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11B37" w14:textId="77777777" w:rsidR="00A83719" w:rsidRDefault="00DA7007">
      <w:pPr>
        <w:spacing w:before="960"/>
        <w:jc w:val="center"/>
      </w:pPr>
      <w:r>
        <w:rPr>
          <w:b/>
          <w:color w:val="2F5597"/>
          <w:sz w:val="26"/>
        </w:rPr>
        <w:t>CERBERUS</w:t>
      </w:r>
    </w:p>
    <w:p w14:paraId="619DCD0B" w14:textId="77777777" w:rsidR="00A83719" w:rsidRDefault="00DA7007">
      <w:pPr>
        <w:spacing w:before="200" w:after="80"/>
        <w:jc w:val="center"/>
      </w:pPr>
      <w:r>
        <w:rPr>
          <w:b/>
          <w:color w:val="17365D"/>
          <w:sz w:val="56"/>
        </w:rPr>
        <w:t>SEMANTIC BITWORD NOTATION</w:t>
      </w:r>
    </w:p>
    <w:p w14:paraId="7DD00472" w14:textId="77777777" w:rsidR="00A83719" w:rsidRDefault="00DA7007">
      <w:pPr>
        <w:spacing w:after="200"/>
        <w:jc w:val="center"/>
      </w:pPr>
      <w:r>
        <w:rPr>
          <w:b/>
          <w:color w:val="2F5597"/>
          <w:sz w:val="46"/>
        </w:rPr>
        <w:t>AND EXTENSION GRAMMAR</w:t>
      </w:r>
    </w:p>
    <w:p w14:paraId="3047875F" w14:textId="77777777" w:rsidR="00A83719" w:rsidRDefault="00DA7007">
      <w:pPr>
        <w:spacing w:after="440"/>
        <w:jc w:val="center"/>
      </w:pPr>
      <w:r>
        <w:rPr>
          <w:b/>
          <w:color w:val="5B6573"/>
          <w:sz w:val="28"/>
        </w:rPr>
        <w:t>Formal System Specification</w:t>
      </w:r>
    </w:p>
    <w:tbl>
      <w:tblPr>
        <w:tblW w:w="0" w:type="auto"/>
        <w:jc w:val="center"/>
        <w:tblLook w:val="04A0" w:firstRow="1" w:lastRow="0" w:firstColumn="1" w:lastColumn="0" w:noHBand="0" w:noVBand="1"/>
      </w:tblPr>
      <w:tblGrid>
        <w:gridCol w:w="9994"/>
      </w:tblGrid>
      <w:tr w:rsidR="00A83719" w14:paraId="0BA55F7F" w14:textId="77777777">
        <w:trPr>
          <w:cantSplit/>
          <w:jc w:val="center"/>
        </w:trPr>
        <w:tc>
          <w:tcPr>
            <w:tcW w:w="9994" w:type="dxa"/>
            <w:shd w:val="clear" w:color="auto" w:fill="EAF2F8"/>
            <w:tcMar>
              <w:top w:w="120" w:type="dxa"/>
              <w:left w:w="140" w:type="dxa"/>
              <w:bottom w:w="120" w:type="dxa"/>
              <w:right w:w="140" w:type="dxa"/>
            </w:tcMar>
          </w:tcPr>
          <w:p w14:paraId="43210806" w14:textId="77777777" w:rsidR="00A83719" w:rsidRDefault="00DA7007">
            <w:pPr>
              <w:spacing w:after="40"/>
            </w:pPr>
            <w:r>
              <w:rPr>
                <w:b/>
                <w:color w:val="17365D"/>
                <w:sz w:val="18"/>
              </w:rPr>
              <w:t>CORE SYSTEM PROPOSITION</w:t>
            </w:r>
          </w:p>
          <w:p w14:paraId="653DB714" w14:textId="77777777" w:rsidR="00A83719" w:rsidRDefault="00DA7007">
            <w:pPr>
              <w:spacing w:after="0"/>
            </w:pPr>
            <w:r>
              <w:rPr>
                <w:b/>
                <w:color w:val="1F2937"/>
                <w:sz w:val="20"/>
              </w:rPr>
              <w:t>Semantic complexity grows without migration by combining four distinct mechanisms: Pure Prefix Extension, Compound Composition, Canonical Bitlink Extension, and Namespaced Custom Bitlink Extension. Bitword width bounds encoded state; explicit graph routes bound how deeply additional meaning may be resolved.</w:t>
            </w:r>
          </w:p>
        </w:tc>
      </w:tr>
    </w:tbl>
    <w:p w14:paraId="624D4DD2" w14:textId="77777777" w:rsidR="00A83719" w:rsidRDefault="00A83719">
      <w:pPr>
        <w:spacing w:after="0"/>
      </w:pPr>
    </w:p>
    <w:p w14:paraId="4AAF6474" w14:textId="77777777" w:rsidR="00A83719" w:rsidRDefault="00DA7007">
      <w:pPr>
        <w:spacing w:before="480"/>
        <w:jc w:val="center"/>
      </w:pPr>
      <w:r>
        <w:rPr>
          <w:b/>
          <w:color w:val="1F2937"/>
          <w:sz w:val="23"/>
        </w:rPr>
        <w:t>PURE  PREFIX-###   •   COMPOUND  [PREFIX]-###</w:t>
      </w:r>
    </w:p>
    <w:p w14:paraId="45AD96F3" w14:textId="77777777" w:rsidR="00A83719" w:rsidRDefault="00DA7007">
      <w:pPr>
        <w:jc w:val="center"/>
      </w:pPr>
      <w:r>
        <w:rPr>
          <w:b/>
          <w:color w:val="1F2937"/>
          <w:sz w:val="23"/>
        </w:rPr>
        <w:t>BITLINK  ⇄   •   EXTEND  ↳   •   CUSTOM EXTEND  ↳{NAMESPACE}</w:t>
      </w:r>
    </w:p>
    <w:p w14:paraId="2F84B5D4" w14:textId="77777777" w:rsidR="00A83719" w:rsidRDefault="00DA7007">
      <w:pPr>
        <w:spacing w:before="480"/>
        <w:jc w:val="center"/>
      </w:pPr>
      <w:r>
        <w:rPr>
          <w:b/>
          <w:color w:val="5B6573"/>
        </w:rPr>
        <w:t>Version 2.0  |  13 August 2026</w:t>
      </w:r>
    </w:p>
    <w:p w14:paraId="11405FC8" w14:textId="77777777" w:rsidR="00A83719" w:rsidRDefault="00DA7007">
      <w:pPr>
        <w:jc w:val="center"/>
      </w:pPr>
      <w:r>
        <w:rPr>
          <w:color w:val="5B6573"/>
          <w:sz w:val="18"/>
        </w:rPr>
        <w:t>Supersedes Semantic Bitword Notation Formal System Specification v1.0</w:t>
      </w:r>
    </w:p>
    <w:p w14:paraId="6DA7465B" w14:textId="77777777" w:rsidR="00A83719" w:rsidRDefault="00DA7007">
      <w:pPr>
        <w:pStyle w:val="Heading1"/>
        <w:pageBreakBefore/>
      </w:pPr>
      <w:r>
        <w:t>FRONT MATTER</w:t>
      </w:r>
    </w:p>
    <w:p w14:paraId="454314EF" w14:textId="77777777" w:rsidR="00A83719" w:rsidRDefault="00DA7007">
      <w:pPr>
        <w:pStyle w:val="Heading2"/>
      </w:pPr>
      <w:r>
        <w:t>Document Control</w:t>
      </w:r>
    </w:p>
    <w:tbl>
      <w:tblPr>
        <w:tblStyle w:val="TableGrid"/>
        <w:tblW w:w="0" w:type="auto"/>
        <w:jc w:val="center"/>
        <w:tblLayout w:type="fixed"/>
        <w:tblLook w:val="04A0" w:firstRow="1" w:lastRow="0" w:firstColumn="1" w:lastColumn="0" w:noHBand="0" w:noVBand="1"/>
      </w:tblPr>
      <w:tblGrid>
        <w:gridCol w:w="2232"/>
        <w:gridCol w:w="7344"/>
      </w:tblGrid>
      <w:tr w:rsidR="00A83719" w14:paraId="15CD43D9" w14:textId="77777777">
        <w:trPr>
          <w:tblHeader/>
          <w:jc w:val="center"/>
        </w:trPr>
        <w:tc>
          <w:tcPr>
            <w:tcW w:w="2232" w:type="dxa"/>
            <w:shd w:val="clear" w:color="auto" w:fill="17365D"/>
            <w:tcMar>
              <w:top w:w="100" w:type="dxa"/>
              <w:left w:w="110" w:type="dxa"/>
              <w:bottom w:w="100" w:type="dxa"/>
              <w:right w:w="110" w:type="dxa"/>
            </w:tcMar>
            <w:vAlign w:val="center"/>
          </w:tcPr>
          <w:p w14:paraId="3986E2AD" w14:textId="77777777" w:rsidR="00A83719" w:rsidRDefault="00DA7007">
            <w:pPr>
              <w:jc w:val="center"/>
            </w:pPr>
            <w:r>
              <w:rPr>
                <w:b/>
                <w:color w:val="FFFFFF"/>
                <w:sz w:val="18"/>
              </w:rPr>
              <w:t>Field</w:t>
            </w:r>
          </w:p>
        </w:tc>
        <w:tc>
          <w:tcPr>
            <w:tcW w:w="7344" w:type="dxa"/>
            <w:shd w:val="clear" w:color="auto" w:fill="17365D"/>
            <w:tcMar>
              <w:top w:w="100" w:type="dxa"/>
              <w:left w:w="110" w:type="dxa"/>
              <w:bottom w:w="100" w:type="dxa"/>
              <w:right w:w="110" w:type="dxa"/>
            </w:tcMar>
            <w:vAlign w:val="center"/>
          </w:tcPr>
          <w:p w14:paraId="06B2D620" w14:textId="77777777" w:rsidR="00A83719" w:rsidRDefault="00DA7007">
            <w:pPr>
              <w:jc w:val="center"/>
            </w:pPr>
            <w:r>
              <w:rPr>
                <w:b/>
                <w:color w:val="FFFFFF"/>
                <w:sz w:val="18"/>
              </w:rPr>
              <w:t>Value</w:t>
            </w:r>
          </w:p>
        </w:tc>
      </w:tr>
      <w:tr w:rsidR="00A83719" w14:paraId="582DEF6E" w14:textId="77777777">
        <w:trPr>
          <w:jc w:val="center"/>
        </w:trPr>
        <w:tc>
          <w:tcPr>
            <w:tcW w:w="2232" w:type="dxa"/>
            <w:tcMar>
              <w:top w:w="95" w:type="dxa"/>
              <w:left w:w="110" w:type="dxa"/>
              <w:bottom w:w="95" w:type="dxa"/>
              <w:right w:w="110" w:type="dxa"/>
            </w:tcMar>
            <w:vAlign w:val="center"/>
          </w:tcPr>
          <w:p w14:paraId="7EB09479" w14:textId="77777777" w:rsidR="00A83719" w:rsidRDefault="00DA7007">
            <w:r>
              <w:rPr>
                <w:color w:val="1F2937"/>
                <w:sz w:val="18"/>
              </w:rPr>
              <w:t>Document title</w:t>
            </w:r>
          </w:p>
        </w:tc>
        <w:tc>
          <w:tcPr>
            <w:tcW w:w="7344" w:type="dxa"/>
            <w:tcMar>
              <w:top w:w="95" w:type="dxa"/>
              <w:left w:w="110" w:type="dxa"/>
              <w:bottom w:w="95" w:type="dxa"/>
              <w:right w:w="110" w:type="dxa"/>
            </w:tcMar>
            <w:vAlign w:val="center"/>
          </w:tcPr>
          <w:p w14:paraId="573CF272" w14:textId="77777777" w:rsidR="00A83719" w:rsidRDefault="00DA7007">
            <w:r>
              <w:rPr>
                <w:color w:val="1F2937"/>
                <w:sz w:val="18"/>
              </w:rPr>
              <w:t>CERBERUS Semantic Bitword Notation and Extension Grammar — Formal System Specification</w:t>
            </w:r>
          </w:p>
        </w:tc>
      </w:tr>
      <w:tr w:rsidR="00A83719" w14:paraId="4D9CFDF7" w14:textId="77777777">
        <w:trPr>
          <w:jc w:val="center"/>
        </w:trPr>
        <w:tc>
          <w:tcPr>
            <w:tcW w:w="2232" w:type="dxa"/>
            <w:shd w:val="clear" w:color="auto" w:fill="F8FAFC"/>
            <w:tcMar>
              <w:top w:w="95" w:type="dxa"/>
              <w:left w:w="110" w:type="dxa"/>
              <w:bottom w:w="95" w:type="dxa"/>
              <w:right w:w="110" w:type="dxa"/>
            </w:tcMar>
            <w:vAlign w:val="center"/>
          </w:tcPr>
          <w:p w14:paraId="75473E00" w14:textId="77777777" w:rsidR="00A83719" w:rsidRDefault="00DA7007">
            <w:r>
              <w:rPr>
                <w:color w:val="1F2937"/>
                <w:sz w:val="18"/>
              </w:rPr>
              <w:t>Short title</w:t>
            </w:r>
          </w:p>
        </w:tc>
        <w:tc>
          <w:tcPr>
            <w:tcW w:w="7344" w:type="dxa"/>
            <w:shd w:val="clear" w:color="auto" w:fill="F8FAFC"/>
            <w:tcMar>
              <w:top w:w="95" w:type="dxa"/>
              <w:left w:w="110" w:type="dxa"/>
              <w:bottom w:w="95" w:type="dxa"/>
              <w:right w:w="110" w:type="dxa"/>
            </w:tcMar>
            <w:vAlign w:val="center"/>
          </w:tcPr>
          <w:p w14:paraId="49228D8C" w14:textId="77777777" w:rsidR="00A83719" w:rsidRDefault="00DA7007">
            <w:r>
              <w:rPr>
                <w:color w:val="1F2937"/>
                <w:sz w:val="18"/>
              </w:rPr>
              <w:t>Bitword Notation &amp; Extension Grammar</w:t>
            </w:r>
          </w:p>
        </w:tc>
      </w:tr>
      <w:tr w:rsidR="00A83719" w14:paraId="06E18D85" w14:textId="77777777">
        <w:trPr>
          <w:jc w:val="center"/>
        </w:trPr>
        <w:tc>
          <w:tcPr>
            <w:tcW w:w="2232" w:type="dxa"/>
            <w:tcMar>
              <w:top w:w="95" w:type="dxa"/>
              <w:left w:w="110" w:type="dxa"/>
              <w:bottom w:w="95" w:type="dxa"/>
              <w:right w:w="110" w:type="dxa"/>
            </w:tcMar>
            <w:vAlign w:val="center"/>
          </w:tcPr>
          <w:p w14:paraId="1AC7B8DC" w14:textId="77777777" w:rsidR="00A83719" w:rsidRDefault="00DA7007">
            <w:r>
              <w:rPr>
                <w:color w:val="1F2937"/>
                <w:sz w:val="18"/>
              </w:rPr>
              <w:t>Version</w:t>
            </w:r>
          </w:p>
        </w:tc>
        <w:tc>
          <w:tcPr>
            <w:tcW w:w="7344" w:type="dxa"/>
            <w:tcMar>
              <w:top w:w="95" w:type="dxa"/>
              <w:left w:w="110" w:type="dxa"/>
              <w:bottom w:w="95" w:type="dxa"/>
              <w:right w:w="110" w:type="dxa"/>
            </w:tcMar>
            <w:vAlign w:val="center"/>
          </w:tcPr>
          <w:p w14:paraId="7B0B9860" w14:textId="77777777" w:rsidR="00A83719" w:rsidRDefault="00DA7007">
            <w:r>
              <w:rPr>
                <w:color w:val="1F2937"/>
                <w:sz w:val="18"/>
              </w:rPr>
              <w:t>2.0</w:t>
            </w:r>
          </w:p>
        </w:tc>
      </w:tr>
      <w:tr w:rsidR="00A83719" w14:paraId="26442E4B" w14:textId="77777777">
        <w:trPr>
          <w:jc w:val="center"/>
        </w:trPr>
        <w:tc>
          <w:tcPr>
            <w:tcW w:w="2232" w:type="dxa"/>
            <w:shd w:val="clear" w:color="auto" w:fill="F8FAFC"/>
            <w:tcMar>
              <w:top w:w="95" w:type="dxa"/>
              <w:left w:w="110" w:type="dxa"/>
              <w:bottom w:w="95" w:type="dxa"/>
              <w:right w:w="110" w:type="dxa"/>
            </w:tcMar>
            <w:vAlign w:val="center"/>
          </w:tcPr>
          <w:p w14:paraId="15FED759" w14:textId="77777777" w:rsidR="00A83719" w:rsidRDefault="00DA7007">
            <w:r>
              <w:rPr>
                <w:color w:val="1F2937"/>
                <w:sz w:val="18"/>
              </w:rPr>
              <w:t>Date</w:t>
            </w:r>
          </w:p>
        </w:tc>
        <w:tc>
          <w:tcPr>
            <w:tcW w:w="7344" w:type="dxa"/>
            <w:shd w:val="clear" w:color="auto" w:fill="F8FAFC"/>
            <w:tcMar>
              <w:top w:w="95" w:type="dxa"/>
              <w:left w:w="110" w:type="dxa"/>
              <w:bottom w:w="95" w:type="dxa"/>
              <w:right w:w="110" w:type="dxa"/>
            </w:tcMar>
            <w:vAlign w:val="center"/>
          </w:tcPr>
          <w:p w14:paraId="6C98355D" w14:textId="77777777" w:rsidR="00A83719" w:rsidRDefault="00DA7007">
            <w:r>
              <w:rPr>
                <w:color w:val="1F2937"/>
                <w:sz w:val="18"/>
              </w:rPr>
              <w:t>13 August 2026</w:t>
            </w:r>
          </w:p>
        </w:tc>
      </w:tr>
      <w:tr w:rsidR="00A83719" w14:paraId="0FD9FB23" w14:textId="77777777">
        <w:trPr>
          <w:jc w:val="center"/>
        </w:trPr>
        <w:tc>
          <w:tcPr>
            <w:tcW w:w="2232" w:type="dxa"/>
            <w:tcMar>
              <w:top w:w="95" w:type="dxa"/>
              <w:left w:w="110" w:type="dxa"/>
              <w:bottom w:w="95" w:type="dxa"/>
              <w:right w:w="110" w:type="dxa"/>
            </w:tcMar>
            <w:vAlign w:val="center"/>
          </w:tcPr>
          <w:p w14:paraId="20B0B051" w14:textId="77777777" w:rsidR="00A83719" w:rsidRDefault="00DA7007">
            <w:r>
              <w:rPr>
                <w:color w:val="1F2937"/>
                <w:sz w:val="18"/>
              </w:rPr>
              <w:t>Status</w:t>
            </w:r>
          </w:p>
        </w:tc>
        <w:tc>
          <w:tcPr>
            <w:tcW w:w="7344" w:type="dxa"/>
            <w:tcMar>
              <w:top w:w="95" w:type="dxa"/>
              <w:left w:w="110" w:type="dxa"/>
              <w:bottom w:w="95" w:type="dxa"/>
              <w:right w:w="110" w:type="dxa"/>
            </w:tcMar>
            <w:vAlign w:val="center"/>
          </w:tcPr>
          <w:p w14:paraId="3568C853" w14:textId="77777777" w:rsidR="00A83719" w:rsidRDefault="00DA7007">
            <w:r>
              <w:rPr>
                <w:color w:val="1F2937"/>
                <w:sz w:val="18"/>
              </w:rPr>
              <w:t>Formal system specification / architectural reference</w:t>
            </w:r>
          </w:p>
        </w:tc>
      </w:tr>
      <w:tr w:rsidR="00A83719" w14:paraId="59359E4C" w14:textId="77777777">
        <w:trPr>
          <w:jc w:val="center"/>
        </w:trPr>
        <w:tc>
          <w:tcPr>
            <w:tcW w:w="2232" w:type="dxa"/>
            <w:shd w:val="clear" w:color="auto" w:fill="F8FAFC"/>
            <w:tcMar>
              <w:top w:w="95" w:type="dxa"/>
              <w:left w:w="110" w:type="dxa"/>
              <w:bottom w:w="95" w:type="dxa"/>
              <w:right w:w="110" w:type="dxa"/>
            </w:tcMar>
            <w:vAlign w:val="center"/>
          </w:tcPr>
          <w:p w14:paraId="38841F2B" w14:textId="77777777" w:rsidR="00A83719" w:rsidRDefault="00DA7007">
            <w:r>
              <w:rPr>
                <w:color w:val="1F2937"/>
                <w:sz w:val="18"/>
              </w:rPr>
              <w:t>Supersedes</w:t>
            </w:r>
          </w:p>
        </w:tc>
        <w:tc>
          <w:tcPr>
            <w:tcW w:w="7344" w:type="dxa"/>
            <w:shd w:val="clear" w:color="auto" w:fill="F8FAFC"/>
            <w:tcMar>
              <w:top w:w="95" w:type="dxa"/>
              <w:left w:w="110" w:type="dxa"/>
              <w:bottom w:w="95" w:type="dxa"/>
              <w:right w:w="110" w:type="dxa"/>
            </w:tcMar>
            <w:vAlign w:val="center"/>
          </w:tcPr>
          <w:p w14:paraId="3FAC89F7" w14:textId="77777777" w:rsidR="00A83719" w:rsidRDefault="00DA7007">
            <w:r>
              <w:rPr>
                <w:color w:val="1F2937"/>
                <w:sz w:val="18"/>
              </w:rPr>
              <w:t>Semantic Bitword Notation Formal System Specification v1.0</w:t>
            </w:r>
          </w:p>
        </w:tc>
      </w:tr>
      <w:tr w:rsidR="00A83719" w14:paraId="15939CE6" w14:textId="77777777">
        <w:trPr>
          <w:jc w:val="center"/>
        </w:trPr>
        <w:tc>
          <w:tcPr>
            <w:tcW w:w="2232" w:type="dxa"/>
            <w:tcMar>
              <w:top w:w="95" w:type="dxa"/>
              <w:left w:w="110" w:type="dxa"/>
              <w:bottom w:w="95" w:type="dxa"/>
              <w:right w:w="110" w:type="dxa"/>
            </w:tcMar>
            <w:vAlign w:val="center"/>
          </w:tcPr>
          <w:p w14:paraId="7906B414" w14:textId="77777777" w:rsidR="00A83719" w:rsidRDefault="00DA7007">
            <w:r>
              <w:rPr>
                <w:color w:val="1F2937"/>
                <w:sz w:val="18"/>
              </w:rPr>
              <w:t>Primary scope</w:t>
            </w:r>
          </w:p>
        </w:tc>
        <w:tc>
          <w:tcPr>
            <w:tcW w:w="7344" w:type="dxa"/>
            <w:tcMar>
              <w:top w:w="95" w:type="dxa"/>
              <w:left w:w="110" w:type="dxa"/>
              <w:bottom w:w="95" w:type="dxa"/>
              <w:right w:w="110" w:type="dxa"/>
            </w:tcMar>
            <w:vAlign w:val="center"/>
          </w:tcPr>
          <w:p w14:paraId="113767BE" w14:textId="77777777" w:rsidR="00A83719" w:rsidRDefault="00DA7007">
            <w:r>
              <w:rPr>
                <w:color w:val="1F2937"/>
                <w:sz w:val="18"/>
              </w:rPr>
              <w:t>Notation, decomposition, composition, Bitlinking, semantic extension routing, custom namespaced extension, validation, and conformance</w:t>
            </w:r>
          </w:p>
        </w:tc>
      </w:tr>
    </w:tbl>
    <w:p w14:paraId="5AF6D1DC" w14:textId="77777777" w:rsidR="00A83719" w:rsidRDefault="00A83719">
      <w:pPr>
        <w:spacing w:after="0"/>
      </w:pPr>
    </w:p>
    <w:p w14:paraId="49DDC880" w14:textId="77777777" w:rsidR="00A83719" w:rsidRDefault="00DA7007">
      <w:pPr>
        <w:pStyle w:val="Heading2"/>
      </w:pPr>
      <w:r>
        <w:t>Normative Language</w:t>
      </w:r>
    </w:p>
    <w:p w14:paraId="5C61BFB3" w14:textId="77777777" w:rsidR="00A83719" w:rsidRDefault="00DA7007">
      <w:r>
        <w:t>The terms MUST, MUST NOT, SHALL, SHALL NOT, SHOULD, SHOULD NOT, MAY, and OPTIONAL are used normatively. MUST and SHALL identify conformance requirements. SHOULD identifies a strong default that may be departed from only for a documented reason. MAY identifies permitted but non-required behavior.</w:t>
      </w:r>
    </w:p>
    <w:p w14:paraId="2D0410C4" w14:textId="77777777" w:rsidR="00A83719" w:rsidRDefault="00DA7007">
      <w:pPr>
        <w:pStyle w:val="Heading2"/>
      </w:pPr>
      <w:r>
        <w:t>Version 2.0 Change Summary</w:t>
      </w:r>
    </w:p>
    <w:p w14:paraId="100407C6" w14:textId="77777777" w:rsidR="00A83719" w:rsidRDefault="00DA7007">
      <w:pPr>
        <w:pStyle w:val="ListBullet"/>
        <w:spacing w:after="50"/>
      </w:pPr>
      <w:r>
        <w:rPr>
          <w:sz w:val="20"/>
        </w:rPr>
        <w:t>Adds Canonical Bitlink Extension notation using ↳ for directed deeper semantic resolution without changing source Bitword width.</w:t>
      </w:r>
    </w:p>
    <w:p w14:paraId="05AADEDF" w14:textId="77777777" w:rsidR="00A83719" w:rsidRDefault="00DA7007">
      <w:pPr>
        <w:pStyle w:val="ListBullet"/>
        <w:spacing w:after="50"/>
      </w:pPr>
      <w:r>
        <w:rPr>
          <w:sz w:val="20"/>
        </w:rPr>
        <w:t>Adds Custom Bitlink Extension notation using ↳{NAMESPACE} for private, organizational, community, FRINGE, FASK, project, or other governed extension bindings.</w:t>
      </w:r>
    </w:p>
    <w:p w14:paraId="0734BD60" w14:textId="77777777" w:rsidR="00A83719" w:rsidRDefault="00DA7007">
      <w:pPr>
        <w:pStyle w:val="ListBullet"/>
        <w:spacing w:after="50"/>
      </w:pPr>
      <w:r>
        <w:rPr>
          <w:sz w:val="20"/>
        </w:rPr>
        <w:t>Adds Extension Route Bits, Custom Extension Route Bits, Extension Routing States, explicit route-state activation, and route-availability semantics.</w:t>
      </w:r>
    </w:p>
    <w:p w14:paraId="0D51AD5F" w14:textId="77777777" w:rsidR="00A83719" w:rsidRDefault="00DA7007">
      <w:pPr>
        <w:pStyle w:val="ListBullet"/>
        <w:spacing w:after="50"/>
      </w:pPr>
      <w:r>
        <w:rPr>
          <w:sz w:val="20"/>
        </w:rPr>
        <w:t>Adds branching extension notation ↳* and recursive extension-chain notation for arbitrarily deep but finite traversals.</w:t>
      </w:r>
    </w:p>
    <w:p w14:paraId="1174D069" w14:textId="77777777" w:rsidR="00A83719" w:rsidRDefault="00DA7007">
      <w:pPr>
        <w:pStyle w:val="ListBullet"/>
        <w:spacing w:after="50"/>
      </w:pPr>
      <w:r>
        <w:rPr>
          <w:sz w:val="20"/>
        </w:rPr>
        <w:t>Formalizes the distinction between containment topology, relationship topology, extension topology, and authorization topology.</w:t>
      </w:r>
    </w:p>
    <w:p w14:paraId="496BF6C7" w14:textId="77777777" w:rsidR="00A83719" w:rsidRDefault="00DA7007">
      <w:pPr>
        <w:pStyle w:val="ListBullet"/>
        <w:spacing w:after="50"/>
      </w:pPr>
      <w:r>
        <w:rPr>
          <w:sz w:val="20"/>
        </w:rPr>
        <w:t>Adds Custom Extension Isolation, Width-versus-Depth, and Bitlinkability-does-not-imply-disclosure principles.</w:t>
      </w:r>
    </w:p>
    <w:p w14:paraId="4DE717B2" w14:textId="77777777" w:rsidR="00A83719" w:rsidRDefault="00DA7007">
      <w:pPr>
        <w:pStyle w:val="ListBullet"/>
        <w:spacing w:after="50"/>
      </w:pPr>
      <w:r>
        <w:rPr>
          <w:sz w:val="20"/>
        </w:rPr>
        <w:t>Adds detailed HEALTH_DATA, CARDIAC, private custom, FRINGE, and FASK extension examples.</w:t>
      </w:r>
    </w:p>
    <w:p w14:paraId="3584D49E" w14:textId="77777777" w:rsidR="00A83719" w:rsidRDefault="00DA7007">
      <w:pPr>
        <w:pStyle w:val="Heading1"/>
        <w:pageBreakBefore/>
      </w:pPr>
      <w:r>
        <w:t>EXECUTIVE SUMMARY</w:t>
      </w:r>
    </w:p>
    <w:p w14:paraId="43DD79C7" w14:textId="77777777" w:rsidR="00A83719" w:rsidRDefault="00DA7007">
      <w:r>
        <w:t>CERBERUS Semantic Bitwords are bounded binary semantic structures intended to remain stable, inspectable, composable, and reusable across many applications. Version 1.0 established notation for Pure Bitwords, Compound Bitwords, composition trees, exact Bit addressing, explicit Bitlinks, Statebound Bitlinks, and semantic projection. Version 2.0 adds a formal extension grammar that allows a small Bitword to route into arbitrarily detailed semantic structures without embedding those structures into its own pay</w:t>
      </w:r>
      <w:r>
        <w:t>load.</w:t>
      </w:r>
    </w:p>
    <w:p w14:paraId="2295B2F8" w14:textId="77777777" w:rsidR="00A83719" w:rsidRDefault="00DA7007">
      <w:r>
        <w:t>The extension grammar is built around a simple distinction. Composition answers “what is this object made from?” A Bitlink answers “what is explicitly related?” A Bitlink Extension answers “where should semantic resolution continue?” A Custom Bitlink Extension answers the same question while placing authority for the binding inside a declared namespace rather than the canonical source specification.</w:t>
      </w:r>
    </w:p>
    <w:tbl>
      <w:tblPr>
        <w:tblW w:w="0" w:type="auto"/>
        <w:jc w:val="center"/>
        <w:tblLook w:val="04A0" w:firstRow="1" w:lastRow="0" w:firstColumn="1" w:lastColumn="0" w:noHBand="0" w:noVBand="1"/>
      </w:tblPr>
      <w:tblGrid>
        <w:gridCol w:w="9994"/>
      </w:tblGrid>
      <w:tr w:rsidR="00A83719" w14:paraId="60F48185" w14:textId="77777777">
        <w:trPr>
          <w:cantSplit/>
          <w:jc w:val="center"/>
        </w:trPr>
        <w:tc>
          <w:tcPr>
            <w:tcW w:w="9994" w:type="dxa"/>
            <w:shd w:val="clear" w:color="auto" w:fill="E2F0D9"/>
            <w:tcMar>
              <w:top w:w="120" w:type="dxa"/>
              <w:left w:w="140" w:type="dxa"/>
              <w:bottom w:w="120" w:type="dxa"/>
              <w:right w:w="140" w:type="dxa"/>
            </w:tcMar>
          </w:tcPr>
          <w:p w14:paraId="63FF883E" w14:textId="77777777" w:rsidR="00A83719" w:rsidRDefault="00DA7007">
            <w:pPr>
              <w:spacing w:after="40"/>
            </w:pPr>
            <w:r>
              <w:rPr>
                <w:b/>
                <w:color w:val="17365D"/>
                <w:sz w:val="18"/>
              </w:rPr>
              <w:t>FOUR OPERATORS TO TEACH FIRST</w:t>
            </w:r>
          </w:p>
          <w:p w14:paraId="5D1A9C8C" w14:textId="77777777" w:rsidR="00A83719" w:rsidRDefault="00DA7007">
            <w:pPr>
              <w:spacing w:after="0"/>
            </w:pPr>
            <w:r>
              <w:rPr>
                <w:b/>
                <w:color w:val="1F2937"/>
                <w:sz w:val="20"/>
              </w:rPr>
              <w:t>|| means “made from.”  ⇄ means “related to.”  ↳ means “resolve deeper through.”  ↳{NS} means “resolve deeper through a namespaced extension.”</w:t>
            </w:r>
          </w:p>
        </w:tc>
      </w:tr>
    </w:tbl>
    <w:p w14:paraId="1F19C347" w14:textId="77777777" w:rsidR="00A83719" w:rsidRDefault="00A83719">
      <w:pPr>
        <w:spacing w:after="0"/>
      </w:pPr>
    </w:p>
    <w:p w14:paraId="3A654D37" w14:textId="77777777" w:rsidR="00A83719" w:rsidRDefault="00DA7007">
      <w:r>
        <w:t>This architecture allows a compact root word such as HEALTH_DATA-128 to remain small while explicitly routing to [CARDIAC]-512, HEALTH_DATA_OTHER-64, a private recovery SK, an organizational proprietary SK, a FRINGE experimental SK, or a FASK fantasy structure. The source word remains unchanged; the target owns its own semantics; permissions determine whether a given runtime may traverse or evaluate the route.</w:t>
      </w:r>
    </w:p>
    <w:p w14:paraId="5B500953" w14:textId="77777777" w:rsidR="00A83719" w:rsidRDefault="00DA7007">
      <w:pPr>
        <w:pStyle w:val="Heading1"/>
        <w:pageBreakBefore/>
      </w:pPr>
      <w:r>
        <w:t>CONTENTS</w:t>
      </w:r>
    </w:p>
    <w:tbl>
      <w:tblPr>
        <w:tblStyle w:val="TableGrid"/>
        <w:tblW w:w="0" w:type="auto"/>
        <w:jc w:val="center"/>
        <w:tblLayout w:type="fixed"/>
        <w:tblLook w:val="04A0" w:firstRow="1" w:lastRow="0" w:firstColumn="1" w:lastColumn="0" w:noHBand="0" w:noVBand="1"/>
      </w:tblPr>
      <w:tblGrid>
        <w:gridCol w:w="1008"/>
        <w:gridCol w:w="8568"/>
      </w:tblGrid>
      <w:tr w:rsidR="00A83719" w14:paraId="17284B6E" w14:textId="77777777">
        <w:trPr>
          <w:tblHeader/>
          <w:jc w:val="center"/>
        </w:trPr>
        <w:tc>
          <w:tcPr>
            <w:tcW w:w="1008" w:type="dxa"/>
            <w:shd w:val="clear" w:color="auto" w:fill="17365D"/>
            <w:tcMar>
              <w:top w:w="100" w:type="dxa"/>
              <w:left w:w="110" w:type="dxa"/>
              <w:bottom w:w="100" w:type="dxa"/>
              <w:right w:w="110" w:type="dxa"/>
            </w:tcMar>
            <w:vAlign w:val="center"/>
          </w:tcPr>
          <w:p w14:paraId="2882A6E5" w14:textId="77777777" w:rsidR="00A83719" w:rsidRDefault="00DA7007">
            <w:pPr>
              <w:jc w:val="center"/>
            </w:pPr>
            <w:r>
              <w:rPr>
                <w:b/>
                <w:color w:val="FFFFFF"/>
                <w:sz w:val="18"/>
              </w:rPr>
              <w:t>Ref.</w:t>
            </w:r>
          </w:p>
        </w:tc>
        <w:tc>
          <w:tcPr>
            <w:tcW w:w="8568" w:type="dxa"/>
            <w:shd w:val="clear" w:color="auto" w:fill="17365D"/>
            <w:tcMar>
              <w:top w:w="100" w:type="dxa"/>
              <w:left w:w="110" w:type="dxa"/>
              <w:bottom w:w="100" w:type="dxa"/>
              <w:right w:w="110" w:type="dxa"/>
            </w:tcMar>
            <w:vAlign w:val="center"/>
          </w:tcPr>
          <w:p w14:paraId="37496EB1" w14:textId="77777777" w:rsidR="00A83719" w:rsidRDefault="00DA7007">
            <w:pPr>
              <w:jc w:val="center"/>
            </w:pPr>
            <w:r>
              <w:rPr>
                <w:b/>
                <w:color w:val="FFFFFF"/>
                <w:sz w:val="18"/>
              </w:rPr>
              <w:t>Section</w:t>
            </w:r>
          </w:p>
        </w:tc>
      </w:tr>
      <w:tr w:rsidR="00A83719" w14:paraId="254E3D4F" w14:textId="77777777">
        <w:trPr>
          <w:jc w:val="center"/>
        </w:trPr>
        <w:tc>
          <w:tcPr>
            <w:tcW w:w="1008" w:type="dxa"/>
            <w:tcMar>
              <w:top w:w="95" w:type="dxa"/>
              <w:left w:w="110" w:type="dxa"/>
              <w:bottom w:w="95" w:type="dxa"/>
              <w:right w:w="110" w:type="dxa"/>
            </w:tcMar>
            <w:vAlign w:val="center"/>
          </w:tcPr>
          <w:p w14:paraId="7FE2673D" w14:textId="77777777" w:rsidR="00A83719" w:rsidRDefault="00DA7007">
            <w:r>
              <w:rPr>
                <w:color w:val="1F2937"/>
                <w:sz w:val="18"/>
              </w:rPr>
              <w:t>1</w:t>
            </w:r>
          </w:p>
        </w:tc>
        <w:tc>
          <w:tcPr>
            <w:tcW w:w="8568" w:type="dxa"/>
            <w:tcMar>
              <w:top w:w="95" w:type="dxa"/>
              <w:left w:w="110" w:type="dxa"/>
              <w:bottom w:w="95" w:type="dxa"/>
              <w:right w:w="110" w:type="dxa"/>
            </w:tcMar>
            <w:vAlign w:val="center"/>
          </w:tcPr>
          <w:p w14:paraId="2B9F9CC7" w14:textId="77777777" w:rsidR="00A83719" w:rsidRDefault="00DA7007">
            <w:r>
              <w:rPr>
                <w:color w:val="1F2937"/>
                <w:sz w:val="18"/>
              </w:rPr>
              <w:t>Purpose, Scope, and Design Objectives</w:t>
            </w:r>
          </w:p>
        </w:tc>
      </w:tr>
      <w:tr w:rsidR="00A83719" w14:paraId="64DD5BAC" w14:textId="77777777">
        <w:trPr>
          <w:jc w:val="center"/>
        </w:trPr>
        <w:tc>
          <w:tcPr>
            <w:tcW w:w="1008" w:type="dxa"/>
            <w:shd w:val="clear" w:color="auto" w:fill="F8FAFC"/>
            <w:tcMar>
              <w:top w:w="95" w:type="dxa"/>
              <w:left w:w="110" w:type="dxa"/>
              <w:bottom w:w="95" w:type="dxa"/>
              <w:right w:w="110" w:type="dxa"/>
            </w:tcMar>
            <w:vAlign w:val="center"/>
          </w:tcPr>
          <w:p w14:paraId="4592D052" w14:textId="77777777" w:rsidR="00A83719" w:rsidRDefault="00DA7007">
            <w:r>
              <w:rPr>
                <w:color w:val="1F2937"/>
                <w:sz w:val="18"/>
              </w:rPr>
              <w:t>2</w:t>
            </w:r>
          </w:p>
        </w:tc>
        <w:tc>
          <w:tcPr>
            <w:tcW w:w="8568" w:type="dxa"/>
            <w:shd w:val="clear" w:color="auto" w:fill="F8FAFC"/>
            <w:tcMar>
              <w:top w:w="95" w:type="dxa"/>
              <w:left w:w="110" w:type="dxa"/>
              <w:bottom w:w="95" w:type="dxa"/>
              <w:right w:w="110" w:type="dxa"/>
            </w:tcMar>
            <w:vAlign w:val="center"/>
          </w:tcPr>
          <w:p w14:paraId="2C4EC4B7" w14:textId="77777777" w:rsidR="00A83719" w:rsidRDefault="00DA7007">
            <w:r>
              <w:rPr>
                <w:color w:val="1F2937"/>
                <w:sz w:val="18"/>
              </w:rPr>
              <w:t>Semantic Growth Model</w:t>
            </w:r>
          </w:p>
        </w:tc>
      </w:tr>
      <w:tr w:rsidR="00A83719" w14:paraId="3ABA8C45" w14:textId="77777777">
        <w:trPr>
          <w:jc w:val="center"/>
        </w:trPr>
        <w:tc>
          <w:tcPr>
            <w:tcW w:w="1008" w:type="dxa"/>
            <w:tcMar>
              <w:top w:w="95" w:type="dxa"/>
              <w:left w:w="110" w:type="dxa"/>
              <w:bottom w:w="95" w:type="dxa"/>
              <w:right w:w="110" w:type="dxa"/>
            </w:tcMar>
            <w:vAlign w:val="center"/>
          </w:tcPr>
          <w:p w14:paraId="1B12C25C" w14:textId="77777777" w:rsidR="00A83719" w:rsidRDefault="00DA7007">
            <w:r>
              <w:rPr>
                <w:color w:val="1F2937"/>
                <w:sz w:val="18"/>
              </w:rPr>
              <w:t>3</w:t>
            </w:r>
          </w:p>
        </w:tc>
        <w:tc>
          <w:tcPr>
            <w:tcW w:w="8568" w:type="dxa"/>
            <w:tcMar>
              <w:top w:w="95" w:type="dxa"/>
              <w:left w:w="110" w:type="dxa"/>
              <w:bottom w:w="95" w:type="dxa"/>
              <w:right w:w="110" w:type="dxa"/>
            </w:tcMar>
            <w:vAlign w:val="center"/>
          </w:tcPr>
          <w:p w14:paraId="39B6F3FA" w14:textId="77777777" w:rsidR="00A83719" w:rsidRDefault="00DA7007">
            <w:r>
              <w:rPr>
                <w:color w:val="1F2937"/>
                <w:sz w:val="18"/>
              </w:rPr>
              <w:t>Foundational Terminology</w:t>
            </w:r>
          </w:p>
        </w:tc>
      </w:tr>
      <w:tr w:rsidR="00A83719" w14:paraId="39499B15" w14:textId="77777777">
        <w:trPr>
          <w:jc w:val="center"/>
        </w:trPr>
        <w:tc>
          <w:tcPr>
            <w:tcW w:w="1008" w:type="dxa"/>
            <w:shd w:val="clear" w:color="auto" w:fill="F8FAFC"/>
            <w:tcMar>
              <w:top w:w="95" w:type="dxa"/>
              <w:left w:w="110" w:type="dxa"/>
              <w:bottom w:w="95" w:type="dxa"/>
              <w:right w:w="110" w:type="dxa"/>
            </w:tcMar>
            <w:vAlign w:val="center"/>
          </w:tcPr>
          <w:p w14:paraId="21A413BA" w14:textId="77777777" w:rsidR="00A83719" w:rsidRDefault="00DA7007">
            <w:r>
              <w:rPr>
                <w:color w:val="1F2937"/>
                <w:sz w:val="18"/>
              </w:rPr>
              <w:t>4</w:t>
            </w:r>
          </w:p>
        </w:tc>
        <w:tc>
          <w:tcPr>
            <w:tcW w:w="8568" w:type="dxa"/>
            <w:shd w:val="clear" w:color="auto" w:fill="F8FAFC"/>
            <w:tcMar>
              <w:top w:w="95" w:type="dxa"/>
              <w:left w:w="110" w:type="dxa"/>
              <w:bottom w:w="95" w:type="dxa"/>
              <w:right w:w="110" w:type="dxa"/>
            </w:tcMar>
            <w:vAlign w:val="center"/>
          </w:tcPr>
          <w:p w14:paraId="2E958630" w14:textId="77777777" w:rsidR="00A83719" w:rsidRDefault="00DA7007">
            <w:r>
              <w:rPr>
                <w:color w:val="1F2937"/>
                <w:sz w:val="18"/>
              </w:rPr>
              <w:t>Notation Lexicon</w:t>
            </w:r>
          </w:p>
        </w:tc>
      </w:tr>
      <w:tr w:rsidR="00A83719" w14:paraId="65C01045" w14:textId="77777777">
        <w:trPr>
          <w:jc w:val="center"/>
        </w:trPr>
        <w:tc>
          <w:tcPr>
            <w:tcW w:w="1008" w:type="dxa"/>
            <w:tcMar>
              <w:top w:w="95" w:type="dxa"/>
              <w:left w:w="110" w:type="dxa"/>
              <w:bottom w:w="95" w:type="dxa"/>
              <w:right w:w="110" w:type="dxa"/>
            </w:tcMar>
            <w:vAlign w:val="center"/>
          </w:tcPr>
          <w:p w14:paraId="57CF3E95" w14:textId="77777777" w:rsidR="00A83719" w:rsidRDefault="00DA7007">
            <w:r>
              <w:rPr>
                <w:color w:val="1F2937"/>
                <w:sz w:val="18"/>
              </w:rPr>
              <w:t>5</w:t>
            </w:r>
          </w:p>
        </w:tc>
        <w:tc>
          <w:tcPr>
            <w:tcW w:w="8568" w:type="dxa"/>
            <w:tcMar>
              <w:top w:w="95" w:type="dxa"/>
              <w:left w:w="110" w:type="dxa"/>
              <w:bottom w:w="95" w:type="dxa"/>
              <w:right w:w="110" w:type="dxa"/>
            </w:tcMar>
            <w:vAlign w:val="center"/>
          </w:tcPr>
          <w:p w14:paraId="44A0BEAF" w14:textId="77777777" w:rsidR="00A83719" w:rsidRDefault="00DA7007">
            <w:r>
              <w:rPr>
                <w:color w:val="1F2937"/>
                <w:sz w:val="18"/>
              </w:rPr>
              <w:t>Pure Bitwords</w:t>
            </w:r>
          </w:p>
        </w:tc>
      </w:tr>
      <w:tr w:rsidR="00A83719" w14:paraId="3EC851EF" w14:textId="77777777">
        <w:trPr>
          <w:jc w:val="center"/>
        </w:trPr>
        <w:tc>
          <w:tcPr>
            <w:tcW w:w="1008" w:type="dxa"/>
            <w:shd w:val="clear" w:color="auto" w:fill="F8FAFC"/>
            <w:tcMar>
              <w:top w:w="95" w:type="dxa"/>
              <w:left w:w="110" w:type="dxa"/>
              <w:bottom w:w="95" w:type="dxa"/>
              <w:right w:w="110" w:type="dxa"/>
            </w:tcMar>
            <w:vAlign w:val="center"/>
          </w:tcPr>
          <w:p w14:paraId="143D18F6" w14:textId="77777777" w:rsidR="00A83719" w:rsidRDefault="00DA7007">
            <w:r>
              <w:rPr>
                <w:color w:val="1F2937"/>
                <w:sz w:val="18"/>
              </w:rPr>
              <w:t>6</w:t>
            </w:r>
          </w:p>
        </w:tc>
        <w:tc>
          <w:tcPr>
            <w:tcW w:w="8568" w:type="dxa"/>
            <w:shd w:val="clear" w:color="auto" w:fill="F8FAFC"/>
            <w:tcMar>
              <w:top w:w="95" w:type="dxa"/>
              <w:left w:w="110" w:type="dxa"/>
              <w:bottom w:w="95" w:type="dxa"/>
              <w:right w:w="110" w:type="dxa"/>
            </w:tcMar>
            <w:vAlign w:val="center"/>
          </w:tcPr>
          <w:p w14:paraId="06F34C71" w14:textId="77777777" w:rsidR="00A83719" w:rsidRDefault="00DA7007">
            <w:r>
              <w:rPr>
                <w:color w:val="1F2937"/>
                <w:sz w:val="18"/>
              </w:rPr>
              <w:t>Compound Bitwords</w:t>
            </w:r>
          </w:p>
        </w:tc>
      </w:tr>
      <w:tr w:rsidR="00A83719" w14:paraId="346A10C1" w14:textId="77777777">
        <w:trPr>
          <w:jc w:val="center"/>
        </w:trPr>
        <w:tc>
          <w:tcPr>
            <w:tcW w:w="1008" w:type="dxa"/>
            <w:tcMar>
              <w:top w:w="95" w:type="dxa"/>
              <w:left w:w="110" w:type="dxa"/>
              <w:bottom w:w="95" w:type="dxa"/>
              <w:right w:w="110" w:type="dxa"/>
            </w:tcMar>
            <w:vAlign w:val="center"/>
          </w:tcPr>
          <w:p w14:paraId="25FC1139" w14:textId="77777777" w:rsidR="00A83719" w:rsidRDefault="00DA7007">
            <w:r>
              <w:rPr>
                <w:color w:val="1F2937"/>
                <w:sz w:val="18"/>
              </w:rPr>
              <w:t>7</w:t>
            </w:r>
          </w:p>
        </w:tc>
        <w:tc>
          <w:tcPr>
            <w:tcW w:w="8568" w:type="dxa"/>
            <w:tcMar>
              <w:top w:w="95" w:type="dxa"/>
              <w:left w:w="110" w:type="dxa"/>
              <w:bottom w:w="95" w:type="dxa"/>
              <w:right w:w="110" w:type="dxa"/>
            </w:tcMar>
            <w:vAlign w:val="center"/>
          </w:tcPr>
          <w:p w14:paraId="522D718D" w14:textId="77777777" w:rsidR="00A83719" w:rsidRDefault="00DA7007">
            <w:r>
              <w:rPr>
                <w:color w:val="1F2937"/>
                <w:sz w:val="18"/>
              </w:rPr>
              <w:t>Composition Models and Width Accounting</w:t>
            </w:r>
          </w:p>
        </w:tc>
      </w:tr>
      <w:tr w:rsidR="00A83719" w14:paraId="16503B70" w14:textId="77777777">
        <w:trPr>
          <w:jc w:val="center"/>
        </w:trPr>
        <w:tc>
          <w:tcPr>
            <w:tcW w:w="1008" w:type="dxa"/>
            <w:shd w:val="clear" w:color="auto" w:fill="F8FAFC"/>
            <w:tcMar>
              <w:top w:w="95" w:type="dxa"/>
              <w:left w:w="110" w:type="dxa"/>
              <w:bottom w:w="95" w:type="dxa"/>
              <w:right w:w="110" w:type="dxa"/>
            </w:tcMar>
            <w:vAlign w:val="center"/>
          </w:tcPr>
          <w:p w14:paraId="6411907B" w14:textId="77777777" w:rsidR="00A83719" w:rsidRDefault="00DA7007">
            <w:r>
              <w:rPr>
                <w:color w:val="1F2937"/>
                <w:sz w:val="18"/>
              </w:rPr>
              <w:t>8</w:t>
            </w:r>
          </w:p>
        </w:tc>
        <w:tc>
          <w:tcPr>
            <w:tcW w:w="8568" w:type="dxa"/>
            <w:shd w:val="clear" w:color="auto" w:fill="F8FAFC"/>
            <w:tcMar>
              <w:top w:w="95" w:type="dxa"/>
              <w:left w:w="110" w:type="dxa"/>
              <w:bottom w:w="95" w:type="dxa"/>
              <w:right w:w="110" w:type="dxa"/>
            </w:tcMar>
            <w:vAlign w:val="center"/>
          </w:tcPr>
          <w:p w14:paraId="10E0ACC2" w14:textId="77777777" w:rsidR="00A83719" w:rsidRDefault="00DA7007">
            <w:r>
              <w:rPr>
                <w:color w:val="1F2937"/>
                <w:sz w:val="18"/>
              </w:rPr>
              <w:t>Recursive Composition Trees</w:t>
            </w:r>
          </w:p>
        </w:tc>
      </w:tr>
      <w:tr w:rsidR="00A83719" w14:paraId="2671E3BA" w14:textId="77777777">
        <w:trPr>
          <w:jc w:val="center"/>
        </w:trPr>
        <w:tc>
          <w:tcPr>
            <w:tcW w:w="1008" w:type="dxa"/>
            <w:tcMar>
              <w:top w:w="95" w:type="dxa"/>
              <w:left w:w="110" w:type="dxa"/>
              <w:bottom w:w="95" w:type="dxa"/>
              <w:right w:w="110" w:type="dxa"/>
            </w:tcMar>
            <w:vAlign w:val="center"/>
          </w:tcPr>
          <w:p w14:paraId="1F04EA91" w14:textId="77777777" w:rsidR="00A83719" w:rsidRDefault="00DA7007">
            <w:r>
              <w:rPr>
                <w:color w:val="1F2937"/>
                <w:sz w:val="18"/>
              </w:rPr>
              <w:t>9</w:t>
            </w:r>
          </w:p>
        </w:tc>
        <w:tc>
          <w:tcPr>
            <w:tcW w:w="8568" w:type="dxa"/>
            <w:tcMar>
              <w:top w:w="95" w:type="dxa"/>
              <w:left w:w="110" w:type="dxa"/>
              <w:bottom w:w="95" w:type="dxa"/>
              <w:right w:w="110" w:type="dxa"/>
            </w:tcMar>
            <w:vAlign w:val="center"/>
          </w:tcPr>
          <w:p w14:paraId="1AA77CF8" w14:textId="77777777" w:rsidR="00A83719" w:rsidRDefault="00DA7007">
            <w:r>
              <w:rPr>
                <w:color w:val="1F2937"/>
                <w:sz w:val="18"/>
              </w:rPr>
              <w:t>Bit Addressing and Semantic Paths</w:t>
            </w:r>
          </w:p>
        </w:tc>
      </w:tr>
      <w:tr w:rsidR="00A83719" w14:paraId="6EF66BB5" w14:textId="77777777">
        <w:trPr>
          <w:jc w:val="center"/>
        </w:trPr>
        <w:tc>
          <w:tcPr>
            <w:tcW w:w="1008" w:type="dxa"/>
            <w:shd w:val="clear" w:color="auto" w:fill="F8FAFC"/>
            <w:tcMar>
              <w:top w:w="95" w:type="dxa"/>
              <w:left w:w="110" w:type="dxa"/>
              <w:bottom w:w="95" w:type="dxa"/>
              <w:right w:w="110" w:type="dxa"/>
            </w:tcMar>
            <w:vAlign w:val="center"/>
          </w:tcPr>
          <w:p w14:paraId="7A3A21CC" w14:textId="77777777" w:rsidR="00A83719" w:rsidRDefault="00DA7007">
            <w:r>
              <w:rPr>
                <w:color w:val="1F2937"/>
                <w:sz w:val="18"/>
              </w:rPr>
              <w:t>10</w:t>
            </w:r>
          </w:p>
        </w:tc>
        <w:tc>
          <w:tcPr>
            <w:tcW w:w="8568" w:type="dxa"/>
            <w:shd w:val="clear" w:color="auto" w:fill="F8FAFC"/>
            <w:tcMar>
              <w:top w:w="95" w:type="dxa"/>
              <w:left w:w="110" w:type="dxa"/>
              <w:bottom w:w="95" w:type="dxa"/>
              <w:right w:w="110" w:type="dxa"/>
            </w:tcMar>
            <w:vAlign w:val="center"/>
          </w:tcPr>
          <w:p w14:paraId="232F7709" w14:textId="77777777" w:rsidR="00A83719" w:rsidRDefault="00DA7007">
            <w:r>
              <w:rPr>
                <w:color w:val="1F2937"/>
                <w:sz w:val="18"/>
              </w:rPr>
              <w:t>Repeated Constituents and Matrices</w:t>
            </w:r>
          </w:p>
        </w:tc>
      </w:tr>
      <w:tr w:rsidR="00A83719" w14:paraId="2E8D3BBC" w14:textId="77777777">
        <w:trPr>
          <w:jc w:val="center"/>
        </w:trPr>
        <w:tc>
          <w:tcPr>
            <w:tcW w:w="1008" w:type="dxa"/>
            <w:tcMar>
              <w:top w:w="95" w:type="dxa"/>
              <w:left w:w="110" w:type="dxa"/>
              <w:bottom w:w="95" w:type="dxa"/>
              <w:right w:w="110" w:type="dxa"/>
            </w:tcMar>
            <w:vAlign w:val="center"/>
          </w:tcPr>
          <w:p w14:paraId="7E8EFDFB" w14:textId="77777777" w:rsidR="00A83719" w:rsidRDefault="00DA7007">
            <w:r>
              <w:rPr>
                <w:color w:val="1F2937"/>
                <w:sz w:val="18"/>
              </w:rPr>
              <w:t>11</w:t>
            </w:r>
          </w:p>
        </w:tc>
        <w:tc>
          <w:tcPr>
            <w:tcW w:w="8568" w:type="dxa"/>
            <w:tcMar>
              <w:top w:w="95" w:type="dxa"/>
              <w:left w:w="110" w:type="dxa"/>
              <w:bottom w:w="95" w:type="dxa"/>
              <w:right w:w="110" w:type="dxa"/>
            </w:tcMar>
            <w:vAlign w:val="center"/>
          </w:tcPr>
          <w:p w14:paraId="4EB2705B" w14:textId="77777777" w:rsidR="00A83719" w:rsidRDefault="00DA7007">
            <w:r>
              <w:rPr>
                <w:color w:val="1F2937"/>
                <w:sz w:val="18"/>
              </w:rPr>
              <w:t>Projection and Constituent Extraction</w:t>
            </w:r>
          </w:p>
        </w:tc>
      </w:tr>
      <w:tr w:rsidR="00A83719" w14:paraId="609AD450" w14:textId="77777777">
        <w:trPr>
          <w:jc w:val="center"/>
        </w:trPr>
        <w:tc>
          <w:tcPr>
            <w:tcW w:w="1008" w:type="dxa"/>
            <w:shd w:val="clear" w:color="auto" w:fill="F8FAFC"/>
            <w:tcMar>
              <w:top w:w="95" w:type="dxa"/>
              <w:left w:w="110" w:type="dxa"/>
              <w:bottom w:w="95" w:type="dxa"/>
              <w:right w:w="110" w:type="dxa"/>
            </w:tcMar>
            <w:vAlign w:val="center"/>
          </w:tcPr>
          <w:p w14:paraId="7B396B9E" w14:textId="77777777" w:rsidR="00A83719" w:rsidRDefault="00DA7007">
            <w:r>
              <w:rPr>
                <w:color w:val="1F2937"/>
                <w:sz w:val="18"/>
              </w:rPr>
              <w:t>12</w:t>
            </w:r>
          </w:p>
        </w:tc>
        <w:tc>
          <w:tcPr>
            <w:tcW w:w="8568" w:type="dxa"/>
            <w:shd w:val="clear" w:color="auto" w:fill="F8FAFC"/>
            <w:tcMar>
              <w:top w:w="95" w:type="dxa"/>
              <w:left w:w="110" w:type="dxa"/>
              <w:bottom w:w="95" w:type="dxa"/>
              <w:right w:w="110" w:type="dxa"/>
            </w:tcMar>
            <w:vAlign w:val="center"/>
          </w:tcPr>
          <w:p w14:paraId="64E281CF" w14:textId="77777777" w:rsidR="00A83719" w:rsidRDefault="00DA7007">
            <w:r>
              <w:rPr>
                <w:color w:val="1F2937"/>
                <w:sz w:val="18"/>
              </w:rPr>
              <w:t>Bit Identity and Explicit Bitlinks</w:t>
            </w:r>
          </w:p>
        </w:tc>
      </w:tr>
      <w:tr w:rsidR="00A83719" w14:paraId="3CEE397E" w14:textId="77777777">
        <w:trPr>
          <w:jc w:val="center"/>
        </w:trPr>
        <w:tc>
          <w:tcPr>
            <w:tcW w:w="1008" w:type="dxa"/>
            <w:tcMar>
              <w:top w:w="95" w:type="dxa"/>
              <w:left w:w="110" w:type="dxa"/>
              <w:bottom w:w="95" w:type="dxa"/>
              <w:right w:w="110" w:type="dxa"/>
            </w:tcMar>
            <w:vAlign w:val="center"/>
          </w:tcPr>
          <w:p w14:paraId="2ECFF368" w14:textId="77777777" w:rsidR="00A83719" w:rsidRDefault="00DA7007">
            <w:r>
              <w:rPr>
                <w:color w:val="1F2937"/>
                <w:sz w:val="18"/>
              </w:rPr>
              <w:t>13</w:t>
            </w:r>
          </w:p>
        </w:tc>
        <w:tc>
          <w:tcPr>
            <w:tcW w:w="8568" w:type="dxa"/>
            <w:tcMar>
              <w:top w:w="95" w:type="dxa"/>
              <w:left w:w="110" w:type="dxa"/>
              <w:bottom w:w="95" w:type="dxa"/>
              <w:right w:w="110" w:type="dxa"/>
            </w:tcMar>
            <w:vAlign w:val="center"/>
          </w:tcPr>
          <w:p w14:paraId="7AB9974C" w14:textId="77777777" w:rsidR="00A83719" w:rsidRDefault="00DA7007">
            <w:r>
              <w:rPr>
                <w:color w:val="1F2937"/>
                <w:sz w:val="18"/>
              </w:rPr>
              <w:t>State Changes and Statebound Bitlinks</w:t>
            </w:r>
          </w:p>
        </w:tc>
      </w:tr>
      <w:tr w:rsidR="00A83719" w14:paraId="432CB744" w14:textId="77777777">
        <w:trPr>
          <w:jc w:val="center"/>
        </w:trPr>
        <w:tc>
          <w:tcPr>
            <w:tcW w:w="1008" w:type="dxa"/>
            <w:shd w:val="clear" w:color="auto" w:fill="F8FAFC"/>
            <w:tcMar>
              <w:top w:w="95" w:type="dxa"/>
              <w:left w:w="110" w:type="dxa"/>
              <w:bottom w:w="95" w:type="dxa"/>
              <w:right w:w="110" w:type="dxa"/>
            </w:tcMar>
            <w:vAlign w:val="center"/>
          </w:tcPr>
          <w:p w14:paraId="1A206C6B" w14:textId="77777777" w:rsidR="00A83719" w:rsidRDefault="00DA7007">
            <w:r>
              <w:rPr>
                <w:color w:val="1F2937"/>
                <w:sz w:val="18"/>
              </w:rPr>
              <w:t>14</w:t>
            </w:r>
          </w:p>
        </w:tc>
        <w:tc>
          <w:tcPr>
            <w:tcW w:w="8568" w:type="dxa"/>
            <w:shd w:val="clear" w:color="auto" w:fill="F8FAFC"/>
            <w:tcMar>
              <w:top w:w="95" w:type="dxa"/>
              <w:left w:w="110" w:type="dxa"/>
              <w:bottom w:w="95" w:type="dxa"/>
              <w:right w:w="110" w:type="dxa"/>
            </w:tcMar>
            <w:vAlign w:val="center"/>
          </w:tcPr>
          <w:p w14:paraId="68EC0FF2" w14:textId="77777777" w:rsidR="00A83719" w:rsidRDefault="00DA7007">
            <w:r>
              <w:rPr>
                <w:color w:val="1F2937"/>
                <w:sz w:val="18"/>
              </w:rPr>
              <w:t>Bitlink Graphs Across Compound Trees</w:t>
            </w:r>
          </w:p>
        </w:tc>
      </w:tr>
      <w:tr w:rsidR="00A83719" w14:paraId="716EDF97" w14:textId="77777777">
        <w:trPr>
          <w:jc w:val="center"/>
        </w:trPr>
        <w:tc>
          <w:tcPr>
            <w:tcW w:w="1008" w:type="dxa"/>
            <w:tcMar>
              <w:top w:w="95" w:type="dxa"/>
              <w:left w:w="110" w:type="dxa"/>
              <w:bottom w:w="95" w:type="dxa"/>
              <w:right w:w="110" w:type="dxa"/>
            </w:tcMar>
            <w:vAlign w:val="center"/>
          </w:tcPr>
          <w:p w14:paraId="257F8B50" w14:textId="77777777" w:rsidR="00A83719" w:rsidRDefault="00DA7007">
            <w:r>
              <w:rPr>
                <w:color w:val="1F2937"/>
                <w:sz w:val="18"/>
              </w:rPr>
              <w:t>15</w:t>
            </w:r>
          </w:p>
        </w:tc>
        <w:tc>
          <w:tcPr>
            <w:tcW w:w="8568" w:type="dxa"/>
            <w:tcMar>
              <w:top w:w="95" w:type="dxa"/>
              <w:left w:w="110" w:type="dxa"/>
              <w:bottom w:w="95" w:type="dxa"/>
              <w:right w:w="110" w:type="dxa"/>
            </w:tcMar>
            <w:vAlign w:val="center"/>
          </w:tcPr>
          <w:p w14:paraId="29104D36" w14:textId="77777777" w:rsidR="00A83719" w:rsidRDefault="00DA7007">
            <w:r>
              <w:rPr>
                <w:color w:val="1F2937"/>
                <w:sz w:val="18"/>
              </w:rPr>
              <w:t>Pure Extension and Compound Expansion</w:t>
            </w:r>
          </w:p>
        </w:tc>
      </w:tr>
      <w:tr w:rsidR="00A83719" w14:paraId="10BBAA5C" w14:textId="77777777">
        <w:trPr>
          <w:jc w:val="center"/>
        </w:trPr>
        <w:tc>
          <w:tcPr>
            <w:tcW w:w="1008" w:type="dxa"/>
            <w:shd w:val="clear" w:color="auto" w:fill="F8FAFC"/>
            <w:tcMar>
              <w:top w:w="95" w:type="dxa"/>
              <w:left w:w="110" w:type="dxa"/>
              <w:bottom w:w="95" w:type="dxa"/>
              <w:right w:w="110" w:type="dxa"/>
            </w:tcMar>
            <w:vAlign w:val="center"/>
          </w:tcPr>
          <w:p w14:paraId="45848EEE" w14:textId="77777777" w:rsidR="00A83719" w:rsidRDefault="00DA7007">
            <w:r>
              <w:rPr>
                <w:color w:val="1F2937"/>
                <w:sz w:val="18"/>
              </w:rPr>
              <w:t>16</w:t>
            </w:r>
          </w:p>
        </w:tc>
        <w:tc>
          <w:tcPr>
            <w:tcW w:w="8568" w:type="dxa"/>
            <w:shd w:val="clear" w:color="auto" w:fill="F8FAFC"/>
            <w:tcMar>
              <w:top w:w="95" w:type="dxa"/>
              <w:left w:w="110" w:type="dxa"/>
              <w:bottom w:w="95" w:type="dxa"/>
              <w:right w:w="110" w:type="dxa"/>
            </w:tcMar>
            <w:vAlign w:val="center"/>
          </w:tcPr>
          <w:p w14:paraId="096C09AB" w14:textId="77777777" w:rsidR="00A83719" w:rsidRDefault="00DA7007">
            <w:r>
              <w:rPr>
                <w:color w:val="1F2937"/>
                <w:sz w:val="18"/>
              </w:rPr>
              <w:t>Canonical Bitlink Extensions</w:t>
            </w:r>
          </w:p>
        </w:tc>
      </w:tr>
      <w:tr w:rsidR="00A83719" w14:paraId="38CFFEA5" w14:textId="77777777">
        <w:trPr>
          <w:jc w:val="center"/>
        </w:trPr>
        <w:tc>
          <w:tcPr>
            <w:tcW w:w="1008" w:type="dxa"/>
            <w:tcMar>
              <w:top w:w="95" w:type="dxa"/>
              <w:left w:w="110" w:type="dxa"/>
              <w:bottom w:w="95" w:type="dxa"/>
              <w:right w:w="110" w:type="dxa"/>
            </w:tcMar>
            <w:vAlign w:val="center"/>
          </w:tcPr>
          <w:p w14:paraId="0A83389B" w14:textId="77777777" w:rsidR="00A83719" w:rsidRDefault="00DA7007">
            <w:r>
              <w:rPr>
                <w:color w:val="1F2937"/>
                <w:sz w:val="18"/>
              </w:rPr>
              <w:t>17</w:t>
            </w:r>
          </w:p>
        </w:tc>
        <w:tc>
          <w:tcPr>
            <w:tcW w:w="8568" w:type="dxa"/>
            <w:tcMar>
              <w:top w:w="95" w:type="dxa"/>
              <w:left w:w="110" w:type="dxa"/>
              <w:bottom w:w="95" w:type="dxa"/>
              <w:right w:w="110" w:type="dxa"/>
            </w:tcMar>
            <w:vAlign w:val="center"/>
          </w:tcPr>
          <w:p w14:paraId="671F5A16" w14:textId="77777777" w:rsidR="00A83719" w:rsidRDefault="00DA7007">
            <w:r>
              <w:rPr>
                <w:color w:val="1F2937"/>
                <w:sz w:val="18"/>
              </w:rPr>
              <w:t>Extension Route Bits and Extension Routing States</w:t>
            </w:r>
          </w:p>
        </w:tc>
      </w:tr>
      <w:tr w:rsidR="00A83719" w14:paraId="5FD423CB" w14:textId="77777777">
        <w:trPr>
          <w:jc w:val="center"/>
        </w:trPr>
        <w:tc>
          <w:tcPr>
            <w:tcW w:w="1008" w:type="dxa"/>
            <w:shd w:val="clear" w:color="auto" w:fill="F8FAFC"/>
            <w:tcMar>
              <w:top w:w="95" w:type="dxa"/>
              <w:left w:w="110" w:type="dxa"/>
              <w:bottom w:w="95" w:type="dxa"/>
              <w:right w:w="110" w:type="dxa"/>
            </w:tcMar>
            <w:vAlign w:val="center"/>
          </w:tcPr>
          <w:p w14:paraId="1E68D510" w14:textId="77777777" w:rsidR="00A83719" w:rsidRDefault="00DA7007">
            <w:r>
              <w:rPr>
                <w:color w:val="1F2937"/>
                <w:sz w:val="18"/>
              </w:rPr>
              <w:t>18</w:t>
            </w:r>
          </w:p>
        </w:tc>
        <w:tc>
          <w:tcPr>
            <w:tcW w:w="8568" w:type="dxa"/>
            <w:shd w:val="clear" w:color="auto" w:fill="F8FAFC"/>
            <w:tcMar>
              <w:top w:w="95" w:type="dxa"/>
              <w:left w:w="110" w:type="dxa"/>
              <w:bottom w:w="95" w:type="dxa"/>
              <w:right w:w="110" w:type="dxa"/>
            </w:tcMar>
            <w:vAlign w:val="center"/>
          </w:tcPr>
          <w:p w14:paraId="36C2877A" w14:textId="77777777" w:rsidR="00A83719" w:rsidRDefault="00DA7007">
            <w:r>
              <w:rPr>
                <w:color w:val="1F2937"/>
                <w:sz w:val="18"/>
              </w:rPr>
              <w:t>Custom Bitlink Extensions and Namespaces</w:t>
            </w:r>
          </w:p>
        </w:tc>
      </w:tr>
      <w:tr w:rsidR="00A83719" w14:paraId="0121FC0F" w14:textId="77777777">
        <w:trPr>
          <w:jc w:val="center"/>
        </w:trPr>
        <w:tc>
          <w:tcPr>
            <w:tcW w:w="1008" w:type="dxa"/>
            <w:tcMar>
              <w:top w:w="95" w:type="dxa"/>
              <w:left w:w="110" w:type="dxa"/>
              <w:bottom w:w="95" w:type="dxa"/>
              <w:right w:w="110" w:type="dxa"/>
            </w:tcMar>
            <w:vAlign w:val="center"/>
          </w:tcPr>
          <w:p w14:paraId="686DFFBB" w14:textId="77777777" w:rsidR="00A83719" w:rsidRDefault="00DA7007">
            <w:r>
              <w:rPr>
                <w:color w:val="1F2937"/>
                <w:sz w:val="18"/>
              </w:rPr>
              <w:t>19</w:t>
            </w:r>
          </w:p>
        </w:tc>
        <w:tc>
          <w:tcPr>
            <w:tcW w:w="8568" w:type="dxa"/>
            <w:tcMar>
              <w:top w:w="95" w:type="dxa"/>
              <w:left w:w="110" w:type="dxa"/>
              <w:bottom w:w="95" w:type="dxa"/>
              <w:right w:w="110" w:type="dxa"/>
            </w:tcMar>
            <w:vAlign w:val="center"/>
          </w:tcPr>
          <w:p w14:paraId="5EF892BB" w14:textId="77777777" w:rsidR="00A83719" w:rsidRDefault="00DA7007">
            <w:r>
              <w:rPr>
                <w:color w:val="1F2937"/>
                <w:sz w:val="18"/>
              </w:rPr>
              <w:t>Branching and Recursive Extension Chains</w:t>
            </w:r>
          </w:p>
        </w:tc>
      </w:tr>
      <w:tr w:rsidR="00A83719" w14:paraId="7567F971" w14:textId="77777777">
        <w:trPr>
          <w:jc w:val="center"/>
        </w:trPr>
        <w:tc>
          <w:tcPr>
            <w:tcW w:w="1008" w:type="dxa"/>
            <w:shd w:val="clear" w:color="auto" w:fill="F8FAFC"/>
            <w:tcMar>
              <w:top w:w="95" w:type="dxa"/>
              <w:left w:w="110" w:type="dxa"/>
              <w:bottom w:w="95" w:type="dxa"/>
              <w:right w:w="110" w:type="dxa"/>
            </w:tcMar>
            <w:vAlign w:val="center"/>
          </w:tcPr>
          <w:p w14:paraId="0FCF830D" w14:textId="77777777" w:rsidR="00A83719" w:rsidRDefault="00DA7007">
            <w:r>
              <w:rPr>
                <w:color w:val="1F2937"/>
                <w:sz w:val="18"/>
              </w:rPr>
              <w:t>20</w:t>
            </w:r>
          </w:p>
        </w:tc>
        <w:tc>
          <w:tcPr>
            <w:tcW w:w="8568" w:type="dxa"/>
            <w:shd w:val="clear" w:color="auto" w:fill="F8FAFC"/>
            <w:tcMar>
              <w:top w:w="95" w:type="dxa"/>
              <w:left w:w="110" w:type="dxa"/>
              <w:bottom w:w="95" w:type="dxa"/>
              <w:right w:w="110" w:type="dxa"/>
            </w:tcMar>
            <w:vAlign w:val="center"/>
          </w:tcPr>
          <w:p w14:paraId="26E334A9" w14:textId="77777777" w:rsidR="00A83719" w:rsidRDefault="00DA7007">
            <w:r>
              <w:rPr>
                <w:color w:val="1F2937"/>
                <w:sz w:val="18"/>
              </w:rPr>
              <w:t>Implicit Registry Extensions vs Explicit Route-State Extensions</w:t>
            </w:r>
          </w:p>
        </w:tc>
      </w:tr>
      <w:tr w:rsidR="00A83719" w14:paraId="1BF98976" w14:textId="77777777">
        <w:trPr>
          <w:jc w:val="center"/>
        </w:trPr>
        <w:tc>
          <w:tcPr>
            <w:tcW w:w="1008" w:type="dxa"/>
            <w:tcMar>
              <w:top w:w="95" w:type="dxa"/>
              <w:left w:w="110" w:type="dxa"/>
              <w:bottom w:w="95" w:type="dxa"/>
              <w:right w:w="110" w:type="dxa"/>
            </w:tcMar>
            <w:vAlign w:val="center"/>
          </w:tcPr>
          <w:p w14:paraId="30D95588" w14:textId="77777777" w:rsidR="00A83719" w:rsidRDefault="00DA7007">
            <w:r>
              <w:rPr>
                <w:color w:val="1F2937"/>
                <w:sz w:val="18"/>
              </w:rPr>
              <w:t>21</w:t>
            </w:r>
          </w:p>
        </w:tc>
        <w:tc>
          <w:tcPr>
            <w:tcW w:w="8568" w:type="dxa"/>
            <w:tcMar>
              <w:top w:w="95" w:type="dxa"/>
              <w:left w:w="110" w:type="dxa"/>
              <w:bottom w:w="95" w:type="dxa"/>
              <w:right w:w="110" w:type="dxa"/>
            </w:tcMar>
            <w:vAlign w:val="center"/>
          </w:tcPr>
          <w:p w14:paraId="1CB30CAA" w14:textId="77777777" w:rsidR="00A83719" w:rsidRDefault="00DA7007">
            <w:r>
              <w:rPr>
                <w:color w:val="1F2937"/>
                <w:sz w:val="18"/>
              </w:rPr>
              <w:t>Semantic Width vs Reachable Depth</w:t>
            </w:r>
          </w:p>
        </w:tc>
      </w:tr>
      <w:tr w:rsidR="00A83719" w14:paraId="4B9CBA61" w14:textId="77777777">
        <w:trPr>
          <w:jc w:val="center"/>
        </w:trPr>
        <w:tc>
          <w:tcPr>
            <w:tcW w:w="1008" w:type="dxa"/>
            <w:shd w:val="clear" w:color="auto" w:fill="F8FAFC"/>
            <w:tcMar>
              <w:top w:w="95" w:type="dxa"/>
              <w:left w:w="110" w:type="dxa"/>
              <w:bottom w:w="95" w:type="dxa"/>
              <w:right w:w="110" w:type="dxa"/>
            </w:tcMar>
            <w:vAlign w:val="center"/>
          </w:tcPr>
          <w:p w14:paraId="4F1B3415" w14:textId="77777777" w:rsidR="00A83719" w:rsidRDefault="00DA7007">
            <w:r>
              <w:rPr>
                <w:color w:val="1F2937"/>
                <w:sz w:val="18"/>
              </w:rPr>
              <w:t>22</w:t>
            </w:r>
          </w:p>
        </w:tc>
        <w:tc>
          <w:tcPr>
            <w:tcW w:w="8568" w:type="dxa"/>
            <w:shd w:val="clear" w:color="auto" w:fill="F8FAFC"/>
            <w:tcMar>
              <w:top w:w="95" w:type="dxa"/>
              <w:left w:w="110" w:type="dxa"/>
              <w:bottom w:w="95" w:type="dxa"/>
              <w:right w:w="110" w:type="dxa"/>
            </w:tcMar>
            <w:vAlign w:val="center"/>
          </w:tcPr>
          <w:p w14:paraId="61A9D6A7" w14:textId="77777777" w:rsidR="00A83719" w:rsidRDefault="00DA7007">
            <w:r>
              <w:rPr>
                <w:color w:val="1F2937"/>
                <w:sz w:val="18"/>
              </w:rPr>
              <w:t>Canonical Stability and Custom Extension Isolation</w:t>
            </w:r>
          </w:p>
        </w:tc>
      </w:tr>
      <w:tr w:rsidR="00A83719" w14:paraId="341C6F92" w14:textId="77777777">
        <w:trPr>
          <w:jc w:val="center"/>
        </w:trPr>
        <w:tc>
          <w:tcPr>
            <w:tcW w:w="1008" w:type="dxa"/>
            <w:tcMar>
              <w:top w:w="95" w:type="dxa"/>
              <w:left w:w="110" w:type="dxa"/>
              <w:bottom w:w="95" w:type="dxa"/>
              <w:right w:w="110" w:type="dxa"/>
            </w:tcMar>
            <w:vAlign w:val="center"/>
          </w:tcPr>
          <w:p w14:paraId="56A702CA" w14:textId="77777777" w:rsidR="00A83719" w:rsidRDefault="00DA7007">
            <w:r>
              <w:rPr>
                <w:color w:val="1F2937"/>
                <w:sz w:val="18"/>
              </w:rPr>
              <w:t>23</w:t>
            </w:r>
          </w:p>
        </w:tc>
        <w:tc>
          <w:tcPr>
            <w:tcW w:w="8568" w:type="dxa"/>
            <w:tcMar>
              <w:top w:w="95" w:type="dxa"/>
              <w:left w:w="110" w:type="dxa"/>
              <w:bottom w:w="95" w:type="dxa"/>
              <w:right w:w="110" w:type="dxa"/>
            </w:tcMar>
            <w:vAlign w:val="center"/>
          </w:tcPr>
          <w:p w14:paraId="6022DA45" w14:textId="77777777" w:rsidR="00A83719" w:rsidRDefault="00DA7007">
            <w:r>
              <w:rPr>
                <w:color w:val="1F2937"/>
                <w:sz w:val="18"/>
              </w:rPr>
              <w:t>Permissions, Privacy, and Authorization Boundaries</w:t>
            </w:r>
          </w:p>
        </w:tc>
      </w:tr>
      <w:tr w:rsidR="00A83719" w14:paraId="1A995C67" w14:textId="77777777">
        <w:trPr>
          <w:jc w:val="center"/>
        </w:trPr>
        <w:tc>
          <w:tcPr>
            <w:tcW w:w="1008" w:type="dxa"/>
            <w:shd w:val="clear" w:color="auto" w:fill="F8FAFC"/>
            <w:tcMar>
              <w:top w:w="95" w:type="dxa"/>
              <w:left w:w="110" w:type="dxa"/>
              <w:bottom w:w="95" w:type="dxa"/>
              <w:right w:w="110" w:type="dxa"/>
            </w:tcMar>
            <w:vAlign w:val="center"/>
          </w:tcPr>
          <w:p w14:paraId="41F0FA19" w14:textId="77777777" w:rsidR="00A83719" w:rsidRDefault="00DA7007">
            <w:r>
              <w:rPr>
                <w:color w:val="1F2937"/>
                <w:sz w:val="18"/>
              </w:rPr>
              <w:t>24</w:t>
            </w:r>
          </w:p>
        </w:tc>
        <w:tc>
          <w:tcPr>
            <w:tcW w:w="8568" w:type="dxa"/>
            <w:shd w:val="clear" w:color="auto" w:fill="F8FAFC"/>
            <w:tcMar>
              <w:top w:w="95" w:type="dxa"/>
              <w:left w:w="110" w:type="dxa"/>
              <w:bottom w:w="95" w:type="dxa"/>
              <w:right w:w="110" w:type="dxa"/>
            </w:tcMar>
            <w:vAlign w:val="center"/>
          </w:tcPr>
          <w:p w14:paraId="54B7648D" w14:textId="77777777" w:rsidR="00A83719" w:rsidRDefault="00DA7007">
            <w:r>
              <w:rPr>
                <w:color w:val="1F2937"/>
                <w:sz w:val="18"/>
              </w:rPr>
              <w:t>Composability and Efficiency</w:t>
            </w:r>
          </w:p>
        </w:tc>
      </w:tr>
      <w:tr w:rsidR="00A83719" w14:paraId="56300B01" w14:textId="77777777">
        <w:trPr>
          <w:jc w:val="center"/>
        </w:trPr>
        <w:tc>
          <w:tcPr>
            <w:tcW w:w="1008" w:type="dxa"/>
            <w:tcMar>
              <w:top w:w="95" w:type="dxa"/>
              <w:left w:w="110" w:type="dxa"/>
              <w:bottom w:w="95" w:type="dxa"/>
              <w:right w:w="110" w:type="dxa"/>
            </w:tcMar>
            <w:vAlign w:val="center"/>
          </w:tcPr>
          <w:p w14:paraId="087A9378" w14:textId="77777777" w:rsidR="00A83719" w:rsidRDefault="00DA7007">
            <w:r>
              <w:rPr>
                <w:color w:val="1F2937"/>
                <w:sz w:val="18"/>
              </w:rPr>
              <w:t>25</w:t>
            </w:r>
          </w:p>
        </w:tc>
        <w:tc>
          <w:tcPr>
            <w:tcW w:w="8568" w:type="dxa"/>
            <w:tcMar>
              <w:top w:w="95" w:type="dxa"/>
              <w:left w:w="110" w:type="dxa"/>
              <w:bottom w:w="95" w:type="dxa"/>
              <w:right w:w="110" w:type="dxa"/>
            </w:tcMar>
            <w:vAlign w:val="center"/>
          </w:tcPr>
          <w:p w14:paraId="617810F9" w14:textId="77777777" w:rsidR="00A83719" w:rsidRDefault="00DA7007">
            <w:r>
              <w:rPr>
                <w:color w:val="1F2937"/>
                <w:sz w:val="18"/>
              </w:rPr>
              <w:t>Operator Locality and Model Routing</w:t>
            </w:r>
          </w:p>
        </w:tc>
      </w:tr>
      <w:tr w:rsidR="00A83719" w14:paraId="3CC65C4D" w14:textId="77777777">
        <w:trPr>
          <w:jc w:val="center"/>
        </w:trPr>
        <w:tc>
          <w:tcPr>
            <w:tcW w:w="1008" w:type="dxa"/>
            <w:shd w:val="clear" w:color="auto" w:fill="F8FAFC"/>
            <w:tcMar>
              <w:top w:w="95" w:type="dxa"/>
              <w:left w:w="110" w:type="dxa"/>
              <w:bottom w:w="95" w:type="dxa"/>
              <w:right w:w="110" w:type="dxa"/>
            </w:tcMar>
            <w:vAlign w:val="center"/>
          </w:tcPr>
          <w:p w14:paraId="0C230A72" w14:textId="77777777" w:rsidR="00A83719" w:rsidRDefault="00DA7007">
            <w:r>
              <w:rPr>
                <w:color w:val="1F2937"/>
                <w:sz w:val="18"/>
              </w:rPr>
              <w:t>26</w:t>
            </w:r>
          </w:p>
        </w:tc>
        <w:tc>
          <w:tcPr>
            <w:tcW w:w="8568" w:type="dxa"/>
            <w:shd w:val="clear" w:color="auto" w:fill="F8FAFC"/>
            <w:tcMar>
              <w:top w:w="95" w:type="dxa"/>
              <w:left w:w="110" w:type="dxa"/>
              <w:bottom w:w="95" w:type="dxa"/>
              <w:right w:w="110" w:type="dxa"/>
            </w:tcMar>
            <w:vAlign w:val="center"/>
          </w:tcPr>
          <w:p w14:paraId="37546C2A" w14:textId="77777777" w:rsidR="00A83719" w:rsidRDefault="00DA7007">
            <w:r>
              <w:rPr>
                <w:color w:val="1F2937"/>
                <w:sz w:val="18"/>
              </w:rPr>
              <w:t>Registry and Binding Data Requirements</w:t>
            </w:r>
          </w:p>
        </w:tc>
      </w:tr>
      <w:tr w:rsidR="00A83719" w14:paraId="626F9C1C" w14:textId="77777777">
        <w:trPr>
          <w:jc w:val="center"/>
        </w:trPr>
        <w:tc>
          <w:tcPr>
            <w:tcW w:w="1008" w:type="dxa"/>
            <w:tcMar>
              <w:top w:w="95" w:type="dxa"/>
              <w:left w:w="110" w:type="dxa"/>
              <w:bottom w:w="95" w:type="dxa"/>
              <w:right w:w="110" w:type="dxa"/>
            </w:tcMar>
            <w:vAlign w:val="center"/>
          </w:tcPr>
          <w:p w14:paraId="20CFD608" w14:textId="77777777" w:rsidR="00A83719" w:rsidRDefault="00DA7007">
            <w:r>
              <w:rPr>
                <w:color w:val="1F2937"/>
                <w:sz w:val="18"/>
              </w:rPr>
              <w:t>27</w:t>
            </w:r>
          </w:p>
        </w:tc>
        <w:tc>
          <w:tcPr>
            <w:tcW w:w="8568" w:type="dxa"/>
            <w:tcMar>
              <w:top w:w="95" w:type="dxa"/>
              <w:left w:w="110" w:type="dxa"/>
              <w:bottom w:w="95" w:type="dxa"/>
              <w:right w:w="110" w:type="dxa"/>
            </w:tcMar>
            <w:vAlign w:val="center"/>
          </w:tcPr>
          <w:p w14:paraId="6052C580" w14:textId="77777777" w:rsidR="00A83719" w:rsidRDefault="00DA7007">
            <w:r>
              <w:rPr>
                <w:color w:val="1F2937"/>
                <w:sz w:val="18"/>
              </w:rPr>
              <w:t>Worked Examples</w:t>
            </w:r>
          </w:p>
        </w:tc>
      </w:tr>
      <w:tr w:rsidR="00A83719" w14:paraId="62E3C9CD" w14:textId="77777777">
        <w:trPr>
          <w:jc w:val="center"/>
        </w:trPr>
        <w:tc>
          <w:tcPr>
            <w:tcW w:w="1008" w:type="dxa"/>
            <w:shd w:val="clear" w:color="auto" w:fill="F8FAFC"/>
            <w:tcMar>
              <w:top w:w="95" w:type="dxa"/>
              <w:left w:w="110" w:type="dxa"/>
              <w:bottom w:w="95" w:type="dxa"/>
              <w:right w:w="110" w:type="dxa"/>
            </w:tcMar>
            <w:vAlign w:val="center"/>
          </w:tcPr>
          <w:p w14:paraId="6EC4CB7D" w14:textId="77777777" w:rsidR="00A83719" w:rsidRDefault="00DA7007">
            <w:r>
              <w:rPr>
                <w:color w:val="1F2937"/>
                <w:sz w:val="18"/>
              </w:rPr>
              <w:t>28</w:t>
            </w:r>
          </w:p>
        </w:tc>
        <w:tc>
          <w:tcPr>
            <w:tcW w:w="8568" w:type="dxa"/>
            <w:shd w:val="clear" w:color="auto" w:fill="F8FAFC"/>
            <w:tcMar>
              <w:top w:w="95" w:type="dxa"/>
              <w:left w:w="110" w:type="dxa"/>
              <w:bottom w:w="95" w:type="dxa"/>
              <w:right w:w="110" w:type="dxa"/>
            </w:tcMar>
            <w:vAlign w:val="center"/>
          </w:tcPr>
          <w:p w14:paraId="0EBF7B24" w14:textId="77777777" w:rsidR="00A83719" w:rsidRDefault="00DA7007">
            <w:r>
              <w:rPr>
                <w:color w:val="1F2937"/>
                <w:sz w:val="18"/>
              </w:rPr>
              <w:t>Failure Modes and Anti-Patterns</w:t>
            </w:r>
          </w:p>
        </w:tc>
      </w:tr>
      <w:tr w:rsidR="00A83719" w14:paraId="3D827775" w14:textId="77777777">
        <w:trPr>
          <w:jc w:val="center"/>
        </w:trPr>
        <w:tc>
          <w:tcPr>
            <w:tcW w:w="1008" w:type="dxa"/>
            <w:tcMar>
              <w:top w:w="95" w:type="dxa"/>
              <w:left w:w="110" w:type="dxa"/>
              <w:bottom w:w="95" w:type="dxa"/>
              <w:right w:w="110" w:type="dxa"/>
            </w:tcMar>
            <w:vAlign w:val="center"/>
          </w:tcPr>
          <w:p w14:paraId="57C1A060" w14:textId="77777777" w:rsidR="00A83719" w:rsidRDefault="00DA7007">
            <w:r>
              <w:rPr>
                <w:color w:val="1F2937"/>
                <w:sz w:val="18"/>
              </w:rPr>
              <w:t>29</w:t>
            </w:r>
          </w:p>
        </w:tc>
        <w:tc>
          <w:tcPr>
            <w:tcW w:w="8568" w:type="dxa"/>
            <w:tcMar>
              <w:top w:w="95" w:type="dxa"/>
              <w:left w:w="110" w:type="dxa"/>
              <w:bottom w:w="95" w:type="dxa"/>
              <w:right w:w="110" w:type="dxa"/>
            </w:tcMar>
            <w:vAlign w:val="center"/>
          </w:tcPr>
          <w:p w14:paraId="3A327A16" w14:textId="77777777" w:rsidR="00A83719" w:rsidRDefault="00DA7007">
            <w:r>
              <w:rPr>
                <w:color w:val="1F2937"/>
                <w:sz w:val="18"/>
              </w:rPr>
              <w:t>Conformance Requirements and Tests</w:t>
            </w:r>
          </w:p>
        </w:tc>
      </w:tr>
      <w:tr w:rsidR="00A83719" w14:paraId="276969C0" w14:textId="77777777">
        <w:trPr>
          <w:jc w:val="center"/>
        </w:trPr>
        <w:tc>
          <w:tcPr>
            <w:tcW w:w="1008" w:type="dxa"/>
            <w:shd w:val="clear" w:color="auto" w:fill="F8FAFC"/>
            <w:tcMar>
              <w:top w:w="95" w:type="dxa"/>
              <w:left w:w="110" w:type="dxa"/>
              <w:bottom w:w="95" w:type="dxa"/>
              <w:right w:w="110" w:type="dxa"/>
            </w:tcMar>
            <w:vAlign w:val="center"/>
          </w:tcPr>
          <w:p w14:paraId="512D98B2" w14:textId="77777777" w:rsidR="00A83719" w:rsidRDefault="00DA7007">
            <w:r>
              <w:rPr>
                <w:color w:val="1F2937"/>
                <w:sz w:val="18"/>
              </w:rPr>
              <w:t>30</w:t>
            </w:r>
          </w:p>
        </w:tc>
        <w:tc>
          <w:tcPr>
            <w:tcW w:w="8568" w:type="dxa"/>
            <w:shd w:val="clear" w:color="auto" w:fill="F8FAFC"/>
            <w:tcMar>
              <w:top w:w="95" w:type="dxa"/>
              <w:left w:w="110" w:type="dxa"/>
              <w:bottom w:w="95" w:type="dxa"/>
              <w:right w:w="110" w:type="dxa"/>
            </w:tcMar>
            <w:vAlign w:val="center"/>
          </w:tcPr>
          <w:p w14:paraId="5D47D2A8" w14:textId="77777777" w:rsidR="00A83719" w:rsidRDefault="00DA7007">
            <w:r>
              <w:rPr>
                <w:color w:val="1F2937"/>
                <w:sz w:val="18"/>
              </w:rPr>
              <w:t>Reference Laws and Quick Notation Sheet</w:t>
            </w:r>
          </w:p>
        </w:tc>
      </w:tr>
      <w:tr w:rsidR="00A83719" w14:paraId="452F0B46" w14:textId="77777777">
        <w:trPr>
          <w:jc w:val="center"/>
        </w:trPr>
        <w:tc>
          <w:tcPr>
            <w:tcW w:w="1008" w:type="dxa"/>
            <w:tcMar>
              <w:top w:w="95" w:type="dxa"/>
              <w:left w:w="110" w:type="dxa"/>
              <w:bottom w:w="95" w:type="dxa"/>
              <w:right w:w="110" w:type="dxa"/>
            </w:tcMar>
            <w:vAlign w:val="center"/>
          </w:tcPr>
          <w:p w14:paraId="120AA1C0" w14:textId="77777777" w:rsidR="00A83719" w:rsidRDefault="00DA7007">
            <w:r>
              <w:rPr>
                <w:color w:val="1F2937"/>
                <w:sz w:val="18"/>
              </w:rPr>
              <w:t>A</w:t>
            </w:r>
          </w:p>
        </w:tc>
        <w:tc>
          <w:tcPr>
            <w:tcW w:w="8568" w:type="dxa"/>
            <w:tcMar>
              <w:top w:w="95" w:type="dxa"/>
              <w:left w:w="110" w:type="dxa"/>
              <w:bottom w:w="95" w:type="dxa"/>
              <w:right w:w="110" w:type="dxa"/>
            </w:tcMar>
            <w:vAlign w:val="center"/>
          </w:tcPr>
          <w:p w14:paraId="3CEC02AA" w14:textId="77777777" w:rsidR="00A83719" w:rsidRDefault="00DA7007">
            <w:r>
              <w:rPr>
                <w:color w:val="1F2937"/>
                <w:sz w:val="18"/>
              </w:rPr>
              <w:t>Formal Grammar Reference</w:t>
            </w:r>
          </w:p>
        </w:tc>
      </w:tr>
      <w:tr w:rsidR="00A83719" w14:paraId="6D95514D" w14:textId="77777777">
        <w:trPr>
          <w:jc w:val="center"/>
        </w:trPr>
        <w:tc>
          <w:tcPr>
            <w:tcW w:w="1008" w:type="dxa"/>
            <w:shd w:val="clear" w:color="auto" w:fill="F8FAFC"/>
            <w:tcMar>
              <w:top w:w="95" w:type="dxa"/>
              <w:left w:w="110" w:type="dxa"/>
              <w:bottom w:w="95" w:type="dxa"/>
              <w:right w:w="110" w:type="dxa"/>
            </w:tcMar>
            <w:vAlign w:val="center"/>
          </w:tcPr>
          <w:p w14:paraId="38D05C44" w14:textId="77777777" w:rsidR="00A83719" w:rsidRDefault="00DA7007">
            <w:r>
              <w:rPr>
                <w:color w:val="1F2937"/>
                <w:sz w:val="18"/>
              </w:rPr>
              <w:t>B</w:t>
            </w:r>
          </w:p>
        </w:tc>
        <w:tc>
          <w:tcPr>
            <w:tcW w:w="8568" w:type="dxa"/>
            <w:shd w:val="clear" w:color="auto" w:fill="F8FAFC"/>
            <w:tcMar>
              <w:top w:w="95" w:type="dxa"/>
              <w:left w:w="110" w:type="dxa"/>
              <w:bottom w:w="95" w:type="dxa"/>
              <w:right w:w="110" w:type="dxa"/>
            </w:tcMar>
            <w:vAlign w:val="center"/>
          </w:tcPr>
          <w:p w14:paraId="2C705C65" w14:textId="77777777" w:rsidR="00A83719" w:rsidRDefault="00DA7007">
            <w:r>
              <w:rPr>
                <w:color w:val="1F2937"/>
                <w:sz w:val="18"/>
              </w:rPr>
              <w:t>Reference Extension Binding Record</w:t>
            </w:r>
          </w:p>
        </w:tc>
      </w:tr>
      <w:tr w:rsidR="00A83719" w14:paraId="3D716766" w14:textId="77777777">
        <w:trPr>
          <w:jc w:val="center"/>
        </w:trPr>
        <w:tc>
          <w:tcPr>
            <w:tcW w:w="1008" w:type="dxa"/>
            <w:tcMar>
              <w:top w:w="95" w:type="dxa"/>
              <w:left w:w="110" w:type="dxa"/>
              <w:bottom w:w="95" w:type="dxa"/>
              <w:right w:w="110" w:type="dxa"/>
            </w:tcMar>
            <w:vAlign w:val="center"/>
          </w:tcPr>
          <w:p w14:paraId="145CE32C" w14:textId="77777777" w:rsidR="00A83719" w:rsidRDefault="00DA7007">
            <w:r>
              <w:rPr>
                <w:color w:val="1F2937"/>
                <w:sz w:val="18"/>
              </w:rPr>
              <w:t>G</w:t>
            </w:r>
          </w:p>
        </w:tc>
        <w:tc>
          <w:tcPr>
            <w:tcW w:w="8568" w:type="dxa"/>
            <w:tcMar>
              <w:top w:w="95" w:type="dxa"/>
              <w:left w:w="110" w:type="dxa"/>
              <w:bottom w:w="95" w:type="dxa"/>
              <w:right w:w="110" w:type="dxa"/>
            </w:tcMar>
            <w:vAlign w:val="center"/>
          </w:tcPr>
          <w:p w14:paraId="4A83CD8D" w14:textId="77777777" w:rsidR="00A83719" w:rsidRDefault="00DA7007">
            <w:r>
              <w:rPr>
                <w:color w:val="1F2937"/>
                <w:sz w:val="18"/>
              </w:rPr>
              <w:t>Glossary</w:t>
            </w:r>
          </w:p>
        </w:tc>
      </w:tr>
      <w:tr w:rsidR="00A83719" w14:paraId="67E00DA5" w14:textId="77777777">
        <w:trPr>
          <w:jc w:val="center"/>
        </w:trPr>
        <w:tc>
          <w:tcPr>
            <w:tcW w:w="1008" w:type="dxa"/>
            <w:shd w:val="clear" w:color="auto" w:fill="F8FAFC"/>
            <w:tcMar>
              <w:top w:w="95" w:type="dxa"/>
              <w:left w:w="110" w:type="dxa"/>
              <w:bottom w:w="95" w:type="dxa"/>
              <w:right w:w="110" w:type="dxa"/>
            </w:tcMar>
            <w:vAlign w:val="center"/>
          </w:tcPr>
          <w:p w14:paraId="42989157" w14:textId="77777777" w:rsidR="00A83719" w:rsidRDefault="00DA7007">
            <w:r>
              <w:rPr>
                <w:color w:val="1F2937"/>
                <w:sz w:val="18"/>
              </w:rPr>
              <w:t>I</w:t>
            </w:r>
          </w:p>
        </w:tc>
        <w:tc>
          <w:tcPr>
            <w:tcW w:w="8568" w:type="dxa"/>
            <w:shd w:val="clear" w:color="auto" w:fill="F8FAFC"/>
            <w:tcMar>
              <w:top w:w="95" w:type="dxa"/>
              <w:left w:w="110" w:type="dxa"/>
              <w:bottom w:w="95" w:type="dxa"/>
              <w:right w:w="110" w:type="dxa"/>
            </w:tcMar>
            <w:vAlign w:val="center"/>
          </w:tcPr>
          <w:p w14:paraId="720C95E9" w14:textId="77777777" w:rsidR="00A83719" w:rsidRDefault="00DA7007">
            <w:r>
              <w:rPr>
                <w:color w:val="1F2937"/>
                <w:sz w:val="18"/>
              </w:rPr>
              <w:t>Subject Index by Section</w:t>
            </w:r>
          </w:p>
        </w:tc>
      </w:tr>
    </w:tbl>
    <w:p w14:paraId="1978527A" w14:textId="77777777" w:rsidR="00A83719" w:rsidRDefault="00A83719">
      <w:pPr>
        <w:spacing w:after="0"/>
      </w:pPr>
    </w:p>
    <w:p w14:paraId="3800DC80" w14:textId="77777777" w:rsidR="00A83719" w:rsidRDefault="00DA7007">
      <w:pPr>
        <w:pStyle w:val="CaptionSmall"/>
      </w:pPr>
      <w:r>
        <w:t>The Subject Index uses stable section references rather than page references so that the specification remains durable as wording and pagination change.</w:t>
      </w:r>
    </w:p>
    <w:p w14:paraId="1417ED99" w14:textId="77777777" w:rsidR="00A83719" w:rsidRDefault="00DA7007">
      <w:pPr>
        <w:pStyle w:val="Heading1"/>
        <w:pageBreakBefore/>
      </w:pPr>
      <w:r>
        <w:t>1. Purpose, Scope, and Design Objectives</w:t>
      </w:r>
    </w:p>
    <w:p w14:paraId="7502CAEA" w14:textId="77777777" w:rsidR="00A83719" w:rsidRDefault="00DA7007">
      <w:r>
        <w:t>This specification defines a compact notation and conformance grammar for CERBERUS Semantic Bitwords and the explicit graph structures through which those Bitwords compose, relate, change together, and route toward greater semantic depth. It is designed to make complex semantic systems inspectable without forcing every possible meaning into one monolithic payload.</w:t>
      </w:r>
    </w:p>
    <w:p w14:paraId="072F6607" w14:textId="77777777" w:rsidR="00A83719" w:rsidRDefault="00DA7007">
      <w:pPr>
        <w:pStyle w:val="Heading2"/>
      </w:pPr>
      <w:r>
        <w:t>1.1 Goals</w:t>
      </w:r>
    </w:p>
    <w:p w14:paraId="4069C720" w14:textId="77777777" w:rsidR="00A83719" w:rsidRDefault="00DA7007">
      <w:pPr>
        <w:pStyle w:val="ListBullet"/>
        <w:spacing w:after="50"/>
      </w:pPr>
      <w:r>
        <w:rPr>
          <w:sz w:val="20"/>
        </w:rPr>
        <w:t>Provide an immediately recognizable visual distinction between Pure and Compound Bitwords.</w:t>
      </w:r>
    </w:p>
    <w:p w14:paraId="3508F363" w14:textId="77777777" w:rsidR="00A83719" w:rsidRDefault="00DA7007">
      <w:pPr>
        <w:pStyle w:val="ListBullet"/>
        <w:spacing w:after="50"/>
      </w:pPr>
      <w:r>
        <w:rPr>
          <w:sz w:val="20"/>
        </w:rPr>
        <w:t>Preserve Semantic Prefix Invariance for Pure Bitwords and Constituent Identity Invariance for Compound Bitwords.</w:t>
      </w:r>
    </w:p>
    <w:p w14:paraId="336DF1DC" w14:textId="77777777" w:rsidR="00A83719" w:rsidRDefault="00DA7007">
      <w:pPr>
        <w:pStyle w:val="ListBullet"/>
        <w:spacing w:after="50"/>
      </w:pPr>
      <w:r>
        <w:rPr>
          <w:sz w:val="20"/>
        </w:rPr>
        <w:t>Provide exact local and path-qualified Bit addressing.</w:t>
      </w:r>
    </w:p>
    <w:p w14:paraId="1BE4570C" w14:textId="77777777" w:rsidR="00A83719" w:rsidRDefault="00DA7007">
      <w:pPr>
        <w:pStyle w:val="ListBullet"/>
        <w:spacing w:after="50"/>
      </w:pPr>
      <w:r>
        <w:rPr>
          <w:sz w:val="20"/>
        </w:rPr>
        <w:t>Represent explicit semantic relationships without silently inferring them from similarity.</w:t>
      </w:r>
    </w:p>
    <w:p w14:paraId="21EC1DD6" w14:textId="77777777" w:rsidR="00A83719" w:rsidRDefault="00DA7007">
      <w:pPr>
        <w:pStyle w:val="ListBullet"/>
        <w:spacing w:after="50"/>
      </w:pPr>
      <w:r>
        <w:rPr>
          <w:sz w:val="20"/>
        </w:rPr>
        <w:t>Represent shared State changes across otherwise independent Bitwords.</w:t>
      </w:r>
    </w:p>
    <w:p w14:paraId="7A41503D" w14:textId="77777777" w:rsidR="00A83719" w:rsidRDefault="00DA7007">
      <w:pPr>
        <w:pStyle w:val="ListBullet"/>
        <w:spacing w:after="50"/>
      </w:pPr>
      <w:r>
        <w:rPr>
          <w:sz w:val="20"/>
        </w:rPr>
        <w:t>Permit canonical and custom semantic extension without changing the width or meaning of the source Bitword.</w:t>
      </w:r>
    </w:p>
    <w:p w14:paraId="36B02886" w14:textId="77777777" w:rsidR="00A83719" w:rsidRDefault="00DA7007">
      <w:pPr>
        <w:pStyle w:val="ListBullet"/>
        <w:spacing w:after="50"/>
      </w:pPr>
      <w:r>
        <w:rPr>
          <w:sz w:val="20"/>
        </w:rPr>
        <w:t>Allow private, organizational, experimental, fantasy, and other namespaced extensions while preserving canonical interoperability.</w:t>
      </w:r>
    </w:p>
    <w:p w14:paraId="1F0F79F8" w14:textId="77777777" w:rsidR="00A83719" w:rsidRDefault="00DA7007">
      <w:pPr>
        <w:pStyle w:val="ListBullet"/>
        <w:spacing w:after="50"/>
      </w:pPr>
      <w:r>
        <w:rPr>
          <w:sz w:val="20"/>
        </w:rPr>
        <w:t>Support deterministic validation, decoding, projection, and bounded traversal.</w:t>
      </w:r>
    </w:p>
    <w:p w14:paraId="2FC6D80A" w14:textId="77777777" w:rsidR="00A83719" w:rsidRDefault="00DA7007">
      <w:pPr>
        <w:pStyle w:val="Heading2"/>
      </w:pPr>
      <w:r>
        <w:t>1.2 Non-goals</w:t>
      </w:r>
    </w:p>
    <w:p w14:paraId="7A5AD344" w14:textId="77777777" w:rsidR="00A83719" w:rsidRDefault="00DA7007">
      <w:pPr>
        <w:pStyle w:val="ListBullet"/>
        <w:spacing w:after="50"/>
      </w:pPr>
      <w:r>
        <w:rPr>
          <w:sz w:val="20"/>
        </w:rPr>
        <w:t>This notation is not itself a transport protocol, cryptographic format, database engine, authorization system, or user interface.</w:t>
      </w:r>
    </w:p>
    <w:p w14:paraId="0967DD87" w14:textId="77777777" w:rsidR="00A83719" w:rsidRDefault="00DA7007">
      <w:pPr>
        <w:pStyle w:val="ListBullet"/>
        <w:spacing w:after="50"/>
      </w:pPr>
      <w:r>
        <w:rPr>
          <w:sz w:val="20"/>
        </w:rPr>
        <w:t>The notation does not make an inferred relationship canonical merely because two values appear correlated.</w:t>
      </w:r>
    </w:p>
    <w:p w14:paraId="70AA4740" w14:textId="77777777" w:rsidR="00A83719" w:rsidRDefault="00DA7007">
      <w:pPr>
        <w:pStyle w:val="ListBullet"/>
        <w:spacing w:after="50"/>
      </w:pPr>
      <w:r>
        <w:rPr>
          <w:sz w:val="20"/>
        </w:rPr>
        <w:t>A Bitlink or extension route does not grant permission to view or traverse the target.</w:t>
      </w:r>
    </w:p>
    <w:p w14:paraId="4F7C5FD4" w14:textId="77777777" w:rsidR="00A83719" w:rsidRDefault="00DA7007">
      <w:pPr>
        <w:pStyle w:val="ListBullet"/>
        <w:spacing w:after="50"/>
      </w:pPr>
      <w:r>
        <w:rPr>
          <w:sz w:val="20"/>
        </w:rPr>
        <w:t>Custom extension slots do not allow a user to redefine the common meaning of the source Bitword.</w:t>
      </w:r>
    </w:p>
    <w:p w14:paraId="71753256" w14:textId="77777777" w:rsidR="00A83719" w:rsidRDefault="00DA7007">
      <w:pPr>
        <w:pStyle w:val="Heading1"/>
        <w:pageBreakBefore/>
      </w:pPr>
      <w:r>
        <w:t>2. Semantic Growth Model</w:t>
      </w:r>
    </w:p>
    <w:p w14:paraId="381903C8" w14:textId="77777777" w:rsidR="00A83719" w:rsidRDefault="00DA7007">
      <w:r>
        <w:t>Semantic structures grow through several distinct mechanisms. Conformance depends on preserving the difference between them, because each mechanism has different implications for width, ownership, decoding, and interoperability.</w:t>
      </w:r>
    </w:p>
    <w:tbl>
      <w:tblPr>
        <w:tblStyle w:val="TableGrid"/>
        <w:tblW w:w="0" w:type="auto"/>
        <w:jc w:val="center"/>
        <w:tblLayout w:type="fixed"/>
        <w:tblLook w:val="04A0" w:firstRow="1" w:lastRow="0" w:firstColumn="1" w:lastColumn="0" w:noHBand="0" w:noVBand="1"/>
      </w:tblPr>
      <w:tblGrid>
        <w:gridCol w:w="2232"/>
        <w:gridCol w:w="1944"/>
        <w:gridCol w:w="4032"/>
        <w:gridCol w:w="1368"/>
      </w:tblGrid>
      <w:tr w:rsidR="00A83719" w14:paraId="4C61689D" w14:textId="77777777">
        <w:trPr>
          <w:tblHeader/>
          <w:jc w:val="center"/>
        </w:trPr>
        <w:tc>
          <w:tcPr>
            <w:tcW w:w="2232" w:type="dxa"/>
            <w:shd w:val="clear" w:color="auto" w:fill="17365D"/>
            <w:tcMar>
              <w:top w:w="100" w:type="dxa"/>
              <w:left w:w="110" w:type="dxa"/>
              <w:bottom w:w="100" w:type="dxa"/>
              <w:right w:w="110" w:type="dxa"/>
            </w:tcMar>
            <w:vAlign w:val="center"/>
          </w:tcPr>
          <w:p w14:paraId="32B2D0C5" w14:textId="77777777" w:rsidR="00A83719" w:rsidRDefault="00DA7007">
            <w:pPr>
              <w:jc w:val="center"/>
            </w:pPr>
            <w:r>
              <w:rPr>
                <w:b/>
                <w:color w:val="FFFFFF"/>
                <w:sz w:val="17"/>
              </w:rPr>
              <w:t>Growth mechanism</w:t>
            </w:r>
          </w:p>
        </w:tc>
        <w:tc>
          <w:tcPr>
            <w:tcW w:w="1944" w:type="dxa"/>
            <w:shd w:val="clear" w:color="auto" w:fill="17365D"/>
            <w:tcMar>
              <w:top w:w="100" w:type="dxa"/>
              <w:left w:w="110" w:type="dxa"/>
              <w:bottom w:w="100" w:type="dxa"/>
              <w:right w:w="110" w:type="dxa"/>
            </w:tcMar>
            <w:vAlign w:val="center"/>
          </w:tcPr>
          <w:p w14:paraId="10FFE97D" w14:textId="77777777" w:rsidR="00A83719" w:rsidRDefault="00DA7007">
            <w:pPr>
              <w:jc w:val="center"/>
            </w:pPr>
            <w:r>
              <w:rPr>
                <w:b/>
                <w:color w:val="FFFFFF"/>
                <w:sz w:val="17"/>
              </w:rPr>
              <w:t>Notation</w:t>
            </w:r>
          </w:p>
        </w:tc>
        <w:tc>
          <w:tcPr>
            <w:tcW w:w="4032" w:type="dxa"/>
            <w:shd w:val="clear" w:color="auto" w:fill="17365D"/>
            <w:tcMar>
              <w:top w:w="100" w:type="dxa"/>
              <w:left w:w="110" w:type="dxa"/>
              <w:bottom w:w="100" w:type="dxa"/>
              <w:right w:w="110" w:type="dxa"/>
            </w:tcMar>
            <w:vAlign w:val="center"/>
          </w:tcPr>
          <w:p w14:paraId="44AD24AB" w14:textId="77777777" w:rsidR="00A83719" w:rsidRDefault="00DA7007">
            <w:pPr>
              <w:jc w:val="center"/>
            </w:pPr>
            <w:r>
              <w:rPr>
                <w:b/>
                <w:color w:val="FFFFFF"/>
                <w:sz w:val="17"/>
              </w:rPr>
              <w:t>What changes</w:t>
            </w:r>
          </w:p>
        </w:tc>
        <w:tc>
          <w:tcPr>
            <w:tcW w:w="1368" w:type="dxa"/>
            <w:shd w:val="clear" w:color="auto" w:fill="17365D"/>
            <w:tcMar>
              <w:top w:w="100" w:type="dxa"/>
              <w:left w:w="110" w:type="dxa"/>
              <w:bottom w:w="100" w:type="dxa"/>
              <w:right w:w="110" w:type="dxa"/>
            </w:tcMar>
            <w:vAlign w:val="center"/>
          </w:tcPr>
          <w:p w14:paraId="4164A02B" w14:textId="77777777" w:rsidR="00A83719" w:rsidRDefault="00DA7007">
            <w:pPr>
              <w:jc w:val="center"/>
            </w:pPr>
            <w:r>
              <w:rPr>
                <w:b/>
                <w:color w:val="FFFFFF"/>
                <w:sz w:val="17"/>
              </w:rPr>
              <w:t>Source width</w:t>
            </w:r>
          </w:p>
        </w:tc>
      </w:tr>
      <w:tr w:rsidR="00A83719" w14:paraId="5F7D2ACD" w14:textId="77777777">
        <w:trPr>
          <w:jc w:val="center"/>
        </w:trPr>
        <w:tc>
          <w:tcPr>
            <w:tcW w:w="2232" w:type="dxa"/>
            <w:tcMar>
              <w:top w:w="95" w:type="dxa"/>
              <w:left w:w="110" w:type="dxa"/>
              <w:bottom w:w="95" w:type="dxa"/>
              <w:right w:w="110" w:type="dxa"/>
            </w:tcMar>
            <w:vAlign w:val="center"/>
          </w:tcPr>
          <w:p w14:paraId="4FF72474" w14:textId="77777777" w:rsidR="00A83719" w:rsidRDefault="00DA7007">
            <w:r>
              <w:rPr>
                <w:color w:val="1F2937"/>
                <w:sz w:val="17"/>
              </w:rPr>
              <w:t>Pure Prefix Extension</w:t>
            </w:r>
          </w:p>
        </w:tc>
        <w:tc>
          <w:tcPr>
            <w:tcW w:w="1944" w:type="dxa"/>
            <w:tcMar>
              <w:top w:w="95" w:type="dxa"/>
              <w:left w:w="110" w:type="dxa"/>
              <w:bottom w:w="95" w:type="dxa"/>
              <w:right w:w="110" w:type="dxa"/>
            </w:tcMar>
            <w:vAlign w:val="center"/>
          </w:tcPr>
          <w:p w14:paraId="573E52AD" w14:textId="77777777" w:rsidR="00A83719" w:rsidRDefault="00DA7007">
            <w:r>
              <w:rPr>
                <w:color w:val="1F2937"/>
                <w:sz w:val="17"/>
              </w:rPr>
              <w:t>PREFIX-n → PREFIX-m</w:t>
            </w:r>
          </w:p>
        </w:tc>
        <w:tc>
          <w:tcPr>
            <w:tcW w:w="4032" w:type="dxa"/>
            <w:tcMar>
              <w:top w:w="95" w:type="dxa"/>
              <w:left w:w="110" w:type="dxa"/>
              <w:bottom w:w="95" w:type="dxa"/>
              <w:right w:w="110" w:type="dxa"/>
            </w:tcMar>
            <w:vAlign w:val="center"/>
          </w:tcPr>
          <w:p w14:paraId="0CF69D34" w14:textId="77777777" w:rsidR="00A83719" w:rsidRDefault="00DA7007">
            <w:r>
              <w:rPr>
                <w:color w:val="1F2937"/>
                <w:sz w:val="17"/>
              </w:rPr>
              <w:t>More resolution inside the same Pure semantic lineage.</w:t>
            </w:r>
          </w:p>
        </w:tc>
        <w:tc>
          <w:tcPr>
            <w:tcW w:w="1368" w:type="dxa"/>
            <w:tcMar>
              <w:top w:w="95" w:type="dxa"/>
              <w:left w:w="110" w:type="dxa"/>
              <w:bottom w:w="95" w:type="dxa"/>
              <w:right w:w="110" w:type="dxa"/>
            </w:tcMar>
            <w:vAlign w:val="center"/>
          </w:tcPr>
          <w:p w14:paraId="6BF98C02" w14:textId="77777777" w:rsidR="00A83719" w:rsidRDefault="00DA7007">
            <w:r>
              <w:rPr>
                <w:color w:val="1F2937"/>
                <w:sz w:val="17"/>
              </w:rPr>
              <w:t>Increases</w:t>
            </w:r>
          </w:p>
        </w:tc>
      </w:tr>
      <w:tr w:rsidR="00A83719" w14:paraId="000A2A01" w14:textId="77777777">
        <w:trPr>
          <w:jc w:val="center"/>
        </w:trPr>
        <w:tc>
          <w:tcPr>
            <w:tcW w:w="2232" w:type="dxa"/>
            <w:shd w:val="clear" w:color="auto" w:fill="F8FAFC"/>
            <w:tcMar>
              <w:top w:w="95" w:type="dxa"/>
              <w:left w:w="110" w:type="dxa"/>
              <w:bottom w:w="95" w:type="dxa"/>
              <w:right w:w="110" w:type="dxa"/>
            </w:tcMar>
            <w:vAlign w:val="center"/>
          </w:tcPr>
          <w:p w14:paraId="5FDFE0E6" w14:textId="77777777" w:rsidR="00A83719" w:rsidRDefault="00DA7007">
            <w:r>
              <w:rPr>
                <w:color w:val="1F2937"/>
                <w:sz w:val="17"/>
              </w:rPr>
              <w:t>Compound Composition</w:t>
            </w:r>
          </w:p>
        </w:tc>
        <w:tc>
          <w:tcPr>
            <w:tcW w:w="1944" w:type="dxa"/>
            <w:shd w:val="clear" w:color="auto" w:fill="F8FAFC"/>
            <w:tcMar>
              <w:top w:w="95" w:type="dxa"/>
              <w:left w:w="110" w:type="dxa"/>
              <w:bottom w:w="95" w:type="dxa"/>
              <w:right w:w="110" w:type="dxa"/>
            </w:tcMar>
            <w:vAlign w:val="center"/>
          </w:tcPr>
          <w:p w14:paraId="2AC3BD02" w14:textId="77777777" w:rsidR="00A83719" w:rsidRDefault="00DA7007">
            <w:r>
              <w:rPr>
                <w:color w:val="1F2937"/>
                <w:sz w:val="17"/>
              </w:rPr>
              <w:t>A || B → [AB]-(n+m)</w:t>
            </w:r>
          </w:p>
        </w:tc>
        <w:tc>
          <w:tcPr>
            <w:tcW w:w="4032" w:type="dxa"/>
            <w:shd w:val="clear" w:color="auto" w:fill="F8FAFC"/>
            <w:tcMar>
              <w:top w:w="95" w:type="dxa"/>
              <w:left w:w="110" w:type="dxa"/>
              <w:bottom w:w="95" w:type="dxa"/>
              <w:right w:w="110" w:type="dxa"/>
            </w:tcMar>
            <w:vAlign w:val="center"/>
          </w:tcPr>
          <w:p w14:paraId="3236CD52" w14:textId="77777777" w:rsidR="00A83719" w:rsidRDefault="00DA7007">
            <w:r>
              <w:rPr>
                <w:color w:val="1F2937"/>
                <w:sz w:val="17"/>
              </w:rPr>
              <w:t>More constituent semantic structures are assembled.</w:t>
            </w:r>
          </w:p>
        </w:tc>
        <w:tc>
          <w:tcPr>
            <w:tcW w:w="1368" w:type="dxa"/>
            <w:shd w:val="clear" w:color="auto" w:fill="F8FAFC"/>
            <w:tcMar>
              <w:top w:w="95" w:type="dxa"/>
              <w:left w:w="110" w:type="dxa"/>
              <w:bottom w:w="95" w:type="dxa"/>
              <w:right w:w="110" w:type="dxa"/>
            </w:tcMar>
            <w:vAlign w:val="center"/>
          </w:tcPr>
          <w:p w14:paraId="7B6F8339" w14:textId="77777777" w:rsidR="00A83719" w:rsidRDefault="00DA7007">
            <w:r>
              <w:rPr>
                <w:color w:val="1F2937"/>
                <w:sz w:val="17"/>
              </w:rPr>
              <w:t>New Compound has summed width</w:t>
            </w:r>
          </w:p>
        </w:tc>
      </w:tr>
      <w:tr w:rsidR="00A83719" w14:paraId="04D6CF15" w14:textId="77777777">
        <w:trPr>
          <w:jc w:val="center"/>
        </w:trPr>
        <w:tc>
          <w:tcPr>
            <w:tcW w:w="2232" w:type="dxa"/>
            <w:tcMar>
              <w:top w:w="95" w:type="dxa"/>
              <w:left w:w="110" w:type="dxa"/>
              <w:bottom w:w="95" w:type="dxa"/>
              <w:right w:w="110" w:type="dxa"/>
            </w:tcMar>
            <w:vAlign w:val="center"/>
          </w:tcPr>
          <w:p w14:paraId="20FA2B6D" w14:textId="77777777" w:rsidR="00A83719" w:rsidRDefault="00DA7007">
            <w:r>
              <w:rPr>
                <w:color w:val="1F2937"/>
                <w:sz w:val="17"/>
              </w:rPr>
              <w:t>Canonical Bitlink Extension</w:t>
            </w:r>
          </w:p>
        </w:tc>
        <w:tc>
          <w:tcPr>
            <w:tcW w:w="1944" w:type="dxa"/>
            <w:tcMar>
              <w:top w:w="95" w:type="dxa"/>
              <w:left w:w="110" w:type="dxa"/>
              <w:bottom w:w="95" w:type="dxa"/>
              <w:right w:w="110" w:type="dxa"/>
            </w:tcMar>
            <w:vAlign w:val="center"/>
          </w:tcPr>
          <w:p w14:paraId="3860BDE1" w14:textId="77777777" w:rsidR="00A83719" w:rsidRDefault="00DA7007">
            <w:r>
              <w:rPr>
                <w:color w:val="1F2937"/>
                <w:sz w:val="17"/>
              </w:rPr>
              <w:t>A ↳ B</w:t>
            </w:r>
          </w:p>
        </w:tc>
        <w:tc>
          <w:tcPr>
            <w:tcW w:w="4032" w:type="dxa"/>
            <w:tcMar>
              <w:top w:w="95" w:type="dxa"/>
              <w:left w:w="110" w:type="dxa"/>
              <w:bottom w:w="95" w:type="dxa"/>
              <w:right w:w="110" w:type="dxa"/>
            </w:tcMar>
            <w:vAlign w:val="center"/>
          </w:tcPr>
          <w:p w14:paraId="72613A93" w14:textId="77777777" w:rsidR="00A83719" w:rsidRDefault="00DA7007">
            <w:r>
              <w:rPr>
                <w:color w:val="1F2937"/>
                <w:sz w:val="17"/>
              </w:rPr>
              <w:t>Resolution continues through a governed route into another semantic structure.</w:t>
            </w:r>
          </w:p>
        </w:tc>
        <w:tc>
          <w:tcPr>
            <w:tcW w:w="1368" w:type="dxa"/>
            <w:tcMar>
              <w:top w:w="95" w:type="dxa"/>
              <w:left w:w="110" w:type="dxa"/>
              <w:bottom w:w="95" w:type="dxa"/>
              <w:right w:w="110" w:type="dxa"/>
            </w:tcMar>
            <w:vAlign w:val="center"/>
          </w:tcPr>
          <w:p w14:paraId="17111171" w14:textId="77777777" w:rsidR="00A83719" w:rsidRDefault="00DA7007">
            <w:r>
              <w:rPr>
                <w:color w:val="1F2937"/>
                <w:sz w:val="17"/>
              </w:rPr>
              <w:t>Unchanged</w:t>
            </w:r>
          </w:p>
        </w:tc>
      </w:tr>
      <w:tr w:rsidR="00A83719" w14:paraId="3AFDA78C" w14:textId="77777777">
        <w:trPr>
          <w:jc w:val="center"/>
        </w:trPr>
        <w:tc>
          <w:tcPr>
            <w:tcW w:w="2232" w:type="dxa"/>
            <w:shd w:val="clear" w:color="auto" w:fill="F8FAFC"/>
            <w:tcMar>
              <w:top w:w="95" w:type="dxa"/>
              <w:left w:w="110" w:type="dxa"/>
              <w:bottom w:w="95" w:type="dxa"/>
              <w:right w:w="110" w:type="dxa"/>
            </w:tcMar>
            <w:vAlign w:val="center"/>
          </w:tcPr>
          <w:p w14:paraId="3FD3007E" w14:textId="77777777" w:rsidR="00A83719" w:rsidRDefault="00DA7007">
            <w:r>
              <w:rPr>
                <w:color w:val="1F2937"/>
                <w:sz w:val="17"/>
              </w:rPr>
              <w:t>Custom Bitlink Extension</w:t>
            </w:r>
          </w:p>
        </w:tc>
        <w:tc>
          <w:tcPr>
            <w:tcW w:w="1944" w:type="dxa"/>
            <w:shd w:val="clear" w:color="auto" w:fill="F8FAFC"/>
            <w:tcMar>
              <w:top w:w="95" w:type="dxa"/>
              <w:left w:w="110" w:type="dxa"/>
              <w:bottom w:w="95" w:type="dxa"/>
              <w:right w:w="110" w:type="dxa"/>
            </w:tcMar>
            <w:vAlign w:val="center"/>
          </w:tcPr>
          <w:p w14:paraId="1CC6AD87" w14:textId="77777777" w:rsidR="00A83719" w:rsidRDefault="00DA7007">
            <w:r>
              <w:rPr>
                <w:color w:val="1F2937"/>
                <w:sz w:val="17"/>
              </w:rPr>
              <w:t>A ↳{NS} B</w:t>
            </w:r>
          </w:p>
        </w:tc>
        <w:tc>
          <w:tcPr>
            <w:tcW w:w="4032" w:type="dxa"/>
            <w:shd w:val="clear" w:color="auto" w:fill="F8FAFC"/>
            <w:tcMar>
              <w:top w:w="95" w:type="dxa"/>
              <w:left w:w="110" w:type="dxa"/>
              <w:bottom w:w="95" w:type="dxa"/>
              <w:right w:w="110" w:type="dxa"/>
            </w:tcMar>
            <w:vAlign w:val="center"/>
          </w:tcPr>
          <w:p w14:paraId="0CFBE006" w14:textId="77777777" w:rsidR="00A83719" w:rsidRDefault="00DA7007">
            <w:r>
              <w:rPr>
                <w:color w:val="1F2937"/>
                <w:sz w:val="17"/>
              </w:rPr>
              <w:t>Resolution continues through a namespaced binding.</w:t>
            </w:r>
          </w:p>
        </w:tc>
        <w:tc>
          <w:tcPr>
            <w:tcW w:w="1368" w:type="dxa"/>
            <w:shd w:val="clear" w:color="auto" w:fill="F8FAFC"/>
            <w:tcMar>
              <w:top w:w="95" w:type="dxa"/>
              <w:left w:w="110" w:type="dxa"/>
              <w:bottom w:w="95" w:type="dxa"/>
              <w:right w:w="110" w:type="dxa"/>
            </w:tcMar>
            <w:vAlign w:val="center"/>
          </w:tcPr>
          <w:p w14:paraId="35CE00B3" w14:textId="77777777" w:rsidR="00A83719" w:rsidRDefault="00DA7007">
            <w:r>
              <w:rPr>
                <w:color w:val="1F2937"/>
                <w:sz w:val="17"/>
              </w:rPr>
              <w:t>Unchanged</w:t>
            </w:r>
          </w:p>
        </w:tc>
      </w:tr>
    </w:tbl>
    <w:p w14:paraId="30117B81"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24FECD8B" w14:textId="77777777">
        <w:trPr>
          <w:cantSplit/>
          <w:jc w:val="center"/>
        </w:trPr>
        <w:tc>
          <w:tcPr>
            <w:tcW w:w="9994" w:type="dxa"/>
            <w:shd w:val="clear" w:color="auto" w:fill="F3F6FA"/>
            <w:tcMar>
              <w:top w:w="110" w:type="dxa"/>
              <w:left w:w="130" w:type="dxa"/>
              <w:bottom w:w="110" w:type="dxa"/>
              <w:right w:w="130" w:type="dxa"/>
            </w:tcMar>
          </w:tcPr>
          <w:p w14:paraId="29BBCEF1" w14:textId="77777777" w:rsidR="00A83719" w:rsidRDefault="00DA7007">
            <w:pPr>
              <w:pStyle w:val="CodeBlock"/>
            </w:pPr>
            <w:r>
              <w:rPr>
                <w:color w:val="1F2937"/>
              </w:rPr>
              <w:t>SEMANTIC GROWTH</w:t>
            </w:r>
            <w:r>
              <w:br/>
            </w:r>
            <w:r>
              <w:br/>
            </w:r>
            <w:r>
              <w:rPr>
                <w:color w:val="1F2937"/>
              </w:rPr>
              <w:t>Pure Extension        A-64  →  A-128</w:t>
            </w:r>
            <w:r>
              <w:br/>
            </w:r>
            <w:r>
              <w:rPr>
                <w:color w:val="1F2937"/>
              </w:rPr>
              <w:t>Compound Composition A-64 || B-64 → [AB]-128</w:t>
            </w:r>
            <w:r>
              <w:br/>
            </w:r>
            <w:r>
              <w:rPr>
                <w:color w:val="1F2937"/>
              </w:rPr>
              <w:t>Canonical Extension  A:B007 ↳ C-256</w:t>
            </w:r>
            <w:r>
              <w:br/>
            </w:r>
            <w:r>
              <w:rPr>
                <w:color w:val="1F2937"/>
              </w:rPr>
              <w:t>Custom Extension     A:B063 ↳{CIRCUIT} MY_C-128</w:t>
            </w:r>
          </w:p>
        </w:tc>
      </w:tr>
    </w:tbl>
    <w:p w14:paraId="5E2006BD" w14:textId="77777777" w:rsidR="00A83719" w:rsidRDefault="00DA7007">
      <w:pPr>
        <w:pStyle w:val="CaptionSmall"/>
      </w:pPr>
      <w:r>
        <w:t>Figure 2-1. Four primary semantic growth mechanisms.</w:t>
      </w:r>
    </w:p>
    <w:tbl>
      <w:tblPr>
        <w:tblW w:w="0" w:type="auto"/>
        <w:jc w:val="center"/>
        <w:tblLook w:val="04A0" w:firstRow="1" w:lastRow="0" w:firstColumn="1" w:lastColumn="0" w:noHBand="0" w:noVBand="1"/>
      </w:tblPr>
      <w:tblGrid>
        <w:gridCol w:w="9994"/>
      </w:tblGrid>
      <w:tr w:rsidR="00A83719" w14:paraId="24BEE814" w14:textId="77777777">
        <w:trPr>
          <w:cantSplit/>
          <w:jc w:val="center"/>
        </w:trPr>
        <w:tc>
          <w:tcPr>
            <w:tcW w:w="9994" w:type="dxa"/>
            <w:shd w:val="clear" w:color="auto" w:fill="D9EAF7"/>
            <w:tcMar>
              <w:top w:w="120" w:type="dxa"/>
              <w:left w:w="140" w:type="dxa"/>
              <w:bottom w:w="120" w:type="dxa"/>
              <w:right w:w="140" w:type="dxa"/>
            </w:tcMar>
          </w:tcPr>
          <w:p w14:paraId="0DAF782D" w14:textId="77777777" w:rsidR="00A83719" w:rsidRDefault="00DA7007">
            <w:pPr>
              <w:spacing w:after="40"/>
            </w:pPr>
            <w:r>
              <w:rPr>
                <w:b/>
                <w:color w:val="17365D"/>
                <w:sz w:val="18"/>
              </w:rPr>
              <w:t>MASTER DESIGN RULE</w:t>
            </w:r>
          </w:p>
          <w:p w14:paraId="1FA1FEF6" w14:textId="77777777" w:rsidR="00A83719" w:rsidRDefault="00DA7007">
            <w:pPr>
              <w:spacing w:after="0"/>
            </w:pPr>
            <w:r>
              <w:rPr>
                <w:b/>
                <w:color w:val="1F2937"/>
                <w:sz w:val="20"/>
              </w:rPr>
              <w:t>Semantic complexity SHOULD grow by extension, composition, and explicit graph routing rather than migration or reinterpretation of established Bits.</w:t>
            </w:r>
          </w:p>
        </w:tc>
      </w:tr>
    </w:tbl>
    <w:p w14:paraId="4ADA1065" w14:textId="77777777" w:rsidR="00A83719" w:rsidRDefault="00A83719">
      <w:pPr>
        <w:spacing w:after="0"/>
      </w:pPr>
    </w:p>
    <w:p w14:paraId="2AB3D752" w14:textId="77777777" w:rsidR="00A83719" w:rsidRDefault="00DA7007">
      <w:pPr>
        <w:pStyle w:val="Heading1"/>
        <w:pageBreakBefore/>
      </w:pPr>
      <w:r>
        <w:t>3. Foundational Terminology</w:t>
      </w:r>
    </w:p>
    <w:tbl>
      <w:tblPr>
        <w:tblStyle w:val="TableGrid"/>
        <w:tblW w:w="0" w:type="auto"/>
        <w:jc w:val="center"/>
        <w:tblLayout w:type="fixed"/>
        <w:tblLook w:val="04A0" w:firstRow="1" w:lastRow="0" w:firstColumn="1" w:lastColumn="0" w:noHBand="0" w:noVBand="1"/>
      </w:tblPr>
      <w:tblGrid>
        <w:gridCol w:w="2448"/>
        <w:gridCol w:w="7128"/>
      </w:tblGrid>
      <w:tr w:rsidR="00A83719" w14:paraId="727F9774" w14:textId="77777777">
        <w:trPr>
          <w:tblHeader/>
          <w:jc w:val="center"/>
        </w:trPr>
        <w:tc>
          <w:tcPr>
            <w:tcW w:w="2448" w:type="dxa"/>
            <w:shd w:val="clear" w:color="auto" w:fill="17365D"/>
            <w:tcMar>
              <w:top w:w="100" w:type="dxa"/>
              <w:left w:w="110" w:type="dxa"/>
              <w:bottom w:w="100" w:type="dxa"/>
              <w:right w:w="110" w:type="dxa"/>
            </w:tcMar>
            <w:vAlign w:val="center"/>
          </w:tcPr>
          <w:p w14:paraId="50583C74" w14:textId="77777777" w:rsidR="00A83719" w:rsidRDefault="00DA7007">
            <w:pPr>
              <w:jc w:val="center"/>
            </w:pPr>
            <w:r>
              <w:rPr>
                <w:b/>
                <w:color w:val="FFFFFF"/>
                <w:sz w:val="17"/>
              </w:rPr>
              <w:t>Term</w:t>
            </w:r>
          </w:p>
        </w:tc>
        <w:tc>
          <w:tcPr>
            <w:tcW w:w="7128" w:type="dxa"/>
            <w:shd w:val="clear" w:color="auto" w:fill="17365D"/>
            <w:tcMar>
              <w:top w:w="100" w:type="dxa"/>
              <w:left w:w="110" w:type="dxa"/>
              <w:bottom w:w="100" w:type="dxa"/>
              <w:right w:w="110" w:type="dxa"/>
            </w:tcMar>
            <w:vAlign w:val="center"/>
          </w:tcPr>
          <w:p w14:paraId="64141BE9" w14:textId="77777777" w:rsidR="00A83719" w:rsidRDefault="00DA7007">
            <w:pPr>
              <w:jc w:val="center"/>
            </w:pPr>
            <w:r>
              <w:rPr>
                <w:b/>
                <w:color w:val="FFFFFF"/>
                <w:sz w:val="17"/>
              </w:rPr>
              <w:t>Definition</w:t>
            </w:r>
          </w:p>
        </w:tc>
      </w:tr>
      <w:tr w:rsidR="00A83719" w14:paraId="4BE777A4" w14:textId="77777777">
        <w:trPr>
          <w:jc w:val="center"/>
        </w:trPr>
        <w:tc>
          <w:tcPr>
            <w:tcW w:w="2448" w:type="dxa"/>
            <w:tcMar>
              <w:top w:w="95" w:type="dxa"/>
              <w:left w:w="110" w:type="dxa"/>
              <w:bottom w:w="95" w:type="dxa"/>
              <w:right w:w="110" w:type="dxa"/>
            </w:tcMar>
            <w:vAlign w:val="center"/>
          </w:tcPr>
          <w:p w14:paraId="23E226DE" w14:textId="77777777" w:rsidR="00A83719" w:rsidRDefault="00DA7007">
            <w:r>
              <w:rPr>
                <w:color w:val="1F2937"/>
                <w:sz w:val="17"/>
              </w:rPr>
              <w:t>Bit</w:t>
            </w:r>
          </w:p>
        </w:tc>
        <w:tc>
          <w:tcPr>
            <w:tcW w:w="7128" w:type="dxa"/>
            <w:tcMar>
              <w:top w:w="95" w:type="dxa"/>
              <w:left w:w="110" w:type="dxa"/>
              <w:bottom w:w="95" w:type="dxa"/>
              <w:right w:w="110" w:type="dxa"/>
            </w:tcMar>
            <w:vAlign w:val="center"/>
          </w:tcPr>
          <w:p w14:paraId="35F9D184" w14:textId="77777777" w:rsidR="00A83719" w:rsidRDefault="00DA7007">
            <w:r>
              <w:rPr>
                <w:color w:val="1F2937"/>
                <w:sz w:val="17"/>
              </w:rPr>
              <w:t>The smallest addressable binary semantic position inside a Bitword.</w:t>
            </w:r>
          </w:p>
        </w:tc>
      </w:tr>
      <w:tr w:rsidR="00A83719" w14:paraId="7375CEE8" w14:textId="77777777">
        <w:trPr>
          <w:jc w:val="center"/>
        </w:trPr>
        <w:tc>
          <w:tcPr>
            <w:tcW w:w="2448" w:type="dxa"/>
            <w:shd w:val="clear" w:color="auto" w:fill="F8FAFC"/>
            <w:tcMar>
              <w:top w:w="95" w:type="dxa"/>
              <w:left w:w="110" w:type="dxa"/>
              <w:bottom w:w="95" w:type="dxa"/>
              <w:right w:w="110" w:type="dxa"/>
            </w:tcMar>
            <w:vAlign w:val="center"/>
          </w:tcPr>
          <w:p w14:paraId="09E59B62" w14:textId="77777777" w:rsidR="00A83719" w:rsidRDefault="00DA7007">
            <w:r>
              <w:rPr>
                <w:color w:val="1F2937"/>
                <w:sz w:val="17"/>
              </w:rPr>
              <w:t>Bit Group</w:t>
            </w:r>
          </w:p>
        </w:tc>
        <w:tc>
          <w:tcPr>
            <w:tcW w:w="7128" w:type="dxa"/>
            <w:shd w:val="clear" w:color="auto" w:fill="F8FAFC"/>
            <w:tcMar>
              <w:top w:w="95" w:type="dxa"/>
              <w:left w:w="110" w:type="dxa"/>
              <w:bottom w:w="95" w:type="dxa"/>
              <w:right w:w="110" w:type="dxa"/>
            </w:tcMar>
            <w:vAlign w:val="center"/>
          </w:tcPr>
          <w:p w14:paraId="4886B90C" w14:textId="77777777" w:rsidR="00A83719" w:rsidRDefault="00DA7007">
            <w:r>
              <w:rPr>
                <w:color w:val="1F2937"/>
                <w:sz w:val="17"/>
              </w:rPr>
              <w:t>A bounded range of Bits interpreted together as one registered field, enumeration, mask, quantity, or semantic substructure.</w:t>
            </w:r>
          </w:p>
        </w:tc>
      </w:tr>
      <w:tr w:rsidR="00A83719" w14:paraId="1CDFFA58" w14:textId="77777777">
        <w:trPr>
          <w:jc w:val="center"/>
        </w:trPr>
        <w:tc>
          <w:tcPr>
            <w:tcW w:w="2448" w:type="dxa"/>
            <w:tcMar>
              <w:top w:w="95" w:type="dxa"/>
              <w:left w:w="110" w:type="dxa"/>
              <w:bottom w:w="95" w:type="dxa"/>
              <w:right w:w="110" w:type="dxa"/>
            </w:tcMar>
            <w:vAlign w:val="center"/>
          </w:tcPr>
          <w:p w14:paraId="098F9A6A" w14:textId="77777777" w:rsidR="00A83719" w:rsidRDefault="00DA7007">
            <w:r>
              <w:rPr>
                <w:color w:val="1F2937"/>
                <w:sz w:val="17"/>
              </w:rPr>
              <w:t>Bitword</w:t>
            </w:r>
          </w:p>
        </w:tc>
        <w:tc>
          <w:tcPr>
            <w:tcW w:w="7128" w:type="dxa"/>
            <w:tcMar>
              <w:top w:w="95" w:type="dxa"/>
              <w:left w:w="110" w:type="dxa"/>
              <w:bottom w:w="95" w:type="dxa"/>
              <w:right w:w="110" w:type="dxa"/>
            </w:tcMar>
            <w:vAlign w:val="center"/>
          </w:tcPr>
          <w:p w14:paraId="652378D9" w14:textId="77777777" w:rsidR="00A83719" w:rsidRDefault="00DA7007">
            <w:r>
              <w:rPr>
                <w:color w:val="1F2937"/>
                <w:sz w:val="17"/>
              </w:rPr>
              <w:t>A bounded ordered binary semantic structure with declared width and grammar.</w:t>
            </w:r>
          </w:p>
        </w:tc>
      </w:tr>
      <w:tr w:rsidR="00A83719" w14:paraId="60A2C6E5" w14:textId="77777777">
        <w:trPr>
          <w:jc w:val="center"/>
        </w:trPr>
        <w:tc>
          <w:tcPr>
            <w:tcW w:w="2448" w:type="dxa"/>
            <w:shd w:val="clear" w:color="auto" w:fill="F8FAFC"/>
            <w:tcMar>
              <w:top w:w="95" w:type="dxa"/>
              <w:left w:w="110" w:type="dxa"/>
              <w:bottom w:w="95" w:type="dxa"/>
              <w:right w:w="110" w:type="dxa"/>
            </w:tcMar>
            <w:vAlign w:val="center"/>
          </w:tcPr>
          <w:p w14:paraId="5793CFD1" w14:textId="77777777" w:rsidR="00A83719" w:rsidRDefault="00DA7007">
            <w:r>
              <w:rPr>
                <w:color w:val="1F2937"/>
                <w:sz w:val="17"/>
              </w:rPr>
              <w:t>Pure Bitword</w:t>
            </w:r>
          </w:p>
        </w:tc>
        <w:tc>
          <w:tcPr>
            <w:tcW w:w="7128" w:type="dxa"/>
            <w:shd w:val="clear" w:color="auto" w:fill="F8FAFC"/>
            <w:tcMar>
              <w:top w:w="95" w:type="dxa"/>
              <w:left w:w="110" w:type="dxa"/>
              <w:bottom w:w="95" w:type="dxa"/>
              <w:right w:w="110" w:type="dxa"/>
            </w:tcMar>
            <w:vAlign w:val="center"/>
          </w:tcPr>
          <w:p w14:paraId="5C987A90" w14:textId="77777777" w:rsidR="00A83719" w:rsidRDefault="00DA7007">
            <w:r>
              <w:rPr>
                <w:color w:val="1F2937"/>
                <w:sz w:val="17"/>
              </w:rPr>
              <w:t>A Bitword whose complete payload belongs to one canonical prefix lineage.</w:t>
            </w:r>
          </w:p>
        </w:tc>
      </w:tr>
      <w:tr w:rsidR="00A83719" w14:paraId="3C72A69D" w14:textId="77777777">
        <w:trPr>
          <w:jc w:val="center"/>
        </w:trPr>
        <w:tc>
          <w:tcPr>
            <w:tcW w:w="2448" w:type="dxa"/>
            <w:tcMar>
              <w:top w:w="95" w:type="dxa"/>
              <w:left w:w="110" w:type="dxa"/>
              <w:bottom w:w="95" w:type="dxa"/>
              <w:right w:w="110" w:type="dxa"/>
            </w:tcMar>
            <w:vAlign w:val="center"/>
          </w:tcPr>
          <w:p w14:paraId="5FB51E33" w14:textId="77777777" w:rsidR="00A83719" w:rsidRDefault="00DA7007">
            <w:r>
              <w:rPr>
                <w:color w:val="1F2937"/>
                <w:sz w:val="17"/>
              </w:rPr>
              <w:t>Compound Bitword</w:t>
            </w:r>
          </w:p>
        </w:tc>
        <w:tc>
          <w:tcPr>
            <w:tcW w:w="7128" w:type="dxa"/>
            <w:tcMar>
              <w:top w:w="95" w:type="dxa"/>
              <w:left w:w="110" w:type="dxa"/>
              <w:bottom w:w="95" w:type="dxa"/>
              <w:right w:w="110" w:type="dxa"/>
            </w:tcMar>
            <w:vAlign w:val="center"/>
          </w:tcPr>
          <w:p w14:paraId="425470A8" w14:textId="77777777" w:rsidR="00A83719" w:rsidRDefault="00DA7007">
            <w:r>
              <w:rPr>
                <w:color w:val="1F2937"/>
                <w:sz w:val="17"/>
              </w:rPr>
              <w:t>A registered composition of two or more independently meaningful Bitwords under a declared Composition Model.</w:t>
            </w:r>
          </w:p>
        </w:tc>
      </w:tr>
      <w:tr w:rsidR="00A83719" w14:paraId="056609F6" w14:textId="77777777">
        <w:trPr>
          <w:jc w:val="center"/>
        </w:trPr>
        <w:tc>
          <w:tcPr>
            <w:tcW w:w="2448" w:type="dxa"/>
            <w:shd w:val="clear" w:color="auto" w:fill="F8FAFC"/>
            <w:tcMar>
              <w:top w:w="95" w:type="dxa"/>
              <w:left w:w="110" w:type="dxa"/>
              <w:bottom w:w="95" w:type="dxa"/>
              <w:right w:w="110" w:type="dxa"/>
            </w:tcMar>
            <w:vAlign w:val="center"/>
          </w:tcPr>
          <w:p w14:paraId="156E96C0" w14:textId="77777777" w:rsidR="00A83719" w:rsidRDefault="00DA7007">
            <w:r>
              <w:rPr>
                <w:color w:val="1F2937"/>
                <w:sz w:val="17"/>
              </w:rPr>
              <w:t>Bitlink</w:t>
            </w:r>
          </w:p>
        </w:tc>
        <w:tc>
          <w:tcPr>
            <w:tcW w:w="7128" w:type="dxa"/>
            <w:shd w:val="clear" w:color="auto" w:fill="F8FAFC"/>
            <w:tcMar>
              <w:top w:w="95" w:type="dxa"/>
              <w:left w:w="110" w:type="dxa"/>
              <w:bottom w:w="95" w:type="dxa"/>
              <w:right w:w="110" w:type="dxa"/>
            </w:tcMar>
            <w:vAlign w:val="center"/>
          </w:tcPr>
          <w:p w14:paraId="4E9A02B0" w14:textId="77777777" w:rsidR="00A83719" w:rsidRDefault="00DA7007">
            <w:r>
              <w:rPr>
                <w:color w:val="1F2937"/>
                <w:sz w:val="17"/>
              </w:rPr>
              <w:t>An explicit registered semantic relationship between bounded semantic objects.</w:t>
            </w:r>
          </w:p>
        </w:tc>
      </w:tr>
      <w:tr w:rsidR="00A83719" w14:paraId="28E03282" w14:textId="77777777">
        <w:trPr>
          <w:jc w:val="center"/>
        </w:trPr>
        <w:tc>
          <w:tcPr>
            <w:tcW w:w="2448" w:type="dxa"/>
            <w:tcMar>
              <w:top w:w="95" w:type="dxa"/>
              <w:left w:w="110" w:type="dxa"/>
              <w:bottom w:w="95" w:type="dxa"/>
              <w:right w:w="110" w:type="dxa"/>
            </w:tcMar>
            <w:vAlign w:val="center"/>
          </w:tcPr>
          <w:p w14:paraId="3698C4AF" w14:textId="77777777" w:rsidR="00A83719" w:rsidRDefault="00DA7007">
            <w:r>
              <w:rPr>
                <w:color w:val="1F2937"/>
                <w:sz w:val="17"/>
              </w:rPr>
              <w:t>Statebound Bitlink</w:t>
            </w:r>
          </w:p>
        </w:tc>
        <w:tc>
          <w:tcPr>
            <w:tcW w:w="7128" w:type="dxa"/>
            <w:tcMar>
              <w:top w:w="95" w:type="dxa"/>
              <w:left w:w="110" w:type="dxa"/>
              <w:bottom w:w="95" w:type="dxa"/>
              <w:right w:w="110" w:type="dxa"/>
            </w:tcMar>
            <w:vAlign w:val="center"/>
          </w:tcPr>
          <w:p w14:paraId="1DBE4EC2" w14:textId="77777777" w:rsidR="00A83719" w:rsidRDefault="00DA7007">
            <w:r>
              <w:rPr>
                <w:color w:val="1F2937"/>
                <w:sz w:val="17"/>
              </w:rPr>
              <w:t>A Bitlink whose participating Bits are coupled by a declared State transition.</w:t>
            </w:r>
          </w:p>
        </w:tc>
      </w:tr>
      <w:tr w:rsidR="00A83719" w14:paraId="133AB467" w14:textId="77777777">
        <w:trPr>
          <w:jc w:val="center"/>
        </w:trPr>
        <w:tc>
          <w:tcPr>
            <w:tcW w:w="2448" w:type="dxa"/>
            <w:shd w:val="clear" w:color="auto" w:fill="F8FAFC"/>
            <w:tcMar>
              <w:top w:w="95" w:type="dxa"/>
              <w:left w:w="110" w:type="dxa"/>
              <w:bottom w:w="95" w:type="dxa"/>
              <w:right w:w="110" w:type="dxa"/>
            </w:tcMar>
            <w:vAlign w:val="center"/>
          </w:tcPr>
          <w:p w14:paraId="3BFE6A63" w14:textId="77777777" w:rsidR="00A83719" w:rsidRDefault="00DA7007">
            <w:r>
              <w:rPr>
                <w:color w:val="1F2937"/>
                <w:sz w:val="17"/>
              </w:rPr>
              <w:t>Bitlink Extension</w:t>
            </w:r>
          </w:p>
        </w:tc>
        <w:tc>
          <w:tcPr>
            <w:tcW w:w="7128" w:type="dxa"/>
            <w:shd w:val="clear" w:color="auto" w:fill="F8FAFC"/>
            <w:tcMar>
              <w:top w:w="95" w:type="dxa"/>
              <w:left w:w="110" w:type="dxa"/>
              <w:bottom w:w="95" w:type="dxa"/>
              <w:right w:w="110" w:type="dxa"/>
            </w:tcMar>
            <w:vAlign w:val="center"/>
          </w:tcPr>
          <w:p w14:paraId="2A44248B" w14:textId="77777777" w:rsidR="00A83719" w:rsidRDefault="00DA7007">
            <w:r>
              <w:rPr>
                <w:color w:val="1F2937"/>
                <w:sz w:val="17"/>
              </w:rPr>
              <w:t>A directed semantic route indicating that additional resolution is obtained through another registered semantic structure.</w:t>
            </w:r>
          </w:p>
        </w:tc>
      </w:tr>
      <w:tr w:rsidR="00A83719" w14:paraId="6D95F190" w14:textId="77777777">
        <w:trPr>
          <w:jc w:val="center"/>
        </w:trPr>
        <w:tc>
          <w:tcPr>
            <w:tcW w:w="2448" w:type="dxa"/>
            <w:tcMar>
              <w:top w:w="95" w:type="dxa"/>
              <w:left w:w="110" w:type="dxa"/>
              <w:bottom w:w="95" w:type="dxa"/>
              <w:right w:w="110" w:type="dxa"/>
            </w:tcMar>
            <w:vAlign w:val="center"/>
          </w:tcPr>
          <w:p w14:paraId="4E2786F8" w14:textId="77777777" w:rsidR="00A83719" w:rsidRDefault="00DA7007">
            <w:r>
              <w:rPr>
                <w:color w:val="1F2937"/>
                <w:sz w:val="17"/>
              </w:rPr>
              <w:t>Custom Bitlink Extension</w:t>
            </w:r>
          </w:p>
        </w:tc>
        <w:tc>
          <w:tcPr>
            <w:tcW w:w="7128" w:type="dxa"/>
            <w:tcMar>
              <w:top w:w="95" w:type="dxa"/>
              <w:left w:w="110" w:type="dxa"/>
              <w:bottom w:w="95" w:type="dxa"/>
              <w:right w:w="110" w:type="dxa"/>
            </w:tcMar>
            <w:vAlign w:val="center"/>
          </w:tcPr>
          <w:p w14:paraId="5D71B0BC" w14:textId="77777777" w:rsidR="00A83719" w:rsidRDefault="00DA7007">
            <w:r>
              <w:rPr>
                <w:color w:val="1F2937"/>
                <w:sz w:val="17"/>
              </w:rPr>
              <w:t>A Bitlink Extension whose target binding is governed by a declared namespace rather than globally fixed by the source specification.</w:t>
            </w:r>
          </w:p>
        </w:tc>
      </w:tr>
      <w:tr w:rsidR="00A83719" w14:paraId="5C1325C9" w14:textId="77777777">
        <w:trPr>
          <w:jc w:val="center"/>
        </w:trPr>
        <w:tc>
          <w:tcPr>
            <w:tcW w:w="2448" w:type="dxa"/>
            <w:shd w:val="clear" w:color="auto" w:fill="F8FAFC"/>
            <w:tcMar>
              <w:top w:w="95" w:type="dxa"/>
              <w:left w:w="110" w:type="dxa"/>
              <w:bottom w:w="95" w:type="dxa"/>
              <w:right w:w="110" w:type="dxa"/>
            </w:tcMar>
            <w:vAlign w:val="center"/>
          </w:tcPr>
          <w:p w14:paraId="2C611647" w14:textId="77777777" w:rsidR="00A83719" w:rsidRDefault="00DA7007">
            <w:r>
              <w:rPr>
                <w:color w:val="1F2937"/>
                <w:sz w:val="17"/>
              </w:rPr>
              <w:t>Extension Route Bit</w:t>
            </w:r>
          </w:p>
        </w:tc>
        <w:tc>
          <w:tcPr>
            <w:tcW w:w="7128" w:type="dxa"/>
            <w:shd w:val="clear" w:color="auto" w:fill="F8FAFC"/>
            <w:tcMar>
              <w:top w:w="95" w:type="dxa"/>
              <w:left w:w="110" w:type="dxa"/>
              <w:bottom w:w="95" w:type="dxa"/>
              <w:right w:w="110" w:type="dxa"/>
            </w:tcMar>
            <w:vAlign w:val="center"/>
          </w:tcPr>
          <w:p w14:paraId="23A06A1A" w14:textId="77777777" w:rsidR="00A83719" w:rsidRDefault="00DA7007">
            <w:r>
              <w:rPr>
                <w:color w:val="1F2937"/>
                <w:sz w:val="17"/>
              </w:rPr>
              <w:t>A Bit whose canonical purpose is to indicate availability, activation, or routing of a semantic extension.</w:t>
            </w:r>
          </w:p>
        </w:tc>
      </w:tr>
      <w:tr w:rsidR="00A83719" w14:paraId="2E528F9D" w14:textId="77777777">
        <w:trPr>
          <w:jc w:val="center"/>
        </w:trPr>
        <w:tc>
          <w:tcPr>
            <w:tcW w:w="2448" w:type="dxa"/>
            <w:tcMar>
              <w:top w:w="95" w:type="dxa"/>
              <w:left w:w="110" w:type="dxa"/>
              <w:bottom w:w="95" w:type="dxa"/>
              <w:right w:w="110" w:type="dxa"/>
            </w:tcMar>
            <w:vAlign w:val="center"/>
          </w:tcPr>
          <w:p w14:paraId="659D6EA7" w14:textId="77777777" w:rsidR="00A83719" w:rsidRDefault="00DA7007">
            <w:r>
              <w:rPr>
                <w:color w:val="1F2937"/>
                <w:sz w:val="17"/>
              </w:rPr>
              <w:t>Extension Routing State</w:t>
            </w:r>
          </w:p>
        </w:tc>
        <w:tc>
          <w:tcPr>
            <w:tcW w:w="7128" w:type="dxa"/>
            <w:tcMar>
              <w:top w:w="95" w:type="dxa"/>
              <w:left w:w="110" w:type="dxa"/>
              <w:bottom w:w="95" w:type="dxa"/>
              <w:right w:w="110" w:type="dxa"/>
            </w:tcMar>
            <w:vAlign w:val="center"/>
          </w:tcPr>
          <w:p w14:paraId="63AAE651" w14:textId="77777777" w:rsidR="00A83719" w:rsidRDefault="00DA7007">
            <w:r>
              <w:rPr>
                <w:color w:val="1F2937"/>
                <w:sz w:val="17"/>
              </w:rPr>
              <w:t>A value within a Bit or Bit Group meaning that local vocabulary is insufficient and further resolution must follow an explicit extension route.</w:t>
            </w:r>
          </w:p>
        </w:tc>
      </w:tr>
      <w:tr w:rsidR="00A83719" w14:paraId="72ED3FB0" w14:textId="77777777">
        <w:trPr>
          <w:jc w:val="center"/>
        </w:trPr>
        <w:tc>
          <w:tcPr>
            <w:tcW w:w="2448" w:type="dxa"/>
            <w:shd w:val="clear" w:color="auto" w:fill="F8FAFC"/>
            <w:tcMar>
              <w:top w:w="95" w:type="dxa"/>
              <w:left w:w="110" w:type="dxa"/>
              <w:bottom w:w="95" w:type="dxa"/>
              <w:right w:w="110" w:type="dxa"/>
            </w:tcMar>
            <w:vAlign w:val="center"/>
          </w:tcPr>
          <w:p w14:paraId="305C39E0" w14:textId="77777777" w:rsidR="00A83719" w:rsidRDefault="00DA7007">
            <w:r>
              <w:rPr>
                <w:color w:val="1F2937"/>
                <w:sz w:val="17"/>
              </w:rPr>
              <w:t>Namespace</w:t>
            </w:r>
          </w:p>
        </w:tc>
        <w:tc>
          <w:tcPr>
            <w:tcW w:w="7128" w:type="dxa"/>
            <w:shd w:val="clear" w:color="auto" w:fill="F8FAFC"/>
            <w:tcMar>
              <w:top w:w="95" w:type="dxa"/>
              <w:left w:w="110" w:type="dxa"/>
              <w:bottom w:w="95" w:type="dxa"/>
              <w:right w:w="110" w:type="dxa"/>
            </w:tcMar>
            <w:vAlign w:val="center"/>
          </w:tcPr>
          <w:p w14:paraId="5D2516EC" w14:textId="77777777" w:rsidR="00A83719" w:rsidRDefault="00DA7007">
            <w:r>
              <w:rPr>
                <w:color w:val="1F2937"/>
                <w:sz w:val="17"/>
              </w:rPr>
              <w:t>The authority/scope under which a Custom Bitlink Extension binding is defined.</w:t>
            </w:r>
          </w:p>
        </w:tc>
      </w:tr>
      <w:tr w:rsidR="00A83719" w14:paraId="30144AB7" w14:textId="77777777">
        <w:trPr>
          <w:jc w:val="center"/>
        </w:trPr>
        <w:tc>
          <w:tcPr>
            <w:tcW w:w="2448" w:type="dxa"/>
            <w:tcMar>
              <w:top w:w="95" w:type="dxa"/>
              <w:left w:w="110" w:type="dxa"/>
              <w:bottom w:w="95" w:type="dxa"/>
              <w:right w:w="110" w:type="dxa"/>
            </w:tcMar>
            <w:vAlign w:val="center"/>
          </w:tcPr>
          <w:p w14:paraId="12B1289E" w14:textId="77777777" w:rsidR="00A83719" w:rsidRDefault="00DA7007">
            <w:r>
              <w:rPr>
                <w:color w:val="1F2937"/>
                <w:sz w:val="17"/>
              </w:rPr>
              <w:t>Composition Model</w:t>
            </w:r>
          </w:p>
        </w:tc>
        <w:tc>
          <w:tcPr>
            <w:tcW w:w="7128" w:type="dxa"/>
            <w:tcMar>
              <w:top w:w="95" w:type="dxa"/>
              <w:left w:w="110" w:type="dxa"/>
              <w:bottom w:w="95" w:type="dxa"/>
              <w:right w:w="110" w:type="dxa"/>
            </w:tcMar>
            <w:vAlign w:val="center"/>
          </w:tcPr>
          <w:p w14:paraId="316FFB9C" w14:textId="77777777" w:rsidR="00A83719" w:rsidRDefault="00DA7007">
            <w:r>
              <w:rPr>
                <w:color w:val="1F2937"/>
                <w:sz w:val="17"/>
              </w:rPr>
              <w:t>The ordered declaration that maps a Compound payload to constituent Bitwords and their positions.</w:t>
            </w:r>
          </w:p>
        </w:tc>
      </w:tr>
      <w:tr w:rsidR="00A83719" w14:paraId="0875DFD3" w14:textId="77777777">
        <w:trPr>
          <w:jc w:val="center"/>
        </w:trPr>
        <w:tc>
          <w:tcPr>
            <w:tcW w:w="2448" w:type="dxa"/>
            <w:shd w:val="clear" w:color="auto" w:fill="F8FAFC"/>
            <w:tcMar>
              <w:top w:w="95" w:type="dxa"/>
              <w:left w:w="110" w:type="dxa"/>
              <w:bottom w:w="95" w:type="dxa"/>
              <w:right w:w="110" w:type="dxa"/>
            </w:tcMar>
            <w:vAlign w:val="center"/>
          </w:tcPr>
          <w:p w14:paraId="15832D6B" w14:textId="77777777" w:rsidR="00A83719" w:rsidRDefault="00DA7007">
            <w:r>
              <w:rPr>
                <w:color w:val="1F2937"/>
                <w:sz w:val="17"/>
              </w:rPr>
              <w:t>Extension Binding Record</w:t>
            </w:r>
          </w:p>
        </w:tc>
        <w:tc>
          <w:tcPr>
            <w:tcW w:w="7128" w:type="dxa"/>
            <w:shd w:val="clear" w:color="auto" w:fill="F8FAFC"/>
            <w:tcMar>
              <w:top w:w="95" w:type="dxa"/>
              <w:left w:w="110" w:type="dxa"/>
              <w:bottom w:w="95" w:type="dxa"/>
              <w:right w:w="110" w:type="dxa"/>
            </w:tcMar>
            <w:vAlign w:val="center"/>
          </w:tcPr>
          <w:p w14:paraId="64721AAA" w14:textId="77777777" w:rsidR="00A83719" w:rsidRDefault="00DA7007">
            <w:r>
              <w:rPr>
                <w:color w:val="1F2937"/>
                <w:sz w:val="17"/>
              </w:rPr>
              <w:t>A registered relation that binds a source route or routing state to a target semantic structure, with scope, provenance, version, and permissions.</w:t>
            </w:r>
          </w:p>
        </w:tc>
      </w:tr>
    </w:tbl>
    <w:p w14:paraId="2D1862FE" w14:textId="77777777" w:rsidR="00A83719" w:rsidRDefault="00A83719">
      <w:pPr>
        <w:spacing w:after="0"/>
      </w:pPr>
    </w:p>
    <w:p w14:paraId="1B9A6CBD" w14:textId="77777777" w:rsidR="00A83719" w:rsidRDefault="00DA7007">
      <w:pPr>
        <w:pStyle w:val="Heading1"/>
        <w:pageBreakBefore/>
      </w:pPr>
      <w:r>
        <w:t>4. Notation Lexicon</w:t>
      </w:r>
    </w:p>
    <w:tbl>
      <w:tblPr>
        <w:tblStyle w:val="TableGrid"/>
        <w:tblW w:w="0" w:type="auto"/>
        <w:jc w:val="center"/>
        <w:tblLayout w:type="fixed"/>
        <w:tblLook w:val="04A0" w:firstRow="1" w:lastRow="0" w:firstColumn="1" w:lastColumn="0" w:noHBand="0" w:noVBand="1"/>
      </w:tblPr>
      <w:tblGrid>
        <w:gridCol w:w="1656"/>
        <w:gridCol w:w="3168"/>
        <w:gridCol w:w="4752"/>
      </w:tblGrid>
      <w:tr w:rsidR="00A83719" w14:paraId="0ABB5A40" w14:textId="77777777">
        <w:trPr>
          <w:tblHeader/>
          <w:jc w:val="center"/>
        </w:trPr>
        <w:tc>
          <w:tcPr>
            <w:tcW w:w="1656" w:type="dxa"/>
            <w:shd w:val="clear" w:color="auto" w:fill="17365D"/>
            <w:tcMar>
              <w:top w:w="100" w:type="dxa"/>
              <w:left w:w="110" w:type="dxa"/>
              <w:bottom w:w="100" w:type="dxa"/>
              <w:right w:w="110" w:type="dxa"/>
            </w:tcMar>
            <w:vAlign w:val="center"/>
          </w:tcPr>
          <w:p w14:paraId="0E4A468F" w14:textId="77777777" w:rsidR="00A83719" w:rsidRDefault="00DA7007">
            <w:pPr>
              <w:jc w:val="center"/>
            </w:pPr>
            <w:r>
              <w:rPr>
                <w:b/>
                <w:color w:val="FFFFFF"/>
                <w:sz w:val="16"/>
              </w:rPr>
              <w:t>Symbol</w:t>
            </w:r>
          </w:p>
        </w:tc>
        <w:tc>
          <w:tcPr>
            <w:tcW w:w="3168" w:type="dxa"/>
            <w:shd w:val="clear" w:color="auto" w:fill="17365D"/>
            <w:tcMar>
              <w:top w:w="100" w:type="dxa"/>
              <w:left w:w="110" w:type="dxa"/>
              <w:bottom w:w="100" w:type="dxa"/>
              <w:right w:w="110" w:type="dxa"/>
            </w:tcMar>
            <w:vAlign w:val="center"/>
          </w:tcPr>
          <w:p w14:paraId="5281A2C1" w14:textId="77777777" w:rsidR="00A83719" w:rsidRDefault="00DA7007">
            <w:pPr>
              <w:jc w:val="center"/>
            </w:pPr>
            <w:r>
              <w:rPr>
                <w:b/>
                <w:color w:val="FFFFFF"/>
                <w:sz w:val="16"/>
              </w:rPr>
              <w:t>Meaning</w:t>
            </w:r>
          </w:p>
        </w:tc>
        <w:tc>
          <w:tcPr>
            <w:tcW w:w="4752" w:type="dxa"/>
            <w:shd w:val="clear" w:color="auto" w:fill="17365D"/>
            <w:tcMar>
              <w:top w:w="100" w:type="dxa"/>
              <w:left w:w="110" w:type="dxa"/>
              <w:bottom w:w="100" w:type="dxa"/>
              <w:right w:w="110" w:type="dxa"/>
            </w:tcMar>
            <w:vAlign w:val="center"/>
          </w:tcPr>
          <w:p w14:paraId="524DB8E7" w14:textId="77777777" w:rsidR="00A83719" w:rsidRDefault="00DA7007">
            <w:pPr>
              <w:jc w:val="center"/>
            </w:pPr>
            <w:r>
              <w:rPr>
                <w:b/>
                <w:color w:val="FFFFFF"/>
                <w:sz w:val="16"/>
              </w:rPr>
              <w:t>Example</w:t>
            </w:r>
          </w:p>
        </w:tc>
      </w:tr>
      <w:tr w:rsidR="00A83719" w14:paraId="698D41BD" w14:textId="77777777">
        <w:trPr>
          <w:jc w:val="center"/>
        </w:trPr>
        <w:tc>
          <w:tcPr>
            <w:tcW w:w="1656" w:type="dxa"/>
            <w:tcMar>
              <w:top w:w="95" w:type="dxa"/>
              <w:left w:w="110" w:type="dxa"/>
              <w:bottom w:w="95" w:type="dxa"/>
              <w:right w:w="110" w:type="dxa"/>
            </w:tcMar>
            <w:vAlign w:val="center"/>
          </w:tcPr>
          <w:p w14:paraId="5082050B" w14:textId="77777777" w:rsidR="00A83719" w:rsidRDefault="00DA7007">
            <w:r>
              <w:rPr>
                <w:color w:val="1F2937"/>
                <w:sz w:val="16"/>
              </w:rPr>
              <w:t>PREFIX-###</w:t>
            </w:r>
          </w:p>
        </w:tc>
        <w:tc>
          <w:tcPr>
            <w:tcW w:w="3168" w:type="dxa"/>
            <w:tcMar>
              <w:top w:w="95" w:type="dxa"/>
              <w:left w:w="110" w:type="dxa"/>
              <w:bottom w:w="95" w:type="dxa"/>
              <w:right w:w="110" w:type="dxa"/>
            </w:tcMar>
            <w:vAlign w:val="center"/>
          </w:tcPr>
          <w:p w14:paraId="27084EE4" w14:textId="77777777" w:rsidR="00A83719" w:rsidRDefault="00DA7007">
            <w:r>
              <w:rPr>
                <w:color w:val="1F2937"/>
                <w:sz w:val="16"/>
              </w:rPr>
              <w:t>Pure Bitword</w:t>
            </w:r>
          </w:p>
        </w:tc>
        <w:tc>
          <w:tcPr>
            <w:tcW w:w="4752" w:type="dxa"/>
            <w:tcMar>
              <w:top w:w="95" w:type="dxa"/>
              <w:left w:w="110" w:type="dxa"/>
              <w:bottom w:w="95" w:type="dxa"/>
              <w:right w:w="110" w:type="dxa"/>
            </w:tcMar>
            <w:vAlign w:val="center"/>
          </w:tcPr>
          <w:p w14:paraId="04C736C8" w14:textId="77777777" w:rsidR="00A83719" w:rsidRDefault="00DA7007">
            <w:r>
              <w:rPr>
                <w:color w:val="1F2937"/>
                <w:sz w:val="16"/>
              </w:rPr>
              <w:t>MUSIC-128</w:t>
            </w:r>
          </w:p>
        </w:tc>
      </w:tr>
      <w:tr w:rsidR="00A83719" w14:paraId="44662900" w14:textId="77777777">
        <w:trPr>
          <w:jc w:val="center"/>
        </w:trPr>
        <w:tc>
          <w:tcPr>
            <w:tcW w:w="1656" w:type="dxa"/>
            <w:shd w:val="clear" w:color="auto" w:fill="F8FAFC"/>
            <w:tcMar>
              <w:top w:w="95" w:type="dxa"/>
              <w:left w:w="110" w:type="dxa"/>
              <w:bottom w:w="95" w:type="dxa"/>
              <w:right w:w="110" w:type="dxa"/>
            </w:tcMar>
            <w:vAlign w:val="center"/>
          </w:tcPr>
          <w:p w14:paraId="6B1FDA81" w14:textId="77777777" w:rsidR="00A83719" w:rsidRDefault="00DA7007">
            <w:r>
              <w:rPr>
                <w:color w:val="1F2937"/>
                <w:sz w:val="16"/>
              </w:rPr>
              <w:t>[PREFIX]-###</w:t>
            </w:r>
          </w:p>
        </w:tc>
        <w:tc>
          <w:tcPr>
            <w:tcW w:w="3168" w:type="dxa"/>
            <w:shd w:val="clear" w:color="auto" w:fill="F8FAFC"/>
            <w:tcMar>
              <w:top w:w="95" w:type="dxa"/>
              <w:left w:w="110" w:type="dxa"/>
              <w:bottom w:w="95" w:type="dxa"/>
              <w:right w:w="110" w:type="dxa"/>
            </w:tcMar>
            <w:vAlign w:val="center"/>
          </w:tcPr>
          <w:p w14:paraId="400E87D1" w14:textId="77777777" w:rsidR="00A83719" w:rsidRDefault="00DA7007">
            <w:r>
              <w:rPr>
                <w:color w:val="1F2937"/>
                <w:sz w:val="16"/>
              </w:rPr>
              <w:t>Compound Bitword</w:t>
            </w:r>
          </w:p>
        </w:tc>
        <w:tc>
          <w:tcPr>
            <w:tcW w:w="4752" w:type="dxa"/>
            <w:shd w:val="clear" w:color="auto" w:fill="F8FAFC"/>
            <w:tcMar>
              <w:top w:w="95" w:type="dxa"/>
              <w:left w:w="110" w:type="dxa"/>
              <w:bottom w:w="95" w:type="dxa"/>
              <w:right w:w="110" w:type="dxa"/>
            </w:tcMar>
            <w:vAlign w:val="center"/>
          </w:tcPr>
          <w:p w14:paraId="087D27A2" w14:textId="77777777" w:rsidR="00A83719" w:rsidRDefault="00DA7007">
            <w:r>
              <w:rPr>
                <w:color w:val="1F2937"/>
                <w:sz w:val="16"/>
              </w:rPr>
              <w:t>[MEAL_PREP]-256</w:t>
            </w:r>
          </w:p>
        </w:tc>
      </w:tr>
      <w:tr w:rsidR="00A83719" w14:paraId="0A06CD5C" w14:textId="77777777">
        <w:trPr>
          <w:jc w:val="center"/>
        </w:trPr>
        <w:tc>
          <w:tcPr>
            <w:tcW w:w="1656" w:type="dxa"/>
            <w:tcMar>
              <w:top w:w="95" w:type="dxa"/>
              <w:left w:w="110" w:type="dxa"/>
              <w:bottom w:w="95" w:type="dxa"/>
              <w:right w:w="110" w:type="dxa"/>
            </w:tcMar>
            <w:vAlign w:val="center"/>
          </w:tcPr>
          <w:p w14:paraId="1E3FB2DA" w14:textId="77777777" w:rsidR="00A83719" w:rsidRDefault="00DA7007">
            <w:r>
              <w:rPr>
                <w:color w:val="1F2937"/>
                <w:sz w:val="16"/>
              </w:rPr>
              <w:t>:B###</w:t>
            </w:r>
          </w:p>
        </w:tc>
        <w:tc>
          <w:tcPr>
            <w:tcW w:w="3168" w:type="dxa"/>
            <w:tcMar>
              <w:top w:w="95" w:type="dxa"/>
              <w:left w:w="110" w:type="dxa"/>
              <w:bottom w:w="95" w:type="dxa"/>
              <w:right w:w="110" w:type="dxa"/>
            </w:tcMar>
            <w:vAlign w:val="center"/>
          </w:tcPr>
          <w:p w14:paraId="0CBD2479" w14:textId="77777777" w:rsidR="00A83719" w:rsidRDefault="00DA7007">
            <w:r>
              <w:rPr>
                <w:color w:val="1F2937"/>
                <w:sz w:val="16"/>
              </w:rPr>
              <w:t>Local Bit address</w:t>
            </w:r>
          </w:p>
        </w:tc>
        <w:tc>
          <w:tcPr>
            <w:tcW w:w="4752" w:type="dxa"/>
            <w:tcMar>
              <w:top w:w="95" w:type="dxa"/>
              <w:left w:w="110" w:type="dxa"/>
              <w:bottom w:w="95" w:type="dxa"/>
              <w:right w:w="110" w:type="dxa"/>
            </w:tcMar>
            <w:vAlign w:val="center"/>
          </w:tcPr>
          <w:p w14:paraId="4F2CF02D" w14:textId="77777777" w:rsidR="00A83719" w:rsidRDefault="00DA7007">
            <w:r>
              <w:rPr>
                <w:color w:val="1F2937"/>
                <w:sz w:val="16"/>
              </w:rPr>
              <w:t>HEALTH_DATA-128:B096</w:t>
            </w:r>
          </w:p>
        </w:tc>
      </w:tr>
      <w:tr w:rsidR="00A83719" w14:paraId="71C31A58" w14:textId="77777777">
        <w:trPr>
          <w:jc w:val="center"/>
        </w:trPr>
        <w:tc>
          <w:tcPr>
            <w:tcW w:w="1656" w:type="dxa"/>
            <w:shd w:val="clear" w:color="auto" w:fill="F8FAFC"/>
            <w:tcMar>
              <w:top w:w="95" w:type="dxa"/>
              <w:left w:w="110" w:type="dxa"/>
              <w:bottom w:w="95" w:type="dxa"/>
              <w:right w:w="110" w:type="dxa"/>
            </w:tcMar>
            <w:vAlign w:val="center"/>
          </w:tcPr>
          <w:p w14:paraId="42010230" w14:textId="77777777" w:rsidR="00A83719" w:rsidRDefault="00DA7007">
            <w:r>
              <w:rPr>
                <w:color w:val="1F2937"/>
                <w:sz w:val="16"/>
              </w:rPr>
              <w:t>:B###-B###</w:t>
            </w:r>
          </w:p>
        </w:tc>
        <w:tc>
          <w:tcPr>
            <w:tcW w:w="3168" w:type="dxa"/>
            <w:shd w:val="clear" w:color="auto" w:fill="F8FAFC"/>
            <w:tcMar>
              <w:top w:w="95" w:type="dxa"/>
              <w:left w:w="110" w:type="dxa"/>
              <w:bottom w:w="95" w:type="dxa"/>
              <w:right w:w="110" w:type="dxa"/>
            </w:tcMar>
            <w:vAlign w:val="center"/>
          </w:tcPr>
          <w:p w14:paraId="3BBDB505" w14:textId="77777777" w:rsidR="00A83719" w:rsidRDefault="00DA7007">
            <w:r>
              <w:rPr>
                <w:color w:val="1F2937"/>
                <w:sz w:val="16"/>
              </w:rPr>
              <w:t>Bit range / Bit Group</w:t>
            </w:r>
          </w:p>
        </w:tc>
        <w:tc>
          <w:tcPr>
            <w:tcW w:w="4752" w:type="dxa"/>
            <w:shd w:val="clear" w:color="auto" w:fill="F8FAFC"/>
            <w:tcMar>
              <w:top w:w="95" w:type="dxa"/>
              <w:left w:w="110" w:type="dxa"/>
              <w:bottom w:w="95" w:type="dxa"/>
              <w:right w:w="110" w:type="dxa"/>
            </w:tcMar>
            <w:vAlign w:val="center"/>
          </w:tcPr>
          <w:p w14:paraId="77D64287" w14:textId="77777777" w:rsidR="00A83719" w:rsidRDefault="00DA7007">
            <w:r>
              <w:rPr>
                <w:color w:val="1F2937"/>
                <w:sz w:val="16"/>
              </w:rPr>
              <w:t>FOOD-128:B024-B031</w:t>
            </w:r>
          </w:p>
        </w:tc>
      </w:tr>
      <w:tr w:rsidR="00A83719" w14:paraId="5D37848D" w14:textId="77777777">
        <w:trPr>
          <w:jc w:val="center"/>
        </w:trPr>
        <w:tc>
          <w:tcPr>
            <w:tcW w:w="1656" w:type="dxa"/>
            <w:tcMar>
              <w:top w:w="95" w:type="dxa"/>
              <w:left w:w="110" w:type="dxa"/>
              <w:bottom w:w="95" w:type="dxa"/>
              <w:right w:w="110" w:type="dxa"/>
            </w:tcMar>
            <w:vAlign w:val="center"/>
          </w:tcPr>
          <w:p w14:paraId="64D691FC" w14:textId="77777777" w:rsidR="00A83719" w:rsidRDefault="00DA7007">
            <w:r>
              <w:rPr>
                <w:color w:val="1F2937"/>
                <w:sz w:val="16"/>
              </w:rPr>
              <w:t>::</w:t>
            </w:r>
          </w:p>
        </w:tc>
        <w:tc>
          <w:tcPr>
            <w:tcW w:w="3168" w:type="dxa"/>
            <w:tcMar>
              <w:top w:w="95" w:type="dxa"/>
              <w:left w:w="110" w:type="dxa"/>
              <w:bottom w:w="95" w:type="dxa"/>
              <w:right w:w="110" w:type="dxa"/>
            </w:tcMar>
            <w:vAlign w:val="center"/>
          </w:tcPr>
          <w:p w14:paraId="16AB5FAB" w14:textId="77777777" w:rsidR="00A83719" w:rsidRDefault="00DA7007">
            <w:r>
              <w:rPr>
                <w:color w:val="1F2937"/>
                <w:sz w:val="16"/>
              </w:rPr>
              <w:t>Descend into a constituent/path</w:t>
            </w:r>
          </w:p>
        </w:tc>
        <w:tc>
          <w:tcPr>
            <w:tcW w:w="4752" w:type="dxa"/>
            <w:tcMar>
              <w:top w:w="95" w:type="dxa"/>
              <w:left w:w="110" w:type="dxa"/>
              <w:bottom w:w="95" w:type="dxa"/>
              <w:right w:w="110" w:type="dxa"/>
            </w:tcMar>
            <w:vAlign w:val="center"/>
          </w:tcPr>
          <w:p w14:paraId="4781E4E8" w14:textId="77777777" w:rsidR="00A83719" w:rsidRDefault="00DA7007">
            <w:r>
              <w:rPr>
                <w:color w:val="1F2937"/>
                <w:sz w:val="16"/>
              </w:rPr>
              <w:t>[CARDIAC]-512::HEART-256:B042</w:t>
            </w:r>
          </w:p>
        </w:tc>
      </w:tr>
      <w:tr w:rsidR="00A83719" w14:paraId="2371E7C8" w14:textId="77777777">
        <w:trPr>
          <w:jc w:val="center"/>
        </w:trPr>
        <w:tc>
          <w:tcPr>
            <w:tcW w:w="1656" w:type="dxa"/>
            <w:shd w:val="clear" w:color="auto" w:fill="F8FAFC"/>
            <w:tcMar>
              <w:top w:w="95" w:type="dxa"/>
              <w:left w:w="110" w:type="dxa"/>
              <w:bottom w:w="95" w:type="dxa"/>
              <w:right w:w="110" w:type="dxa"/>
            </w:tcMar>
            <w:vAlign w:val="center"/>
          </w:tcPr>
          <w:p w14:paraId="35E5011F" w14:textId="77777777" w:rsidR="00A83719" w:rsidRDefault="00DA7007">
            <w:r>
              <w:rPr>
                <w:color w:val="1F2937"/>
                <w:sz w:val="16"/>
              </w:rPr>
              <w:t>[n]</w:t>
            </w:r>
          </w:p>
        </w:tc>
        <w:tc>
          <w:tcPr>
            <w:tcW w:w="3168" w:type="dxa"/>
            <w:shd w:val="clear" w:color="auto" w:fill="F8FAFC"/>
            <w:tcMar>
              <w:top w:w="95" w:type="dxa"/>
              <w:left w:w="110" w:type="dxa"/>
              <w:bottom w:w="95" w:type="dxa"/>
              <w:right w:w="110" w:type="dxa"/>
            </w:tcMar>
            <w:vAlign w:val="center"/>
          </w:tcPr>
          <w:p w14:paraId="2D68CB51" w14:textId="77777777" w:rsidR="00A83719" w:rsidRDefault="00DA7007">
            <w:r>
              <w:rPr>
                <w:color w:val="1F2937"/>
                <w:sz w:val="16"/>
              </w:rPr>
              <w:t>Repeated constituent instance</w:t>
            </w:r>
          </w:p>
        </w:tc>
        <w:tc>
          <w:tcPr>
            <w:tcW w:w="4752" w:type="dxa"/>
            <w:shd w:val="clear" w:color="auto" w:fill="F8FAFC"/>
            <w:tcMar>
              <w:top w:w="95" w:type="dxa"/>
              <w:left w:w="110" w:type="dxa"/>
              <w:bottom w:w="95" w:type="dxa"/>
              <w:right w:w="110" w:type="dxa"/>
            </w:tcMar>
            <w:vAlign w:val="center"/>
          </w:tcPr>
          <w:p w14:paraId="284CC017" w14:textId="77777777" w:rsidR="00A83719" w:rsidRDefault="00DA7007">
            <w:r>
              <w:rPr>
                <w:color w:val="1F2937"/>
                <w:sz w:val="16"/>
              </w:rPr>
              <w:t>EFFECT-16[3]</w:t>
            </w:r>
          </w:p>
        </w:tc>
      </w:tr>
      <w:tr w:rsidR="00A83719" w14:paraId="2D3F8430" w14:textId="77777777">
        <w:trPr>
          <w:jc w:val="center"/>
        </w:trPr>
        <w:tc>
          <w:tcPr>
            <w:tcW w:w="1656" w:type="dxa"/>
            <w:tcMar>
              <w:top w:w="95" w:type="dxa"/>
              <w:left w:w="110" w:type="dxa"/>
              <w:bottom w:w="95" w:type="dxa"/>
              <w:right w:w="110" w:type="dxa"/>
            </w:tcMar>
            <w:vAlign w:val="center"/>
          </w:tcPr>
          <w:p w14:paraId="63D5AAB0" w14:textId="77777777" w:rsidR="00A83719" w:rsidRDefault="00DA7007">
            <w:r>
              <w:rPr>
                <w:color w:val="1F2937"/>
                <w:sz w:val="16"/>
              </w:rPr>
              <w:t>||</w:t>
            </w:r>
          </w:p>
        </w:tc>
        <w:tc>
          <w:tcPr>
            <w:tcW w:w="3168" w:type="dxa"/>
            <w:tcMar>
              <w:top w:w="95" w:type="dxa"/>
              <w:left w:w="110" w:type="dxa"/>
              <w:bottom w:w="95" w:type="dxa"/>
              <w:right w:w="110" w:type="dxa"/>
            </w:tcMar>
            <w:vAlign w:val="center"/>
          </w:tcPr>
          <w:p w14:paraId="17020346" w14:textId="77777777" w:rsidR="00A83719" w:rsidRDefault="00DA7007">
            <w:r>
              <w:rPr>
                <w:color w:val="1F2937"/>
                <w:sz w:val="16"/>
              </w:rPr>
              <w:t>Ordered composition</w:t>
            </w:r>
          </w:p>
        </w:tc>
        <w:tc>
          <w:tcPr>
            <w:tcW w:w="4752" w:type="dxa"/>
            <w:tcMar>
              <w:top w:w="95" w:type="dxa"/>
              <w:left w:w="110" w:type="dxa"/>
              <w:bottom w:w="95" w:type="dxa"/>
              <w:right w:w="110" w:type="dxa"/>
            </w:tcMar>
            <w:vAlign w:val="center"/>
          </w:tcPr>
          <w:p w14:paraId="43444608" w14:textId="77777777" w:rsidR="00A83719" w:rsidRDefault="00DA7007">
            <w:r>
              <w:rPr>
                <w:color w:val="1F2937"/>
                <w:sz w:val="16"/>
              </w:rPr>
              <w:t>FOOD-128 || COOKING-128</w:t>
            </w:r>
          </w:p>
        </w:tc>
      </w:tr>
      <w:tr w:rsidR="00A83719" w14:paraId="7E173DFE" w14:textId="77777777">
        <w:trPr>
          <w:jc w:val="center"/>
        </w:trPr>
        <w:tc>
          <w:tcPr>
            <w:tcW w:w="1656" w:type="dxa"/>
            <w:shd w:val="clear" w:color="auto" w:fill="F8FAFC"/>
            <w:tcMar>
              <w:top w:w="95" w:type="dxa"/>
              <w:left w:w="110" w:type="dxa"/>
              <w:bottom w:w="95" w:type="dxa"/>
              <w:right w:w="110" w:type="dxa"/>
            </w:tcMar>
            <w:vAlign w:val="center"/>
          </w:tcPr>
          <w:p w14:paraId="78BEF2C3" w14:textId="77777777" w:rsidR="00A83719" w:rsidRDefault="00DA7007">
            <w:r>
              <w:rPr>
                <w:color w:val="1F2937"/>
                <w:sz w:val="16"/>
              </w:rPr>
              <w:t>π(TYPE)</w:t>
            </w:r>
          </w:p>
        </w:tc>
        <w:tc>
          <w:tcPr>
            <w:tcW w:w="3168" w:type="dxa"/>
            <w:shd w:val="clear" w:color="auto" w:fill="F8FAFC"/>
            <w:tcMar>
              <w:top w:w="95" w:type="dxa"/>
              <w:left w:w="110" w:type="dxa"/>
              <w:bottom w:w="95" w:type="dxa"/>
              <w:right w:w="110" w:type="dxa"/>
            </w:tcMar>
            <w:vAlign w:val="center"/>
          </w:tcPr>
          <w:p w14:paraId="50740E10" w14:textId="77777777" w:rsidR="00A83719" w:rsidRDefault="00DA7007">
            <w:r>
              <w:rPr>
                <w:color w:val="1F2937"/>
                <w:sz w:val="16"/>
              </w:rPr>
              <w:t>Projection / extraction</w:t>
            </w:r>
          </w:p>
        </w:tc>
        <w:tc>
          <w:tcPr>
            <w:tcW w:w="4752" w:type="dxa"/>
            <w:shd w:val="clear" w:color="auto" w:fill="F8FAFC"/>
            <w:tcMar>
              <w:top w:w="95" w:type="dxa"/>
              <w:left w:w="110" w:type="dxa"/>
              <w:bottom w:w="95" w:type="dxa"/>
              <w:right w:w="110" w:type="dxa"/>
            </w:tcMar>
            <w:vAlign w:val="center"/>
          </w:tcPr>
          <w:p w14:paraId="0F4C52F5" w14:textId="77777777" w:rsidR="00A83719" w:rsidRDefault="00DA7007">
            <w:r>
              <w:rPr>
                <w:color w:val="1F2937"/>
                <w:sz w:val="16"/>
              </w:rPr>
              <w:t>π(FOOD-128)([MEAL_PREP]-256)</w:t>
            </w:r>
          </w:p>
        </w:tc>
      </w:tr>
      <w:tr w:rsidR="00A83719" w14:paraId="7454E5DE" w14:textId="77777777">
        <w:trPr>
          <w:jc w:val="center"/>
        </w:trPr>
        <w:tc>
          <w:tcPr>
            <w:tcW w:w="1656" w:type="dxa"/>
            <w:tcMar>
              <w:top w:w="95" w:type="dxa"/>
              <w:left w:w="110" w:type="dxa"/>
              <w:bottom w:w="95" w:type="dxa"/>
              <w:right w:w="110" w:type="dxa"/>
            </w:tcMar>
            <w:vAlign w:val="center"/>
          </w:tcPr>
          <w:p w14:paraId="5CB233EE" w14:textId="77777777" w:rsidR="00A83719" w:rsidRDefault="00DA7007">
            <w:r>
              <w:rPr>
                <w:color w:val="1F2937"/>
                <w:sz w:val="16"/>
              </w:rPr>
              <w:t>≡BIT</w:t>
            </w:r>
          </w:p>
        </w:tc>
        <w:tc>
          <w:tcPr>
            <w:tcW w:w="3168" w:type="dxa"/>
            <w:tcMar>
              <w:top w:w="95" w:type="dxa"/>
              <w:left w:w="110" w:type="dxa"/>
              <w:bottom w:w="95" w:type="dxa"/>
              <w:right w:w="110" w:type="dxa"/>
            </w:tcMar>
            <w:vAlign w:val="center"/>
          </w:tcPr>
          <w:p w14:paraId="3B7F18A3" w14:textId="77777777" w:rsidR="00A83719" w:rsidRDefault="00DA7007">
            <w:r>
              <w:rPr>
                <w:color w:val="1F2937"/>
                <w:sz w:val="16"/>
              </w:rPr>
              <w:t>Same canonical Bit identity</w:t>
            </w:r>
          </w:p>
        </w:tc>
        <w:tc>
          <w:tcPr>
            <w:tcW w:w="4752" w:type="dxa"/>
            <w:tcMar>
              <w:top w:w="95" w:type="dxa"/>
              <w:left w:w="110" w:type="dxa"/>
              <w:bottom w:w="95" w:type="dxa"/>
              <w:right w:w="110" w:type="dxa"/>
            </w:tcMar>
            <w:vAlign w:val="center"/>
          </w:tcPr>
          <w:p w14:paraId="15E103A1" w14:textId="77777777" w:rsidR="00A83719" w:rsidRDefault="00DA7007">
            <w:r>
              <w:rPr>
                <w:color w:val="1F2937"/>
                <w:sz w:val="16"/>
              </w:rPr>
              <w:t>A:B003 ≡BIT B:B007</w:t>
            </w:r>
          </w:p>
        </w:tc>
      </w:tr>
      <w:tr w:rsidR="00A83719" w14:paraId="03DB2E22" w14:textId="77777777">
        <w:trPr>
          <w:jc w:val="center"/>
        </w:trPr>
        <w:tc>
          <w:tcPr>
            <w:tcW w:w="1656" w:type="dxa"/>
            <w:shd w:val="clear" w:color="auto" w:fill="F8FAFC"/>
            <w:tcMar>
              <w:top w:w="95" w:type="dxa"/>
              <w:left w:w="110" w:type="dxa"/>
              <w:bottom w:w="95" w:type="dxa"/>
              <w:right w:w="110" w:type="dxa"/>
            </w:tcMar>
            <w:vAlign w:val="center"/>
          </w:tcPr>
          <w:p w14:paraId="78036032" w14:textId="77777777" w:rsidR="00A83719" w:rsidRDefault="00DA7007">
            <w:r>
              <w:rPr>
                <w:color w:val="1F2937"/>
                <w:sz w:val="16"/>
              </w:rPr>
              <w:t>⇄</w:t>
            </w:r>
          </w:p>
        </w:tc>
        <w:tc>
          <w:tcPr>
            <w:tcW w:w="3168" w:type="dxa"/>
            <w:shd w:val="clear" w:color="auto" w:fill="F8FAFC"/>
            <w:tcMar>
              <w:top w:w="95" w:type="dxa"/>
              <w:left w:w="110" w:type="dxa"/>
              <w:bottom w:w="95" w:type="dxa"/>
              <w:right w:w="110" w:type="dxa"/>
            </w:tcMar>
            <w:vAlign w:val="center"/>
          </w:tcPr>
          <w:p w14:paraId="348E433E" w14:textId="77777777" w:rsidR="00A83719" w:rsidRDefault="00DA7007">
            <w:r>
              <w:rPr>
                <w:color w:val="1F2937"/>
                <w:sz w:val="16"/>
              </w:rPr>
              <w:t>Explicit registered Bitlink</w:t>
            </w:r>
          </w:p>
        </w:tc>
        <w:tc>
          <w:tcPr>
            <w:tcW w:w="4752" w:type="dxa"/>
            <w:shd w:val="clear" w:color="auto" w:fill="F8FAFC"/>
            <w:tcMar>
              <w:top w:w="95" w:type="dxa"/>
              <w:left w:w="110" w:type="dxa"/>
              <w:bottom w:w="95" w:type="dxa"/>
              <w:right w:w="110" w:type="dxa"/>
            </w:tcMar>
            <w:vAlign w:val="center"/>
          </w:tcPr>
          <w:p w14:paraId="50B67CB6" w14:textId="77777777" w:rsidR="00A83719" w:rsidRDefault="00DA7007">
            <w:r>
              <w:rPr>
                <w:color w:val="1F2937"/>
                <w:sz w:val="16"/>
              </w:rPr>
              <w:t>A:B003 ⇄ B:B007</w:t>
            </w:r>
          </w:p>
        </w:tc>
      </w:tr>
      <w:tr w:rsidR="00A83719" w14:paraId="264B2A6C" w14:textId="77777777">
        <w:trPr>
          <w:jc w:val="center"/>
        </w:trPr>
        <w:tc>
          <w:tcPr>
            <w:tcW w:w="1656" w:type="dxa"/>
            <w:tcMar>
              <w:top w:w="95" w:type="dxa"/>
              <w:left w:w="110" w:type="dxa"/>
              <w:bottom w:w="95" w:type="dxa"/>
              <w:right w:w="110" w:type="dxa"/>
            </w:tcMar>
            <w:vAlign w:val="center"/>
          </w:tcPr>
          <w:p w14:paraId="0A8583EE" w14:textId="77777777" w:rsidR="00A83719" w:rsidRDefault="00DA7007">
            <w:r>
              <w:rPr>
                <w:color w:val="1F2937"/>
                <w:sz w:val="16"/>
              </w:rPr>
              <w:t>ΔS(x→y)</w:t>
            </w:r>
          </w:p>
        </w:tc>
        <w:tc>
          <w:tcPr>
            <w:tcW w:w="3168" w:type="dxa"/>
            <w:tcMar>
              <w:top w:w="95" w:type="dxa"/>
              <w:left w:w="110" w:type="dxa"/>
              <w:bottom w:w="95" w:type="dxa"/>
              <w:right w:w="110" w:type="dxa"/>
            </w:tcMar>
            <w:vAlign w:val="center"/>
          </w:tcPr>
          <w:p w14:paraId="3F22F011" w14:textId="77777777" w:rsidR="00A83719" w:rsidRDefault="00DA7007">
            <w:r>
              <w:rPr>
                <w:color w:val="1F2937"/>
                <w:sz w:val="16"/>
              </w:rPr>
              <w:t>Declared State transition</w:t>
            </w:r>
          </w:p>
        </w:tc>
        <w:tc>
          <w:tcPr>
            <w:tcW w:w="4752" w:type="dxa"/>
            <w:tcMar>
              <w:top w:w="95" w:type="dxa"/>
              <w:left w:w="110" w:type="dxa"/>
              <w:bottom w:w="95" w:type="dxa"/>
              <w:right w:w="110" w:type="dxa"/>
            </w:tcMar>
            <w:vAlign w:val="center"/>
          </w:tcPr>
          <w:p w14:paraId="3A609544" w14:textId="77777777" w:rsidR="00A83719" w:rsidRDefault="00DA7007">
            <w:r>
              <w:rPr>
                <w:color w:val="1F2937"/>
                <w:sz w:val="16"/>
              </w:rPr>
              <w:t>ΔS(Note.Active:0→1)</w:t>
            </w:r>
          </w:p>
        </w:tc>
      </w:tr>
      <w:tr w:rsidR="00A83719" w14:paraId="7DAB29A4" w14:textId="77777777">
        <w:trPr>
          <w:jc w:val="center"/>
        </w:trPr>
        <w:tc>
          <w:tcPr>
            <w:tcW w:w="1656" w:type="dxa"/>
            <w:shd w:val="clear" w:color="auto" w:fill="F8FAFC"/>
            <w:tcMar>
              <w:top w:w="95" w:type="dxa"/>
              <w:left w:w="110" w:type="dxa"/>
              <w:bottom w:w="95" w:type="dxa"/>
              <w:right w:w="110" w:type="dxa"/>
            </w:tcMar>
            <w:vAlign w:val="center"/>
          </w:tcPr>
          <w:p w14:paraId="2CA7271C" w14:textId="77777777" w:rsidR="00A83719" w:rsidRDefault="00DA7007">
            <w:r>
              <w:rPr>
                <w:color w:val="1F2937"/>
                <w:sz w:val="16"/>
              </w:rPr>
              <w:t>⇄</w:t>
            </w:r>
            <w:r>
              <w:rPr>
                <w:color w:val="1F2937"/>
                <w:sz w:val="16"/>
              </w:rPr>
              <w:t>{ΔS}</w:t>
            </w:r>
          </w:p>
        </w:tc>
        <w:tc>
          <w:tcPr>
            <w:tcW w:w="3168" w:type="dxa"/>
            <w:shd w:val="clear" w:color="auto" w:fill="F8FAFC"/>
            <w:tcMar>
              <w:top w:w="95" w:type="dxa"/>
              <w:left w:w="110" w:type="dxa"/>
              <w:bottom w:w="95" w:type="dxa"/>
              <w:right w:w="110" w:type="dxa"/>
            </w:tcMar>
            <w:vAlign w:val="center"/>
          </w:tcPr>
          <w:p w14:paraId="239427A7" w14:textId="77777777" w:rsidR="00A83719" w:rsidRDefault="00DA7007">
            <w:r>
              <w:rPr>
                <w:color w:val="1F2937"/>
                <w:sz w:val="16"/>
              </w:rPr>
              <w:t>Statebound Bitlink</w:t>
            </w:r>
          </w:p>
        </w:tc>
        <w:tc>
          <w:tcPr>
            <w:tcW w:w="4752" w:type="dxa"/>
            <w:shd w:val="clear" w:color="auto" w:fill="F8FAFC"/>
            <w:tcMar>
              <w:top w:w="95" w:type="dxa"/>
              <w:left w:w="110" w:type="dxa"/>
              <w:bottom w:w="95" w:type="dxa"/>
              <w:right w:w="110" w:type="dxa"/>
            </w:tcMar>
            <w:vAlign w:val="center"/>
          </w:tcPr>
          <w:p w14:paraId="05C1FA47" w14:textId="77777777" w:rsidR="00A83719" w:rsidRDefault="00DA7007">
            <w:r>
              <w:rPr>
                <w:color w:val="1F2937"/>
                <w:sz w:val="16"/>
              </w:rPr>
              <w:t>A:B003 ⇄{ΔS(X)} B:B007</w:t>
            </w:r>
          </w:p>
        </w:tc>
      </w:tr>
      <w:tr w:rsidR="00A83719" w14:paraId="693661C3" w14:textId="77777777">
        <w:trPr>
          <w:jc w:val="center"/>
        </w:trPr>
        <w:tc>
          <w:tcPr>
            <w:tcW w:w="1656" w:type="dxa"/>
            <w:tcMar>
              <w:top w:w="95" w:type="dxa"/>
              <w:left w:w="110" w:type="dxa"/>
              <w:bottom w:w="95" w:type="dxa"/>
              <w:right w:w="110" w:type="dxa"/>
            </w:tcMar>
            <w:vAlign w:val="center"/>
          </w:tcPr>
          <w:p w14:paraId="2A696D18" w14:textId="77777777" w:rsidR="00A83719" w:rsidRDefault="00DA7007">
            <w:r>
              <w:rPr>
                <w:color w:val="1F2937"/>
                <w:sz w:val="16"/>
              </w:rPr>
              <w:t>↳</w:t>
            </w:r>
          </w:p>
        </w:tc>
        <w:tc>
          <w:tcPr>
            <w:tcW w:w="3168" w:type="dxa"/>
            <w:tcMar>
              <w:top w:w="95" w:type="dxa"/>
              <w:left w:w="110" w:type="dxa"/>
              <w:bottom w:w="95" w:type="dxa"/>
              <w:right w:w="110" w:type="dxa"/>
            </w:tcMar>
            <w:vAlign w:val="center"/>
          </w:tcPr>
          <w:p w14:paraId="298AF694" w14:textId="77777777" w:rsidR="00A83719" w:rsidRDefault="00DA7007">
            <w:r>
              <w:rPr>
                <w:color w:val="1F2937"/>
                <w:sz w:val="16"/>
              </w:rPr>
              <w:t>Canonical Bitlink Extension</w:t>
            </w:r>
          </w:p>
        </w:tc>
        <w:tc>
          <w:tcPr>
            <w:tcW w:w="4752" w:type="dxa"/>
            <w:tcMar>
              <w:top w:w="95" w:type="dxa"/>
              <w:left w:w="110" w:type="dxa"/>
              <w:bottom w:w="95" w:type="dxa"/>
              <w:right w:w="110" w:type="dxa"/>
            </w:tcMar>
            <w:vAlign w:val="center"/>
          </w:tcPr>
          <w:p w14:paraId="532262D5" w14:textId="77777777" w:rsidR="00A83719" w:rsidRDefault="00DA7007">
            <w:r>
              <w:rPr>
                <w:color w:val="1F2937"/>
                <w:sz w:val="16"/>
              </w:rPr>
              <w:t>HEALTH_DATA-128:B096 ↳ [CARDIAC]-512</w:t>
            </w:r>
          </w:p>
        </w:tc>
      </w:tr>
      <w:tr w:rsidR="00A83719" w14:paraId="0A642DF7" w14:textId="77777777">
        <w:trPr>
          <w:jc w:val="center"/>
        </w:trPr>
        <w:tc>
          <w:tcPr>
            <w:tcW w:w="1656" w:type="dxa"/>
            <w:shd w:val="clear" w:color="auto" w:fill="F8FAFC"/>
            <w:tcMar>
              <w:top w:w="95" w:type="dxa"/>
              <w:left w:w="110" w:type="dxa"/>
              <w:bottom w:w="95" w:type="dxa"/>
              <w:right w:w="110" w:type="dxa"/>
            </w:tcMar>
            <w:vAlign w:val="center"/>
          </w:tcPr>
          <w:p w14:paraId="6651749E" w14:textId="77777777" w:rsidR="00A83719" w:rsidRDefault="00DA7007">
            <w:r>
              <w:rPr>
                <w:color w:val="1F2937"/>
                <w:sz w:val="16"/>
              </w:rPr>
              <w:t>↳</w:t>
            </w:r>
            <w:r>
              <w:rPr>
                <w:color w:val="1F2937"/>
                <w:sz w:val="16"/>
              </w:rPr>
              <w:t>{NS}</w:t>
            </w:r>
          </w:p>
        </w:tc>
        <w:tc>
          <w:tcPr>
            <w:tcW w:w="3168" w:type="dxa"/>
            <w:shd w:val="clear" w:color="auto" w:fill="F8FAFC"/>
            <w:tcMar>
              <w:top w:w="95" w:type="dxa"/>
              <w:left w:w="110" w:type="dxa"/>
              <w:bottom w:w="95" w:type="dxa"/>
              <w:right w:w="110" w:type="dxa"/>
            </w:tcMar>
            <w:vAlign w:val="center"/>
          </w:tcPr>
          <w:p w14:paraId="5DF3B820" w14:textId="77777777" w:rsidR="00A83719" w:rsidRDefault="00DA7007">
            <w:r>
              <w:rPr>
                <w:color w:val="1F2937"/>
                <w:sz w:val="16"/>
              </w:rPr>
              <w:t>Custom Bitlink Extension</w:t>
            </w:r>
          </w:p>
        </w:tc>
        <w:tc>
          <w:tcPr>
            <w:tcW w:w="4752" w:type="dxa"/>
            <w:shd w:val="clear" w:color="auto" w:fill="F8FAFC"/>
            <w:tcMar>
              <w:top w:w="95" w:type="dxa"/>
              <w:left w:w="110" w:type="dxa"/>
              <w:bottom w:w="95" w:type="dxa"/>
              <w:right w:w="110" w:type="dxa"/>
            </w:tcMar>
            <w:vAlign w:val="center"/>
          </w:tcPr>
          <w:p w14:paraId="69EB7E96" w14:textId="77777777" w:rsidR="00A83719" w:rsidRDefault="00DA7007">
            <w:r>
              <w:rPr>
                <w:color w:val="1F2937"/>
                <w:sz w:val="16"/>
              </w:rPr>
              <w:t>B124 ↳{CIRCUIT} MY_RECOVERY-128</w:t>
            </w:r>
          </w:p>
        </w:tc>
      </w:tr>
      <w:tr w:rsidR="00A83719" w14:paraId="18626BC6" w14:textId="77777777">
        <w:trPr>
          <w:jc w:val="center"/>
        </w:trPr>
        <w:tc>
          <w:tcPr>
            <w:tcW w:w="1656" w:type="dxa"/>
            <w:tcMar>
              <w:top w:w="95" w:type="dxa"/>
              <w:left w:w="110" w:type="dxa"/>
              <w:bottom w:w="95" w:type="dxa"/>
              <w:right w:w="110" w:type="dxa"/>
            </w:tcMar>
            <w:vAlign w:val="center"/>
          </w:tcPr>
          <w:p w14:paraId="40441EAB" w14:textId="77777777" w:rsidR="00A83719" w:rsidRDefault="00DA7007">
            <w:r>
              <w:rPr>
                <w:color w:val="1F2937"/>
                <w:sz w:val="16"/>
              </w:rPr>
              <w:t>↳</w:t>
            </w:r>
            <w:r>
              <w:rPr>
                <w:color w:val="1F2937"/>
                <w:sz w:val="16"/>
              </w:rPr>
              <w:t>*</w:t>
            </w:r>
          </w:p>
        </w:tc>
        <w:tc>
          <w:tcPr>
            <w:tcW w:w="3168" w:type="dxa"/>
            <w:tcMar>
              <w:top w:w="95" w:type="dxa"/>
              <w:left w:w="110" w:type="dxa"/>
              <w:bottom w:w="95" w:type="dxa"/>
              <w:right w:w="110" w:type="dxa"/>
            </w:tcMar>
            <w:vAlign w:val="center"/>
          </w:tcPr>
          <w:p w14:paraId="105959F8" w14:textId="77777777" w:rsidR="00A83719" w:rsidRDefault="00DA7007">
            <w:r>
              <w:rPr>
                <w:color w:val="1F2937"/>
                <w:sz w:val="16"/>
              </w:rPr>
              <w:t>Branching extension</w:t>
            </w:r>
          </w:p>
        </w:tc>
        <w:tc>
          <w:tcPr>
            <w:tcW w:w="4752" w:type="dxa"/>
            <w:tcMar>
              <w:top w:w="95" w:type="dxa"/>
              <w:left w:w="110" w:type="dxa"/>
              <w:bottom w:w="95" w:type="dxa"/>
              <w:right w:w="110" w:type="dxa"/>
            </w:tcMar>
            <w:vAlign w:val="center"/>
          </w:tcPr>
          <w:p w14:paraId="4EDD3C62" w14:textId="77777777" w:rsidR="00A83719" w:rsidRDefault="00DA7007">
            <w:r>
              <w:rPr>
                <w:color w:val="1F2937"/>
                <w:sz w:val="16"/>
              </w:rPr>
              <w:t>MetabolicConcern ↳* {GLUCOSE-256, ENDOCRINE-256}</w:t>
            </w:r>
          </w:p>
        </w:tc>
      </w:tr>
      <w:tr w:rsidR="00A83719" w14:paraId="4ED73AE9" w14:textId="77777777">
        <w:trPr>
          <w:jc w:val="center"/>
        </w:trPr>
        <w:tc>
          <w:tcPr>
            <w:tcW w:w="1656" w:type="dxa"/>
            <w:shd w:val="clear" w:color="auto" w:fill="F8FAFC"/>
            <w:tcMar>
              <w:top w:w="95" w:type="dxa"/>
              <w:left w:w="110" w:type="dxa"/>
              <w:bottom w:w="95" w:type="dxa"/>
              <w:right w:w="110" w:type="dxa"/>
            </w:tcMar>
            <w:vAlign w:val="center"/>
          </w:tcPr>
          <w:p w14:paraId="12CD3B30" w14:textId="77777777" w:rsidR="00A83719" w:rsidRDefault="00DA7007">
            <w:r>
              <w:rPr>
                <w:color w:val="1F2937"/>
                <w:sz w:val="16"/>
              </w:rPr>
              <w:t>&lt;R&gt;</w:t>
            </w:r>
          </w:p>
        </w:tc>
        <w:tc>
          <w:tcPr>
            <w:tcW w:w="3168" w:type="dxa"/>
            <w:shd w:val="clear" w:color="auto" w:fill="F8FAFC"/>
            <w:tcMar>
              <w:top w:w="95" w:type="dxa"/>
              <w:left w:w="110" w:type="dxa"/>
              <w:bottom w:w="95" w:type="dxa"/>
              <w:right w:w="110" w:type="dxa"/>
            </w:tcMar>
            <w:vAlign w:val="center"/>
          </w:tcPr>
          <w:p w14:paraId="66645303" w14:textId="77777777" w:rsidR="00A83719" w:rsidRDefault="00DA7007">
            <w:r>
              <w:rPr>
                <w:color w:val="1F2937"/>
                <w:sz w:val="16"/>
              </w:rPr>
              <w:t>Route Bit annotation</w:t>
            </w:r>
          </w:p>
        </w:tc>
        <w:tc>
          <w:tcPr>
            <w:tcW w:w="4752" w:type="dxa"/>
            <w:shd w:val="clear" w:color="auto" w:fill="F8FAFC"/>
            <w:tcMar>
              <w:top w:w="95" w:type="dxa"/>
              <w:left w:w="110" w:type="dxa"/>
              <w:bottom w:w="95" w:type="dxa"/>
              <w:right w:w="110" w:type="dxa"/>
            </w:tcMar>
            <w:vAlign w:val="center"/>
          </w:tcPr>
          <w:p w14:paraId="31D18B3C" w14:textId="77777777" w:rsidR="00A83719" w:rsidRDefault="00DA7007">
            <w:r>
              <w:rPr>
                <w:color w:val="1F2937"/>
                <w:sz w:val="16"/>
              </w:rPr>
              <w:t>B096&lt;R&gt;</w:t>
            </w:r>
          </w:p>
        </w:tc>
      </w:tr>
      <w:tr w:rsidR="00A83719" w14:paraId="7B66583E" w14:textId="77777777">
        <w:trPr>
          <w:jc w:val="center"/>
        </w:trPr>
        <w:tc>
          <w:tcPr>
            <w:tcW w:w="1656" w:type="dxa"/>
            <w:tcMar>
              <w:top w:w="95" w:type="dxa"/>
              <w:left w:w="110" w:type="dxa"/>
              <w:bottom w:w="95" w:type="dxa"/>
              <w:right w:w="110" w:type="dxa"/>
            </w:tcMar>
            <w:vAlign w:val="center"/>
          </w:tcPr>
          <w:p w14:paraId="31FBECBD" w14:textId="77777777" w:rsidR="00A83719" w:rsidRDefault="00DA7007">
            <w:r>
              <w:rPr>
                <w:color w:val="1F2937"/>
                <w:sz w:val="16"/>
              </w:rPr>
              <w:t>&lt;R:C&gt;</w:t>
            </w:r>
          </w:p>
        </w:tc>
        <w:tc>
          <w:tcPr>
            <w:tcW w:w="3168" w:type="dxa"/>
            <w:tcMar>
              <w:top w:w="95" w:type="dxa"/>
              <w:left w:w="110" w:type="dxa"/>
              <w:bottom w:w="95" w:type="dxa"/>
              <w:right w:w="110" w:type="dxa"/>
            </w:tcMar>
            <w:vAlign w:val="center"/>
          </w:tcPr>
          <w:p w14:paraId="28B5DE50" w14:textId="77777777" w:rsidR="00A83719" w:rsidRDefault="00DA7007">
            <w:r>
              <w:rPr>
                <w:color w:val="1F2937"/>
                <w:sz w:val="16"/>
              </w:rPr>
              <w:t>Canonical Route Bit</w:t>
            </w:r>
          </w:p>
        </w:tc>
        <w:tc>
          <w:tcPr>
            <w:tcW w:w="4752" w:type="dxa"/>
            <w:tcMar>
              <w:top w:w="95" w:type="dxa"/>
              <w:left w:w="110" w:type="dxa"/>
              <w:bottom w:w="95" w:type="dxa"/>
              <w:right w:w="110" w:type="dxa"/>
            </w:tcMar>
            <w:vAlign w:val="center"/>
          </w:tcPr>
          <w:p w14:paraId="641E59C2" w14:textId="77777777" w:rsidR="00A83719" w:rsidRDefault="00DA7007">
            <w:r>
              <w:rPr>
                <w:color w:val="1F2937"/>
                <w:sz w:val="16"/>
              </w:rPr>
              <w:t>B096&lt;R:C&gt;</w:t>
            </w:r>
          </w:p>
        </w:tc>
      </w:tr>
      <w:tr w:rsidR="00A83719" w14:paraId="59F8A7BD" w14:textId="77777777">
        <w:trPr>
          <w:jc w:val="center"/>
        </w:trPr>
        <w:tc>
          <w:tcPr>
            <w:tcW w:w="1656" w:type="dxa"/>
            <w:shd w:val="clear" w:color="auto" w:fill="F8FAFC"/>
            <w:tcMar>
              <w:top w:w="95" w:type="dxa"/>
              <w:left w:w="110" w:type="dxa"/>
              <w:bottom w:w="95" w:type="dxa"/>
              <w:right w:w="110" w:type="dxa"/>
            </w:tcMar>
            <w:vAlign w:val="center"/>
          </w:tcPr>
          <w:p w14:paraId="20542A87" w14:textId="77777777" w:rsidR="00A83719" w:rsidRDefault="00DA7007">
            <w:r>
              <w:rPr>
                <w:color w:val="1F2937"/>
                <w:sz w:val="16"/>
              </w:rPr>
              <w:t>&lt;R:X&gt;</w:t>
            </w:r>
          </w:p>
        </w:tc>
        <w:tc>
          <w:tcPr>
            <w:tcW w:w="3168" w:type="dxa"/>
            <w:shd w:val="clear" w:color="auto" w:fill="F8FAFC"/>
            <w:tcMar>
              <w:top w:w="95" w:type="dxa"/>
              <w:left w:w="110" w:type="dxa"/>
              <w:bottom w:w="95" w:type="dxa"/>
              <w:right w:w="110" w:type="dxa"/>
            </w:tcMar>
            <w:vAlign w:val="center"/>
          </w:tcPr>
          <w:p w14:paraId="57F03503" w14:textId="77777777" w:rsidR="00A83719" w:rsidRDefault="00DA7007">
            <w:r>
              <w:rPr>
                <w:color w:val="1F2937"/>
                <w:sz w:val="16"/>
              </w:rPr>
              <w:t>Custom Extension Route Bit</w:t>
            </w:r>
          </w:p>
        </w:tc>
        <w:tc>
          <w:tcPr>
            <w:tcW w:w="4752" w:type="dxa"/>
            <w:shd w:val="clear" w:color="auto" w:fill="F8FAFC"/>
            <w:tcMar>
              <w:top w:w="95" w:type="dxa"/>
              <w:left w:w="110" w:type="dxa"/>
              <w:bottom w:w="95" w:type="dxa"/>
              <w:right w:w="110" w:type="dxa"/>
            </w:tcMar>
            <w:vAlign w:val="center"/>
          </w:tcPr>
          <w:p w14:paraId="352EA83B" w14:textId="77777777" w:rsidR="00A83719" w:rsidRDefault="00DA7007">
            <w:r>
              <w:rPr>
                <w:color w:val="1F2937"/>
                <w:sz w:val="16"/>
              </w:rPr>
              <w:t>B124&lt;R:X&gt;</w:t>
            </w:r>
          </w:p>
        </w:tc>
      </w:tr>
      <w:tr w:rsidR="00A83719" w14:paraId="73A9DE80" w14:textId="77777777">
        <w:trPr>
          <w:jc w:val="center"/>
        </w:trPr>
        <w:tc>
          <w:tcPr>
            <w:tcW w:w="1656" w:type="dxa"/>
            <w:tcMar>
              <w:top w:w="95" w:type="dxa"/>
              <w:left w:w="110" w:type="dxa"/>
              <w:bottom w:w="95" w:type="dxa"/>
              <w:right w:w="110" w:type="dxa"/>
            </w:tcMar>
            <w:vAlign w:val="center"/>
          </w:tcPr>
          <w:p w14:paraId="3347E25D" w14:textId="77777777" w:rsidR="00A83719" w:rsidRDefault="00DA7007">
            <w:r>
              <w:rPr>
                <w:color w:val="1F2937"/>
                <w:sz w:val="16"/>
              </w:rPr>
              <w:t>EXT</w:t>
            </w:r>
          </w:p>
        </w:tc>
        <w:tc>
          <w:tcPr>
            <w:tcW w:w="3168" w:type="dxa"/>
            <w:tcMar>
              <w:top w:w="95" w:type="dxa"/>
              <w:left w:w="110" w:type="dxa"/>
              <w:bottom w:w="95" w:type="dxa"/>
              <w:right w:w="110" w:type="dxa"/>
            </w:tcMar>
            <w:vAlign w:val="center"/>
          </w:tcPr>
          <w:p w14:paraId="67C3E86B" w14:textId="77777777" w:rsidR="00A83719" w:rsidRDefault="00DA7007">
            <w:r>
              <w:rPr>
                <w:color w:val="1F2937"/>
                <w:sz w:val="16"/>
              </w:rPr>
              <w:t>Extension Routing State</w:t>
            </w:r>
          </w:p>
        </w:tc>
        <w:tc>
          <w:tcPr>
            <w:tcW w:w="4752" w:type="dxa"/>
            <w:tcMar>
              <w:top w:w="95" w:type="dxa"/>
              <w:left w:w="110" w:type="dxa"/>
              <w:bottom w:w="95" w:type="dxa"/>
              <w:right w:w="110" w:type="dxa"/>
            </w:tcMar>
            <w:vAlign w:val="center"/>
          </w:tcPr>
          <w:p w14:paraId="61B83A85" w14:textId="77777777" w:rsidR="00A83719" w:rsidRDefault="00DA7007">
            <w:r>
              <w:rPr>
                <w:color w:val="1F2937"/>
                <w:sz w:val="16"/>
              </w:rPr>
              <w:t>PhysiologicalClass = EXT</w:t>
            </w:r>
          </w:p>
        </w:tc>
      </w:tr>
    </w:tbl>
    <w:p w14:paraId="56C9BAB3"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7E364CC1" w14:textId="77777777">
        <w:trPr>
          <w:cantSplit/>
          <w:jc w:val="center"/>
        </w:trPr>
        <w:tc>
          <w:tcPr>
            <w:tcW w:w="9994" w:type="dxa"/>
            <w:shd w:val="clear" w:color="auto" w:fill="E2F0D9"/>
            <w:tcMar>
              <w:top w:w="120" w:type="dxa"/>
              <w:left w:w="140" w:type="dxa"/>
              <w:bottom w:w="120" w:type="dxa"/>
              <w:right w:w="140" w:type="dxa"/>
            </w:tcMar>
          </w:tcPr>
          <w:p w14:paraId="140C5BF1" w14:textId="77777777" w:rsidR="00A83719" w:rsidRDefault="00DA7007">
            <w:pPr>
              <w:spacing w:after="40"/>
            </w:pPr>
            <w:r>
              <w:rPr>
                <w:b/>
                <w:color w:val="17365D"/>
                <w:sz w:val="18"/>
              </w:rPr>
              <w:t>READING RULE</w:t>
            </w:r>
          </w:p>
          <w:p w14:paraId="392FEA25" w14:textId="77777777" w:rsidR="00A83719" w:rsidRDefault="00DA7007">
            <w:pPr>
              <w:spacing w:after="0"/>
            </w:pPr>
            <w:r>
              <w:rPr>
                <w:b/>
                <w:color w:val="1F2937"/>
                <w:sz w:val="20"/>
              </w:rPr>
              <w:t>|| means “made from.”  ⇄ means “related to.”  ↳ means “resolve deeper through.”  ↳{NS} means “resolve deeper through a namespaced extension.”</w:t>
            </w:r>
          </w:p>
        </w:tc>
      </w:tr>
    </w:tbl>
    <w:p w14:paraId="042B749D" w14:textId="77777777" w:rsidR="00A83719" w:rsidRDefault="00A83719">
      <w:pPr>
        <w:spacing w:after="0"/>
      </w:pPr>
    </w:p>
    <w:p w14:paraId="12255F1D" w14:textId="77777777" w:rsidR="00A83719" w:rsidRDefault="00DA7007">
      <w:pPr>
        <w:pStyle w:val="Heading1"/>
        <w:pageBreakBefore/>
      </w:pPr>
      <w:r>
        <w:t>5. Pure Bitwords</w:t>
      </w:r>
    </w:p>
    <w:p w14:paraId="3EBE983A" w14:textId="77777777" w:rsidR="00A83719" w:rsidRDefault="00DA7007">
      <w:pPr>
        <w:pStyle w:val="Heading2"/>
      </w:pPr>
      <w:r>
        <w:t>5.1 Definition</w:t>
      </w:r>
    </w:p>
    <w:p w14:paraId="30E2C7DB" w14:textId="77777777" w:rsidR="00A83719" w:rsidRDefault="00DA7007">
      <w:r>
        <w:t>A Pure Bitword SHALL be written PREFIX-###, where PREFIX identifies one canonical semantic lineage and ### identifies total encoded width in bits. All encoded positions belong to that lineage or to fields explicitly reserved by that lineage for future use.</w:t>
      </w:r>
    </w:p>
    <w:tbl>
      <w:tblPr>
        <w:tblW w:w="0" w:type="auto"/>
        <w:jc w:val="center"/>
        <w:tblLook w:val="04A0" w:firstRow="1" w:lastRow="0" w:firstColumn="1" w:lastColumn="0" w:noHBand="0" w:noVBand="1"/>
      </w:tblPr>
      <w:tblGrid>
        <w:gridCol w:w="9994"/>
      </w:tblGrid>
      <w:tr w:rsidR="00A83719" w14:paraId="08C3E79A" w14:textId="77777777">
        <w:trPr>
          <w:cantSplit/>
          <w:jc w:val="center"/>
        </w:trPr>
        <w:tc>
          <w:tcPr>
            <w:tcW w:w="9994" w:type="dxa"/>
            <w:shd w:val="clear" w:color="auto" w:fill="F3F6FA"/>
            <w:tcMar>
              <w:top w:w="110" w:type="dxa"/>
              <w:left w:w="130" w:type="dxa"/>
              <w:bottom w:w="110" w:type="dxa"/>
              <w:right w:w="130" w:type="dxa"/>
            </w:tcMar>
          </w:tcPr>
          <w:p w14:paraId="0719EDC9" w14:textId="77777777" w:rsidR="00A83719" w:rsidRDefault="00DA7007">
            <w:pPr>
              <w:pStyle w:val="CodeBlock"/>
            </w:pPr>
            <w:r>
              <w:rPr>
                <w:color w:val="1F2937"/>
              </w:rPr>
              <w:t>COLOR_EFFECT-8</w:t>
            </w:r>
            <w:r>
              <w:br/>
            </w:r>
            <w:r>
              <w:rPr>
                <w:color w:val="1F2937"/>
              </w:rPr>
              <w:t>COLOR_EFFECT-16</w:t>
            </w:r>
            <w:r>
              <w:br/>
            </w:r>
            <w:r>
              <w:rPr>
                <w:color w:val="1F2937"/>
              </w:rPr>
              <w:t>MUSIC-128</w:t>
            </w:r>
            <w:r>
              <w:br/>
            </w:r>
            <w:r>
              <w:rPr>
                <w:color w:val="1F2937"/>
              </w:rPr>
              <w:t>BODY-256</w:t>
            </w:r>
            <w:r>
              <w:br/>
            </w:r>
            <w:r>
              <w:rPr>
                <w:color w:val="1F2937"/>
              </w:rPr>
              <w:t>HEALTH_DATA-128</w:t>
            </w:r>
          </w:p>
        </w:tc>
      </w:tr>
    </w:tbl>
    <w:p w14:paraId="5E98BF88" w14:textId="77777777" w:rsidR="00A83719" w:rsidRDefault="00A83719">
      <w:pPr>
        <w:spacing w:after="0"/>
      </w:pPr>
    </w:p>
    <w:p w14:paraId="24F8B447" w14:textId="77777777" w:rsidR="00A83719" w:rsidRDefault="00DA7007">
      <w:pPr>
        <w:pStyle w:val="Heading2"/>
      </w:pPr>
      <w:r>
        <w:t>5.2 Pure does not mean small</w:t>
      </w:r>
    </w:p>
    <w:p w14:paraId="7428C289" w14:textId="77777777" w:rsidR="00A83719" w:rsidRDefault="00DA7007">
      <w:r>
        <w:t>Purity is a statement about semantic ownership, not size. A 1024-bit Pure Bitword can still be Pure if all Bits are governed by one prefix lineage. A 24-bit object may be Compound if it assembles independent words.</w:t>
      </w:r>
    </w:p>
    <w:p w14:paraId="5ABBEB31" w14:textId="77777777" w:rsidR="00A83719" w:rsidRDefault="00DA7007">
      <w:pPr>
        <w:pStyle w:val="Heading2"/>
      </w:pPr>
      <w:r>
        <w:t>5.3 Prefix Invariance</w:t>
      </w:r>
    </w:p>
    <w:tbl>
      <w:tblPr>
        <w:tblW w:w="0" w:type="auto"/>
        <w:jc w:val="center"/>
        <w:tblLook w:val="04A0" w:firstRow="1" w:lastRow="0" w:firstColumn="1" w:lastColumn="0" w:noHBand="0" w:noVBand="1"/>
      </w:tblPr>
      <w:tblGrid>
        <w:gridCol w:w="9994"/>
      </w:tblGrid>
      <w:tr w:rsidR="00A83719" w14:paraId="4D45F9B6" w14:textId="77777777">
        <w:trPr>
          <w:cantSplit/>
          <w:jc w:val="center"/>
        </w:trPr>
        <w:tc>
          <w:tcPr>
            <w:tcW w:w="9994" w:type="dxa"/>
            <w:shd w:val="clear" w:color="auto" w:fill="D9EAF7"/>
            <w:tcMar>
              <w:top w:w="120" w:type="dxa"/>
              <w:left w:w="140" w:type="dxa"/>
              <w:bottom w:w="120" w:type="dxa"/>
              <w:right w:w="140" w:type="dxa"/>
            </w:tcMar>
          </w:tcPr>
          <w:p w14:paraId="763AA684" w14:textId="77777777" w:rsidR="00A83719" w:rsidRDefault="00DA7007">
            <w:pPr>
              <w:spacing w:after="40"/>
            </w:pPr>
            <w:r>
              <w:rPr>
                <w:b/>
                <w:color w:val="17365D"/>
                <w:sz w:val="18"/>
              </w:rPr>
              <w:t>SEMANTIC PREFIX INVARIANCE</w:t>
            </w:r>
          </w:p>
          <w:p w14:paraId="43130F7D" w14:textId="77777777" w:rsidR="00A83719" w:rsidRDefault="00DA7007">
            <w:pPr>
              <w:spacing w:after="0"/>
            </w:pPr>
            <w:r>
              <w:rPr>
                <w:b/>
                <w:color w:val="1F2937"/>
                <w:sz w:val="20"/>
              </w:rPr>
              <w:t>Higher-resolution members of a Pure semantic prefix SHALL preserve the lower-resolution prefix byte-for-byte, in the same order and with the same meaning. New resolution appends; it does not migrate established Bits.</w:t>
            </w:r>
          </w:p>
        </w:tc>
      </w:tr>
    </w:tbl>
    <w:p w14:paraId="1089AA04"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5BE89D83" w14:textId="77777777">
        <w:trPr>
          <w:cantSplit/>
          <w:jc w:val="center"/>
        </w:trPr>
        <w:tc>
          <w:tcPr>
            <w:tcW w:w="9994" w:type="dxa"/>
            <w:shd w:val="clear" w:color="auto" w:fill="F3F6FA"/>
            <w:tcMar>
              <w:top w:w="110" w:type="dxa"/>
              <w:left w:w="130" w:type="dxa"/>
              <w:bottom w:w="110" w:type="dxa"/>
              <w:right w:w="130" w:type="dxa"/>
            </w:tcMar>
          </w:tcPr>
          <w:p w14:paraId="0C4C0857" w14:textId="77777777" w:rsidR="00A83719" w:rsidRDefault="00DA7007">
            <w:pPr>
              <w:pStyle w:val="CodeBlock"/>
            </w:pPr>
            <w:r>
              <w:rPr>
                <w:color w:val="1F2937"/>
              </w:rPr>
              <w:t>HEALTH_DATA-64</w:t>
            </w:r>
            <w:r>
              <w:br/>
            </w:r>
            <w:r>
              <w:rPr>
                <w:color w:val="1F2937"/>
              </w:rPr>
              <w:t>= B000…B063</w:t>
            </w:r>
            <w:r>
              <w:br/>
            </w:r>
            <w:r>
              <w:br/>
            </w:r>
            <w:r>
              <w:rPr>
                <w:color w:val="1F2937"/>
              </w:rPr>
              <w:t>HEALTH_DATA-128</w:t>
            </w:r>
            <w:r>
              <w:br/>
            </w:r>
            <w:r>
              <w:rPr>
                <w:color w:val="1F2937"/>
              </w:rPr>
              <w:t>= B000…B063 || Extension B064…B127</w:t>
            </w:r>
            <w:r>
              <w:br/>
            </w:r>
            <w:r>
              <w:rPr>
                <w:color w:val="1F2937"/>
              </w:rPr>
              <w:t xml:space="preserve">  ^^^^^^^^^^</w:t>
            </w:r>
            <w:r>
              <w:br/>
            </w:r>
            <w:r>
              <w:rPr>
                <w:color w:val="1F2937"/>
              </w:rPr>
              <w:t xml:space="preserve">  unchanged</w:t>
            </w:r>
          </w:p>
        </w:tc>
      </w:tr>
    </w:tbl>
    <w:p w14:paraId="05EF955E" w14:textId="77777777" w:rsidR="00A83719" w:rsidRDefault="00A83719">
      <w:pPr>
        <w:spacing w:after="0"/>
      </w:pPr>
    </w:p>
    <w:p w14:paraId="5341E467" w14:textId="77777777" w:rsidR="00A83719" w:rsidRDefault="00DA7007">
      <w:pPr>
        <w:pStyle w:val="Heading1"/>
        <w:pageBreakBefore/>
      </w:pPr>
      <w:r>
        <w:t>6. Compound Bitwords</w:t>
      </w:r>
    </w:p>
    <w:p w14:paraId="21E43888" w14:textId="77777777" w:rsidR="00A83719" w:rsidRDefault="00DA7007">
      <w:pPr>
        <w:pStyle w:val="Heading2"/>
      </w:pPr>
      <w:r>
        <w:t>6.1 Definition</w:t>
      </w:r>
    </w:p>
    <w:p w14:paraId="4B598F93" w14:textId="77777777" w:rsidR="00A83719" w:rsidRDefault="00DA7007">
      <w:r>
        <w:t>A Compound Bitword SHALL be written [PREFIX]-###. Brackets signal that the object is not interpreted as one continuous Pure prefix. The payload MUST first be decomposed according to its registered Composition Model.</w:t>
      </w:r>
    </w:p>
    <w:tbl>
      <w:tblPr>
        <w:tblW w:w="0" w:type="auto"/>
        <w:jc w:val="center"/>
        <w:tblLook w:val="04A0" w:firstRow="1" w:lastRow="0" w:firstColumn="1" w:lastColumn="0" w:noHBand="0" w:noVBand="1"/>
      </w:tblPr>
      <w:tblGrid>
        <w:gridCol w:w="9994"/>
      </w:tblGrid>
      <w:tr w:rsidR="00A83719" w14:paraId="1C6567B3" w14:textId="77777777">
        <w:trPr>
          <w:cantSplit/>
          <w:jc w:val="center"/>
        </w:trPr>
        <w:tc>
          <w:tcPr>
            <w:tcW w:w="9994" w:type="dxa"/>
            <w:shd w:val="clear" w:color="auto" w:fill="F3F6FA"/>
            <w:tcMar>
              <w:top w:w="110" w:type="dxa"/>
              <w:left w:w="130" w:type="dxa"/>
              <w:bottom w:w="110" w:type="dxa"/>
              <w:right w:w="130" w:type="dxa"/>
            </w:tcMar>
          </w:tcPr>
          <w:p w14:paraId="45E5CFE5" w14:textId="77777777" w:rsidR="00A83719" w:rsidRDefault="00DA7007">
            <w:pPr>
              <w:pStyle w:val="CodeBlock"/>
            </w:pPr>
            <w:r>
              <w:rPr>
                <w:color w:val="1F2937"/>
              </w:rPr>
              <w:t>[MEAL_PREP]-256</w:t>
            </w:r>
            <w:r>
              <w:br/>
            </w:r>
            <w:r>
              <w:rPr>
                <w:color w:val="1F2937"/>
              </w:rPr>
              <w:t>= FOOD-128</w:t>
            </w:r>
            <w:r>
              <w:br/>
            </w:r>
            <w:r>
              <w:rPr>
                <w:color w:val="1F2937"/>
              </w:rPr>
              <w:t>|| COOKING-128</w:t>
            </w:r>
          </w:p>
        </w:tc>
      </w:tr>
    </w:tbl>
    <w:p w14:paraId="7947F9E4" w14:textId="77777777" w:rsidR="00A83719" w:rsidRDefault="00A83719">
      <w:pPr>
        <w:spacing w:after="0"/>
      </w:pPr>
    </w:p>
    <w:p w14:paraId="594AA50D" w14:textId="77777777" w:rsidR="00A83719" w:rsidRDefault="00DA7007">
      <w:pPr>
        <w:pStyle w:val="Heading2"/>
      </w:pPr>
      <w:r>
        <w:t>6.2 Constituent Identity Invariance</w:t>
      </w:r>
    </w:p>
    <w:tbl>
      <w:tblPr>
        <w:tblW w:w="0" w:type="auto"/>
        <w:jc w:val="center"/>
        <w:tblLook w:val="04A0" w:firstRow="1" w:lastRow="0" w:firstColumn="1" w:lastColumn="0" w:noHBand="0" w:noVBand="1"/>
      </w:tblPr>
      <w:tblGrid>
        <w:gridCol w:w="9994"/>
      </w:tblGrid>
      <w:tr w:rsidR="00A83719" w14:paraId="05399958" w14:textId="77777777">
        <w:trPr>
          <w:cantSplit/>
          <w:jc w:val="center"/>
        </w:trPr>
        <w:tc>
          <w:tcPr>
            <w:tcW w:w="9994" w:type="dxa"/>
            <w:shd w:val="clear" w:color="auto" w:fill="D9EAF7"/>
            <w:tcMar>
              <w:top w:w="120" w:type="dxa"/>
              <w:left w:w="140" w:type="dxa"/>
              <w:bottom w:w="120" w:type="dxa"/>
              <w:right w:w="140" w:type="dxa"/>
            </w:tcMar>
          </w:tcPr>
          <w:p w14:paraId="1FAABBEA" w14:textId="77777777" w:rsidR="00A83719" w:rsidRDefault="00DA7007">
            <w:pPr>
              <w:spacing w:after="40"/>
            </w:pPr>
            <w:r>
              <w:rPr>
                <w:b/>
                <w:color w:val="17365D"/>
                <w:sz w:val="18"/>
              </w:rPr>
              <w:t>CONSTITUENT IDENTITY INVARIANCE</w:t>
            </w:r>
          </w:p>
          <w:p w14:paraId="73F7D1D4" w14:textId="77777777" w:rsidR="00A83719" w:rsidRDefault="00DA7007">
            <w:pPr>
              <w:spacing w:after="0"/>
            </w:pPr>
            <w:r>
              <w:rPr>
                <w:b/>
                <w:color w:val="1F2937"/>
                <w:sz w:val="20"/>
              </w:rPr>
              <w:t>A Bitword embedded inside a Compound SHALL retain its canonical identity, exact bit sequence, internal ordering, width, semantic interpretation, and source grammar. Composition creates an enclosing structure; it does not transfer semantic ownership of constituent Bits.</w:t>
            </w:r>
          </w:p>
        </w:tc>
      </w:tr>
    </w:tbl>
    <w:p w14:paraId="0DBC8B08" w14:textId="77777777" w:rsidR="00A83719" w:rsidRDefault="00A83719">
      <w:pPr>
        <w:spacing w:after="0"/>
      </w:pPr>
    </w:p>
    <w:p w14:paraId="152E5F04" w14:textId="77777777" w:rsidR="00A83719" w:rsidRDefault="00DA7007">
      <w:pPr>
        <w:pStyle w:val="Heading2"/>
      </w:pPr>
      <w:r>
        <w:t>6.3 Compound width</w:t>
      </w:r>
    </w:p>
    <w:p w14:paraId="2EFFDD44" w14:textId="77777777" w:rsidR="00A83719" w:rsidRDefault="00DA7007">
      <w:r>
        <w:t>For direct ordered concatenation, total Compound width equals the sum of constituent widths. The width declaration applies to the encoded Compound payload, not to any external Bitlinks or extension targets reachable from it.</w:t>
      </w:r>
    </w:p>
    <w:tbl>
      <w:tblPr>
        <w:tblW w:w="0" w:type="auto"/>
        <w:jc w:val="center"/>
        <w:tblLook w:val="04A0" w:firstRow="1" w:lastRow="0" w:firstColumn="1" w:lastColumn="0" w:noHBand="0" w:noVBand="1"/>
      </w:tblPr>
      <w:tblGrid>
        <w:gridCol w:w="9994"/>
      </w:tblGrid>
      <w:tr w:rsidR="00A83719" w14:paraId="0EB92548" w14:textId="77777777">
        <w:trPr>
          <w:cantSplit/>
          <w:jc w:val="center"/>
        </w:trPr>
        <w:tc>
          <w:tcPr>
            <w:tcW w:w="9994" w:type="dxa"/>
            <w:shd w:val="clear" w:color="auto" w:fill="F3F6FA"/>
            <w:tcMar>
              <w:top w:w="110" w:type="dxa"/>
              <w:left w:w="130" w:type="dxa"/>
              <w:bottom w:w="110" w:type="dxa"/>
              <w:right w:w="130" w:type="dxa"/>
            </w:tcMar>
          </w:tcPr>
          <w:p w14:paraId="28D8581D" w14:textId="77777777" w:rsidR="00A83719" w:rsidRDefault="00DA7007">
            <w:pPr>
              <w:pStyle w:val="CodeBlock"/>
            </w:pPr>
            <w:r>
              <w:rPr>
                <w:color w:val="1F2937"/>
              </w:rPr>
              <w:t>W(A || B) = W(A) + W(B)</w:t>
            </w:r>
            <w:r>
              <w:br/>
            </w:r>
            <w:r>
              <w:br/>
            </w:r>
            <w:r>
              <w:rPr>
                <w:color w:val="1F2937"/>
              </w:rPr>
              <w:t>FOOD-128 || COOKING-128</w:t>
            </w:r>
            <w:r>
              <w:br/>
            </w:r>
            <w:r>
              <w:rPr>
                <w:color w:val="1F2937"/>
              </w:rPr>
              <w:t>= [MEAL_PREP]-256</w:t>
            </w:r>
          </w:p>
        </w:tc>
      </w:tr>
    </w:tbl>
    <w:p w14:paraId="6FD7FF57" w14:textId="77777777" w:rsidR="00A83719" w:rsidRDefault="00A83719">
      <w:pPr>
        <w:spacing w:after="0"/>
      </w:pPr>
    </w:p>
    <w:p w14:paraId="4C6B91AF" w14:textId="77777777" w:rsidR="00A83719" w:rsidRDefault="00DA7007">
      <w:pPr>
        <w:pStyle w:val="Heading1"/>
        <w:pageBreakBefore/>
      </w:pPr>
      <w:r>
        <w:t>7. Composition Models and Width Accounting</w:t>
      </w:r>
    </w:p>
    <w:p w14:paraId="55C0C1C3" w14:textId="77777777" w:rsidR="00A83719" w:rsidRDefault="00DA7007">
      <w:r>
        <w:t>Every Compound Bitword SHALL resolve through a Composition Model that declares the ordered constituents, widths, positions, multiplicity where applicable, and nested Compound identities. The payload carries values; the Composition Model carries the grammar required to decompose them.</w:t>
      </w:r>
    </w:p>
    <w:tbl>
      <w:tblPr>
        <w:tblStyle w:val="TableGrid"/>
        <w:tblW w:w="0" w:type="auto"/>
        <w:jc w:val="center"/>
        <w:tblLayout w:type="fixed"/>
        <w:tblLook w:val="04A0" w:firstRow="1" w:lastRow="0" w:firstColumn="1" w:lastColumn="0" w:noHBand="0" w:noVBand="1"/>
      </w:tblPr>
      <w:tblGrid>
        <w:gridCol w:w="1944"/>
        <w:gridCol w:w="2880"/>
        <w:gridCol w:w="1224"/>
        <w:gridCol w:w="3528"/>
      </w:tblGrid>
      <w:tr w:rsidR="00A83719" w14:paraId="1758A375" w14:textId="77777777">
        <w:trPr>
          <w:tblHeader/>
          <w:jc w:val="center"/>
        </w:trPr>
        <w:tc>
          <w:tcPr>
            <w:tcW w:w="1944" w:type="dxa"/>
            <w:shd w:val="clear" w:color="auto" w:fill="17365D"/>
            <w:tcMar>
              <w:top w:w="100" w:type="dxa"/>
              <w:left w:w="110" w:type="dxa"/>
              <w:bottom w:w="100" w:type="dxa"/>
              <w:right w:w="110" w:type="dxa"/>
            </w:tcMar>
            <w:vAlign w:val="center"/>
          </w:tcPr>
          <w:p w14:paraId="5ED631DA" w14:textId="77777777" w:rsidR="00A83719" w:rsidRDefault="00DA7007">
            <w:pPr>
              <w:jc w:val="center"/>
            </w:pPr>
            <w:r>
              <w:rPr>
                <w:b/>
                <w:color w:val="FFFFFF"/>
                <w:sz w:val="18"/>
              </w:rPr>
              <w:t>Offset</w:t>
            </w:r>
          </w:p>
        </w:tc>
        <w:tc>
          <w:tcPr>
            <w:tcW w:w="2880" w:type="dxa"/>
            <w:shd w:val="clear" w:color="auto" w:fill="17365D"/>
            <w:tcMar>
              <w:top w:w="100" w:type="dxa"/>
              <w:left w:w="110" w:type="dxa"/>
              <w:bottom w:w="100" w:type="dxa"/>
              <w:right w:w="110" w:type="dxa"/>
            </w:tcMar>
            <w:vAlign w:val="center"/>
          </w:tcPr>
          <w:p w14:paraId="5A435422" w14:textId="77777777" w:rsidR="00A83719" w:rsidRDefault="00DA7007">
            <w:pPr>
              <w:jc w:val="center"/>
            </w:pPr>
            <w:r>
              <w:rPr>
                <w:b/>
                <w:color w:val="FFFFFF"/>
                <w:sz w:val="18"/>
              </w:rPr>
              <w:t>Constituent</w:t>
            </w:r>
          </w:p>
        </w:tc>
        <w:tc>
          <w:tcPr>
            <w:tcW w:w="1224" w:type="dxa"/>
            <w:shd w:val="clear" w:color="auto" w:fill="17365D"/>
            <w:tcMar>
              <w:top w:w="100" w:type="dxa"/>
              <w:left w:w="110" w:type="dxa"/>
              <w:bottom w:w="100" w:type="dxa"/>
              <w:right w:w="110" w:type="dxa"/>
            </w:tcMar>
            <w:vAlign w:val="center"/>
          </w:tcPr>
          <w:p w14:paraId="63FF7152" w14:textId="77777777" w:rsidR="00A83719" w:rsidRDefault="00DA7007">
            <w:pPr>
              <w:jc w:val="center"/>
            </w:pPr>
            <w:r>
              <w:rPr>
                <w:b/>
                <w:color w:val="FFFFFF"/>
                <w:sz w:val="18"/>
              </w:rPr>
              <w:t>Width</w:t>
            </w:r>
          </w:p>
        </w:tc>
        <w:tc>
          <w:tcPr>
            <w:tcW w:w="3528" w:type="dxa"/>
            <w:shd w:val="clear" w:color="auto" w:fill="17365D"/>
            <w:tcMar>
              <w:top w:w="100" w:type="dxa"/>
              <w:left w:w="110" w:type="dxa"/>
              <w:bottom w:w="100" w:type="dxa"/>
              <w:right w:w="110" w:type="dxa"/>
            </w:tcMar>
            <w:vAlign w:val="center"/>
          </w:tcPr>
          <w:p w14:paraId="59AB2FE1" w14:textId="77777777" w:rsidR="00A83719" w:rsidRDefault="00DA7007">
            <w:pPr>
              <w:jc w:val="center"/>
            </w:pPr>
            <w:r>
              <w:rPr>
                <w:b/>
                <w:color w:val="FFFFFF"/>
                <w:sz w:val="18"/>
              </w:rPr>
              <w:t>Owner</w:t>
            </w:r>
          </w:p>
        </w:tc>
      </w:tr>
      <w:tr w:rsidR="00A83719" w14:paraId="45E3166C" w14:textId="77777777">
        <w:trPr>
          <w:jc w:val="center"/>
        </w:trPr>
        <w:tc>
          <w:tcPr>
            <w:tcW w:w="1944" w:type="dxa"/>
            <w:tcMar>
              <w:top w:w="95" w:type="dxa"/>
              <w:left w:w="110" w:type="dxa"/>
              <w:bottom w:w="95" w:type="dxa"/>
              <w:right w:w="110" w:type="dxa"/>
            </w:tcMar>
            <w:vAlign w:val="center"/>
          </w:tcPr>
          <w:p w14:paraId="3E837561" w14:textId="77777777" w:rsidR="00A83719" w:rsidRDefault="00DA7007">
            <w:r>
              <w:rPr>
                <w:color w:val="1F2937"/>
                <w:sz w:val="18"/>
              </w:rPr>
              <w:t>B000-B127</w:t>
            </w:r>
          </w:p>
        </w:tc>
        <w:tc>
          <w:tcPr>
            <w:tcW w:w="2880" w:type="dxa"/>
            <w:tcMar>
              <w:top w:w="95" w:type="dxa"/>
              <w:left w:w="110" w:type="dxa"/>
              <w:bottom w:w="95" w:type="dxa"/>
              <w:right w:w="110" w:type="dxa"/>
            </w:tcMar>
            <w:vAlign w:val="center"/>
          </w:tcPr>
          <w:p w14:paraId="543AD4B7" w14:textId="77777777" w:rsidR="00A83719" w:rsidRDefault="00DA7007">
            <w:r>
              <w:rPr>
                <w:color w:val="1F2937"/>
                <w:sz w:val="18"/>
              </w:rPr>
              <w:t>FOOD-128</w:t>
            </w:r>
          </w:p>
        </w:tc>
        <w:tc>
          <w:tcPr>
            <w:tcW w:w="1224" w:type="dxa"/>
            <w:tcMar>
              <w:top w:w="95" w:type="dxa"/>
              <w:left w:w="110" w:type="dxa"/>
              <w:bottom w:w="95" w:type="dxa"/>
              <w:right w:w="110" w:type="dxa"/>
            </w:tcMar>
            <w:vAlign w:val="center"/>
          </w:tcPr>
          <w:p w14:paraId="6FFF5F72" w14:textId="77777777" w:rsidR="00A83719" w:rsidRDefault="00DA7007">
            <w:r>
              <w:rPr>
                <w:color w:val="1F2937"/>
                <w:sz w:val="18"/>
              </w:rPr>
              <w:t>128</w:t>
            </w:r>
          </w:p>
        </w:tc>
        <w:tc>
          <w:tcPr>
            <w:tcW w:w="3528" w:type="dxa"/>
            <w:tcMar>
              <w:top w:w="95" w:type="dxa"/>
              <w:left w:w="110" w:type="dxa"/>
              <w:bottom w:w="95" w:type="dxa"/>
              <w:right w:w="110" w:type="dxa"/>
            </w:tcMar>
            <w:vAlign w:val="center"/>
          </w:tcPr>
          <w:p w14:paraId="32FD98FE" w14:textId="77777777" w:rsidR="00A83719" w:rsidRDefault="00DA7007">
            <w:r>
              <w:rPr>
                <w:color w:val="1F2937"/>
                <w:sz w:val="18"/>
              </w:rPr>
              <w:t>FOOD grammar</w:t>
            </w:r>
          </w:p>
        </w:tc>
      </w:tr>
      <w:tr w:rsidR="00A83719" w14:paraId="4C151072" w14:textId="77777777">
        <w:trPr>
          <w:jc w:val="center"/>
        </w:trPr>
        <w:tc>
          <w:tcPr>
            <w:tcW w:w="1944" w:type="dxa"/>
            <w:shd w:val="clear" w:color="auto" w:fill="F8FAFC"/>
            <w:tcMar>
              <w:top w:w="95" w:type="dxa"/>
              <w:left w:w="110" w:type="dxa"/>
              <w:bottom w:w="95" w:type="dxa"/>
              <w:right w:w="110" w:type="dxa"/>
            </w:tcMar>
            <w:vAlign w:val="center"/>
          </w:tcPr>
          <w:p w14:paraId="33E01862" w14:textId="77777777" w:rsidR="00A83719" w:rsidRDefault="00DA7007">
            <w:r>
              <w:rPr>
                <w:color w:val="1F2937"/>
                <w:sz w:val="18"/>
              </w:rPr>
              <w:t>B128-B255</w:t>
            </w:r>
          </w:p>
        </w:tc>
        <w:tc>
          <w:tcPr>
            <w:tcW w:w="2880" w:type="dxa"/>
            <w:shd w:val="clear" w:color="auto" w:fill="F8FAFC"/>
            <w:tcMar>
              <w:top w:w="95" w:type="dxa"/>
              <w:left w:w="110" w:type="dxa"/>
              <w:bottom w:w="95" w:type="dxa"/>
              <w:right w:w="110" w:type="dxa"/>
            </w:tcMar>
            <w:vAlign w:val="center"/>
          </w:tcPr>
          <w:p w14:paraId="371437B3" w14:textId="77777777" w:rsidR="00A83719" w:rsidRDefault="00DA7007">
            <w:r>
              <w:rPr>
                <w:color w:val="1F2937"/>
                <w:sz w:val="18"/>
              </w:rPr>
              <w:t>COOKING-128</w:t>
            </w:r>
          </w:p>
        </w:tc>
        <w:tc>
          <w:tcPr>
            <w:tcW w:w="1224" w:type="dxa"/>
            <w:shd w:val="clear" w:color="auto" w:fill="F8FAFC"/>
            <w:tcMar>
              <w:top w:w="95" w:type="dxa"/>
              <w:left w:w="110" w:type="dxa"/>
              <w:bottom w:w="95" w:type="dxa"/>
              <w:right w:w="110" w:type="dxa"/>
            </w:tcMar>
            <w:vAlign w:val="center"/>
          </w:tcPr>
          <w:p w14:paraId="1DA9AE8A" w14:textId="77777777" w:rsidR="00A83719" w:rsidRDefault="00DA7007">
            <w:r>
              <w:rPr>
                <w:color w:val="1F2937"/>
                <w:sz w:val="18"/>
              </w:rPr>
              <w:t>128</w:t>
            </w:r>
          </w:p>
        </w:tc>
        <w:tc>
          <w:tcPr>
            <w:tcW w:w="3528" w:type="dxa"/>
            <w:shd w:val="clear" w:color="auto" w:fill="F8FAFC"/>
            <w:tcMar>
              <w:top w:w="95" w:type="dxa"/>
              <w:left w:w="110" w:type="dxa"/>
              <w:bottom w:w="95" w:type="dxa"/>
              <w:right w:w="110" w:type="dxa"/>
            </w:tcMar>
            <w:vAlign w:val="center"/>
          </w:tcPr>
          <w:p w14:paraId="119995D0" w14:textId="77777777" w:rsidR="00A83719" w:rsidRDefault="00DA7007">
            <w:r>
              <w:rPr>
                <w:color w:val="1F2937"/>
                <w:sz w:val="18"/>
              </w:rPr>
              <w:t>COOKING grammar</w:t>
            </w:r>
          </w:p>
        </w:tc>
      </w:tr>
    </w:tbl>
    <w:p w14:paraId="5F24D4FB" w14:textId="77777777" w:rsidR="00A83719" w:rsidRDefault="00A83719">
      <w:pPr>
        <w:spacing w:after="0"/>
      </w:pPr>
    </w:p>
    <w:p w14:paraId="230B8CC8" w14:textId="77777777" w:rsidR="00A83719" w:rsidRDefault="00DA7007">
      <w:r>
        <w:t>A Composite MAY be serialized by direct concatenation, by references, or by another deterministic encoding if the canonical logical constituent boundaries remain recoverable. Physical representation is an implementation concern; semantic decomposition is normative.</w:t>
      </w:r>
    </w:p>
    <w:p w14:paraId="0D24A834" w14:textId="77777777" w:rsidR="00A83719" w:rsidRDefault="00DA7007">
      <w:pPr>
        <w:pStyle w:val="Heading1"/>
        <w:pageBreakBefore/>
      </w:pPr>
      <w:r>
        <w:t>8. Recursive Composition Trees</w:t>
      </w:r>
    </w:p>
    <w:p w14:paraId="52559AAC" w14:textId="77777777" w:rsidR="00A83719" w:rsidRDefault="00DA7007">
      <w:r>
        <w:t>Compound Bitwords are recursively closed: a Compound may contain Pure Bitwords, Compound Bitwords, or both. A composition tree answers “what is this object made from?” and is distinct from the Bitlink and extension graphs that may cross it.</w:t>
      </w:r>
    </w:p>
    <w:tbl>
      <w:tblPr>
        <w:tblW w:w="0" w:type="auto"/>
        <w:jc w:val="center"/>
        <w:tblLook w:val="04A0" w:firstRow="1" w:lastRow="0" w:firstColumn="1" w:lastColumn="0" w:noHBand="0" w:noVBand="1"/>
      </w:tblPr>
      <w:tblGrid>
        <w:gridCol w:w="9994"/>
      </w:tblGrid>
      <w:tr w:rsidR="00A83719" w14:paraId="71DA8B0C" w14:textId="77777777">
        <w:trPr>
          <w:cantSplit/>
          <w:jc w:val="center"/>
        </w:trPr>
        <w:tc>
          <w:tcPr>
            <w:tcW w:w="9994" w:type="dxa"/>
            <w:shd w:val="clear" w:color="auto" w:fill="F3F6FA"/>
            <w:tcMar>
              <w:top w:w="110" w:type="dxa"/>
              <w:left w:w="130" w:type="dxa"/>
              <w:bottom w:w="110" w:type="dxa"/>
              <w:right w:w="130" w:type="dxa"/>
            </w:tcMar>
          </w:tcPr>
          <w:p w14:paraId="391B92C6" w14:textId="77777777" w:rsidR="00A83719" w:rsidRDefault="00DA7007">
            <w:pPr>
              <w:pStyle w:val="CodeBlock"/>
            </w:pPr>
            <w:r>
              <w:rPr>
                <w:color w:val="1F2937"/>
              </w:rPr>
              <w:t>[SYNESTHETIC_EFFECT]-128</w:t>
            </w:r>
            <w:r>
              <w:br/>
            </w:r>
            <w:r>
              <w:rPr>
                <w:color w:val="1F2937"/>
              </w:rPr>
              <w:t>│</w:t>
            </w:r>
            <w:r>
              <w:br/>
            </w:r>
            <w:r>
              <w:rPr>
                <w:color w:val="1F2937"/>
              </w:rPr>
              <w:t>├── [VISUAL_EFFECT]-64</w:t>
            </w:r>
            <w:r>
              <w:br/>
            </w:r>
            <w:r>
              <w:rPr>
                <w:color w:val="1F2937"/>
              </w:rPr>
              <w:t>│   ├── COLOR_EFFECT-16</w:t>
            </w:r>
            <w:r>
              <w:br/>
            </w:r>
            <w:r>
              <w:rPr>
                <w:color w:val="1F2937"/>
              </w:rPr>
              <w:t>│   ├── SHAPE_EFFECT-16</w:t>
            </w:r>
            <w:r>
              <w:br/>
            </w:r>
            <w:r>
              <w:rPr>
                <w:color w:val="1F2937"/>
              </w:rPr>
              <w:t>│   └── MOTION_EFFECT-32</w:t>
            </w:r>
            <w:r>
              <w:br/>
            </w:r>
            <w:r>
              <w:rPr>
                <w:color w:val="1F2937"/>
              </w:rPr>
              <w:t>│</w:t>
            </w:r>
            <w:r>
              <w:br/>
            </w:r>
            <w:r>
              <w:rPr>
                <w:color w:val="1F2937"/>
              </w:rPr>
              <w:t>├── [TACTILE_EFFECT]-32</w:t>
            </w:r>
            <w:r>
              <w:br/>
            </w:r>
            <w:r>
              <w:rPr>
                <w:color w:val="1F2937"/>
              </w:rPr>
              <w:t>│   ├── HAPTIC_EFFECT-16</w:t>
            </w:r>
            <w:r>
              <w:br/>
            </w:r>
            <w:r>
              <w:rPr>
                <w:color w:val="1F2937"/>
              </w:rPr>
              <w:t>│   ├── PRESSURE_EFFECT-8</w:t>
            </w:r>
            <w:r>
              <w:br/>
            </w:r>
            <w:r>
              <w:rPr>
                <w:color w:val="1F2937"/>
              </w:rPr>
              <w:t>│   └── TEXTURE_EFFECT-8</w:t>
            </w:r>
            <w:r>
              <w:br/>
            </w:r>
            <w:r>
              <w:rPr>
                <w:color w:val="1F2937"/>
              </w:rPr>
              <w:t>│</w:t>
            </w:r>
            <w:r>
              <w:br/>
            </w:r>
            <w:r>
              <w:rPr>
                <w:color w:val="1F2937"/>
              </w:rPr>
              <w:t>└── SPATIAL_EFFECT-32</w:t>
            </w:r>
          </w:p>
        </w:tc>
      </w:tr>
    </w:tbl>
    <w:p w14:paraId="68153262" w14:textId="77777777" w:rsidR="00A83719" w:rsidRDefault="00DA7007">
      <w:pPr>
        <w:pStyle w:val="CaptionSmall"/>
      </w:pPr>
      <w:r>
        <w:t>Figure 8-1. Recursive Compound tree.</w:t>
      </w:r>
    </w:p>
    <w:p w14:paraId="103AD084" w14:textId="77777777" w:rsidR="00A83719" w:rsidRDefault="00DA7007">
      <w:r>
        <w:t>A runtime MAY flatten the payload for efficient execution, but semantic tooling SHOULD preserve the tree because it identifies canonical ownership and supports targeted projection, validation, mutation, and explanation.</w:t>
      </w:r>
    </w:p>
    <w:p w14:paraId="3B5E158B" w14:textId="77777777" w:rsidR="00A83719" w:rsidRDefault="00DA7007">
      <w:pPr>
        <w:pStyle w:val="Heading1"/>
        <w:pageBreakBefore/>
      </w:pPr>
      <w:r>
        <w:t>9. Bit Addressing and Semantic Paths</w:t>
      </w:r>
    </w:p>
    <w:p w14:paraId="236D5B2D" w14:textId="77777777" w:rsidR="00A83719" w:rsidRDefault="00DA7007">
      <w:pPr>
        <w:pStyle w:val="Heading2"/>
      </w:pPr>
      <w:r>
        <w:t>9.1 Local Bit addresses</w:t>
      </w:r>
    </w:p>
    <w:p w14:paraId="354F937B" w14:textId="77777777" w:rsidR="00A83719" w:rsidRDefault="00DA7007">
      <w:r>
        <w:t>Local Bit positions use :B###. Local addressing always resolves against the immediately named Bitword.</w:t>
      </w:r>
    </w:p>
    <w:tbl>
      <w:tblPr>
        <w:tblW w:w="0" w:type="auto"/>
        <w:jc w:val="center"/>
        <w:tblLook w:val="04A0" w:firstRow="1" w:lastRow="0" w:firstColumn="1" w:lastColumn="0" w:noHBand="0" w:noVBand="1"/>
      </w:tblPr>
      <w:tblGrid>
        <w:gridCol w:w="9994"/>
      </w:tblGrid>
      <w:tr w:rsidR="00A83719" w14:paraId="62467851" w14:textId="77777777">
        <w:trPr>
          <w:cantSplit/>
          <w:jc w:val="center"/>
        </w:trPr>
        <w:tc>
          <w:tcPr>
            <w:tcW w:w="9994" w:type="dxa"/>
            <w:shd w:val="clear" w:color="auto" w:fill="F3F6FA"/>
            <w:tcMar>
              <w:top w:w="110" w:type="dxa"/>
              <w:left w:w="130" w:type="dxa"/>
              <w:bottom w:w="110" w:type="dxa"/>
              <w:right w:w="130" w:type="dxa"/>
            </w:tcMar>
          </w:tcPr>
          <w:p w14:paraId="48D9B01F" w14:textId="77777777" w:rsidR="00A83719" w:rsidRDefault="00DA7007">
            <w:pPr>
              <w:pStyle w:val="CodeBlock"/>
            </w:pPr>
            <w:r>
              <w:rPr>
                <w:color w:val="1F2937"/>
              </w:rPr>
              <w:t>HEALTH_DATA-128:B096</w:t>
            </w:r>
            <w:r>
              <w:br/>
            </w:r>
            <w:r>
              <w:rPr>
                <w:color w:val="1F2937"/>
              </w:rPr>
              <w:t>MOTION_EFFECT-32:B003</w:t>
            </w:r>
            <w:r>
              <w:br/>
            </w:r>
            <w:r>
              <w:rPr>
                <w:color w:val="1F2937"/>
              </w:rPr>
              <w:t>FOOD-128:B024-B031</w:t>
            </w:r>
          </w:p>
        </w:tc>
      </w:tr>
    </w:tbl>
    <w:p w14:paraId="44829A36" w14:textId="77777777" w:rsidR="00A83719" w:rsidRDefault="00A83719">
      <w:pPr>
        <w:spacing w:after="0"/>
      </w:pPr>
    </w:p>
    <w:p w14:paraId="6162DAD6" w14:textId="77777777" w:rsidR="00A83719" w:rsidRDefault="00DA7007">
      <w:pPr>
        <w:pStyle w:val="Heading2"/>
      </w:pPr>
      <w:r>
        <w:t>9.2 Semantic descent</w:t>
      </w:r>
    </w:p>
    <w:p w14:paraId="2872400D" w14:textId="77777777" w:rsidR="00A83719" w:rsidRDefault="00DA7007">
      <w:r>
        <w:t>The :: operator descends through Compound or registered semantic structure boundaries. Path-qualified addresses SHOULD be used whenever a local physical position would be ambiguous or when semantic ownership matters more than flattened storage position.</w:t>
      </w:r>
    </w:p>
    <w:tbl>
      <w:tblPr>
        <w:tblW w:w="0" w:type="auto"/>
        <w:jc w:val="center"/>
        <w:tblLook w:val="04A0" w:firstRow="1" w:lastRow="0" w:firstColumn="1" w:lastColumn="0" w:noHBand="0" w:noVBand="1"/>
      </w:tblPr>
      <w:tblGrid>
        <w:gridCol w:w="9994"/>
      </w:tblGrid>
      <w:tr w:rsidR="00A83719" w14:paraId="78F60D90" w14:textId="77777777">
        <w:trPr>
          <w:cantSplit/>
          <w:jc w:val="center"/>
        </w:trPr>
        <w:tc>
          <w:tcPr>
            <w:tcW w:w="9994" w:type="dxa"/>
            <w:shd w:val="clear" w:color="auto" w:fill="F3F6FA"/>
            <w:tcMar>
              <w:top w:w="110" w:type="dxa"/>
              <w:left w:w="130" w:type="dxa"/>
              <w:bottom w:w="110" w:type="dxa"/>
              <w:right w:w="130" w:type="dxa"/>
            </w:tcMar>
          </w:tcPr>
          <w:p w14:paraId="420FF350" w14:textId="77777777" w:rsidR="00A83719" w:rsidRDefault="00DA7007">
            <w:pPr>
              <w:pStyle w:val="CodeBlock"/>
            </w:pPr>
            <w:r>
              <w:rPr>
                <w:color w:val="1F2937"/>
              </w:rPr>
              <w:t>[CARDIAC]-512::HEART-256:B042</w:t>
            </w:r>
            <w:r>
              <w:br/>
            </w:r>
            <w:r>
              <w:rPr>
                <w:color w:val="1F2937"/>
              </w:rPr>
              <w:t>[SYNESTHETIC_EFFECT]-128::[VISUAL_EFFECT]-64::COLOR_EFFECT-16:B006</w:t>
            </w:r>
          </w:p>
        </w:tc>
      </w:tr>
    </w:tbl>
    <w:p w14:paraId="127354C9" w14:textId="77777777" w:rsidR="00A83719" w:rsidRDefault="00A83719">
      <w:pPr>
        <w:spacing w:after="0"/>
      </w:pPr>
    </w:p>
    <w:p w14:paraId="6D886614" w14:textId="77777777" w:rsidR="00A83719" w:rsidRDefault="00DA7007">
      <w:pPr>
        <w:pStyle w:val="Heading2"/>
      </w:pPr>
      <w:r>
        <w:t>9.3 Path stability</w:t>
      </w:r>
    </w:p>
    <w:p w14:paraId="24C0FCE9" w14:textId="77777777" w:rsidR="00A83719" w:rsidRDefault="00DA7007">
      <w:r>
        <w:t>A semantic path SHOULD identify constituent meaning rather than relying solely on flattened absolute offsets. A compiler may place or reference constituents differently while preserving the same semantic path.</w:t>
      </w:r>
    </w:p>
    <w:p w14:paraId="1AB342D9" w14:textId="77777777" w:rsidR="00A83719" w:rsidRDefault="00DA7007">
      <w:pPr>
        <w:pStyle w:val="Heading1"/>
        <w:pageBreakBefore/>
      </w:pPr>
      <w:r>
        <w:t>10. Repeated Constituents and Matrices</w:t>
      </w:r>
    </w:p>
    <w:p w14:paraId="6A184E41" w14:textId="77777777" w:rsidR="00A83719" w:rsidRDefault="00DA7007">
      <w:r>
        <w:t>Repeated constituents use [n] after the Bitword identity. The index denotes one occurrence of a repeated constituent type inside the current composition or collection.</w:t>
      </w:r>
    </w:p>
    <w:tbl>
      <w:tblPr>
        <w:tblW w:w="0" w:type="auto"/>
        <w:jc w:val="center"/>
        <w:tblLook w:val="04A0" w:firstRow="1" w:lastRow="0" w:firstColumn="1" w:lastColumn="0" w:noHBand="0" w:noVBand="1"/>
      </w:tblPr>
      <w:tblGrid>
        <w:gridCol w:w="9994"/>
      </w:tblGrid>
      <w:tr w:rsidR="00A83719" w14:paraId="4081A91E" w14:textId="77777777">
        <w:trPr>
          <w:cantSplit/>
          <w:jc w:val="center"/>
        </w:trPr>
        <w:tc>
          <w:tcPr>
            <w:tcW w:w="9994" w:type="dxa"/>
            <w:shd w:val="clear" w:color="auto" w:fill="F3F6FA"/>
            <w:tcMar>
              <w:top w:w="110" w:type="dxa"/>
              <w:left w:w="130" w:type="dxa"/>
              <w:bottom w:w="110" w:type="dxa"/>
              <w:right w:w="130" w:type="dxa"/>
            </w:tcMar>
          </w:tcPr>
          <w:p w14:paraId="417F0222" w14:textId="77777777" w:rsidR="00A83719" w:rsidRDefault="00DA7007">
            <w:pPr>
              <w:pStyle w:val="CodeBlock"/>
            </w:pPr>
            <w:r>
              <w:rPr>
                <w:color w:val="1F2937"/>
              </w:rPr>
              <w:t>[EFFECT_MATRIX]-128</w:t>
            </w:r>
            <w:r>
              <w:br/>
            </w:r>
            <w:r>
              <w:rPr>
                <w:color w:val="1F2937"/>
              </w:rPr>
              <w:t>= 8 × EFFECT-16</w:t>
            </w:r>
            <w:r>
              <w:br/>
            </w:r>
            <w:r>
              <w:br/>
            </w:r>
            <w:r>
              <w:rPr>
                <w:color w:val="1F2937"/>
              </w:rPr>
              <w:t>[EFFECT_MATRIX]-128::EFFECT-16[3]:B006</w:t>
            </w:r>
          </w:p>
        </w:tc>
      </w:tr>
    </w:tbl>
    <w:p w14:paraId="4941CAC6" w14:textId="77777777" w:rsidR="00A83719" w:rsidRDefault="00A83719">
      <w:pPr>
        <w:spacing w:after="0"/>
      </w:pPr>
    </w:p>
    <w:p w14:paraId="7C0CF6D3" w14:textId="77777777" w:rsidR="00A83719" w:rsidRDefault="00DA7007">
      <w:r>
        <w:t>A Matrix is a structured repetition, not automatically a higher-resolution Pure Bitword. Repetition cardinality, index origin, and ordering MUST be declared by the Composition Model.</w:t>
      </w:r>
    </w:p>
    <w:p w14:paraId="1866083F" w14:textId="77777777" w:rsidR="00A83719" w:rsidRDefault="00DA7007">
      <w:pPr>
        <w:pStyle w:val="Heading1"/>
        <w:pageBreakBefore/>
      </w:pPr>
      <w:r>
        <w:t>11. Projection and Constituent Extraction</w:t>
      </w:r>
    </w:p>
    <w:p w14:paraId="1D571BA6" w14:textId="77777777" w:rsidR="00A83719" w:rsidRDefault="00DA7007">
      <w:r>
        <w:t>Projection notation π(TYPE)(COMPOUND) identifies deterministic extraction of a constituent semantic object from a Compound or nested structure.</w:t>
      </w:r>
    </w:p>
    <w:tbl>
      <w:tblPr>
        <w:tblW w:w="0" w:type="auto"/>
        <w:jc w:val="center"/>
        <w:tblLook w:val="04A0" w:firstRow="1" w:lastRow="0" w:firstColumn="1" w:lastColumn="0" w:noHBand="0" w:noVBand="1"/>
      </w:tblPr>
      <w:tblGrid>
        <w:gridCol w:w="9994"/>
      </w:tblGrid>
      <w:tr w:rsidR="00A83719" w14:paraId="0DCD4C98" w14:textId="77777777">
        <w:trPr>
          <w:cantSplit/>
          <w:jc w:val="center"/>
        </w:trPr>
        <w:tc>
          <w:tcPr>
            <w:tcW w:w="9994" w:type="dxa"/>
            <w:shd w:val="clear" w:color="auto" w:fill="F3F6FA"/>
            <w:tcMar>
              <w:top w:w="110" w:type="dxa"/>
              <w:left w:w="130" w:type="dxa"/>
              <w:bottom w:w="110" w:type="dxa"/>
              <w:right w:w="130" w:type="dxa"/>
            </w:tcMar>
          </w:tcPr>
          <w:p w14:paraId="31CC8313" w14:textId="77777777" w:rsidR="00A83719" w:rsidRDefault="00DA7007">
            <w:pPr>
              <w:pStyle w:val="CodeBlock"/>
            </w:pPr>
            <w:r>
              <w:rPr>
                <w:color w:val="1F2937"/>
              </w:rPr>
              <w:t>π(FOOD-128)([MEAL_PREP]-256)</w:t>
            </w:r>
            <w:r>
              <w:br/>
            </w:r>
            <w:r>
              <w:rPr>
                <w:color w:val="1F2937"/>
              </w:rPr>
              <w:t>→ FOOD-128</w:t>
            </w:r>
            <w:r>
              <w:br/>
            </w:r>
            <w:r>
              <w:br/>
            </w:r>
            <w:r>
              <w:rPr>
                <w:color w:val="1F2937"/>
              </w:rPr>
              <w:t>π([VISUAL_EFFECT]-64)([SYNESTHETIC_EFFECT]-128)</w:t>
            </w:r>
            <w:r>
              <w:br/>
            </w:r>
            <w:r>
              <w:rPr>
                <w:color w:val="1F2937"/>
              </w:rPr>
              <w:t>→ [VISUAL_EFFECT]-64</w:t>
            </w:r>
          </w:p>
        </w:tc>
      </w:tr>
    </w:tbl>
    <w:p w14:paraId="18000AC9" w14:textId="77777777" w:rsidR="00A83719" w:rsidRDefault="00A83719">
      <w:pPr>
        <w:spacing w:after="0"/>
      </w:pPr>
    </w:p>
    <w:p w14:paraId="54AA70E6" w14:textId="77777777" w:rsidR="00A83719" w:rsidRDefault="00DA7007">
      <w:r>
        <w:t>Projection SHOULD NOT imply mutation. A mutation Operator MUST separately declare authority and transformation semantics for the projected target.</w:t>
      </w:r>
    </w:p>
    <w:p w14:paraId="29BA0405" w14:textId="77777777" w:rsidR="00A83719" w:rsidRDefault="00DA7007">
      <w:pPr>
        <w:pStyle w:val="Heading1"/>
        <w:pageBreakBefore/>
      </w:pPr>
      <w:r>
        <w:t>12. Bit Identity and Explicit Bitlinks</w:t>
      </w:r>
    </w:p>
    <w:p w14:paraId="6038ECD6" w14:textId="77777777" w:rsidR="00A83719" w:rsidRDefault="00DA7007">
      <w:pPr>
        <w:pStyle w:val="Heading2"/>
      </w:pPr>
      <w:r>
        <w:t>12.1 Same canonical Bit identity</w:t>
      </w:r>
    </w:p>
    <w:p w14:paraId="02E2B05A" w14:textId="77777777" w:rsidR="00A83719" w:rsidRDefault="00DA7007">
      <w:r>
        <w:t>≡BIT indicates that two encoded locations or projections represent the same canonical semantic Bit identity. This is stronger than relationship and SHOULD be used sparingly.</w:t>
      </w:r>
    </w:p>
    <w:tbl>
      <w:tblPr>
        <w:tblW w:w="0" w:type="auto"/>
        <w:jc w:val="center"/>
        <w:tblLook w:val="04A0" w:firstRow="1" w:lastRow="0" w:firstColumn="1" w:lastColumn="0" w:noHBand="0" w:noVBand="1"/>
      </w:tblPr>
      <w:tblGrid>
        <w:gridCol w:w="9994"/>
      </w:tblGrid>
      <w:tr w:rsidR="00A83719" w14:paraId="46DC8712" w14:textId="77777777">
        <w:trPr>
          <w:cantSplit/>
          <w:jc w:val="center"/>
        </w:trPr>
        <w:tc>
          <w:tcPr>
            <w:tcW w:w="9994" w:type="dxa"/>
            <w:shd w:val="clear" w:color="auto" w:fill="F3F6FA"/>
            <w:tcMar>
              <w:top w:w="110" w:type="dxa"/>
              <w:left w:w="130" w:type="dxa"/>
              <w:bottom w:w="110" w:type="dxa"/>
              <w:right w:w="130" w:type="dxa"/>
            </w:tcMar>
          </w:tcPr>
          <w:p w14:paraId="4D9421AB" w14:textId="77777777" w:rsidR="00A83719" w:rsidRDefault="00DA7007">
            <w:pPr>
              <w:pStyle w:val="CodeBlock"/>
            </w:pPr>
            <w:r>
              <w:rPr>
                <w:color w:val="1F2937"/>
              </w:rPr>
              <w:t>A:B003 ≡BIT B:B007</w:t>
            </w:r>
          </w:p>
        </w:tc>
      </w:tr>
    </w:tbl>
    <w:p w14:paraId="1536A83D" w14:textId="77777777" w:rsidR="00A83719" w:rsidRDefault="00A83719">
      <w:pPr>
        <w:spacing w:after="0"/>
      </w:pPr>
    </w:p>
    <w:p w14:paraId="6CE0F8CF" w14:textId="77777777" w:rsidR="00A83719" w:rsidRDefault="00DA7007">
      <w:pPr>
        <w:pStyle w:val="Heading2"/>
      </w:pPr>
      <w:r>
        <w:t>12.2 Explicit Bitlink</w:t>
      </w:r>
    </w:p>
    <w:p w14:paraId="0DB61670" w14:textId="77777777" w:rsidR="00A83719" w:rsidRDefault="00DA7007">
      <w:r>
        <w:t>⇄</w:t>
      </w:r>
      <w:r>
        <w:t xml:space="preserve"> indicates an explicitly registered semantic relationship between distinct bounded semantic objects. The glyph does not itself assert equality, causation, direction, or confidence. Those semantics belong to the Bitlink record.</w:t>
      </w:r>
    </w:p>
    <w:tbl>
      <w:tblPr>
        <w:tblW w:w="0" w:type="auto"/>
        <w:jc w:val="center"/>
        <w:tblLook w:val="04A0" w:firstRow="1" w:lastRow="0" w:firstColumn="1" w:lastColumn="0" w:noHBand="0" w:noVBand="1"/>
      </w:tblPr>
      <w:tblGrid>
        <w:gridCol w:w="9994"/>
      </w:tblGrid>
      <w:tr w:rsidR="00A83719" w14:paraId="70CB35E9" w14:textId="77777777">
        <w:trPr>
          <w:cantSplit/>
          <w:jc w:val="center"/>
        </w:trPr>
        <w:tc>
          <w:tcPr>
            <w:tcW w:w="9994" w:type="dxa"/>
            <w:shd w:val="clear" w:color="auto" w:fill="F3F6FA"/>
            <w:tcMar>
              <w:top w:w="110" w:type="dxa"/>
              <w:left w:w="130" w:type="dxa"/>
              <w:bottom w:w="110" w:type="dxa"/>
              <w:right w:w="130" w:type="dxa"/>
            </w:tcMar>
          </w:tcPr>
          <w:p w14:paraId="1D87761F" w14:textId="77777777" w:rsidR="00A83719" w:rsidRDefault="00DA7007">
            <w:pPr>
              <w:pStyle w:val="CodeBlock"/>
            </w:pPr>
            <w:r>
              <w:rPr>
                <w:color w:val="1F2937"/>
              </w:rPr>
              <w:t>COLOR_EFFECT-8:B002 ⇄ HAPTIC_EFFECT-8:B005</w:t>
            </w:r>
          </w:p>
        </w:tc>
      </w:tr>
    </w:tbl>
    <w:p w14:paraId="3EE023C1" w14:textId="77777777" w:rsidR="00A83719" w:rsidRDefault="00A83719">
      <w:pPr>
        <w:spacing w:after="0"/>
      </w:pPr>
    </w:p>
    <w:p w14:paraId="37C8838C" w14:textId="77777777" w:rsidR="00A83719" w:rsidRDefault="00DA7007">
      <w:pPr>
        <w:pStyle w:val="Heading2"/>
      </w:pPr>
      <w:r>
        <w:t>12.3 Identity and relation are not interchangeable</w:t>
      </w:r>
    </w:p>
    <w:tbl>
      <w:tblPr>
        <w:tblW w:w="0" w:type="auto"/>
        <w:jc w:val="center"/>
        <w:tblLook w:val="04A0" w:firstRow="1" w:lastRow="0" w:firstColumn="1" w:lastColumn="0" w:noHBand="0" w:noVBand="1"/>
      </w:tblPr>
      <w:tblGrid>
        <w:gridCol w:w="9994"/>
      </w:tblGrid>
      <w:tr w:rsidR="00A83719" w14:paraId="1E0DDE36" w14:textId="77777777">
        <w:trPr>
          <w:cantSplit/>
          <w:jc w:val="center"/>
        </w:trPr>
        <w:tc>
          <w:tcPr>
            <w:tcW w:w="9994" w:type="dxa"/>
            <w:shd w:val="clear" w:color="auto" w:fill="D9EAF7"/>
            <w:tcMar>
              <w:top w:w="120" w:type="dxa"/>
              <w:left w:w="140" w:type="dxa"/>
              <w:bottom w:w="120" w:type="dxa"/>
              <w:right w:w="140" w:type="dxa"/>
            </w:tcMar>
          </w:tcPr>
          <w:p w14:paraId="226B62EF" w14:textId="77777777" w:rsidR="00A83719" w:rsidRDefault="00DA7007">
            <w:pPr>
              <w:spacing w:after="40"/>
            </w:pPr>
            <w:r>
              <w:rPr>
                <w:b/>
                <w:color w:val="17365D"/>
                <w:sz w:val="18"/>
              </w:rPr>
              <w:t>IDENTITY VS RELATION</w:t>
            </w:r>
          </w:p>
          <w:p w14:paraId="0CBF32D5" w14:textId="77777777" w:rsidR="00A83719" w:rsidRDefault="00DA7007">
            <w:pPr>
              <w:spacing w:after="0"/>
            </w:pPr>
            <w:r>
              <w:rPr>
                <w:b/>
                <w:color w:val="1F2937"/>
                <w:sz w:val="20"/>
              </w:rPr>
              <w:t>≡BIT means “the same canonical Bit.”  ⇄ means “different semantic objects with an explicit registered relationship.”</w:t>
            </w:r>
          </w:p>
        </w:tc>
      </w:tr>
    </w:tbl>
    <w:p w14:paraId="15128660" w14:textId="77777777" w:rsidR="00A83719" w:rsidRDefault="00A83719">
      <w:pPr>
        <w:spacing w:after="0"/>
      </w:pPr>
    </w:p>
    <w:p w14:paraId="02B9D2AB" w14:textId="77777777" w:rsidR="00A83719" w:rsidRDefault="00DA7007">
      <w:pPr>
        <w:pStyle w:val="Heading1"/>
        <w:pageBreakBefore/>
      </w:pPr>
      <w:r>
        <w:t>13. State Changes and Statebound Bitlinks</w:t>
      </w:r>
    </w:p>
    <w:p w14:paraId="2DD389AB" w14:textId="77777777" w:rsidR="00A83719" w:rsidRDefault="00DA7007">
      <w:pPr>
        <w:pStyle w:val="Heading2"/>
      </w:pPr>
      <w:r>
        <w:t>13.1 State transition notation</w:t>
      </w:r>
    </w:p>
    <w:p w14:paraId="27552AA9" w14:textId="77777777" w:rsidR="00A83719" w:rsidRDefault="00DA7007">
      <w:r>
        <w:t>ΔS(State:Old→New) identifies a declared State transition. The State MAY be represented by a Bit, Bit Group, Model output, Instance state, or other bounded registered state.</w:t>
      </w:r>
    </w:p>
    <w:tbl>
      <w:tblPr>
        <w:tblW w:w="0" w:type="auto"/>
        <w:jc w:val="center"/>
        <w:tblLook w:val="04A0" w:firstRow="1" w:lastRow="0" w:firstColumn="1" w:lastColumn="0" w:noHBand="0" w:noVBand="1"/>
      </w:tblPr>
      <w:tblGrid>
        <w:gridCol w:w="9994"/>
      </w:tblGrid>
      <w:tr w:rsidR="00A83719" w14:paraId="35B0F9F3" w14:textId="77777777">
        <w:trPr>
          <w:cantSplit/>
          <w:jc w:val="center"/>
        </w:trPr>
        <w:tc>
          <w:tcPr>
            <w:tcW w:w="9994" w:type="dxa"/>
            <w:shd w:val="clear" w:color="auto" w:fill="F3F6FA"/>
            <w:tcMar>
              <w:top w:w="110" w:type="dxa"/>
              <w:left w:w="130" w:type="dxa"/>
              <w:bottom w:w="110" w:type="dxa"/>
              <w:right w:w="130" w:type="dxa"/>
            </w:tcMar>
          </w:tcPr>
          <w:p w14:paraId="09524F18" w14:textId="77777777" w:rsidR="00A83719" w:rsidRDefault="00DA7007">
            <w:pPr>
              <w:pStyle w:val="CodeBlock"/>
            </w:pPr>
            <w:r>
              <w:rPr>
                <w:color w:val="1F2937"/>
              </w:rPr>
              <w:t>ΔS(Note.Active:0→1)</w:t>
            </w:r>
            <w:r>
              <w:br/>
            </w:r>
            <w:r>
              <w:rPr>
                <w:color w:val="1F2937"/>
              </w:rPr>
              <w:t>ΔS(Workout.Status:Planned→Completed)</w:t>
            </w:r>
          </w:p>
        </w:tc>
      </w:tr>
    </w:tbl>
    <w:p w14:paraId="6171BBE3" w14:textId="77777777" w:rsidR="00A83719" w:rsidRDefault="00A83719">
      <w:pPr>
        <w:spacing w:after="0"/>
      </w:pPr>
    </w:p>
    <w:p w14:paraId="6341E0C9" w14:textId="77777777" w:rsidR="00A83719" w:rsidRDefault="00DA7007">
      <w:pPr>
        <w:pStyle w:val="Heading2"/>
      </w:pPr>
      <w:r>
        <w:t>13.2 Statebound Bitlink</w:t>
      </w:r>
    </w:p>
    <w:p w14:paraId="71595961" w14:textId="77777777" w:rsidR="00A83719" w:rsidRDefault="00DA7007">
      <w:r>
        <w:t>A ⇄{ΔS(...)} B indicates that distinct semantic Bits participate in the same declared State transition. This allows otherwise independent Bitwords to change in coordinated ways without requiring a monolithic shared schema.</w:t>
      </w:r>
    </w:p>
    <w:tbl>
      <w:tblPr>
        <w:tblW w:w="0" w:type="auto"/>
        <w:jc w:val="center"/>
        <w:tblLook w:val="04A0" w:firstRow="1" w:lastRow="0" w:firstColumn="1" w:lastColumn="0" w:noHBand="0" w:noVBand="1"/>
      </w:tblPr>
      <w:tblGrid>
        <w:gridCol w:w="9994"/>
      </w:tblGrid>
      <w:tr w:rsidR="00A83719" w14:paraId="67A6A2EA" w14:textId="77777777">
        <w:trPr>
          <w:cantSplit/>
          <w:jc w:val="center"/>
        </w:trPr>
        <w:tc>
          <w:tcPr>
            <w:tcW w:w="9994" w:type="dxa"/>
            <w:shd w:val="clear" w:color="auto" w:fill="F3F6FA"/>
            <w:tcMar>
              <w:top w:w="110" w:type="dxa"/>
              <w:left w:w="130" w:type="dxa"/>
              <w:bottom w:w="110" w:type="dxa"/>
              <w:right w:w="130" w:type="dxa"/>
            </w:tcMar>
          </w:tcPr>
          <w:p w14:paraId="0BC6E0B1" w14:textId="77777777" w:rsidR="00A83719" w:rsidRDefault="00DA7007">
            <w:pPr>
              <w:pStyle w:val="CodeBlock"/>
            </w:pPr>
            <w:r>
              <w:rPr>
                <w:color w:val="1F2937"/>
              </w:rPr>
              <w:t>COLOR_EFFECT-8:B002</w:t>
            </w:r>
            <w:r>
              <w:br/>
            </w:r>
            <w:r>
              <w:rPr>
                <w:color w:val="1F2937"/>
              </w:rPr>
              <w:t>⇄</w:t>
            </w:r>
            <w:r>
              <w:rPr>
                <w:color w:val="1F2937"/>
              </w:rPr>
              <w:t>{ΔS(Note.Attack:0→1)}</w:t>
            </w:r>
            <w:r>
              <w:br/>
            </w:r>
            <w:r>
              <w:rPr>
                <w:color w:val="1F2937"/>
              </w:rPr>
              <w:t>HAPTIC_EFFECT-8:B005</w:t>
            </w:r>
          </w:p>
        </w:tc>
      </w:tr>
    </w:tbl>
    <w:p w14:paraId="7EC4E92F" w14:textId="77777777" w:rsidR="00A83719" w:rsidRDefault="00A83719">
      <w:pPr>
        <w:spacing w:after="0"/>
      </w:pPr>
    </w:p>
    <w:p w14:paraId="6332ABC7" w14:textId="77777777" w:rsidR="00A83719" w:rsidRDefault="00DA7007">
      <w:pPr>
        <w:pStyle w:val="Heading2"/>
      </w:pPr>
      <w:r>
        <w:t>13.3 Statebound Bitlink Sets</w:t>
      </w:r>
    </w:p>
    <w:p w14:paraId="29F4ED4D" w14:textId="77777777" w:rsidR="00A83719" w:rsidRDefault="00DA7007">
      <w:r>
        <w:t>One State transition MAY coordinate many Bits. The registered State transition becomes the common behavioral context while each participating Bit retains its own semantic owner.</w:t>
      </w:r>
    </w:p>
    <w:tbl>
      <w:tblPr>
        <w:tblW w:w="0" w:type="auto"/>
        <w:jc w:val="center"/>
        <w:tblLook w:val="04A0" w:firstRow="1" w:lastRow="0" w:firstColumn="1" w:lastColumn="0" w:noHBand="0" w:noVBand="1"/>
      </w:tblPr>
      <w:tblGrid>
        <w:gridCol w:w="9994"/>
      </w:tblGrid>
      <w:tr w:rsidR="00A83719" w14:paraId="26CAC2B7" w14:textId="77777777">
        <w:trPr>
          <w:cantSplit/>
          <w:jc w:val="center"/>
        </w:trPr>
        <w:tc>
          <w:tcPr>
            <w:tcW w:w="9994" w:type="dxa"/>
            <w:shd w:val="clear" w:color="auto" w:fill="F3F6FA"/>
            <w:tcMar>
              <w:top w:w="110" w:type="dxa"/>
              <w:left w:w="130" w:type="dxa"/>
              <w:bottom w:w="110" w:type="dxa"/>
              <w:right w:w="130" w:type="dxa"/>
            </w:tcMar>
          </w:tcPr>
          <w:p w14:paraId="34406E0D" w14:textId="77777777" w:rsidR="00A83719" w:rsidRDefault="00DA7007">
            <w:pPr>
              <w:pStyle w:val="CodeBlock"/>
            </w:pPr>
            <w:r>
              <w:rPr>
                <w:color w:val="1F2937"/>
              </w:rPr>
              <w:t>ΔS(Note.Attack:0→1)</w:t>
            </w:r>
            <w:r>
              <w:br/>
            </w:r>
            <w:r>
              <w:rPr>
                <w:color w:val="1F2937"/>
              </w:rPr>
              <w:t xml:space="preserve">  ⇒ COLOR_EFFECT-8:B002 := 1</w:t>
            </w:r>
            <w:r>
              <w:br/>
            </w:r>
            <w:r>
              <w:rPr>
                <w:color w:val="1F2937"/>
              </w:rPr>
              <w:t xml:space="preserve">  ⇒ HAPTIC_EFFECT-8:B005 := 1</w:t>
            </w:r>
            <w:r>
              <w:br/>
            </w:r>
            <w:r>
              <w:rPr>
                <w:color w:val="1F2937"/>
              </w:rPr>
              <w:t xml:space="preserve">  ⇒ LIGHT_EFFECT-8:B001 := 1</w:t>
            </w:r>
            <w:r>
              <w:br/>
            </w:r>
            <w:r>
              <w:rPr>
                <w:color w:val="1F2937"/>
              </w:rPr>
              <w:t xml:space="preserve">  ⇒ SPATIAL_EFFECT-16:B009 := 1</w:t>
            </w:r>
          </w:p>
        </w:tc>
      </w:tr>
    </w:tbl>
    <w:p w14:paraId="4B9C9FBA" w14:textId="77777777" w:rsidR="00A83719" w:rsidRDefault="00A83719">
      <w:pPr>
        <w:spacing w:after="0"/>
      </w:pPr>
    </w:p>
    <w:p w14:paraId="52A873B8" w14:textId="77777777" w:rsidR="00A83719" w:rsidRDefault="00DA7007">
      <w:pPr>
        <w:pStyle w:val="Heading1"/>
        <w:pageBreakBefore/>
      </w:pPr>
      <w:r>
        <w:t>14. Bitlink Graphs Across Compound Trees</w:t>
      </w:r>
    </w:p>
    <w:p w14:paraId="236C28D2" w14:textId="77777777" w:rsidR="00A83719" w:rsidRDefault="00DA7007">
      <w:r>
        <w:t>Composition topology and Bitlink topology are independent. The tree shows containment. The Bitlink graph may cross any branches, constituent types, records, or Semantic Kernels for which an explicit governed relationship exists.</w:t>
      </w:r>
    </w:p>
    <w:tbl>
      <w:tblPr>
        <w:tblW w:w="0" w:type="auto"/>
        <w:jc w:val="center"/>
        <w:tblLook w:val="04A0" w:firstRow="1" w:lastRow="0" w:firstColumn="1" w:lastColumn="0" w:noHBand="0" w:noVBand="1"/>
      </w:tblPr>
      <w:tblGrid>
        <w:gridCol w:w="9994"/>
      </w:tblGrid>
      <w:tr w:rsidR="00A83719" w14:paraId="0CA05A22" w14:textId="77777777">
        <w:trPr>
          <w:cantSplit/>
          <w:jc w:val="center"/>
        </w:trPr>
        <w:tc>
          <w:tcPr>
            <w:tcW w:w="9994" w:type="dxa"/>
            <w:shd w:val="clear" w:color="auto" w:fill="F3F6FA"/>
            <w:tcMar>
              <w:top w:w="110" w:type="dxa"/>
              <w:left w:w="130" w:type="dxa"/>
              <w:bottom w:w="110" w:type="dxa"/>
              <w:right w:w="130" w:type="dxa"/>
            </w:tcMar>
          </w:tcPr>
          <w:p w14:paraId="0766C501" w14:textId="77777777" w:rsidR="00A83719" w:rsidRDefault="00DA7007">
            <w:pPr>
              <w:pStyle w:val="CodeBlock"/>
            </w:pPr>
            <w:r>
              <w:rPr>
                <w:color w:val="1F2937"/>
              </w:rPr>
              <w:t>[SYNESTHETIC_EFFECT]-128</w:t>
            </w:r>
            <w:r>
              <w:br/>
            </w:r>
            <w:r>
              <w:rPr>
                <w:color w:val="1F2937"/>
              </w:rPr>
              <w:t>├── [VISUAL_EFFECT]-64</w:t>
            </w:r>
            <w:r>
              <w:br/>
            </w:r>
            <w:r>
              <w:rPr>
                <w:color w:val="1F2937"/>
              </w:rPr>
              <w:t>│   └── COLOR_EFFECT-16:B006</w:t>
            </w:r>
            <w:r>
              <w:br/>
            </w:r>
            <w:r>
              <w:rPr>
                <w:color w:val="1F2937"/>
              </w:rPr>
              <w:t>└── [TACTILE_EFFECT]-32</w:t>
            </w:r>
            <w:r>
              <w:br/>
            </w:r>
            <w:r>
              <w:rPr>
                <w:color w:val="1F2937"/>
              </w:rPr>
              <w:t xml:space="preserve">    └── HAPTIC_EFFECT-16:B003</w:t>
            </w:r>
            <w:r>
              <w:br/>
            </w:r>
            <w:r>
              <w:br/>
            </w:r>
            <w:r>
              <w:rPr>
                <w:color w:val="1F2937"/>
              </w:rPr>
              <w:t>COLOR_EFFECT-16:B006</w:t>
            </w:r>
            <w:r>
              <w:br/>
            </w:r>
            <w:r>
              <w:rPr>
                <w:color w:val="1F2937"/>
              </w:rPr>
              <w:t xml:space="preserve">      ⇄{ΔS(Note.Accent)}</w:t>
            </w:r>
            <w:r>
              <w:br/>
            </w:r>
            <w:r>
              <w:rPr>
                <w:color w:val="1F2937"/>
              </w:rPr>
              <w:t>HAPTIC_EFFECT-16:B003</w:t>
            </w:r>
          </w:p>
        </w:tc>
      </w:tr>
    </w:tbl>
    <w:p w14:paraId="7EAE889D"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228C6DF1" w14:textId="77777777">
        <w:trPr>
          <w:cantSplit/>
          <w:jc w:val="center"/>
        </w:trPr>
        <w:tc>
          <w:tcPr>
            <w:tcW w:w="9994" w:type="dxa"/>
            <w:shd w:val="clear" w:color="auto" w:fill="D9EAF7"/>
            <w:tcMar>
              <w:top w:w="120" w:type="dxa"/>
              <w:left w:w="140" w:type="dxa"/>
              <w:bottom w:w="120" w:type="dxa"/>
              <w:right w:w="140" w:type="dxa"/>
            </w:tcMar>
          </w:tcPr>
          <w:p w14:paraId="08BBED11" w14:textId="77777777" w:rsidR="00A83719" w:rsidRDefault="00DA7007">
            <w:pPr>
              <w:spacing w:after="40"/>
            </w:pPr>
            <w:r>
              <w:rPr>
                <w:b/>
                <w:color w:val="17365D"/>
                <w:sz w:val="18"/>
              </w:rPr>
              <w:t>TOPOLOGY SEPARATION</w:t>
            </w:r>
          </w:p>
          <w:p w14:paraId="2C826C95" w14:textId="77777777" w:rsidR="00A83719" w:rsidRDefault="00DA7007">
            <w:pPr>
              <w:spacing w:after="0"/>
            </w:pPr>
            <w:r>
              <w:rPr>
                <w:b/>
                <w:color w:val="1F2937"/>
                <w:sz w:val="20"/>
              </w:rPr>
              <w:t>Composition answers containment. Bitlinks answer relationship. Extension routes answer semantic continuation. Permissions answer who may traverse or evaluate any of those relationships.</w:t>
            </w:r>
          </w:p>
        </w:tc>
      </w:tr>
    </w:tbl>
    <w:p w14:paraId="006279EA" w14:textId="77777777" w:rsidR="00A83719" w:rsidRDefault="00A83719">
      <w:pPr>
        <w:spacing w:after="0"/>
      </w:pPr>
    </w:p>
    <w:p w14:paraId="5CEBC4CC" w14:textId="77777777" w:rsidR="00A83719" w:rsidRDefault="00DA7007">
      <w:pPr>
        <w:pStyle w:val="Heading1"/>
        <w:pageBreakBefore/>
      </w:pPr>
      <w:r>
        <w:t>15. Pure Extension and Compound Expansion</w:t>
      </w:r>
    </w:p>
    <w:p w14:paraId="5BE9A831" w14:textId="77777777" w:rsidR="00A83719" w:rsidRDefault="00DA7007">
      <w:pPr>
        <w:pStyle w:val="Heading2"/>
      </w:pPr>
      <w:r>
        <w:t>15.1 Pure Extension</w:t>
      </w:r>
    </w:p>
    <w:p w14:paraId="2DE63F1C" w14:textId="77777777" w:rsidR="00A83719" w:rsidRDefault="00DA7007">
      <w:r>
        <w:t>Pure Extension increases resolution inside one prefix lineage. Lower-resolution bits remain unchanged.</w:t>
      </w:r>
    </w:p>
    <w:tbl>
      <w:tblPr>
        <w:tblW w:w="0" w:type="auto"/>
        <w:jc w:val="center"/>
        <w:tblLook w:val="04A0" w:firstRow="1" w:lastRow="0" w:firstColumn="1" w:lastColumn="0" w:noHBand="0" w:noVBand="1"/>
      </w:tblPr>
      <w:tblGrid>
        <w:gridCol w:w="9994"/>
      </w:tblGrid>
      <w:tr w:rsidR="00A83719" w14:paraId="7F9614A8" w14:textId="77777777">
        <w:trPr>
          <w:cantSplit/>
          <w:jc w:val="center"/>
        </w:trPr>
        <w:tc>
          <w:tcPr>
            <w:tcW w:w="9994" w:type="dxa"/>
            <w:shd w:val="clear" w:color="auto" w:fill="F3F6FA"/>
            <w:tcMar>
              <w:top w:w="110" w:type="dxa"/>
              <w:left w:w="130" w:type="dxa"/>
              <w:bottom w:w="110" w:type="dxa"/>
              <w:right w:w="130" w:type="dxa"/>
            </w:tcMar>
          </w:tcPr>
          <w:p w14:paraId="750FF0CE" w14:textId="77777777" w:rsidR="00A83719" w:rsidRDefault="00DA7007">
            <w:pPr>
              <w:pStyle w:val="CodeBlock"/>
            </w:pPr>
            <w:r>
              <w:rPr>
                <w:color w:val="1F2937"/>
              </w:rPr>
              <w:t>COLOR_EFFECT-8 → COLOR_EFFECT-16 → COLOR_EFFECT-32</w:t>
            </w:r>
          </w:p>
        </w:tc>
      </w:tr>
    </w:tbl>
    <w:p w14:paraId="3BA35A9B" w14:textId="77777777" w:rsidR="00A83719" w:rsidRDefault="00A83719">
      <w:pPr>
        <w:spacing w:after="0"/>
      </w:pPr>
    </w:p>
    <w:p w14:paraId="04D7C39B" w14:textId="77777777" w:rsidR="00A83719" w:rsidRDefault="00DA7007">
      <w:pPr>
        <w:pStyle w:val="Heading2"/>
      </w:pPr>
      <w:r>
        <w:t>15.2 Compound Expansion</w:t>
      </w:r>
    </w:p>
    <w:p w14:paraId="6477B5DF" w14:textId="77777777" w:rsidR="00A83719" w:rsidRDefault="00DA7007">
      <w:r>
        <w:t>Compound Expansion preserves established constituents while adding new constituents to a registered Compound design. It is not the same as Pure Prefix Extension even if the new payload is append-only.</w:t>
      </w:r>
    </w:p>
    <w:tbl>
      <w:tblPr>
        <w:tblW w:w="0" w:type="auto"/>
        <w:jc w:val="center"/>
        <w:tblLook w:val="04A0" w:firstRow="1" w:lastRow="0" w:firstColumn="1" w:lastColumn="0" w:noHBand="0" w:noVBand="1"/>
      </w:tblPr>
      <w:tblGrid>
        <w:gridCol w:w="9994"/>
      </w:tblGrid>
      <w:tr w:rsidR="00A83719" w14:paraId="2A612373" w14:textId="77777777">
        <w:trPr>
          <w:cantSplit/>
          <w:jc w:val="center"/>
        </w:trPr>
        <w:tc>
          <w:tcPr>
            <w:tcW w:w="9994" w:type="dxa"/>
            <w:shd w:val="clear" w:color="auto" w:fill="F3F6FA"/>
            <w:tcMar>
              <w:top w:w="110" w:type="dxa"/>
              <w:left w:w="130" w:type="dxa"/>
              <w:bottom w:w="110" w:type="dxa"/>
              <w:right w:w="130" w:type="dxa"/>
            </w:tcMar>
          </w:tcPr>
          <w:p w14:paraId="5F891E6D" w14:textId="77777777" w:rsidR="00A83719" w:rsidRDefault="00DA7007">
            <w:pPr>
              <w:pStyle w:val="CodeBlock"/>
            </w:pPr>
            <w:r>
              <w:rPr>
                <w:color w:val="1F2937"/>
              </w:rPr>
              <w:t>[VISUAL_EFFECT]-32</w:t>
            </w:r>
            <w:r>
              <w:br/>
            </w:r>
            <w:r>
              <w:rPr>
                <w:color w:val="1F2937"/>
              </w:rPr>
              <w:t>= COLOR_EFFECT-16 || SHAPE_EFFECT-16</w:t>
            </w:r>
            <w:r>
              <w:br/>
            </w:r>
            <w:r>
              <w:br/>
            </w:r>
            <w:r>
              <w:rPr>
                <w:color w:val="1F2937"/>
              </w:rPr>
              <w:t>[VISUAL_EFFECT]-64</w:t>
            </w:r>
            <w:r>
              <w:br/>
            </w:r>
            <w:r>
              <w:rPr>
                <w:color w:val="1F2937"/>
              </w:rPr>
              <w:t>= COLOR_EFFECT-16 || SHAPE_EFFECT-16 || MOTION_EFFECT-32</w:t>
            </w:r>
          </w:p>
        </w:tc>
      </w:tr>
    </w:tbl>
    <w:p w14:paraId="6B99C32C" w14:textId="77777777" w:rsidR="00A83719" w:rsidRDefault="00A83719">
      <w:pPr>
        <w:spacing w:after="0"/>
      </w:pPr>
    </w:p>
    <w:p w14:paraId="04E16B5F" w14:textId="77777777" w:rsidR="00A83719" w:rsidRDefault="00DA7007">
      <w:pPr>
        <w:pStyle w:val="Heading2"/>
      </w:pPr>
      <w:r>
        <w:t>15.3 Composition Invariance</w:t>
      </w:r>
    </w:p>
    <w:tbl>
      <w:tblPr>
        <w:tblW w:w="0" w:type="auto"/>
        <w:jc w:val="center"/>
        <w:tblLook w:val="04A0" w:firstRow="1" w:lastRow="0" w:firstColumn="1" w:lastColumn="0" w:noHBand="0" w:noVBand="1"/>
      </w:tblPr>
      <w:tblGrid>
        <w:gridCol w:w="9994"/>
      </w:tblGrid>
      <w:tr w:rsidR="00A83719" w14:paraId="49CDED32" w14:textId="77777777">
        <w:trPr>
          <w:cantSplit/>
          <w:jc w:val="center"/>
        </w:trPr>
        <w:tc>
          <w:tcPr>
            <w:tcW w:w="9994" w:type="dxa"/>
            <w:shd w:val="clear" w:color="auto" w:fill="D9EAF7"/>
            <w:tcMar>
              <w:top w:w="120" w:type="dxa"/>
              <w:left w:w="140" w:type="dxa"/>
              <w:bottom w:w="120" w:type="dxa"/>
              <w:right w:w="140" w:type="dxa"/>
            </w:tcMar>
          </w:tcPr>
          <w:p w14:paraId="56E0BCB4" w14:textId="77777777" w:rsidR="00A83719" w:rsidRDefault="00DA7007">
            <w:pPr>
              <w:spacing w:after="40"/>
            </w:pPr>
            <w:r>
              <w:rPr>
                <w:b/>
                <w:color w:val="17365D"/>
                <w:sz w:val="18"/>
              </w:rPr>
              <w:t>SEMANTIC COMPOSITION INVARIANCE</w:t>
            </w:r>
          </w:p>
          <w:p w14:paraId="06B43124" w14:textId="77777777" w:rsidR="00A83719" w:rsidRDefault="00DA7007">
            <w:pPr>
              <w:spacing w:after="0"/>
            </w:pPr>
            <w:r>
              <w:rPr>
                <w:b/>
                <w:color w:val="1F2937"/>
                <w:sz w:val="20"/>
              </w:rPr>
              <w:t>Existing constituents SHALL retain canonical meaning and bit sequence when incorporated into or retained within a larger Compound composition.</w:t>
            </w:r>
          </w:p>
        </w:tc>
      </w:tr>
    </w:tbl>
    <w:p w14:paraId="7C117D10" w14:textId="77777777" w:rsidR="00A83719" w:rsidRDefault="00A83719">
      <w:pPr>
        <w:spacing w:after="0"/>
      </w:pPr>
    </w:p>
    <w:p w14:paraId="45F7D037" w14:textId="77777777" w:rsidR="00A83719" w:rsidRDefault="00DA7007">
      <w:pPr>
        <w:pStyle w:val="Heading1"/>
        <w:pageBreakBefore/>
      </w:pPr>
      <w:r>
        <w:t>16. Canonical Bitlink Extensions</w:t>
      </w:r>
    </w:p>
    <w:p w14:paraId="4EFB9C21" w14:textId="77777777" w:rsidR="00A83719" w:rsidRDefault="00DA7007">
      <w:pPr>
        <w:pStyle w:val="Heading2"/>
      </w:pPr>
      <w:r>
        <w:t>16.1 Definition</w:t>
      </w:r>
    </w:p>
    <w:p w14:paraId="25A18923" w14:textId="77777777" w:rsidR="00A83719" w:rsidRDefault="00DA7007">
      <w:r>
        <w:t>A Canonical Bitlink Extension uses ↳ to indicate a directed, governed route from a source semantic object to another registered semantic structure that provides additional resolution. The target is not physically contained in the source payload merely because the route exists.</w:t>
      </w:r>
    </w:p>
    <w:tbl>
      <w:tblPr>
        <w:tblW w:w="0" w:type="auto"/>
        <w:jc w:val="center"/>
        <w:tblLook w:val="04A0" w:firstRow="1" w:lastRow="0" w:firstColumn="1" w:lastColumn="0" w:noHBand="0" w:noVBand="1"/>
      </w:tblPr>
      <w:tblGrid>
        <w:gridCol w:w="9994"/>
      </w:tblGrid>
      <w:tr w:rsidR="00A83719" w14:paraId="23C8B312" w14:textId="77777777">
        <w:trPr>
          <w:cantSplit/>
          <w:jc w:val="center"/>
        </w:trPr>
        <w:tc>
          <w:tcPr>
            <w:tcW w:w="9994" w:type="dxa"/>
            <w:shd w:val="clear" w:color="auto" w:fill="F3F6FA"/>
            <w:tcMar>
              <w:top w:w="110" w:type="dxa"/>
              <w:left w:w="130" w:type="dxa"/>
              <w:bottom w:w="110" w:type="dxa"/>
              <w:right w:w="130" w:type="dxa"/>
            </w:tcMar>
          </w:tcPr>
          <w:p w14:paraId="4116D3D0" w14:textId="77777777" w:rsidR="00A83719" w:rsidRDefault="00DA7007">
            <w:pPr>
              <w:pStyle w:val="CodeBlock"/>
            </w:pPr>
            <w:r>
              <w:rPr>
                <w:color w:val="1F2937"/>
              </w:rPr>
              <w:t>HEALTH_DATA-128:B096</w:t>
            </w:r>
            <w:r>
              <w:br/>
            </w:r>
            <w:r>
              <w:rPr>
                <w:color w:val="1F2937"/>
              </w:rPr>
              <w:t>↳</w:t>
            </w:r>
            <w:r>
              <w:br/>
            </w:r>
            <w:r>
              <w:rPr>
                <w:color w:val="1F2937"/>
              </w:rPr>
              <w:t>[CARDIAC]-512</w:t>
            </w:r>
          </w:p>
        </w:tc>
      </w:tr>
    </w:tbl>
    <w:p w14:paraId="658A9194" w14:textId="77777777" w:rsidR="00A83719" w:rsidRDefault="00A83719">
      <w:pPr>
        <w:spacing w:after="0"/>
      </w:pPr>
    </w:p>
    <w:p w14:paraId="0FFFC504" w14:textId="77777777" w:rsidR="00A83719" w:rsidRDefault="00DA7007">
      <w:pPr>
        <w:pStyle w:val="Heading2"/>
      </w:pPr>
      <w:r>
        <w:t>16.2 Extension semantics</w:t>
      </w:r>
    </w:p>
    <w:p w14:paraId="6235F3A8" w14:textId="77777777" w:rsidR="00A83719" w:rsidRDefault="00DA7007">
      <w:pPr>
        <w:pStyle w:val="ListBullet"/>
        <w:spacing w:after="50"/>
      </w:pPr>
      <w:r>
        <w:rPr>
          <w:sz w:val="20"/>
        </w:rPr>
        <w:t>The source and target retain independent canonical identities.</w:t>
      </w:r>
    </w:p>
    <w:p w14:paraId="4AD15FA1" w14:textId="77777777" w:rsidR="00A83719" w:rsidRDefault="00DA7007">
      <w:pPr>
        <w:pStyle w:val="ListBullet"/>
        <w:spacing w:after="50"/>
      </w:pPr>
      <w:r>
        <w:rPr>
          <w:sz w:val="20"/>
        </w:rPr>
        <w:t>The extension relation MUST be explicitly registered and versioned.</w:t>
      </w:r>
    </w:p>
    <w:p w14:paraId="5D4E7708" w14:textId="77777777" w:rsidR="00A83719" w:rsidRDefault="00DA7007">
      <w:pPr>
        <w:pStyle w:val="ListBullet"/>
        <w:spacing w:after="50"/>
      </w:pPr>
      <w:r>
        <w:rPr>
          <w:sz w:val="20"/>
        </w:rPr>
        <w:t>The source width does not increase when the route exists.</w:t>
      </w:r>
    </w:p>
    <w:p w14:paraId="26395C0E" w14:textId="77777777" w:rsidR="00A83719" w:rsidRDefault="00DA7007">
      <w:pPr>
        <w:pStyle w:val="ListBullet"/>
        <w:spacing w:after="50"/>
      </w:pPr>
      <w:r>
        <w:rPr>
          <w:sz w:val="20"/>
        </w:rPr>
        <w:t>Traversal MUST remain finite for any actual request or runtime operation.</w:t>
      </w:r>
    </w:p>
    <w:p w14:paraId="018D3904" w14:textId="77777777" w:rsidR="00A83719" w:rsidRDefault="00DA7007">
      <w:pPr>
        <w:pStyle w:val="ListBullet"/>
        <w:spacing w:after="50"/>
      </w:pPr>
      <w:r>
        <w:rPr>
          <w:sz w:val="20"/>
        </w:rPr>
        <w:t>The target MAY be Pure or Compound.</w:t>
      </w:r>
    </w:p>
    <w:p w14:paraId="21D0FD36" w14:textId="77777777" w:rsidR="00A83719" w:rsidRDefault="00DA7007">
      <w:pPr>
        <w:pStyle w:val="ListBullet"/>
        <w:spacing w:after="50"/>
      </w:pPr>
      <w:r>
        <w:rPr>
          <w:sz w:val="20"/>
        </w:rPr>
        <w:t>The route MAY be type-level, record-level, or both, as declared by the Binding Record.</w:t>
      </w:r>
    </w:p>
    <w:p w14:paraId="698EC147" w14:textId="77777777" w:rsidR="00A83719" w:rsidRDefault="00DA7007">
      <w:pPr>
        <w:pStyle w:val="Heading2"/>
      </w:pPr>
      <w:r>
        <w:t>16.3 Directed meaning</w:t>
      </w:r>
    </w:p>
    <w:p w14:paraId="2499C322" w14:textId="77777777" w:rsidR="00A83719" w:rsidRDefault="00DA7007">
      <w:r>
        <w:t>↳</w:t>
      </w:r>
      <w:r>
        <w:t xml:space="preserve"> is intentionally directional. A ↳ B means B is a declared place to continue semantic resolution from A. It does not automatically imply that B extends A in the reverse direction. Reverse navigation MAY still exist through Registry indexes or an explicit reverse Bitlink.</w:t>
      </w:r>
    </w:p>
    <w:p w14:paraId="39DFB4A9" w14:textId="77777777" w:rsidR="00A83719" w:rsidRDefault="00DA7007">
      <w:pPr>
        <w:pStyle w:val="Heading2"/>
      </w:pPr>
      <w:r>
        <w:t>16.4 Width conservation across extension</w:t>
      </w:r>
    </w:p>
    <w:tbl>
      <w:tblPr>
        <w:tblW w:w="0" w:type="auto"/>
        <w:jc w:val="center"/>
        <w:tblLook w:val="04A0" w:firstRow="1" w:lastRow="0" w:firstColumn="1" w:lastColumn="0" w:noHBand="0" w:noVBand="1"/>
      </w:tblPr>
      <w:tblGrid>
        <w:gridCol w:w="9994"/>
      </w:tblGrid>
      <w:tr w:rsidR="00A83719" w14:paraId="07445B4F" w14:textId="77777777">
        <w:trPr>
          <w:cantSplit/>
          <w:jc w:val="center"/>
        </w:trPr>
        <w:tc>
          <w:tcPr>
            <w:tcW w:w="9994" w:type="dxa"/>
            <w:shd w:val="clear" w:color="auto" w:fill="F3F6FA"/>
            <w:tcMar>
              <w:top w:w="110" w:type="dxa"/>
              <w:left w:w="130" w:type="dxa"/>
              <w:bottom w:w="110" w:type="dxa"/>
              <w:right w:w="130" w:type="dxa"/>
            </w:tcMar>
          </w:tcPr>
          <w:p w14:paraId="562291E8" w14:textId="77777777" w:rsidR="00A83719" w:rsidRDefault="00DA7007">
            <w:pPr>
              <w:pStyle w:val="CodeBlock"/>
            </w:pPr>
            <w:r>
              <w:rPr>
                <w:color w:val="1F2937"/>
              </w:rPr>
              <w:t>W(A ↳ B) = W(A)     for the encoded source A</w:t>
            </w:r>
            <w:r>
              <w:br/>
            </w:r>
            <w:r>
              <w:rPr>
                <w:color w:val="1F2937"/>
              </w:rPr>
              <w:t>Reach(A) may include B  through the registered graph</w:t>
            </w:r>
          </w:p>
        </w:tc>
      </w:tr>
    </w:tbl>
    <w:p w14:paraId="646F99FF"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7C64D3B5" w14:textId="77777777">
        <w:trPr>
          <w:cantSplit/>
          <w:jc w:val="center"/>
        </w:trPr>
        <w:tc>
          <w:tcPr>
            <w:tcW w:w="9994" w:type="dxa"/>
            <w:shd w:val="clear" w:color="auto" w:fill="E2F0D9"/>
            <w:tcMar>
              <w:top w:w="120" w:type="dxa"/>
              <w:left w:w="140" w:type="dxa"/>
              <w:bottom w:w="120" w:type="dxa"/>
              <w:right w:w="140" w:type="dxa"/>
            </w:tcMar>
          </w:tcPr>
          <w:p w14:paraId="2873C399" w14:textId="77777777" w:rsidR="00A83719" w:rsidRDefault="00DA7007">
            <w:pPr>
              <w:spacing w:after="40"/>
            </w:pPr>
            <w:r>
              <w:rPr>
                <w:b/>
                <w:color w:val="17365D"/>
                <w:sz w:val="18"/>
              </w:rPr>
              <w:t>WIDTH VS ROUTE</w:t>
            </w:r>
          </w:p>
          <w:p w14:paraId="7C239700" w14:textId="77777777" w:rsidR="00A83719" w:rsidRDefault="00DA7007">
            <w:pPr>
              <w:spacing w:after="0"/>
            </w:pPr>
            <w:r>
              <w:rPr>
                <w:b/>
                <w:color w:val="1F2937"/>
                <w:sz w:val="20"/>
              </w:rPr>
              <w:t>A Bitlink Extension changes reachable semantic depth, not the encoded width of the source Bitword.</w:t>
            </w:r>
          </w:p>
        </w:tc>
      </w:tr>
    </w:tbl>
    <w:p w14:paraId="431AB892" w14:textId="77777777" w:rsidR="00A83719" w:rsidRDefault="00A83719">
      <w:pPr>
        <w:spacing w:after="0"/>
      </w:pPr>
    </w:p>
    <w:p w14:paraId="73278F94" w14:textId="77777777" w:rsidR="00A83719" w:rsidRDefault="00DA7007">
      <w:pPr>
        <w:pStyle w:val="Heading1"/>
        <w:pageBreakBefore/>
      </w:pPr>
      <w:r>
        <w:t>17. Extension Route Bits and Extension Routing States</w:t>
      </w:r>
    </w:p>
    <w:p w14:paraId="4FBC191A" w14:textId="77777777" w:rsidR="00A83719" w:rsidRDefault="00DA7007">
      <w:pPr>
        <w:pStyle w:val="Heading2"/>
      </w:pPr>
      <w:r>
        <w:t>17.1 Extension Route Bit</w:t>
      </w:r>
    </w:p>
    <w:p w14:paraId="7E1BC957" w14:textId="77777777" w:rsidR="00A83719" w:rsidRDefault="00DA7007">
      <w:r>
        <w:t>An Extension Route Bit is a Bit whose declared semantic purpose is to indicate availability, activation, or routing of a semantic extension. Specifications MAY annotate such Bits with &lt;R&gt;.</w:t>
      </w:r>
    </w:p>
    <w:tbl>
      <w:tblPr>
        <w:tblW w:w="0" w:type="auto"/>
        <w:jc w:val="center"/>
        <w:tblLook w:val="04A0" w:firstRow="1" w:lastRow="0" w:firstColumn="1" w:lastColumn="0" w:noHBand="0" w:noVBand="1"/>
      </w:tblPr>
      <w:tblGrid>
        <w:gridCol w:w="9994"/>
      </w:tblGrid>
      <w:tr w:rsidR="00A83719" w14:paraId="50B6BB27" w14:textId="77777777">
        <w:trPr>
          <w:cantSplit/>
          <w:jc w:val="center"/>
        </w:trPr>
        <w:tc>
          <w:tcPr>
            <w:tcW w:w="9994" w:type="dxa"/>
            <w:shd w:val="clear" w:color="auto" w:fill="F3F6FA"/>
            <w:tcMar>
              <w:top w:w="110" w:type="dxa"/>
              <w:left w:w="130" w:type="dxa"/>
              <w:bottom w:w="110" w:type="dxa"/>
              <w:right w:w="130" w:type="dxa"/>
            </w:tcMar>
          </w:tcPr>
          <w:p w14:paraId="0B081914" w14:textId="77777777" w:rsidR="00A83719" w:rsidRDefault="00DA7007">
            <w:pPr>
              <w:pStyle w:val="CodeBlock"/>
            </w:pPr>
            <w:r>
              <w:rPr>
                <w:color w:val="1F2937"/>
              </w:rPr>
              <w:t>HEALTH_DATA-128:B096&lt;R&gt;</w:t>
            </w:r>
            <w:r>
              <w:br/>
            </w:r>
            <w:r>
              <w:rPr>
                <w:color w:val="1F2937"/>
              </w:rPr>
              <w:t>HEALTH_DATA-128:B096&lt;R:C&gt;</w:t>
            </w:r>
          </w:p>
        </w:tc>
      </w:tr>
    </w:tbl>
    <w:p w14:paraId="0D36AB6D" w14:textId="77777777" w:rsidR="00A83719" w:rsidRDefault="00A83719">
      <w:pPr>
        <w:spacing w:after="0"/>
      </w:pPr>
    </w:p>
    <w:tbl>
      <w:tblPr>
        <w:tblStyle w:val="TableGrid"/>
        <w:tblW w:w="0" w:type="auto"/>
        <w:jc w:val="center"/>
        <w:tblLayout w:type="fixed"/>
        <w:tblLook w:val="04A0" w:firstRow="1" w:lastRow="0" w:firstColumn="1" w:lastColumn="0" w:noHBand="0" w:noVBand="1"/>
      </w:tblPr>
      <w:tblGrid>
        <w:gridCol w:w="1872"/>
        <w:gridCol w:w="7704"/>
      </w:tblGrid>
      <w:tr w:rsidR="00A83719" w14:paraId="5D1D7CD3" w14:textId="77777777">
        <w:trPr>
          <w:tblHeader/>
          <w:jc w:val="center"/>
        </w:trPr>
        <w:tc>
          <w:tcPr>
            <w:tcW w:w="1872" w:type="dxa"/>
            <w:shd w:val="clear" w:color="auto" w:fill="17365D"/>
            <w:tcMar>
              <w:top w:w="100" w:type="dxa"/>
              <w:left w:w="110" w:type="dxa"/>
              <w:bottom w:w="100" w:type="dxa"/>
              <w:right w:w="110" w:type="dxa"/>
            </w:tcMar>
            <w:vAlign w:val="center"/>
          </w:tcPr>
          <w:p w14:paraId="055B296D" w14:textId="77777777" w:rsidR="00A83719" w:rsidRDefault="00DA7007">
            <w:pPr>
              <w:jc w:val="center"/>
            </w:pPr>
            <w:r>
              <w:rPr>
                <w:b/>
                <w:color w:val="FFFFFF"/>
                <w:sz w:val="18"/>
              </w:rPr>
              <w:t>Annotation</w:t>
            </w:r>
          </w:p>
        </w:tc>
        <w:tc>
          <w:tcPr>
            <w:tcW w:w="7704" w:type="dxa"/>
            <w:shd w:val="clear" w:color="auto" w:fill="17365D"/>
            <w:tcMar>
              <w:top w:w="100" w:type="dxa"/>
              <w:left w:w="110" w:type="dxa"/>
              <w:bottom w:w="100" w:type="dxa"/>
              <w:right w:w="110" w:type="dxa"/>
            </w:tcMar>
            <w:vAlign w:val="center"/>
          </w:tcPr>
          <w:p w14:paraId="1550F040" w14:textId="77777777" w:rsidR="00A83719" w:rsidRDefault="00DA7007">
            <w:pPr>
              <w:jc w:val="center"/>
            </w:pPr>
            <w:r>
              <w:rPr>
                <w:b/>
                <w:color w:val="FFFFFF"/>
                <w:sz w:val="18"/>
              </w:rPr>
              <w:t>Meaning</w:t>
            </w:r>
          </w:p>
        </w:tc>
      </w:tr>
      <w:tr w:rsidR="00A83719" w14:paraId="6B48B6E8" w14:textId="77777777">
        <w:trPr>
          <w:jc w:val="center"/>
        </w:trPr>
        <w:tc>
          <w:tcPr>
            <w:tcW w:w="1872" w:type="dxa"/>
            <w:tcMar>
              <w:top w:w="95" w:type="dxa"/>
              <w:left w:w="110" w:type="dxa"/>
              <w:bottom w:w="95" w:type="dxa"/>
              <w:right w:w="110" w:type="dxa"/>
            </w:tcMar>
            <w:vAlign w:val="center"/>
          </w:tcPr>
          <w:p w14:paraId="4F4A7F9F" w14:textId="77777777" w:rsidR="00A83719" w:rsidRDefault="00DA7007">
            <w:r>
              <w:rPr>
                <w:color w:val="1F2937"/>
                <w:sz w:val="18"/>
              </w:rPr>
              <w:t>&lt;R&gt;</w:t>
            </w:r>
          </w:p>
        </w:tc>
        <w:tc>
          <w:tcPr>
            <w:tcW w:w="7704" w:type="dxa"/>
            <w:tcMar>
              <w:top w:w="95" w:type="dxa"/>
              <w:left w:w="110" w:type="dxa"/>
              <w:bottom w:w="95" w:type="dxa"/>
              <w:right w:w="110" w:type="dxa"/>
            </w:tcMar>
            <w:vAlign w:val="center"/>
          </w:tcPr>
          <w:p w14:paraId="780ECFD9" w14:textId="77777777" w:rsidR="00A83719" w:rsidRDefault="00DA7007">
            <w:r>
              <w:rPr>
                <w:color w:val="1F2937"/>
                <w:sz w:val="18"/>
              </w:rPr>
              <w:t>Route Bit; exact route class resolved by the specification.</w:t>
            </w:r>
          </w:p>
        </w:tc>
      </w:tr>
      <w:tr w:rsidR="00A83719" w14:paraId="2855089B" w14:textId="77777777">
        <w:trPr>
          <w:jc w:val="center"/>
        </w:trPr>
        <w:tc>
          <w:tcPr>
            <w:tcW w:w="1872" w:type="dxa"/>
            <w:shd w:val="clear" w:color="auto" w:fill="F8FAFC"/>
            <w:tcMar>
              <w:top w:w="95" w:type="dxa"/>
              <w:left w:w="110" w:type="dxa"/>
              <w:bottom w:w="95" w:type="dxa"/>
              <w:right w:w="110" w:type="dxa"/>
            </w:tcMar>
            <w:vAlign w:val="center"/>
          </w:tcPr>
          <w:p w14:paraId="5F9DE4E1" w14:textId="77777777" w:rsidR="00A83719" w:rsidRDefault="00DA7007">
            <w:r>
              <w:rPr>
                <w:color w:val="1F2937"/>
                <w:sz w:val="18"/>
              </w:rPr>
              <w:t>&lt;R:C&gt;</w:t>
            </w:r>
          </w:p>
        </w:tc>
        <w:tc>
          <w:tcPr>
            <w:tcW w:w="7704" w:type="dxa"/>
            <w:shd w:val="clear" w:color="auto" w:fill="F8FAFC"/>
            <w:tcMar>
              <w:top w:w="95" w:type="dxa"/>
              <w:left w:w="110" w:type="dxa"/>
              <w:bottom w:w="95" w:type="dxa"/>
              <w:right w:w="110" w:type="dxa"/>
            </w:tcMar>
            <w:vAlign w:val="center"/>
          </w:tcPr>
          <w:p w14:paraId="47627CA8" w14:textId="77777777" w:rsidR="00A83719" w:rsidRDefault="00DA7007">
            <w:r>
              <w:rPr>
                <w:color w:val="1F2937"/>
                <w:sz w:val="18"/>
              </w:rPr>
              <w:t>Canonical Route Bit; destination type is governed by the common specification.</w:t>
            </w:r>
          </w:p>
        </w:tc>
      </w:tr>
      <w:tr w:rsidR="00A83719" w14:paraId="548AE62D" w14:textId="77777777">
        <w:trPr>
          <w:jc w:val="center"/>
        </w:trPr>
        <w:tc>
          <w:tcPr>
            <w:tcW w:w="1872" w:type="dxa"/>
            <w:tcMar>
              <w:top w:w="95" w:type="dxa"/>
              <w:left w:w="110" w:type="dxa"/>
              <w:bottom w:w="95" w:type="dxa"/>
              <w:right w:w="110" w:type="dxa"/>
            </w:tcMar>
            <w:vAlign w:val="center"/>
          </w:tcPr>
          <w:p w14:paraId="6137F866" w14:textId="77777777" w:rsidR="00A83719" w:rsidRDefault="00DA7007">
            <w:r>
              <w:rPr>
                <w:color w:val="1F2937"/>
                <w:sz w:val="18"/>
              </w:rPr>
              <w:t>&lt;R:X&gt;</w:t>
            </w:r>
          </w:p>
        </w:tc>
        <w:tc>
          <w:tcPr>
            <w:tcW w:w="7704" w:type="dxa"/>
            <w:tcMar>
              <w:top w:w="95" w:type="dxa"/>
              <w:left w:w="110" w:type="dxa"/>
              <w:bottom w:w="95" w:type="dxa"/>
              <w:right w:w="110" w:type="dxa"/>
            </w:tcMar>
            <w:vAlign w:val="center"/>
          </w:tcPr>
          <w:p w14:paraId="3B4155F2" w14:textId="77777777" w:rsidR="00A83719" w:rsidRDefault="00DA7007">
            <w:r>
              <w:rPr>
                <w:color w:val="1F2937"/>
                <w:sz w:val="18"/>
              </w:rPr>
              <w:t>Custom Extension Route Bit; destination binding is namespaced and not globally fixed.</w:t>
            </w:r>
          </w:p>
        </w:tc>
      </w:tr>
    </w:tbl>
    <w:p w14:paraId="6FAD2E34" w14:textId="77777777" w:rsidR="00A83719" w:rsidRDefault="00A83719">
      <w:pPr>
        <w:spacing w:after="0"/>
      </w:pPr>
    </w:p>
    <w:p w14:paraId="61D26345" w14:textId="77777777" w:rsidR="00A83719" w:rsidRDefault="00DA7007">
      <w:pPr>
        <w:pStyle w:val="Heading2"/>
      </w:pPr>
      <w:r>
        <w:t>17.2 Route state and domain state are separate</w:t>
      </w:r>
    </w:p>
    <w:p w14:paraId="5F373AF0" w14:textId="77777777" w:rsidR="00A83719" w:rsidRDefault="00DA7007">
      <w:r>
        <w:t>A domain concern and the availability of detailed data SHOULD be represented separately when both distinctions matter. A Cardiac Concern may be present even when no detailed cardiac Bitword has been registered; conversely, historical detail may exist even when the current concern state is not active.</w:t>
      </w:r>
    </w:p>
    <w:tbl>
      <w:tblPr>
        <w:tblW w:w="0" w:type="auto"/>
        <w:jc w:val="center"/>
        <w:tblLook w:val="04A0" w:firstRow="1" w:lastRow="0" w:firstColumn="1" w:lastColumn="0" w:noHBand="0" w:noVBand="1"/>
      </w:tblPr>
      <w:tblGrid>
        <w:gridCol w:w="9994"/>
      </w:tblGrid>
      <w:tr w:rsidR="00A83719" w14:paraId="088E3A43" w14:textId="77777777">
        <w:trPr>
          <w:cantSplit/>
          <w:jc w:val="center"/>
        </w:trPr>
        <w:tc>
          <w:tcPr>
            <w:tcW w:w="9994" w:type="dxa"/>
            <w:shd w:val="clear" w:color="auto" w:fill="F3F6FA"/>
            <w:tcMar>
              <w:top w:w="110" w:type="dxa"/>
              <w:left w:w="130" w:type="dxa"/>
              <w:bottom w:w="110" w:type="dxa"/>
              <w:right w:w="130" w:type="dxa"/>
            </w:tcMar>
          </w:tcPr>
          <w:p w14:paraId="64DCE01A" w14:textId="77777777" w:rsidR="00A83719" w:rsidRDefault="00DA7007">
            <w:pPr>
              <w:pStyle w:val="CodeBlock"/>
            </w:pPr>
            <w:r>
              <w:rPr>
                <w:color w:val="1F2937"/>
              </w:rPr>
              <w:t>CardiacConcern = PRESENT</w:t>
            </w:r>
            <w:r>
              <w:br/>
            </w:r>
            <w:r>
              <w:rPr>
                <w:color w:val="1F2937"/>
              </w:rPr>
              <w:t>CardiacDetailAvailable&lt;R:C&gt; = 1</w:t>
            </w:r>
            <w:r>
              <w:br/>
            </w:r>
            <w:r>
              <w:br/>
            </w:r>
            <w:r>
              <w:rPr>
                <w:color w:val="1F2937"/>
              </w:rPr>
              <w:t>CardiacDetailAvailable ↳ [CARDIAC]-512</w:t>
            </w:r>
          </w:p>
        </w:tc>
      </w:tr>
    </w:tbl>
    <w:p w14:paraId="535DD6A2" w14:textId="77777777" w:rsidR="00A83719" w:rsidRDefault="00A83719">
      <w:pPr>
        <w:spacing w:after="0"/>
      </w:pPr>
    </w:p>
    <w:p w14:paraId="51FFEAD4" w14:textId="77777777" w:rsidR="00A83719" w:rsidRDefault="00DA7007">
      <w:pPr>
        <w:pStyle w:val="Heading2"/>
      </w:pPr>
      <w:r>
        <w:t>17.3 Extension Routing State</w:t>
      </w:r>
    </w:p>
    <w:p w14:paraId="61E0A905" w14:textId="77777777" w:rsidR="00A83719" w:rsidRDefault="00DA7007">
      <w:r>
        <w:t>An Extension Routing State is a value within an existing Bit or Bit Group indicating that the local vocabulary is intentionally insufficient and resolution must continue through an explicit extension route. EXT is the recommended notation in specifications.</w:t>
      </w:r>
    </w:p>
    <w:tbl>
      <w:tblPr>
        <w:tblW w:w="0" w:type="auto"/>
        <w:jc w:val="center"/>
        <w:tblLook w:val="04A0" w:firstRow="1" w:lastRow="0" w:firstColumn="1" w:lastColumn="0" w:noHBand="0" w:noVBand="1"/>
      </w:tblPr>
      <w:tblGrid>
        <w:gridCol w:w="9994"/>
      </w:tblGrid>
      <w:tr w:rsidR="00A83719" w14:paraId="44549DE8" w14:textId="77777777">
        <w:trPr>
          <w:cantSplit/>
          <w:jc w:val="center"/>
        </w:trPr>
        <w:tc>
          <w:tcPr>
            <w:tcW w:w="9994" w:type="dxa"/>
            <w:shd w:val="clear" w:color="auto" w:fill="F3F6FA"/>
            <w:tcMar>
              <w:top w:w="110" w:type="dxa"/>
              <w:left w:w="130" w:type="dxa"/>
              <w:bottom w:w="110" w:type="dxa"/>
              <w:right w:w="130" w:type="dxa"/>
            </w:tcMar>
          </w:tcPr>
          <w:p w14:paraId="02C11523" w14:textId="77777777" w:rsidR="00A83719" w:rsidRDefault="00DA7007">
            <w:pPr>
              <w:pStyle w:val="CodeBlock"/>
            </w:pPr>
            <w:r>
              <w:rPr>
                <w:color w:val="1F2937"/>
              </w:rPr>
              <w:t>HEALTH_DATA-64::PhysiologicalClass</w:t>
            </w:r>
            <w:r>
              <w:br/>
            </w:r>
            <w:r>
              <w:rPr>
                <w:color w:val="1F2937"/>
              </w:rPr>
              <w:t>00 Unknown</w:t>
            </w:r>
            <w:r>
              <w:br/>
            </w:r>
            <w:r>
              <w:rPr>
                <w:color w:val="1F2937"/>
              </w:rPr>
              <w:t>01 Class A</w:t>
            </w:r>
            <w:r>
              <w:br/>
            </w:r>
            <w:r>
              <w:rPr>
                <w:color w:val="1F2937"/>
              </w:rPr>
              <w:t>10 Class B</w:t>
            </w:r>
            <w:r>
              <w:br/>
            </w:r>
            <w:r>
              <w:rPr>
                <w:color w:val="1F2937"/>
              </w:rPr>
              <w:t>11 EXT   → resolve registered extension</w:t>
            </w:r>
          </w:p>
        </w:tc>
      </w:tr>
    </w:tbl>
    <w:p w14:paraId="7D3A9DFA"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79855AC5" w14:textId="77777777">
        <w:trPr>
          <w:cantSplit/>
          <w:jc w:val="center"/>
        </w:trPr>
        <w:tc>
          <w:tcPr>
            <w:tcW w:w="9994" w:type="dxa"/>
            <w:shd w:val="clear" w:color="auto" w:fill="FFF2CC"/>
            <w:tcMar>
              <w:top w:w="120" w:type="dxa"/>
              <w:left w:w="140" w:type="dxa"/>
              <w:bottom w:w="120" w:type="dxa"/>
              <w:right w:w="140" w:type="dxa"/>
            </w:tcMar>
          </w:tcPr>
          <w:p w14:paraId="4CCB88B7" w14:textId="77777777" w:rsidR="00A83719" w:rsidRDefault="00DA7007">
            <w:pPr>
              <w:spacing w:after="40"/>
            </w:pPr>
            <w:r>
              <w:rPr>
                <w:b/>
                <w:color w:val="17365D"/>
                <w:sz w:val="18"/>
              </w:rPr>
              <w:t>OTHER IS A ROUTE, NOT A BUCKET</w:t>
            </w:r>
          </w:p>
          <w:p w14:paraId="3748A8ED" w14:textId="77777777" w:rsidR="00A83719" w:rsidRDefault="00DA7007">
            <w:pPr>
              <w:spacing w:after="0"/>
            </w:pPr>
            <w:r>
              <w:rPr>
                <w:b/>
                <w:color w:val="1F2937"/>
                <w:sz w:val="20"/>
              </w:rPr>
              <w:t>When “Other” is encoded as an Extension Routing State, it SHOULD mean “the compact vocabulary is insufficient; follow the registered extension” rather than “miscellaneous unstructured data.”</w:t>
            </w:r>
          </w:p>
        </w:tc>
      </w:tr>
    </w:tbl>
    <w:p w14:paraId="0BF82D22" w14:textId="77777777" w:rsidR="00A83719" w:rsidRDefault="00A83719">
      <w:pPr>
        <w:spacing w:after="0"/>
      </w:pPr>
    </w:p>
    <w:p w14:paraId="4AE824AD" w14:textId="77777777" w:rsidR="00A83719" w:rsidRDefault="00DA7007">
      <w:pPr>
        <w:pStyle w:val="Heading1"/>
        <w:pageBreakBefore/>
      </w:pPr>
      <w:r>
        <w:t>18. Custom Bitlink Extensions and Namespaces</w:t>
      </w:r>
    </w:p>
    <w:p w14:paraId="46D3EAF2" w14:textId="77777777" w:rsidR="00A83719" w:rsidRDefault="00DA7007">
      <w:pPr>
        <w:pStyle w:val="Heading2"/>
      </w:pPr>
      <w:r>
        <w:t>18.1 Definition</w:t>
      </w:r>
    </w:p>
    <w:p w14:paraId="4AE9278C" w14:textId="77777777" w:rsidR="00A83719" w:rsidRDefault="00DA7007">
      <w:r>
        <w:t>A Custom Bitlink Extension uses ↳{NAMESPACE} to route semantic resolution through a binding governed by a declared namespace rather than a globally fixed target in the source Bitword specification.</w:t>
      </w:r>
    </w:p>
    <w:tbl>
      <w:tblPr>
        <w:tblW w:w="0" w:type="auto"/>
        <w:jc w:val="center"/>
        <w:tblLook w:val="04A0" w:firstRow="1" w:lastRow="0" w:firstColumn="1" w:lastColumn="0" w:noHBand="0" w:noVBand="1"/>
      </w:tblPr>
      <w:tblGrid>
        <w:gridCol w:w="9994"/>
      </w:tblGrid>
      <w:tr w:rsidR="00A83719" w14:paraId="05E9FD0B" w14:textId="77777777">
        <w:trPr>
          <w:cantSplit/>
          <w:jc w:val="center"/>
        </w:trPr>
        <w:tc>
          <w:tcPr>
            <w:tcW w:w="9994" w:type="dxa"/>
            <w:shd w:val="clear" w:color="auto" w:fill="F3F6FA"/>
            <w:tcMar>
              <w:top w:w="110" w:type="dxa"/>
              <w:left w:w="130" w:type="dxa"/>
              <w:bottom w:w="110" w:type="dxa"/>
              <w:right w:w="130" w:type="dxa"/>
            </w:tcMar>
          </w:tcPr>
          <w:p w14:paraId="6D9EF355" w14:textId="77777777" w:rsidR="00A83719" w:rsidRDefault="00DA7007">
            <w:pPr>
              <w:pStyle w:val="CodeBlock"/>
            </w:pPr>
            <w:r>
              <w:rPr>
                <w:color w:val="1F2937"/>
              </w:rPr>
              <w:t>HEALTH_DATA-128:B124&lt;R:X&gt;</w:t>
            </w:r>
            <w:r>
              <w:br/>
            </w:r>
            <w:r>
              <w:rPr>
                <w:color w:val="1F2937"/>
              </w:rPr>
              <w:t>↳</w:t>
            </w:r>
            <w:r>
              <w:rPr>
                <w:color w:val="1F2937"/>
              </w:rPr>
              <w:t>{CIRCUIT}</w:t>
            </w:r>
            <w:r>
              <w:br/>
            </w:r>
            <w:r>
              <w:rPr>
                <w:color w:val="1F2937"/>
              </w:rPr>
              <w:t>MY_RECOVERY-128</w:t>
            </w:r>
          </w:p>
        </w:tc>
      </w:tr>
    </w:tbl>
    <w:p w14:paraId="7C9D3787" w14:textId="77777777" w:rsidR="00A83719" w:rsidRDefault="00A83719">
      <w:pPr>
        <w:spacing w:after="0"/>
      </w:pPr>
    </w:p>
    <w:p w14:paraId="36684083" w14:textId="77777777" w:rsidR="00A83719" w:rsidRDefault="00DA7007">
      <w:pPr>
        <w:pStyle w:val="Heading2"/>
      </w:pPr>
      <w:r>
        <w:t>18.2 Namespace authority</w:t>
      </w:r>
    </w:p>
    <w:p w14:paraId="587FAED7" w14:textId="77777777" w:rsidR="00A83719" w:rsidRDefault="00DA7007">
      <w:r>
        <w:t>The namespace identifies the authority under which the binding is meaningful. It does not automatically indicate publicness, correctness, or permission. Namespace identifiers SHOULD be stable and SHOULD resolve to governance/provenance metadata.</w:t>
      </w:r>
    </w:p>
    <w:tbl>
      <w:tblPr>
        <w:tblStyle w:val="TableGrid"/>
        <w:tblW w:w="0" w:type="auto"/>
        <w:jc w:val="center"/>
        <w:tblLayout w:type="fixed"/>
        <w:tblLook w:val="04A0" w:firstRow="1" w:lastRow="0" w:firstColumn="1" w:lastColumn="0" w:noHBand="0" w:noVBand="1"/>
      </w:tblPr>
      <w:tblGrid>
        <w:gridCol w:w="3312"/>
        <w:gridCol w:w="6264"/>
      </w:tblGrid>
      <w:tr w:rsidR="00A83719" w14:paraId="54AF32AF" w14:textId="77777777">
        <w:trPr>
          <w:tblHeader/>
          <w:jc w:val="center"/>
        </w:trPr>
        <w:tc>
          <w:tcPr>
            <w:tcW w:w="3312" w:type="dxa"/>
            <w:shd w:val="clear" w:color="auto" w:fill="17365D"/>
            <w:tcMar>
              <w:top w:w="100" w:type="dxa"/>
              <w:left w:w="110" w:type="dxa"/>
              <w:bottom w:w="100" w:type="dxa"/>
              <w:right w:w="110" w:type="dxa"/>
            </w:tcMar>
            <w:vAlign w:val="center"/>
          </w:tcPr>
          <w:p w14:paraId="3563525C" w14:textId="77777777" w:rsidR="00A83719" w:rsidRDefault="00DA7007">
            <w:pPr>
              <w:jc w:val="center"/>
            </w:pPr>
            <w:r>
              <w:rPr>
                <w:b/>
                <w:color w:val="FFFFFF"/>
                <w:sz w:val="17"/>
              </w:rPr>
              <w:t>Namespace example</w:t>
            </w:r>
          </w:p>
        </w:tc>
        <w:tc>
          <w:tcPr>
            <w:tcW w:w="6264" w:type="dxa"/>
            <w:shd w:val="clear" w:color="auto" w:fill="17365D"/>
            <w:tcMar>
              <w:top w:w="100" w:type="dxa"/>
              <w:left w:w="110" w:type="dxa"/>
              <w:bottom w:w="100" w:type="dxa"/>
              <w:right w:w="110" w:type="dxa"/>
            </w:tcMar>
            <w:vAlign w:val="center"/>
          </w:tcPr>
          <w:p w14:paraId="3E5B6E9C" w14:textId="77777777" w:rsidR="00A83719" w:rsidRDefault="00DA7007">
            <w:pPr>
              <w:jc w:val="center"/>
            </w:pPr>
            <w:r>
              <w:rPr>
                <w:b/>
                <w:color w:val="FFFFFF"/>
                <w:sz w:val="17"/>
              </w:rPr>
              <w:t>Typical meaning</w:t>
            </w:r>
          </w:p>
        </w:tc>
      </w:tr>
      <w:tr w:rsidR="00A83719" w14:paraId="5B1D9C0A" w14:textId="77777777">
        <w:trPr>
          <w:jc w:val="center"/>
        </w:trPr>
        <w:tc>
          <w:tcPr>
            <w:tcW w:w="3312" w:type="dxa"/>
            <w:tcMar>
              <w:top w:w="95" w:type="dxa"/>
              <w:left w:w="110" w:type="dxa"/>
              <w:bottom w:w="95" w:type="dxa"/>
              <w:right w:w="110" w:type="dxa"/>
            </w:tcMar>
            <w:vAlign w:val="center"/>
          </w:tcPr>
          <w:p w14:paraId="60383F82" w14:textId="77777777" w:rsidR="00A83719" w:rsidRDefault="00DA7007">
            <w:r>
              <w:rPr>
                <w:color w:val="1F2937"/>
                <w:sz w:val="17"/>
              </w:rPr>
              <w:t>{CIRCUIT}</w:t>
            </w:r>
          </w:p>
        </w:tc>
        <w:tc>
          <w:tcPr>
            <w:tcW w:w="6264" w:type="dxa"/>
            <w:tcMar>
              <w:top w:w="95" w:type="dxa"/>
              <w:left w:w="110" w:type="dxa"/>
              <w:bottom w:w="95" w:type="dxa"/>
              <w:right w:w="110" w:type="dxa"/>
            </w:tcMar>
            <w:vAlign w:val="center"/>
          </w:tcPr>
          <w:p w14:paraId="68E9598E" w14:textId="77777777" w:rsidR="00A83719" w:rsidRDefault="00DA7007">
            <w:r>
              <w:rPr>
                <w:color w:val="1F2937"/>
                <w:sz w:val="17"/>
              </w:rPr>
              <w:t>Private user-owned binding.</w:t>
            </w:r>
          </w:p>
        </w:tc>
      </w:tr>
      <w:tr w:rsidR="00A83719" w14:paraId="51C1F984" w14:textId="77777777">
        <w:trPr>
          <w:jc w:val="center"/>
        </w:trPr>
        <w:tc>
          <w:tcPr>
            <w:tcW w:w="3312" w:type="dxa"/>
            <w:shd w:val="clear" w:color="auto" w:fill="F8FAFC"/>
            <w:tcMar>
              <w:top w:w="95" w:type="dxa"/>
              <w:left w:w="110" w:type="dxa"/>
              <w:bottom w:w="95" w:type="dxa"/>
              <w:right w:w="110" w:type="dxa"/>
            </w:tcMar>
            <w:vAlign w:val="center"/>
          </w:tcPr>
          <w:p w14:paraId="19F8045A" w14:textId="77777777" w:rsidR="00A83719" w:rsidRDefault="00DA7007">
            <w:r>
              <w:rPr>
                <w:color w:val="1F2937"/>
                <w:sz w:val="17"/>
              </w:rPr>
              <w:t>{ORG:DRAGON_ACADEMY}</w:t>
            </w:r>
          </w:p>
        </w:tc>
        <w:tc>
          <w:tcPr>
            <w:tcW w:w="6264" w:type="dxa"/>
            <w:shd w:val="clear" w:color="auto" w:fill="F8FAFC"/>
            <w:tcMar>
              <w:top w:w="95" w:type="dxa"/>
              <w:left w:w="110" w:type="dxa"/>
              <w:bottom w:w="95" w:type="dxa"/>
              <w:right w:w="110" w:type="dxa"/>
            </w:tcMar>
            <w:vAlign w:val="center"/>
          </w:tcPr>
          <w:p w14:paraId="5ACBA691" w14:textId="77777777" w:rsidR="00A83719" w:rsidRDefault="00DA7007">
            <w:r>
              <w:rPr>
                <w:color w:val="1F2937"/>
                <w:sz w:val="17"/>
              </w:rPr>
              <w:t>Organization-scoped extension.</w:t>
            </w:r>
          </w:p>
        </w:tc>
      </w:tr>
      <w:tr w:rsidR="00A83719" w14:paraId="3F3DF66E" w14:textId="77777777">
        <w:trPr>
          <w:jc w:val="center"/>
        </w:trPr>
        <w:tc>
          <w:tcPr>
            <w:tcW w:w="3312" w:type="dxa"/>
            <w:tcMar>
              <w:top w:w="95" w:type="dxa"/>
              <w:left w:w="110" w:type="dxa"/>
              <w:bottom w:w="95" w:type="dxa"/>
              <w:right w:w="110" w:type="dxa"/>
            </w:tcMar>
            <w:vAlign w:val="center"/>
          </w:tcPr>
          <w:p w14:paraId="198E2BED" w14:textId="77777777" w:rsidR="00A83719" w:rsidRDefault="00DA7007">
            <w:r>
              <w:rPr>
                <w:color w:val="1F2937"/>
                <w:sz w:val="17"/>
              </w:rPr>
              <w:t>{COMMUNITY:SPORT_SCIENCE_LAB}</w:t>
            </w:r>
          </w:p>
        </w:tc>
        <w:tc>
          <w:tcPr>
            <w:tcW w:w="6264" w:type="dxa"/>
            <w:tcMar>
              <w:top w:w="95" w:type="dxa"/>
              <w:left w:w="110" w:type="dxa"/>
              <w:bottom w:w="95" w:type="dxa"/>
              <w:right w:w="110" w:type="dxa"/>
            </w:tcMar>
            <w:vAlign w:val="center"/>
          </w:tcPr>
          <w:p w14:paraId="7E37D6F2" w14:textId="77777777" w:rsidR="00A83719" w:rsidRDefault="00DA7007">
            <w:r>
              <w:rPr>
                <w:color w:val="1F2937"/>
                <w:sz w:val="17"/>
              </w:rPr>
              <w:t>Community or research-group extension.</w:t>
            </w:r>
          </w:p>
        </w:tc>
      </w:tr>
      <w:tr w:rsidR="00A83719" w14:paraId="168A4073" w14:textId="77777777">
        <w:trPr>
          <w:jc w:val="center"/>
        </w:trPr>
        <w:tc>
          <w:tcPr>
            <w:tcW w:w="3312" w:type="dxa"/>
            <w:shd w:val="clear" w:color="auto" w:fill="F8FAFC"/>
            <w:tcMar>
              <w:top w:w="95" w:type="dxa"/>
              <w:left w:w="110" w:type="dxa"/>
              <w:bottom w:w="95" w:type="dxa"/>
              <w:right w:w="110" w:type="dxa"/>
            </w:tcMar>
            <w:vAlign w:val="center"/>
          </w:tcPr>
          <w:p w14:paraId="47239ED2" w14:textId="77777777" w:rsidR="00A83719" w:rsidRDefault="00DA7007">
            <w:r>
              <w:rPr>
                <w:color w:val="1F2937"/>
                <w:sz w:val="17"/>
              </w:rPr>
              <w:t>{PROJECT:ALPHA}</w:t>
            </w:r>
          </w:p>
        </w:tc>
        <w:tc>
          <w:tcPr>
            <w:tcW w:w="6264" w:type="dxa"/>
            <w:shd w:val="clear" w:color="auto" w:fill="F8FAFC"/>
            <w:tcMar>
              <w:top w:w="95" w:type="dxa"/>
              <w:left w:w="110" w:type="dxa"/>
              <w:bottom w:w="95" w:type="dxa"/>
              <w:right w:w="110" w:type="dxa"/>
            </w:tcMar>
            <w:vAlign w:val="center"/>
          </w:tcPr>
          <w:p w14:paraId="3C90B55B" w14:textId="77777777" w:rsidR="00A83719" w:rsidRDefault="00DA7007">
            <w:r>
              <w:rPr>
                <w:color w:val="1F2937"/>
                <w:sz w:val="17"/>
              </w:rPr>
              <w:t>Project-scoped extension.</w:t>
            </w:r>
          </w:p>
        </w:tc>
      </w:tr>
      <w:tr w:rsidR="00A83719" w14:paraId="03F0C7FE" w14:textId="77777777">
        <w:trPr>
          <w:jc w:val="center"/>
        </w:trPr>
        <w:tc>
          <w:tcPr>
            <w:tcW w:w="3312" w:type="dxa"/>
            <w:tcMar>
              <w:top w:w="95" w:type="dxa"/>
              <w:left w:w="110" w:type="dxa"/>
              <w:bottom w:w="95" w:type="dxa"/>
              <w:right w:w="110" w:type="dxa"/>
            </w:tcMar>
            <w:vAlign w:val="center"/>
          </w:tcPr>
          <w:p w14:paraId="50D72DD4" w14:textId="77777777" w:rsidR="00A83719" w:rsidRDefault="00DA7007">
            <w:r>
              <w:rPr>
                <w:color w:val="1F2937"/>
                <w:sz w:val="17"/>
              </w:rPr>
              <w:t>{FRINGE}</w:t>
            </w:r>
          </w:p>
        </w:tc>
        <w:tc>
          <w:tcPr>
            <w:tcW w:w="6264" w:type="dxa"/>
            <w:tcMar>
              <w:top w:w="95" w:type="dxa"/>
              <w:left w:w="110" w:type="dxa"/>
              <w:bottom w:w="95" w:type="dxa"/>
              <w:right w:w="110" w:type="dxa"/>
            </w:tcMar>
            <w:vAlign w:val="center"/>
          </w:tcPr>
          <w:p w14:paraId="6A0604BD" w14:textId="77777777" w:rsidR="00A83719" w:rsidRDefault="00DA7007">
            <w:r>
              <w:rPr>
                <w:color w:val="1F2937"/>
                <w:sz w:val="17"/>
              </w:rPr>
              <w:t>Shared experimental or provisional extension.</w:t>
            </w:r>
          </w:p>
        </w:tc>
      </w:tr>
      <w:tr w:rsidR="00A83719" w14:paraId="7ADD78F4" w14:textId="77777777">
        <w:trPr>
          <w:jc w:val="center"/>
        </w:trPr>
        <w:tc>
          <w:tcPr>
            <w:tcW w:w="3312" w:type="dxa"/>
            <w:shd w:val="clear" w:color="auto" w:fill="F8FAFC"/>
            <w:tcMar>
              <w:top w:w="95" w:type="dxa"/>
              <w:left w:w="110" w:type="dxa"/>
              <w:bottom w:w="95" w:type="dxa"/>
              <w:right w:w="110" w:type="dxa"/>
            </w:tcMar>
            <w:vAlign w:val="center"/>
          </w:tcPr>
          <w:p w14:paraId="4734FC04" w14:textId="77777777" w:rsidR="00A83719" w:rsidRDefault="00DA7007">
            <w:r>
              <w:rPr>
                <w:color w:val="1F2937"/>
                <w:sz w:val="17"/>
              </w:rPr>
              <w:t>{FASK}</w:t>
            </w:r>
          </w:p>
        </w:tc>
        <w:tc>
          <w:tcPr>
            <w:tcW w:w="6264" w:type="dxa"/>
            <w:shd w:val="clear" w:color="auto" w:fill="F8FAFC"/>
            <w:tcMar>
              <w:top w:w="95" w:type="dxa"/>
              <w:left w:w="110" w:type="dxa"/>
              <w:bottom w:w="95" w:type="dxa"/>
              <w:right w:w="110" w:type="dxa"/>
            </w:tcMar>
            <w:vAlign w:val="center"/>
          </w:tcPr>
          <w:p w14:paraId="56B50DC1" w14:textId="77777777" w:rsidR="00A83719" w:rsidRDefault="00DA7007">
            <w:r>
              <w:rPr>
                <w:color w:val="1F2937"/>
                <w:sz w:val="17"/>
              </w:rPr>
              <w:t>Fantasy / alternate-rules extension with explicit epistemic separation.</w:t>
            </w:r>
          </w:p>
        </w:tc>
      </w:tr>
      <w:tr w:rsidR="00A83719" w14:paraId="52F24625" w14:textId="77777777">
        <w:trPr>
          <w:jc w:val="center"/>
        </w:trPr>
        <w:tc>
          <w:tcPr>
            <w:tcW w:w="3312" w:type="dxa"/>
            <w:tcMar>
              <w:top w:w="95" w:type="dxa"/>
              <w:left w:w="110" w:type="dxa"/>
              <w:bottom w:w="95" w:type="dxa"/>
              <w:right w:w="110" w:type="dxa"/>
            </w:tcMar>
            <w:vAlign w:val="center"/>
          </w:tcPr>
          <w:p w14:paraId="1D7632A9" w14:textId="77777777" w:rsidR="00A83719" w:rsidRDefault="00DA7007">
            <w:r>
              <w:rPr>
                <w:color w:val="1F2937"/>
                <w:sz w:val="17"/>
              </w:rPr>
              <w:t>{EXTERNAL:VENDOR_A}</w:t>
            </w:r>
          </w:p>
        </w:tc>
        <w:tc>
          <w:tcPr>
            <w:tcW w:w="6264" w:type="dxa"/>
            <w:tcMar>
              <w:top w:w="95" w:type="dxa"/>
              <w:left w:w="110" w:type="dxa"/>
              <w:bottom w:w="95" w:type="dxa"/>
              <w:right w:w="110" w:type="dxa"/>
            </w:tcMar>
            <w:vAlign w:val="center"/>
          </w:tcPr>
          <w:p w14:paraId="5A824733" w14:textId="77777777" w:rsidR="00A83719" w:rsidRDefault="00DA7007">
            <w:r>
              <w:rPr>
                <w:color w:val="1F2937"/>
                <w:sz w:val="17"/>
              </w:rPr>
              <w:t>External/proprietary semantic binding.</w:t>
            </w:r>
          </w:p>
        </w:tc>
      </w:tr>
    </w:tbl>
    <w:p w14:paraId="3379D262" w14:textId="77777777" w:rsidR="00A83719" w:rsidRDefault="00A83719">
      <w:pPr>
        <w:spacing w:after="0"/>
      </w:pPr>
    </w:p>
    <w:p w14:paraId="6388C461" w14:textId="77777777" w:rsidR="00A83719" w:rsidRDefault="00DA7007">
      <w:pPr>
        <w:pStyle w:val="Heading2"/>
      </w:pPr>
      <w:r>
        <w:t>18.3 Target freedom</w:t>
      </w:r>
    </w:p>
    <w:p w14:paraId="10E2A1B8" w14:textId="77777777" w:rsidR="00A83719" w:rsidRDefault="00DA7007">
      <w:r>
        <w:t>A Custom Bitlink Extension MAY target a Pure Bitword, Compound Bitword, Instance, Model, or other registered semantic object if the source specification permits that target class. The target owns its own semantics; the source slot owns only the fact that a custom extension route is active.</w:t>
      </w:r>
    </w:p>
    <w:p w14:paraId="6162D992" w14:textId="77777777" w:rsidR="00A83719" w:rsidRDefault="00DA7007">
      <w:r>
        <w:t>Record-level binding. The same Custom Extension Route Bit may bind differently for different records or users. The destination identity SHOULD live in the Extension Binding Record, not in the route Bit itself.</w:t>
      </w:r>
    </w:p>
    <w:tbl>
      <w:tblPr>
        <w:tblW w:w="0" w:type="auto"/>
        <w:jc w:val="center"/>
        <w:tblLook w:val="04A0" w:firstRow="1" w:lastRow="0" w:firstColumn="1" w:lastColumn="0" w:noHBand="0" w:noVBand="1"/>
      </w:tblPr>
      <w:tblGrid>
        <w:gridCol w:w="9994"/>
      </w:tblGrid>
      <w:tr w:rsidR="00A83719" w14:paraId="7A724BC8" w14:textId="77777777">
        <w:trPr>
          <w:cantSplit/>
          <w:jc w:val="center"/>
        </w:trPr>
        <w:tc>
          <w:tcPr>
            <w:tcW w:w="9994" w:type="dxa"/>
            <w:shd w:val="clear" w:color="auto" w:fill="F3F6FA"/>
            <w:tcMar>
              <w:top w:w="110" w:type="dxa"/>
              <w:left w:w="130" w:type="dxa"/>
              <w:bottom w:w="110" w:type="dxa"/>
              <w:right w:w="130" w:type="dxa"/>
            </w:tcMar>
          </w:tcPr>
          <w:p w14:paraId="2841AC0E" w14:textId="77777777" w:rsidR="00A83719" w:rsidRDefault="00DA7007">
            <w:pPr>
              <w:pStyle w:val="CodeBlock"/>
            </w:pPr>
            <w:r>
              <w:rPr>
                <w:color w:val="1F2937"/>
              </w:rPr>
              <w:t>User A</w:t>
            </w:r>
            <w:r>
              <w:br/>
            </w:r>
            <w:r>
              <w:rPr>
                <w:color w:val="1F2937"/>
              </w:rPr>
              <w:t>HEALTH_DATA-128:B124 ↳{CIRCUIT} MY_RECOVERY-128</w:t>
            </w:r>
            <w:r>
              <w:br/>
            </w:r>
            <w:r>
              <w:br/>
            </w:r>
            <w:r>
              <w:rPr>
                <w:color w:val="1F2937"/>
              </w:rPr>
              <w:t>User B</w:t>
            </w:r>
            <w:r>
              <w:br/>
            </w:r>
            <w:r>
              <w:rPr>
                <w:color w:val="1F2937"/>
              </w:rPr>
              <w:t>HEALTH_DATA-128:B124 ↳{CIRCUIT} MY_METABOLIC_CONTEXT-256</w:t>
            </w:r>
          </w:p>
        </w:tc>
      </w:tr>
    </w:tbl>
    <w:p w14:paraId="0DD2286D" w14:textId="77777777" w:rsidR="00A83719" w:rsidRDefault="00A83719">
      <w:pPr>
        <w:spacing w:after="0"/>
      </w:pPr>
    </w:p>
    <w:p w14:paraId="52659F4F" w14:textId="77777777" w:rsidR="00A83719" w:rsidRDefault="00DA7007">
      <w:pPr>
        <w:pStyle w:val="Heading1"/>
        <w:pageBreakBefore/>
      </w:pPr>
      <w:r>
        <w:t>19. Branching and Recursive Extension Chains</w:t>
      </w:r>
    </w:p>
    <w:p w14:paraId="1F9D7F01" w14:textId="77777777" w:rsidR="00A83719" w:rsidRDefault="00DA7007">
      <w:pPr>
        <w:pStyle w:val="Heading2"/>
      </w:pPr>
      <w:r>
        <w:t>19.1 Branching Extension</w:t>
      </w:r>
    </w:p>
    <w:p w14:paraId="781E1304" w14:textId="77777777" w:rsidR="00A83719" w:rsidRDefault="00DA7007">
      <w:r>
        <w:t>↳</w:t>
      </w:r>
      <w:r>
        <w:t>* indicates that one source has multiple explicitly registered extension destinations. The symbol is a concise notation for a finite set of extension relations; it is not a claim that all targets should always be traversed.</w:t>
      </w:r>
    </w:p>
    <w:tbl>
      <w:tblPr>
        <w:tblW w:w="0" w:type="auto"/>
        <w:jc w:val="center"/>
        <w:tblLook w:val="04A0" w:firstRow="1" w:lastRow="0" w:firstColumn="1" w:lastColumn="0" w:noHBand="0" w:noVBand="1"/>
      </w:tblPr>
      <w:tblGrid>
        <w:gridCol w:w="9994"/>
      </w:tblGrid>
      <w:tr w:rsidR="00A83719" w14:paraId="21DE3C52" w14:textId="77777777">
        <w:trPr>
          <w:cantSplit/>
          <w:jc w:val="center"/>
        </w:trPr>
        <w:tc>
          <w:tcPr>
            <w:tcW w:w="9994" w:type="dxa"/>
            <w:shd w:val="clear" w:color="auto" w:fill="F3F6FA"/>
            <w:tcMar>
              <w:top w:w="110" w:type="dxa"/>
              <w:left w:w="130" w:type="dxa"/>
              <w:bottom w:w="110" w:type="dxa"/>
              <w:right w:w="130" w:type="dxa"/>
            </w:tcMar>
          </w:tcPr>
          <w:p w14:paraId="34CC6F7F" w14:textId="77777777" w:rsidR="00A83719" w:rsidRDefault="00DA7007">
            <w:pPr>
              <w:pStyle w:val="CodeBlock"/>
            </w:pPr>
            <w:r>
              <w:rPr>
                <w:color w:val="1F2937"/>
              </w:rPr>
              <w:t>HEALTH_DATA-128::MetabolicConcern</w:t>
            </w:r>
            <w:r>
              <w:br/>
            </w:r>
            <w:r>
              <w:rPr>
                <w:color w:val="1F2937"/>
              </w:rPr>
              <w:t>↳</w:t>
            </w:r>
            <w:r>
              <w:rPr>
                <w:color w:val="1F2937"/>
              </w:rPr>
              <w:t>*</w:t>
            </w:r>
            <w:r>
              <w:br/>
            </w:r>
            <w:r>
              <w:rPr>
                <w:color w:val="1F2937"/>
              </w:rPr>
              <w:t>├── GLUCOSE-256</w:t>
            </w:r>
            <w:r>
              <w:br/>
            </w:r>
            <w:r>
              <w:rPr>
                <w:color w:val="1F2937"/>
              </w:rPr>
              <w:t>├── ENDOCRINE-256</w:t>
            </w:r>
            <w:r>
              <w:br/>
            </w:r>
            <w:r>
              <w:rPr>
                <w:color w:val="1F2937"/>
              </w:rPr>
              <w:t>└── METABOLIC-256</w:t>
            </w:r>
          </w:p>
        </w:tc>
      </w:tr>
    </w:tbl>
    <w:p w14:paraId="65BCDFD1" w14:textId="77777777" w:rsidR="00A83719" w:rsidRDefault="00A83719">
      <w:pPr>
        <w:spacing w:after="0"/>
      </w:pPr>
    </w:p>
    <w:p w14:paraId="19E34073" w14:textId="77777777" w:rsidR="00A83719" w:rsidRDefault="00DA7007">
      <w:pPr>
        <w:pStyle w:val="Heading2"/>
      </w:pPr>
      <w:r>
        <w:t>19.2 Extension chain</w:t>
      </w:r>
    </w:p>
    <w:p w14:paraId="3E2C485B" w14:textId="77777777" w:rsidR="00A83719" w:rsidRDefault="00DA7007">
      <w:r>
        <w:t>Extension routes may recurse. Each traversed step MUST resolve to a registered relation, and each actual traversal MUST be finite. A document MAY use ↳… as a human-readable shorthand indicating that further registered extension steps exist beyond those shown; canonical storage SHALL retain explicit edges.</w:t>
      </w:r>
    </w:p>
    <w:tbl>
      <w:tblPr>
        <w:tblW w:w="0" w:type="auto"/>
        <w:jc w:val="center"/>
        <w:tblLook w:val="04A0" w:firstRow="1" w:lastRow="0" w:firstColumn="1" w:lastColumn="0" w:noHBand="0" w:noVBand="1"/>
      </w:tblPr>
      <w:tblGrid>
        <w:gridCol w:w="9994"/>
      </w:tblGrid>
      <w:tr w:rsidR="00A83719" w14:paraId="1A0C3549" w14:textId="77777777">
        <w:trPr>
          <w:cantSplit/>
          <w:jc w:val="center"/>
        </w:trPr>
        <w:tc>
          <w:tcPr>
            <w:tcW w:w="9994" w:type="dxa"/>
            <w:shd w:val="clear" w:color="auto" w:fill="F3F6FA"/>
            <w:tcMar>
              <w:top w:w="110" w:type="dxa"/>
              <w:left w:w="130" w:type="dxa"/>
              <w:bottom w:w="110" w:type="dxa"/>
              <w:right w:w="130" w:type="dxa"/>
            </w:tcMar>
          </w:tcPr>
          <w:p w14:paraId="43E096F6" w14:textId="77777777" w:rsidR="00A83719" w:rsidRDefault="00DA7007">
            <w:pPr>
              <w:pStyle w:val="CodeBlock"/>
            </w:pPr>
            <w:r>
              <w:rPr>
                <w:color w:val="1F2937"/>
              </w:rPr>
              <w:t>HEALTH_DATA-128::CardiacDetailAvailable</w:t>
            </w:r>
            <w:r>
              <w:br/>
            </w:r>
            <w:r>
              <w:rPr>
                <w:color w:val="1F2937"/>
              </w:rPr>
              <w:t>↳</w:t>
            </w:r>
            <w:r>
              <w:rPr>
                <w:color w:val="1F2937"/>
              </w:rPr>
              <w:t xml:space="preserve"> [CARDIAC]-512</w:t>
            </w:r>
            <w:r>
              <w:br/>
            </w:r>
            <w:r>
              <w:rPr>
                <w:color w:val="1F2937"/>
              </w:rPr>
              <w:t>::HEART-256:B042</w:t>
            </w:r>
            <w:r>
              <w:br/>
            </w:r>
            <w:r>
              <w:rPr>
                <w:color w:val="1F2937"/>
              </w:rPr>
              <w:t>↳</w:t>
            </w:r>
            <w:r>
              <w:rPr>
                <w:color w:val="1F2937"/>
              </w:rPr>
              <w:t xml:space="preserve"> CARDIAC_ELECTRICAL-256</w:t>
            </w:r>
            <w:r>
              <w:br/>
            </w:r>
            <w:r>
              <w:rPr>
                <w:color w:val="1F2937"/>
              </w:rPr>
              <w:t>::RhythmConcern</w:t>
            </w:r>
            <w:r>
              <w:br/>
            </w:r>
            <w:r>
              <w:rPr>
                <w:color w:val="1F2937"/>
              </w:rPr>
              <w:t>↳</w:t>
            </w:r>
            <w:r>
              <w:rPr>
                <w:color w:val="1F2937"/>
              </w:rPr>
              <w:t xml:space="preserve"> [RHYTHM_DETAIL]-1024</w:t>
            </w:r>
          </w:p>
        </w:tc>
      </w:tr>
    </w:tbl>
    <w:p w14:paraId="6164E3CB" w14:textId="77777777" w:rsidR="00A83719" w:rsidRDefault="00A83719">
      <w:pPr>
        <w:spacing w:after="0"/>
      </w:pPr>
    </w:p>
    <w:p w14:paraId="7683DE60" w14:textId="77777777" w:rsidR="00A83719" w:rsidRDefault="00DA7007">
      <w:pPr>
        <w:pStyle w:val="Heading2"/>
      </w:pPr>
      <w:r>
        <w:t>19.3 LIBERTY compatibility</w:t>
      </w:r>
    </w:p>
    <w:p w14:paraId="3BF6FDD7" w14:textId="77777777" w:rsidR="00A83719" w:rsidRDefault="00DA7007">
      <w:r>
        <w:t>Recursive extension expresses LIBERTY cleanly: the grammar can generate deeper semantic networks without a predefined conceptual depth limit, while every deployed Bitword is bounded and every actual traversal remains finite and governed.</w:t>
      </w:r>
    </w:p>
    <w:p w14:paraId="0D74E96A" w14:textId="77777777" w:rsidR="00A83719" w:rsidRDefault="00DA7007">
      <w:pPr>
        <w:pStyle w:val="Heading1"/>
        <w:pageBreakBefore/>
      </w:pPr>
      <w:r>
        <w:t>20. Implicit Registry Extensions vs Explicit Route-State Extensions</w:t>
      </w:r>
    </w:p>
    <w:p w14:paraId="592B45D9" w14:textId="77777777" w:rsidR="00A83719" w:rsidRDefault="00DA7007">
      <w:pPr>
        <w:pStyle w:val="Heading2"/>
      </w:pPr>
      <w:r>
        <w:t>20.1 Implicit Registry Extension</w:t>
      </w:r>
    </w:p>
    <w:p w14:paraId="6C237477" w14:textId="77777777" w:rsidR="00A83719" w:rsidRDefault="00DA7007">
      <w:r>
        <w:t>A semantic object may have a registered extension even when the source payload contains no dedicated availability Bit. This is appropriate when extension existence is stable at the type level or when route presence can be resolved cheaply from the Registry.</w:t>
      </w:r>
    </w:p>
    <w:tbl>
      <w:tblPr>
        <w:tblW w:w="0" w:type="auto"/>
        <w:jc w:val="center"/>
        <w:tblLook w:val="04A0" w:firstRow="1" w:lastRow="0" w:firstColumn="1" w:lastColumn="0" w:noHBand="0" w:noVBand="1"/>
      </w:tblPr>
      <w:tblGrid>
        <w:gridCol w:w="9994"/>
      </w:tblGrid>
      <w:tr w:rsidR="00A83719" w14:paraId="2607AFED" w14:textId="77777777">
        <w:trPr>
          <w:cantSplit/>
          <w:jc w:val="center"/>
        </w:trPr>
        <w:tc>
          <w:tcPr>
            <w:tcW w:w="9994" w:type="dxa"/>
            <w:shd w:val="clear" w:color="auto" w:fill="F3F6FA"/>
            <w:tcMar>
              <w:top w:w="110" w:type="dxa"/>
              <w:left w:w="130" w:type="dxa"/>
              <w:bottom w:w="110" w:type="dxa"/>
              <w:right w:w="130" w:type="dxa"/>
            </w:tcMar>
          </w:tcPr>
          <w:p w14:paraId="2737E2E2" w14:textId="77777777" w:rsidR="00A83719" w:rsidRDefault="00DA7007">
            <w:pPr>
              <w:pStyle w:val="CodeBlock"/>
            </w:pPr>
            <w:r>
              <w:rPr>
                <w:color w:val="1F2937"/>
              </w:rPr>
              <w:t>FOOD-128::Potassium</w:t>
            </w:r>
            <w:r>
              <w:br/>
            </w:r>
            <w:r>
              <w:rPr>
                <w:color w:val="1F2937"/>
              </w:rPr>
              <w:t>↳</w:t>
            </w:r>
            <w:r>
              <w:rPr>
                <w:color w:val="1F2937"/>
              </w:rPr>
              <w:t xml:space="preserve"> MICRONUTRIENTS-256</w:t>
            </w:r>
          </w:p>
        </w:tc>
      </w:tr>
    </w:tbl>
    <w:p w14:paraId="0FF4D6F1" w14:textId="77777777" w:rsidR="00A83719" w:rsidRDefault="00A83719">
      <w:pPr>
        <w:spacing w:after="0"/>
      </w:pPr>
    </w:p>
    <w:p w14:paraId="3EE685BC" w14:textId="77777777" w:rsidR="00A83719" w:rsidRDefault="00DA7007">
      <w:pPr>
        <w:pStyle w:val="Heading2"/>
      </w:pPr>
      <w:r>
        <w:t>20.2 Explicit Route-State Extension</w:t>
      </w:r>
    </w:p>
    <w:p w14:paraId="2CA56141" w14:textId="77777777" w:rsidR="00A83719" w:rsidRDefault="00DA7007">
      <w:r>
        <w:t>A dedicated Route Bit is appropriate when route availability varies by record, when rapid filtering matters, or when a compact payload must signal that a deeper private branch exists without disclosing the branch.</w:t>
      </w:r>
    </w:p>
    <w:tbl>
      <w:tblPr>
        <w:tblW w:w="0" w:type="auto"/>
        <w:jc w:val="center"/>
        <w:tblLook w:val="04A0" w:firstRow="1" w:lastRow="0" w:firstColumn="1" w:lastColumn="0" w:noHBand="0" w:noVBand="1"/>
      </w:tblPr>
      <w:tblGrid>
        <w:gridCol w:w="9994"/>
      </w:tblGrid>
      <w:tr w:rsidR="00A83719" w14:paraId="4E39A598" w14:textId="77777777">
        <w:trPr>
          <w:cantSplit/>
          <w:jc w:val="center"/>
        </w:trPr>
        <w:tc>
          <w:tcPr>
            <w:tcW w:w="9994" w:type="dxa"/>
            <w:shd w:val="clear" w:color="auto" w:fill="F3F6FA"/>
            <w:tcMar>
              <w:top w:w="110" w:type="dxa"/>
              <w:left w:w="130" w:type="dxa"/>
              <w:bottom w:w="110" w:type="dxa"/>
              <w:right w:w="130" w:type="dxa"/>
            </w:tcMar>
          </w:tcPr>
          <w:p w14:paraId="5F90B9ED" w14:textId="77777777" w:rsidR="00A83719" w:rsidRDefault="00DA7007">
            <w:pPr>
              <w:pStyle w:val="CodeBlock"/>
            </w:pPr>
            <w:r>
              <w:rPr>
                <w:color w:val="1F2937"/>
              </w:rPr>
              <w:t>HEALTH_DATA-128:B096&lt;R:C&gt; = 1</w:t>
            </w:r>
            <w:r>
              <w:br/>
            </w:r>
            <w:r>
              <w:rPr>
                <w:color w:val="1F2937"/>
              </w:rPr>
              <w:t>B096 ↳ [CARDIAC]-512</w:t>
            </w:r>
          </w:p>
        </w:tc>
      </w:tr>
    </w:tbl>
    <w:p w14:paraId="149292A9" w14:textId="77777777" w:rsidR="00A83719" w:rsidRDefault="00A83719">
      <w:pPr>
        <w:spacing w:after="0"/>
      </w:pPr>
    </w:p>
    <w:p w14:paraId="56111A16" w14:textId="77777777" w:rsidR="00A83719" w:rsidRDefault="00DA7007">
      <w:pPr>
        <w:pStyle w:val="Heading2"/>
      </w:pPr>
      <w:r>
        <w:t>20.3 Selection rule</w:t>
      </w:r>
    </w:p>
    <w:tbl>
      <w:tblPr>
        <w:tblStyle w:val="TableGrid"/>
        <w:tblW w:w="0" w:type="auto"/>
        <w:jc w:val="center"/>
        <w:tblLayout w:type="fixed"/>
        <w:tblLook w:val="04A0" w:firstRow="1" w:lastRow="0" w:firstColumn="1" w:lastColumn="0" w:noHBand="0" w:noVBand="1"/>
      </w:tblPr>
      <w:tblGrid>
        <w:gridCol w:w="4032"/>
        <w:gridCol w:w="5544"/>
      </w:tblGrid>
      <w:tr w:rsidR="00A83719" w14:paraId="4B2850E5" w14:textId="77777777">
        <w:trPr>
          <w:tblHeader/>
          <w:jc w:val="center"/>
        </w:trPr>
        <w:tc>
          <w:tcPr>
            <w:tcW w:w="4032" w:type="dxa"/>
            <w:shd w:val="clear" w:color="auto" w:fill="17365D"/>
            <w:tcMar>
              <w:top w:w="100" w:type="dxa"/>
              <w:left w:w="110" w:type="dxa"/>
              <w:bottom w:w="100" w:type="dxa"/>
              <w:right w:w="110" w:type="dxa"/>
            </w:tcMar>
            <w:vAlign w:val="center"/>
          </w:tcPr>
          <w:p w14:paraId="69229CC6" w14:textId="77777777" w:rsidR="00A83719" w:rsidRDefault="00DA7007">
            <w:pPr>
              <w:jc w:val="center"/>
            </w:pPr>
            <w:r>
              <w:rPr>
                <w:b/>
                <w:color w:val="FFFFFF"/>
                <w:sz w:val="17"/>
              </w:rPr>
              <w:t>Use</w:t>
            </w:r>
          </w:p>
        </w:tc>
        <w:tc>
          <w:tcPr>
            <w:tcW w:w="5544" w:type="dxa"/>
            <w:shd w:val="clear" w:color="auto" w:fill="17365D"/>
            <w:tcMar>
              <w:top w:w="100" w:type="dxa"/>
              <w:left w:w="110" w:type="dxa"/>
              <w:bottom w:w="100" w:type="dxa"/>
              <w:right w:w="110" w:type="dxa"/>
            </w:tcMar>
            <w:vAlign w:val="center"/>
          </w:tcPr>
          <w:p w14:paraId="6FE54F83" w14:textId="77777777" w:rsidR="00A83719" w:rsidRDefault="00DA7007">
            <w:pPr>
              <w:jc w:val="center"/>
            </w:pPr>
            <w:r>
              <w:rPr>
                <w:b/>
                <w:color w:val="FFFFFF"/>
                <w:sz w:val="17"/>
              </w:rPr>
              <w:t>Prefer</w:t>
            </w:r>
          </w:p>
        </w:tc>
      </w:tr>
      <w:tr w:rsidR="00A83719" w14:paraId="7A4C9AE9" w14:textId="77777777">
        <w:trPr>
          <w:jc w:val="center"/>
        </w:trPr>
        <w:tc>
          <w:tcPr>
            <w:tcW w:w="4032" w:type="dxa"/>
            <w:tcMar>
              <w:top w:w="95" w:type="dxa"/>
              <w:left w:w="110" w:type="dxa"/>
              <w:bottom w:w="95" w:type="dxa"/>
              <w:right w:w="110" w:type="dxa"/>
            </w:tcMar>
            <w:vAlign w:val="center"/>
          </w:tcPr>
          <w:p w14:paraId="64B44837" w14:textId="77777777" w:rsidR="00A83719" w:rsidRDefault="00DA7007">
            <w:r>
              <w:rPr>
                <w:color w:val="1F2937"/>
                <w:sz w:val="17"/>
              </w:rPr>
              <w:t>Type-level stable semantic continuation</w:t>
            </w:r>
          </w:p>
        </w:tc>
        <w:tc>
          <w:tcPr>
            <w:tcW w:w="5544" w:type="dxa"/>
            <w:tcMar>
              <w:top w:w="95" w:type="dxa"/>
              <w:left w:w="110" w:type="dxa"/>
              <w:bottom w:w="95" w:type="dxa"/>
              <w:right w:w="110" w:type="dxa"/>
            </w:tcMar>
            <w:vAlign w:val="center"/>
          </w:tcPr>
          <w:p w14:paraId="73435CD0" w14:textId="77777777" w:rsidR="00A83719" w:rsidRDefault="00DA7007">
            <w:r>
              <w:rPr>
                <w:color w:val="1F2937"/>
                <w:sz w:val="17"/>
              </w:rPr>
              <w:t>Implicit Registry Extension</w:t>
            </w:r>
          </w:p>
        </w:tc>
      </w:tr>
      <w:tr w:rsidR="00A83719" w14:paraId="4F97C4B5" w14:textId="77777777">
        <w:trPr>
          <w:jc w:val="center"/>
        </w:trPr>
        <w:tc>
          <w:tcPr>
            <w:tcW w:w="4032" w:type="dxa"/>
            <w:shd w:val="clear" w:color="auto" w:fill="F8FAFC"/>
            <w:tcMar>
              <w:top w:w="95" w:type="dxa"/>
              <w:left w:w="110" w:type="dxa"/>
              <w:bottom w:w="95" w:type="dxa"/>
              <w:right w:w="110" w:type="dxa"/>
            </w:tcMar>
            <w:vAlign w:val="center"/>
          </w:tcPr>
          <w:p w14:paraId="67DFC684" w14:textId="77777777" w:rsidR="00A83719" w:rsidRDefault="00DA7007">
            <w:r>
              <w:rPr>
                <w:color w:val="1F2937"/>
                <w:sz w:val="17"/>
              </w:rPr>
              <w:t>Per-record branch availability</w:t>
            </w:r>
          </w:p>
        </w:tc>
        <w:tc>
          <w:tcPr>
            <w:tcW w:w="5544" w:type="dxa"/>
            <w:shd w:val="clear" w:color="auto" w:fill="F8FAFC"/>
            <w:tcMar>
              <w:top w:w="95" w:type="dxa"/>
              <w:left w:w="110" w:type="dxa"/>
              <w:bottom w:w="95" w:type="dxa"/>
              <w:right w:w="110" w:type="dxa"/>
            </w:tcMar>
            <w:vAlign w:val="center"/>
          </w:tcPr>
          <w:p w14:paraId="0ECFA91F" w14:textId="77777777" w:rsidR="00A83719" w:rsidRDefault="00DA7007">
            <w:r>
              <w:rPr>
                <w:color w:val="1F2937"/>
                <w:sz w:val="17"/>
              </w:rPr>
              <w:t>Explicit Route-State Extension</w:t>
            </w:r>
          </w:p>
        </w:tc>
      </w:tr>
      <w:tr w:rsidR="00A83719" w14:paraId="61DFBB26" w14:textId="77777777">
        <w:trPr>
          <w:jc w:val="center"/>
        </w:trPr>
        <w:tc>
          <w:tcPr>
            <w:tcW w:w="4032" w:type="dxa"/>
            <w:tcMar>
              <w:top w:w="95" w:type="dxa"/>
              <w:left w:w="110" w:type="dxa"/>
              <w:bottom w:w="95" w:type="dxa"/>
              <w:right w:w="110" w:type="dxa"/>
            </w:tcMar>
            <w:vAlign w:val="center"/>
          </w:tcPr>
          <w:p w14:paraId="0C62214F" w14:textId="77777777" w:rsidR="00A83719" w:rsidRDefault="00DA7007">
            <w:r>
              <w:rPr>
                <w:color w:val="1F2937"/>
                <w:sz w:val="17"/>
              </w:rPr>
              <w:t>Private/custom per-record destination</w:t>
            </w:r>
          </w:p>
        </w:tc>
        <w:tc>
          <w:tcPr>
            <w:tcW w:w="5544" w:type="dxa"/>
            <w:tcMar>
              <w:top w:w="95" w:type="dxa"/>
              <w:left w:w="110" w:type="dxa"/>
              <w:bottom w:w="95" w:type="dxa"/>
              <w:right w:w="110" w:type="dxa"/>
            </w:tcMar>
            <w:vAlign w:val="center"/>
          </w:tcPr>
          <w:p w14:paraId="2BA4871A" w14:textId="77777777" w:rsidR="00A83719" w:rsidRDefault="00DA7007">
            <w:r>
              <w:rPr>
                <w:color w:val="1F2937"/>
                <w:sz w:val="17"/>
              </w:rPr>
              <w:t>Custom Extension Route Bit + namespaced Binding Record</w:t>
            </w:r>
          </w:p>
        </w:tc>
      </w:tr>
      <w:tr w:rsidR="00A83719" w14:paraId="2188EE12" w14:textId="77777777">
        <w:trPr>
          <w:jc w:val="center"/>
        </w:trPr>
        <w:tc>
          <w:tcPr>
            <w:tcW w:w="4032" w:type="dxa"/>
            <w:shd w:val="clear" w:color="auto" w:fill="F8FAFC"/>
            <w:tcMar>
              <w:top w:w="95" w:type="dxa"/>
              <w:left w:w="110" w:type="dxa"/>
              <w:bottom w:w="95" w:type="dxa"/>
              <w:right w:w="110" w:type="dxa"/>
            </w:tcMar>
            <w:vAlign w:val="center"/>
          </w:tcPr>
          <w:p w14:paraId="5F1B7E50" w14:textId="77777777" w:rsidR="00A83719" w:rsidRDefault="00DA7007">
            <w:r>
              <w:rPr>
                <w:color w:val="1F2937"/>
                <w:sz w:val="17"/>
              </w:rPr>
              <w:t>Many possible destinations selected by one state</w:t>
            </w:r>
          </w:p>
        </w:tc>
        <w:tc>
          <w:tcPr>
            <w:tcW w:w="5544" w:type="dxa"/>
            <w:shd w:val="clear" w:color="auto" w:fill="F8FAFC"/>
            <w:tcMar>
              <w:top w:w="95" w:type="dxa"/>
              <w:left w:w="110" w:type="dxa"/>
              <w:bottom w:w="95" w:type="dxa"/>
              <w:right w:w="110" w:type="dxa"/>
            </w:tcMar>
            <w:vAlign w:val="center"/>
          </w:tcPr>
          <w:p w14:paraId="3CC9B747" w14:textId="77777777" w:rsidR="00A83719" w:rsidRDefault="00DA7007">
            <w:r>
              <w:rPr>
                <w:color w:val="1F2937"/>
                <w:sz w:val="17"/>
              </w:rPr>
              <w:t>Branching Extension or routed Model, depending on semantics</w:t>
            </w:r>
          </w:p>
        </w:tc>
      </w:tr>
    </w:tbl>
    <w:p w14:paraId="1D21E2C3" w14:textId="77777777" w:rsidR="00A83719" w:rsidRDefault="00A83719">
      <w:pPr>
        <w:spacing w:after="0"/>
      </w:pPr>
    </w:p>
    <w:p w14:paraId="38050B7D" w14:textId="77777777" w:rsidR="00A83719" w:rsidRDefault="00DA7007">
      <w:pPr>
        <w:pStyle w:val="Heading1"/>
        <w:pageBreakBefore/>
      </w:pPr>
      <w:r>
        <w:t>21. Semantic Width vs Reachable Depth</w:t>
      </w:r>
    </w:p>
    <w:p w14:paraId="34967A2D" w14:textId="77777777" w:rsidR="00A83719" w:rsidRDefault="00DA7007">
      <w:r>
        <w:t>Bitword width and semantic depth are intentionally decoupled. Width measures encoded payload. Reachable depth measures how far a permitted traversal can proceed through explicit Bitlinks and extension routes.</w:t>
      </w:r>
    </w:p>
    <w:tbl>
      <w:tblPr>
        <w:tblW w:w="0" w:type="auto"/>
        <w:jc w:val="center"/>
        <w:tblLook w:val="04A0" w:firstRow="1" w:lastRow="0" w:firstColumn="1" w:lastColumn="0" w:noHBand="0" w:noVBand="1"/>
      </w:tblPr>
      <w:tblGrid>
        <w:gridCol w:w="9994"/>
      </w:tblGrid>
      <w:tr w:rsidR="00A83719" w14:paraId="35F31A4A" w14:textId="77777777">
        <w:trPr>
          <w:cantSplit/>
          <w:jc w:val="center"/>
        </w:trPr>
        <w:tc>
          <w:tcPr>
            <w:tcW w:w="9994" w:type="dxa"/>
            <w:shd w:val="clear" w:color="auto" w:fill="D9EAF7"/>
            <w:tcMar>
              <w:top w:w="120" w:type="dxa"/>
              <w:left w:w="140" w:type="dxa"/>
              <w:bottom w:w="120" w:type="dxa"/>
              <w:right w:w="140" w:type="dxa"/>
            </w:tcMar>
          </w:tcPr>
          <w:p w14:paraId="0BD9D9EE" w14:textId="77777777" w:rsidR="00A83719" w:rsidRDefault="00DA7007">
            <w:pPr>
              <w:spacing w:after="40"/>
            </w:pPr>
            <w:r>
              <w:rPr>
                <w:b/>
                <w:color w:val="17365D"/>
                <w:sz w:val="18"/>
              </w:rPr>
              <w:t>WIDTH–DEPTH PRINCIPLE</w:t>
            </w:r>
          </w:p>
          <w:p w14:paraId="3F8A412C" w14:textId="77777777" w:rsidR="00A83719" w:rsidRDefault="00DA7007">
            <w:pPr>
              <w:spacing w:after="0"/>
            </w:pPr>
            <w:r>
              <w:rPr>
                <w:b/>
                <w:color w:val="1F2937"/>
                <w:sz w:val="20"/>
              </w:rPr>
              <w:t>Bitword width bounds encoded state, not reachable semantic depth. A small Bitword may route into arbitrarily detailed registered structures while remaining exactly the same size.</w:t>
            </w:r>
          </w:p>
        </w:tc>
      </w:tr>
    </w:tbl>
    <w:p w14:paraId="4A445289"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5C064CBE" w14:textId="77777777">
        <w:trPr>
          <w:cantSplit/>
          <w:jc w:val="center"/>
        </w:trPr>
        <w:tc>
          <w:tcPr>
            <w:tcW w:w="9994" w:type="dxa"/>
            <w:shd w:val="clear" w:color="auto" w:fill="F3F6FA"/>
            <w:tcMar>
              <w:top w:w="110" w:type="dxa"/>
              <w:left w:w="130" w:type="dxa"/>
              <w:bottom w:w="110" w:type="dxa"/>
              <w:right w:w="130" w:type="dxa"/>
            </w:tcMar>
          </w:tcPr>
          <w:p w14:paraId="3A1F40D0" w14:textId="77777777" w:rsidR="00A83719" w:rsidRDefault="00DA7007">
            <w:pPr>
              <w:pStyle w:val="CodeBlock"/>
            </w:pPr>
            <w:r>
              <w:rPr>
                <w:color w:val="1F2937"/>
              </w:rPr>
              <w:t>HEALTH_DATA-128     128 encoded bits</w:t>
            </w:r>
            <w:r>
              <w:br/>
            </w:r>
            <w:r>
              <w:rPr>
                <w:color w:val="1F2937"/>
              </w:rPr>
              <w:t xml:space="preserve">   │</w:t>
            </w:r>
            <w:r>
              <w:br/>
            </w:r>
            <w:r>
              <w:rPr>
                <w:color w:val="1F2937"/>
              </w:rPr>
              <w:t xml:space="preserve">   └── Cardiac route</w:t>
            </w:r>
            <w:r>
              <w:br/>
            </w:r>
            <w:r>
              <w:rPr>
                <w:color w:val="1F2937"/>
              </w:rPr>
              <w:t xml:space="preserve">        ↳ [CARDIAC]-512</w:t>
            </w:r>
            <w:r>
              <w:br/>
            </w:r>
            <w:r>
              <w:rPr>
                <w:color w:val="1F2937"/>
              </w:rPr>
              <w:t xml:space="preserve">             │</w:t>
            </w:r>
            <w:r>
              <w:br/>
            </w:r>
            <w:r>
              <w:rPr>
                <w:color w:val="1F2937"/>
              </w:rPr>
              <w:t xml:space="preserve">             └── HEART-256 route</w:t>
            </w:r>
            <w:r>
              <w:br/>
            </w:r>
            <w:r>
              <w:rPr>
                <w:color w:val="1F2937"/>
              </w:rPr>
              <w:t xml:space="preserve">                  ↳ CARDIAC_ELECTRICAL-256</w:t>
            </w:r>
            <w:r>
              <w:br/>
            </w:r>
            <w:r>
              <w:rPr>
                <w:color w:val="1F2937"/>
              </w:rPr>
              <w:t xml:space="preserve">                       │</w:t>
            </w:r>
            <w:r>
              <w:br/>
            </w:r>
            <w:r>
              <w:rPr>
                <w:color w:val="1F2937"/>
              </w:rPr>
              <w:t xml:space="preserve">                       └── … deeper only if required</w:t>
            </w:r>
            <w:r>
              <w:br/>
            </w:r>
            <w:r>
              <w:br/>
            </w:r>
            <w:r>
              <w:rPr>
                <w:color w:val="1F2937"/>
              </w:rPr>
              <w:t>HEALTH_DATA still = 128 bits</w:t>
            </w:r>
          </w:p>
        </w:tc>
      </w:tr>
    </w:tbl>
    <w:p w14:paraId="78BB056A" w14:textId="77777777" w:rsidR="00A83719" w:rsidRDefault="00A83719">
      <w:pPr>
        <w:spacing w:after="0"/>
      </w:pPr>
    </w:p>
    <w:p w14:paraId="39CB9F08" w14:textId="77777777" w:rsidR="00A83719" w:rsidRDefault="00DA7007">
      <w:r>
        <w:t>This separation prevents “universal schema inflation,” where every possible specialist detail is forced into the root word simply because it may someday be relevant.</w:t>
      </w:r>
    </w:p>
    <w:p w14:paraId="53A0C28F" w14:textId="77777777" w:rsidR="00A83719" w:rsidRDefault="00DA7007">
      <w:pPr>
        <w:pStyle w:val="Heading1"/>
        <w:pageBreakBefore/>
      </w:pPr>
      <w:r>
        <w:t>22. Canonical Stability and Custom Extension Isolation</w:t>
      </w:r>
    </w:p>
    <w:p w14:paraId="5954BAD2" w14:textId="77777777" w:rsidR="00A83719" w:rsidRDefault="00DA7007">
      <w:pPr>
        <w:pStyle w:val="Heading2"/>
      </w:pPr>
      <w:r>
        <w:t>22.1 Custom Extension Isolation Principle</w:t>
      </w:r>
    </w:p>
    <w:tbl>
      <w:tblPr>
        <w:tblW w:w="0" w:type="auto"/>
        <w:jc w:val="center"/>
        <w:tblLook w:val="04A0" w:firstRow="1" w:lastRow="0" w:firstColumn="1" w:lastColumn="0" w:noHBand="0" w:noVBand="1"/>
      </w:tblPr>
      <w:tblGrid>
        <w:gridCol w:w="9994"/>
      </w:tblGrid>
      <w:tr w:rsidR="00A83719" w14:paraId="4AFFB1B0" w14:textId="77777777">
        <w:trPr>
          <w:cantSplit/>
          <w:jc w:val="center"/>
        </w:trPr>
        <w:tc>
          <w:tcPr>
            <w:tcW w:w="9994" w:type="dxa"/>
            <w:shd w:val="clear" w:color="auto" w:fill="D9EAF7"/>
            <w:tcMar>
              <w:top w:w="120" w:type="dxa"/>
              <w:left w:w="140" w:type="dxa"/>
              <w:bottom w:w="120" w:type="dxa"/>
              <w:right w:w="140" w:type="dxa"/>
            </w:tcMar>
          </w:tcPr>
          <w:p w14:paraId="228FE016" w14:textId="77777777" w:rsidR="00A83719" w:rsidRDefault="00DA7007">
            <w:pPr>
              <w:spacing w:after="40"/>
            </w:pPr>
            <w:r>
              <w:rPr>
                <w:b/>
                <w:color w:val="17365D"/>
                <w:sz w:val="18"/>
              </w:rPr>
              <w:t>CUSTOM EXTENSION ISOLATION PRINCIPLE</w:t>
            </w:r>
          </w:p>
          <w:p w14:paraId="04945EA6" w14:textId="77777777" w:rsidR="00A83719" w:rsidRDefault="00DA7007">
            <w:pPr>
              <w:spacing w:after="0"/>
            </w:pPr>
            <w:r>
              <w:rPr>
                <w:b/>
                <w:color w:val="1F2937"/>
                <w:sz w:val="20"/>
              </w:rPr>
              <w:t>A Custom Bitlink Extension MAY bind a declared extension slot to arbitrary permitted registered semantic structures without altering the canonical meaning, width, ordering, or interoperability of the source Bitword.</w:t>
            </w:r>
          </w:p>
        </w:tc>
      </w:tr>
    </w:tbl>
    <w:p w14:paraId="4E508D4B" w14:textId="77777777" w:rsidR="00A83719" w:rsidRDefault="00A83719">
      <w:pPr>
        <w:spacing w:after="0"/>
      </w:pPr>
    </w:p>
    <w:p w14:paraId="034966B8" w14:textId="77777777" w:rsidR="00A83719" w:rsidRDefault="00DA7007">
      <w:pPr>
        <w:pStyle w:val="Heading2"/>
      </w:pPr>
      <w:r>
        <w:t>22.2 Slot meaning vs target meaning</w:t>
      </w:r>
    </w:p>
    <w:p w14:paraId="31F6469C" w14:textId="77777777" w:rsidR="00A83719" w:rsidRDefault="00DA7007">
      <w:r>
        <w:t>A custom route slot owns only its route semantics. It MUST NOT silently inherit the semantic identity of whichever target happens to be bound in one record.</w:t>
      </w:r>
    </w:p>
    <w:tbl>
      <w:tblPr>
        <w:tblW w:w="0" w:type="auto"/>
        <w:jc w:val="center"/>
        <w:tblLook w:val="04A0" w:firstRow="1" w:lastRow="0" w:firstColumn="1" w:lastColumn="0" w:noHBand="0" w:noVBand="1"/>
      </w:tblPr>
      <w:tblGrid>
        <w:gridCol w:w="9994"/>
      </w:tblGrid>
      <w:tr w:rsidR="00A83719" w14:paraId="1B55B045" w14:textId="77777777">
        <w:trPr>
          <w:cantSplit/>
          <w:jc w:val="center"/>
        </w:trPr>
        <w:tc>
          <w:tcPr>
            <w:tcW w:w="9994" w:type="dxa"/>
            <w:shd w:val="clear" w:color="auto" w:fill="F3F6FA"/>
            <w:tcMar>
              <w:top w:w="110" w:type="dxa"/>
              <w:left w:w="130" w:type="dxa"/>
              <w:bottom w:w="110" w:type="dxa"/>
              <w:right w:w="130" w:type="dxa"/>
            </w:tcMar>
          </w:tcPr>
          <w:p w14:paraId="4FFF9721" w14:textId="77777777" w:rsidR="00A83719" w:rsidRDefault="00DA7007">
            <w:pPr>
              <w:pStyle w:val="CodeBlock"/>
            </w:pPr>
            <w:r>
              <w:rPr>
                <w:color w:val="1F2937"/>
              </w:rPr>
              <w:t>Canonical:</w:t>
            </w:r>
            <w:r>
              <w:br/>
            </w:r>
            <w:r>
              <w:rPr>
                <w:color w:val="1F2937"/>
              </w:rPr>
              <w:t>HEALTH_DATA-128:B124&lt;R:X&gt;</w:t>
            </w:r>
            <w:r>
              <w:br/>
            </w:r>
            <w:r>
              <w:rPr>
                <w:color w:val="1F2937"/>
              </w:rPr>
              <w:t>= Custom Extension Route 1 Active</w:t>
            </w:r>
            <w:r>
              <w:br/>
            </w:r>
            <w:r>
              <w:br/>
            </w:r>
            <w:r>
              <w:rPr>
                <w:color w:val="1F2937"/>
              </w:rPr>
              <w:t>Binding:</w:t>
            </w:r>
            <w:r>
              <w:br/>
            </w:r>
            <w:r>
              <w:rPr>
                <w:color w:val="1F2937"/>
              </w:rPr>
              <w:t>B124 ↳{CIRCUIT} MY_RECOVERY-128</w:t>
            </w:r>
            <w:r>
              <w:br/>
            </w:r>
            <w:r>
              <w:br/>
            </w:r>
            <w:r>
              <w:rPr>
                <w:color w:val="1F2937"/>
              </w:rPr>
              <w:t>B124 does NOT become “Recovery.”</w:t>
            </w:r>
          </w:p>
        </w:tc>
      </w:tr>
    </w:tbl>
    <w:p w14:paraId="41581465" w14:textId="77777777" w:rsidR="00A83719" w:rsidRDefault="00A83719">
      <w:pPr>
        <w:spacing w:after="0"/>
      </w:pPr>
    </w:p>
    <w:p w14:paraId="6B132B8C" w14:textId="77777777" w:rsidR="00A83719" w:rsidRDefault="00DA7007">
      <w:pPr>
        <w:pStyle w:val="Heading2"/>
      </w:pPr>
      <w:r>
        <w:t>22.3 Reserved Bits are not automatically custom routes</w:t>
      </w:r>
    </w:p>
    <w:p w14:paraId="597A974A" w14:textId="77777777" w:rsidR="00A83719" w:rsidRDefault="00DA7007">
      <w:r>
        <w:t>A Bit declared as reserved or MUST-zero in an existing specification SHALL NOT be retroactively reinterpreted as a Custom Extension Route Bit if doing so would violate Prefix Invariance or prior conformance. New specifications SHOULD deliberately allocate Extension Route Bits and Custom Extension Route Bits where open-ended extensibility is desired.</w:t>
      </w:r>
    </w:p>
    <w:tbl>
      <w:tblPr>
        <w:tblW w:w="0" w:type="auto"/>
        <w:jc w:val="center"/>
        <w:tblLook w:val="04A0" w:firstRow="1" w:lastRow="0" w:firstColumn="1" w:lastColumn="0" w:noHBand="0" w:noVBand="1"/>
      </w:tblPr>
      <w:tblGrid>
        <w:gridCol w:w="9994"/>
      </w:tblGrid>
      <w:tr w:rsidR="00A83719" w14:paraId="1F17266A" w14:textId="77777777">
        <w:trPr>
          <w:cantSplit/>
          <w:jc w:val="center"/>
        </w:trPr>
        <w:tc>
          <w:tcPr>
            <w:tcW w:w="9994" w:type="dxa"/>
            <w:shd w:val="clear" w:color="auto" w:fill="E2F0D9"/>
            <w:tcMar>
              <w:top w:w="120" w:type="dxa"/>
              <w:left w:w="140" w:type="dxa"/>
              <w:bottom w:w="120" w:type="dxa"/>
              <w:right w:w="140" w:type="dxa"/>
            </w:tcMar>
          </w:tcPr>
          <w:p w14:paraId="4F0ACE45" w14:textId="77777777" w:rsidR="00A83719" w:rsidRDefault="00DA7007">
            <w:pPr>
              <w:spacing w:after="40"/>
            </w:pPr>
            <w:r>
              <w:rPr>
                <w:b/>
                <w:color w:val="17365D"/>
                <w:sz w:val="18"/>
              </w:rPr>
              <w:t>DESIGN RECOMMENDATION</w:t>
            </w:r>
          </w:p>
          <w:p w14:paraId="6C98057B" w14:textId="77777777" w:rsidR="00A83719" w:rsidRDefault="00DA7007">
            <w:pPr>
              <w:spacing w:after="0"/>
            </w:pPr>
            <w:r>
              <w:rPr>
                <w:b/>
                <w:color w:val="1F2937"/>
                <w:sz w:val="20"/>
              </w:rPr>
              <w:t>Standardize the common core. Allocate explicit route slots. Bitlink the specialized edge. Let namespaces carry unanticipated meaning without rewriting the common kernel.</w:t>
            </w:r>
          </w:p>
        </w:tc>
      </w:tr>
    </w:tbl>
    <w:p w14:paraId="5629652E" w14:textId="77777777" w:rsidR="00A83719" w:rsidRDefault="00A83719">
      <w:pPr>
        <w:spacing w:after="0"/>
      </w:pPr>
    </w:p>
    <w:p w14:paraId="0D1B8A27" w14:textId="77777777" w:rsidR="00A83719" w:rsidRDefault="00DA7007">
      <w:pPr>
        <w:pStyle w:val="Heading1"/>
        <w:pageBreakBefore/>
      </w:pPr>
      <w:r>
        <w:t>23. Permissions, Privacy, and Authorization Boundaries</w:t>
      </w:r>
    </w:p>
    <w:p w14:paraId="748FB7FB" w14:textId="77777777" w:rsidR="00A83719" w:rsidRDefault="00DA7007">
      <w:pPr>
        <w:pStyle w:val="Heading2"/>
      </w:pPr>
      <w:r>
        <w:t>23.1 Bitlinkability does not imply disclosure</w:t>
      </w:r>
    </w:p>
    <w:tbl>
      <w:tblPr>
        <w:tblW w:w="0" w:type="auto"/>
        <w:jc w:val="center"/>
        <w:tblLook w:val="04A0" w:firstRow="1" w:lastRow="0" w:firstColumn="1" w:lastColumn="0" w:noHBand="0" w:noVBand="1"/>
      </w:tblPr>
      <w:tblGrid>
        <w:gridCol w:w="9994"/>
      </w:tblGrid>
      <w:tr w:rsidR="00A83719" w14:paraId="7EC6C3CD" w14:textId="77777777">
        <w:trPr>
          <w:cantSplit/>
          <w:jc w:val="center"/>
        </w:trPr>
        <w:tc>
          <w:tcPr>
            <w:tcW w:w="9994" w:type="dxa"/>
            <w:shd w:val="clear" w:color="auto" w:fill="D9EAF7"/>
            <w:tcMar>
              <w:top w:w="120" w:type="dxa"/>
              <w:left w:w="140" w:type="dxa"/>
              <w:bottom w:w="120" w:type="dxa"/>
              <w:right w:w="140" w:type="dxa"/>
            </w:tcMar>
          </w:tcPr>
          <w:p w14:paraId="489212C4" w14:textId="77777777" w:rsidR="00A83719" w:rsidRDefault="00DA7007">
            <w:pPr>
              <w:spacing w:after="40"/>
            </w:pPr>
            <w:r>
              <w:rPr>
                <w:b/>
                <w:color w:val="17365D"/>
                <w:sz w:val="18"/>
              </w:rPr>
              <w:t>AUTHORIZATION BOUNDARY</w:t>
            </w:r>
          </w:p>
          <w:p w14:paraId="26E6C957" w14:textId="77777777" w:rsidR="00A83719" w:rsidRDefault="00DA7007">
            <w:pPr>
              <w:spacing w:after="0"/>
            </w:pPr>
            <w:r>
              <w:rPr>
                <w:b/>
                <w:color w:val="1F2937"/>
                <w:sz w:val="20"/>
              </w:rPr>
              <w:t>The existence of a Bitlink or extension route SHALL NOT imply that the current viewer, application, Model, or external participant is authorized to traverse, inspect, copy, or evaluate the target.</w:t>
            </w:r>
          </w:p>
        </w:tc>
      </w:tr>
    </w:tbl>
    <w:p w14:paraId="2A528E54" w14:textId="77777777" w:rsidR="00A83719" w:rsidRDefault="00A83719">
      <w:pPr>
        <w:spacing w:after="0"/>
      </w:pPr>
    </w:p>
    <w:p w14:paraId="3C2AF3EC" w14:textId="77777777" w:rsidR="00A83719" w:rsidRDefault="00DA7007">
      <w:r>
        <w:t>This principle is especially important for private health, financial, legal, identity, and personal semantic structures. A root word may reveal only that a deeper branch exists, while an authorized local Model evaluates that branch and returns a bounded result.</w:t>
      </w:r>
    </w:p>
    <w:tbl>
      <w:tblPr>
        <w:tblW w:w="0" w:type="auto"/>
        <w:jc w:val="center"/>
        <w:tblLook w:val="04A0" w:firstRow="1" w:lastRow="0" w:firstColumn="1" w:lastColumn="0" w:noHBand="0" w:noVBand="1"/>
      </w:tblPr>
      <w:tblGrid>
        <w:gridCol w:w="9994"/>
      </w:tblGrid>
      <w:tr w:rsidR="00A83719" w14:paraId="6488F838" w14:textId="77777777">
        <w:trPr>
          <w:cantSplit/>
          <w:jc w:val="center"/>
        </w:trPr>
        <w:tc>
          <w:tcPr>
            <w:tcW w:w="9994" w:type="dxa"/>
            <w:shd w:val="clear" w:color="auto" w:fill="F3F6FA"/>
            <w:tcMar>
              <w:top w:w="110" w:type="dxa"/>
              <w:left w:w="130" w:type="dxa"/>
              <w:bottom w:w="110" w:type="dxa"/>
              <w:right w:w="130" w:type="dxa"/>
            </w:tcMar>
          </w:tcPr>
          <w:p w14:paraId="56DC828B" w14:textId="77777777" w:rsidR="00A83719" w:rsidRDefault="00DA7007">
            <w:pPr>
              <w:pStyle w:val="CodeBlock"/>
            </w:pPr>
            <w:r>
              <w:rPr>
                <w:color w:val="1F2937"/>
              </w:rPr>
              <w:t>External Fitness App</w:t>
            </w:r>
            <w:r>
              <w:br/>
            </w:r>
            <w:r>
              <w:rPr>
                <w:color w:val="1F2937"/>
              </w:rPr>
              <w:t xml:space="preserve">      │ asks bounded question</w:t>
            </w:r>
            <w:r>
              <w:br/>
            </w:r>
            <w:r>
              <w:rPr>
                <w:color w:val="1F2937"/>
              </w:rPr>
              <w:t xml:space="preserve">      ▼</w:t>
            </w:r>
            <w:r>
              <w:br/>
            </w:r>
            <w:r>
              <w:rPr>
                <w:color w:val="1F2937"/>
              </w:rPr>
              <w:t>Authorized local evaluation</w:t>
            </w:r>
            <w:r>
              <w:br/>
            </w:r>
            <w:r>
              <w:rPr>
                <w:color w:val="1F2937"/>
              </w:rPr>
              <w:t xml:space="preserve">      │</w:t>
            </w:r>
            <w:r>
              <w:br/>
            </w:r>
            <w:r>
              <w:rPr>
                <w:color w:val="1F2937"/>
              </w:rPr>
              <w:t xml:space="preserve">      ├── HEALTH_DATA-128</w:t>
            </w:r>
            <w:r>
              <w:br/>
            </w:r>
            <w:r>
              <w:rPr>
                <w:color w:val="1F2937"/>
              </w:rPr>
              <w:t xml:space="preserve">      ├── [CARDIAC]-512</w:t>
            </w:r>
            <w:r>
              <w:br/>
            </w:r>
            <w:r>
              <w:rPr>
                <w:color w:val="1F2937"/>
              </w:rPr>
              <w:t xml:space="preserve">      └── Applicable Model / Normative</w:t>
            </w:r>
            <w:r>
              <w:br/>
            </w:r>
            <w:r>
              <w:rPr>
                <w:color w:val="1F2937"/>
              </w:rPr>
              <w:t xml:space="preserve">      │</w:t>
            </w:r>
            <w:r>
              <w:br/>
            </w:r>
            <w:r>
              <w:rPr>
                <w:color w:val="1F2937"/>
              </w:rPr>
              <w:t xml:space="preserve">      ▼</w:t>
            </w:r>
            <w:r>
              <w:br/>
            </w:r>
            <w:r>
              <w:rPr>
                <w:color w:val="1F2937"/>
              </w:rPr>
              <w:t>Returns bounded constraint / result</w:t>
            </w:r>
            <w:r>
              <w:br/>
            </w:r>
            <w:r>
              <w:br/>
            </w:r>
            <w:r>
              <w:rPr>
                <w:color w:val="1F2937"/>
              </w:rPr>
              <w:t>Underlying detailed cardiac Bits need not leave CIRCUIT.</w:t>
            </w:r>
          </w:p>
        </w:tc>
      </w:tr>
    </w:tbl>
    <w:p w14:paraId="75A7617E" w14:textId="77777777" w:rsidR="00A83719" w:rsidRDefault="00A83719">
      <w:pPr>
        <w:spacing w:after="0"/>
      </w:pPr>
    </w:p>
    <w:p w14:paraId="31542738" w14:textId="77777777" w:rsidR="00A83719" w:rsidRDefault="00DA7007">
      <w:pPr>
        <w:pStyle w:val="Heading2"/>
      </w:pPr>
      <w:r>
        <w:t>23.2 Route discovery vs route traversal</w:t>
      </w:r>
    </w:p>
    <w:p w14:paraId="04716058" w14:textId="77777777" w:rsidR="00A83719" w:rsidRDefault="00DA7007">
      <w:r>
        <w:t>Implementations SHOULD distinguish: (1) knowledge that a route exists, (2) authority to resolve the target identity, (3) authority to read target state, and (4) authority to execute a Model using target state. These are separate permissions.</w:t>
      </w:r>
    </w:p>
    <w:p w14:paraId="0C89D103" w14:textId="77777777" w:rsidR="00A83719" w:rsidRDefault="00DA7007">
      <w:pPr>
        <w:pStyle w:val="Heading2"/>
      </w:pPr>
      <w:r>
        <w:t>23.3 Epistemic status preservation</w:t>
      </w:r>
    </w:p>
    <w:p w14:paraId="1E2406AE" w14:textId="77777777" w:rsidR="00A83719" w:rsidRDefault="00DA7007">
      <w:r>
        <w:t>Extension traversal SHALL preserve source and target epistemic status. A FASK target remains FASK. A FRINGE target remains experimental. A private CIRCUIT target remains private. Merely linking or executing through the route does not promote or canonicalize the target.</w:t>
      </w:r>
    </w:p>
    <w:p w14:paraId="67210997" w14:textId="77777777" w:rsidR="00A83719" w:rsidRDefault="00DA7007">
      <w:pPr>
        <w:pStyle w:val="Heading1"/>
        <w:pageBreakBefore/>
      </w:pPr>
      <w:r>
        <w:t>24. Composability and Efficiency</w:t>
      </w:r>
    </w:p>
    <w:p w14:paraId="7979D186" w14:textId="77777777" w:rsidR="00A83719" w:rsidRDefault="00DA7007">
      <w:pPr>
        <w:pStyle w:val="Heading2"/>
      </w:pPr>
      <w:r>
        <w:t>24.1 Avoiding monolithic schemas</w:t>
      </w:r>
    </w:p>
    <w:p w14:paraId="5168028E" w14:textId="77777777" w:rsidR="00A83719" w:rsidRDefault="00DA7007">
      <w:r>
        <w:t>Compound Bitwords and Bitlink Extensions attack different sources of unnecessary size. Composition avoids creating a new Pure schema for every combination. Extension routing avoids embedding every possible specialist branch into the common root.</w:t>
      </w:r>
    </w:p>
    <w:tbl>
      <w:tblPr>
        <w:tblW w:w="0" w:type="auto"/>
        <w:jc w:val="center"/>
        <w:tblLook w:val="04A0" w:firstRow="1" w:lastRow="0" w:firstColumn="1" w:lastColumn="0" w:noHBand="0" w:noVBand="1"/>
      </w:tblPr>
      <w:tblGrid>
        <w:gridCol w:w="9994"/>
      </w:tblGrid>
      <w:tr w:rsidR="00A83719" w14:paraId="3BF99A56" w14:textId="77777777">
        <w:trPr>
          <w:cantSplit/>
          <w:jc w:val="center"/>
        </w:trPr>
        <w:tc>
          <w:tcPr>
            <w:tcW w:w="9994" w:type="dxa"/>
            <w:shd w:val="clear" w:color="auto" w:fill="F3F6FA"/>
            <w:tcMar>
              <w:top w:w="110" w:type="dxa"/>
              <w:left w:w="130" w:type="dxa"/>
              <w:bottom w:w="110" w:type="dxa"/>
              <w:right w:w="130" w:type="dxa"/>
            </w:tcMar>
          </w:tcPr>
          <w:p w14:paraId="1E36EB9D" w14:textId="77777777" w:rsidR="00A83719" w:rsidRDefault="00DA7007">
            <w:pPr>
              <w:pStyle w:val="CodeBlock"/>
            </w:pPr>
            <w:r>
              <w:rPr>
                <w:color w:val="1F2937"/>
              </w:rPr>
              <w:t>BAD: universal object with every possible modality/domain packed in</w:t>
            </w:r>
            <w:r>
              <w:br/>
            </w:r>
            <w:r>
              <w:br/>
            </w:r>
            <w:r>
              <w:rPr>
                <w:color w:val="1F2937"/>
              </w:rPr>
              <w:t>GOOD:</w:t>
            </w:r>
            <w:r>
              <w:br/>
            </w:r>
            <w:r>
              <w:rPr>
                <w:color w:val="1F2937"/>
              </w:rPr>
              <w:t>small reusable Pure words</w:t>
            </w:r>
            <w:r>
              <w:br/>
            </w:r>
            <w:r>
              <w:rPr>
                <w:color w:val="1F2937"/>
              </w:rPr>
              <w:t>+ Compound composition when payloads must travel together</w:t>
            </w:r>
            <w:r>
              <w:br/>
            </w:r>
            <w:r>
              <w:rPr>
                <w:color w:val="1F2937"/>
              </w:rPr>
              <w:t>+ Bitlinks for relationships</w:t>
            </w:r>
            <w:r>
              <w:br/>
            </w:r>
            <w:r>
              <w:rPr>
                <w:color w:val="1F2937"/>
              </w:rPr>
              <w:t>+ Extension routes for deeper optional semantics</w:t>
            </w:r>
          </w:p>
        </w:tc>
      </w:tr>
    </w:tbl>
    <w:p w14:paraId="71A2A6D6" w14:textId="77777777" w:rsidR="00A83719" w:rsidRDefault="00A83719">
      <w:pPr>
        <w:spacing w:after="0"/>
      </w:pPr>
    </w:p>
    <w:p w14:paraId="07E75888" w14:textId="77777777" w:rsidR="00A83719" w:rsidRDefault="00DA7007">
      <w:pPr>
        <w:pStyle w:val="Heading2"/>
      </w:pPr>
      <w:r>
        <w:t>24.2 Minimum Sufficient Word</w:t>
      </w:r>
    </w:p>
    <w:tbl>
      <w:tblPr>
        <w:tblW w:w="0" w:type="auto"/>
        <w:jc w:val="center"/>
        <w:tblLook w:val="04A0" w:firstRow="1" w:lastRow="0" w:firstColumn="1" w:lastColumn="0" w:noHBand="0" w:noVBand="1"/>
      </w:tblPr>
      <w:tblGrid>
        <w:gridCol w:w="9994"/>
      </w:tblGrid>
      <w:tr w:rsidR="00A83719" w14:paraId="669A2740" w14:textId="77777777">
        <w:trPr>
          <w:cantSplit/>
          <w:jc w:val="center"/>
        </w:trPr>
        <w:tc>
          <w:tcPr>
            <w:tcW w:w="9994" w:type="dxa"/>
            <w:shd w:val="clear" w:color="auto" w:fill="D9EAF7"/>
            <w:tcMar>
              <w:top w:w="120" w:type="dxa"/>
              <w:left w:w="140" w:type="dxa"/>
              <w:bottom w:w="120" w:type="dxa"/>
              <w:right w:w="140" w:type="dxa"/>
            </w:tcMar>
          </w:tcPr>
          <w:p w14:paraId="513C0563" w14:textId="77777777" w:rsidR="00A83719" w:rsidRDefault="00DA7007">
            <w:pPr>
              <w:spacing w:after="40"/>
            </w:pPr>
            <w:r>
              <w:rPr>
                <w:b/>
                <w:color w:val="17365D"/>
                <w:sz w:val="18"/>
              </w:rPr>
              <w:t>MINIMUM SUFFICIENT WORD PRINCIPLE</w:t>
            </w:r>
          </w:p>
          <w:p w14:paraId="06A798B6" w14:textId="77777777" w:rsidR="00A83719" w:rsidRDefault="00DA7007">
            <w:pPr>
              <w:spacing w:after="0"/>
            </w:pPr>
            <w:r>
              <w:rPr>
                <w:b/>
                <w:color w:val="1F2937"/>
                <w:sz w:val="20"/>
              </w:rPr>
              <w:t>A semantic attachment SHOULD use the smallest registered Bitword capable of expressing the required state at the required resolution. Higher resolution or deeper traversal is requested only when materially necessary.</w:t>
            </w:r>
          </w:p>
        </w:tc>
      </w:tr>
    </w:tbl>
    <w:p w14:paraId="42E0B7BD" w14:textId="77777777" w:rsidR="00A83719" w:rsidRDefault="00A83719">
      <w:pPr>
        <w:spacing w:after="0"/>
      </w:pPr>
    </w:p>
    <w:p w14:paraId="41F5A04E" w14:textId="77777777" w:rsidR="00A83719" w:rsidRDefault="00DA7007">
      <w:pPr>
        <w:pStyle w:val="Heading2"/>
      </w:pPr>
      <w:r>
        <w:t>24.3 Sparse multimodality and sparse specialist depth</w:t>
      </w:r>
    </w:p>
    <w:p w14:paraId="0713B797" w14:textId="77777777" w:rsidR="00A83719" w:rsidRDefault="00DA7007">
      <w:r>
        <w:t>A note may carry only COLOR_EFFECT-8 while another carries [SYNESTHETIC_EFFECT]-128. A person may carry HEALTH_DATA-64 while another additionally exposes HEALTH_DATA-128 routes into detailed cardiac or renal structures. Absence of a branch does not require placeholder payload.</w:t>
      </w:r>
    </w:p>
    <w:p w14:paraId="1A76DADF" w14:textId="77777777" w:rsidR="00A83719" w:rsidRDefault="00DA7007">
      <w:pPr>
        <w:pStyle w:val="Heading2"/>
      </w:pPr>
      <w:r>
        <w:t>24.4 Reuse and deduplication</w:t>
      </w:r>
    </w:p>
    <w:p w14:paraId="5CB76DA2" w14:textId="77777777" w:rsidR="00A83719" w:rsidRDefault="00DA7007">
      <w:r>
        <w:t>Frequently repeated Bitwords or extension targets MAY be referenced instead of duplicated. Inline and reference representations are semantically equivalent only when the same canonical identity and value are preserved.</w:t>
      </w:r>
    </w:p>
    <w:p w14:paraId="03F5CAC7" w14:textId="77777777" w:rsidR="00A83719" w:rsidRDefault="00DA7007">
      <w:pPr>
        <w:pStyle w:val="Heading1"/>
        <w:pageBreakBefore/>
      </w:pPr>
      <w:r>
        <w:t>25. Operator Locality and Model Routing</w:t>
      </w:r>
    </w:p>
    <w:p w14:paraId="0770EF7D" w14:textId="77777777" w:rsidR="00A83719" w:rsidRDefault="00DA7007">
      <w:pPr>
        <w:pStyle w:val="Heading2"/>
      </w:pPr>
      <w:r>
        <w:t>25.1 Semantic locality</w:t>
      </w:r>
    </w:p>
    <w:p w14:paraId="12A054EC" w14:textId="77777777" w:rsidR="00A83719" w:rsidRDefault="00DA7007">
      <w:r>
        <w:t>Operators SHOULD target the smallest semantic constituent or routed branch necessary for the transformation. A COLOR Operator does not need to understand the entire Synesthetic Compound; a cardiac Model does not need unrelated health branches.</w:t>
      </w:r>
    </w:p>
    <w:tbl>
      <w:tblPr>
        <w:tblW w:w="0" w:type="auto"/>
        <w:jc w:val="center"/>
        <w:tblLook w:val="04A0" w:firstRow="1" w:lastRow="0" w:firstColumn="1" w:lastColumn="0" w:noHBand="0" w:noVBand="1"/>
      </w:tblPr>
      <w:tblGrid>
        <w:gridCol w:w="9994"/>
      </w:tblGrid>
      <w:tr w:rsidR="00A83719" w14:paraId="4786EF55" w14:textId="77777777">
        <w:trPr>
          <w:cantSplit/>
          <w:jc w:val="center"/>
        </w:trPr>
        <w:tc>
          <w:tcPr>
            <w:tcW w:w="9994" w:type="dxa"/>
            <w:shd w:val="clear" w:color="auto" w:fill="F3F6FA"/>
            <w:tcMar>
              <w:top w:w="110" w:type="dxa"/>
              <w:left w:w="130" w:type="dxa"/>
              <w:bottom w:w="110" w:type="dxa"/>
              <w:right w:w="130" w:type="dxa"/>
            </w:tcMar>
          </w:tcPr>
          <w:p w14:paraId="2BE6924A" w14:textId="77777777" w:rsidR="00A83719" w:rsidRDefault="00DA7007">
            <w:pPr>
              <w:pStyle w:val="CodeBlock"/>
            </w:pPr>
            <w:r>
              <w:rPr>
                <w:color w:val="1F2937"/>
              </w:rPr>
              <w:t>π(COLOR_EFFECT-16)([VISUAL_EFFECT]-64)</w:t>
            </w:r>
            <w:r>
              <w:br/>
            </w:r>
            <w:r>
              <w:rPr>
                <w:color w:val="1F2937"/>
              </w:rPr>
              <w:t>→ apply BRIGHTEN</w:t>
            </w:r>
            <w:r>
              <w:br/>
            </w:r>
            <w:r>
              <w:rPr>
                <w:color w:val="1F2937"/>
              </w:rPr>
              <w:t>→ reconstruct Compound with unrelated constituents unchanged</w:t>
            </w:r>
          </w:p>
        </w:tc>
      </w:tr>
    </w:tbl>
    <w:p w14:paraId="1E98708A" w14:textId="77777777" w:rsidR="00A83719" w:rsidRDefault="00A83719">
      <w:pPr>
        <w:spacing w:after="0"/>
      </w:pPr>
    </w:p>
    <w:p w14:paraId="59221DBF" w14:textId="77777777" w:rsidR="00A83719" w:rsidRDefault="00DA7007">
      <w:pPr>
        <w:pStyle w:val="Heading2"/>
      </w:pPr>
      <w:r>
        <w:t>25.2 Extension-aware Model routing</w:t>
      </w:r>
    </w:p>
    <w:p w14:paraId="0CDC0A65" w14:textId="77777777" w:rsidR="00A83719" w:rsidRDefault="00DA7007">
      <w:r>
        <w:t>A Model MAY declare route requirements. For example, an ordinary energy Model may consume HEALTH_DATA-64. A more constrained fitness Model may consume HEALTH_DATA-128 and require [CARDIAC]-512 only when CardiacConcern is present and the Model’s Normatives require deeper resolution.</w:t>
      </w:r>
    </w:p>
    <w:tbl>
      <w:tblPr>
        <w:tblW w:w="0" w:type="auto"/>
        <w:jc w:val="center"/>
        <w:tblLook w:val="04A0" w:firstRow="1" w:lastRow="0" w:firstColumn="1" w:lastColumn="0" w:noHBand="0" w:noVBand="1"/>
      </w:tblPr>
      <w:tblGrid>
        <w:gridCol w:w="9994"/>
      </w:tblGrid>
      <w:tr w:rsidR="00A83719" w14:paraId="1B78347F" w14:textId="77777777">
        <w:trPr>
          <w:cantSplit/>
          <w:jc w:val="center"/>
        </w:trPr>
        <w:tc>
          <w:tcPr>
            <w:tcW w:w="9994" w:type="dxa"/>
            <w:shd w:val="clear" w:color="auto" w:fill="F3F6FA"/>
            <w:tcMar>
              <w:top w:w="110" w:type="dxa"/>
              <w:left w:w="130" w:type="dxa"/>
              <w:bottom w:w="110" w:type="dxa"/>
              <w:right w:w="130" w:type="dxa"/>
            </w:tcMar>
          </w:tcPr>
          <w:p w14:paraId="70878EA5" w14:textId="77777777" w:rsidR="00A83719" w:rsidRDefault="00DA7007">
            <w:pPr>
              <w:pStyle w:val="CodeBlock"/>
            </w:pPr>
            <w:r>
              <w:rPr>
                <w:color w:val="1F2937"/>
              </w:rPr>
              <w:t>IF HEALTH_DATA-128::CardiacConcern = PRESENT</w:t>
            </w:r>
            <w:r>
              <w:br/>
            </w:r>
            <w:r>
              <w:rPr>
                <w:color w:val="1F2937"/>
              </w:rPr>
              <w:t>AND Model.RequiresCardiacResolution = TRUE</w:t>
            </w:r>
            <w:r>
              <w:br/>
            </w:r>
            <w:r>
              <w:rPr>
                <w:color w:val="1F2937"/>
              </w:rPr>
              <w:t>THEN resolve CardiacDetailAvailable&lt;R:C&gt;</w:t>
            </w:r>
            <w:r>
              <w:br/>
            </w:r>
            <w:r>
              <w:rPr>
                <w:color w:val="1F2937"/>
              </w:rPr>
              <w:t xml:space="preserve">     ↳ [CARDIAC]-512</w:t>
            </w:r>
            <w:r>
              <w:br/>
            </w:r>
            <w:r>
              <w:rPr>
                <w:color w:val="1F2937"/>
              </w:rPr>
              <w:t>ELSE continue at current resolution</w:t>
            </w:r>
          </w:p>
        </w:tc>
      </w:tr>
    </w:tbl>
    <w:p w14:paraId="6D82BCD5" w14:textId="77777777" w:rsidR="00A83719" w:rsidRDefault="00A83719">
      <w:pPr>
        <w:spacing w:after="0"/>
      </w:pPr>
    </w:p>
    <w:p w14:paraId="4B932945" w14:textId="77777777" w:rsidR="00A83719" w:rsidRDefault="00DA7007">
      <w:pPr>
        <w:pStyle w:val="Heading2"/>
      </w:pPr>
      <w:r>
        <w:t>25.3 Goal-seek integration</w:t>
      </w:r>
    </w:p>
    <w:p w14:paraId="67A31980" w14:textId="77777777" w:rsidR="00A83719" w:rsidRDefault="00DA7007">
      <w:r>
        <w:t>Goal-seek behavior MAY operate across Bitlinked Models without merging source domains. FITNESS records, HEALTH_DATA, and MEAL_PREP objects can remain independent while derived workload and nutrition Models establish explicit optimization relationships.</w:t>
      </w:r>
    </w:p>
    <w:p w14:paraId="771630BE" w14:textId="77777777" w:rsidR="00A83719" w:rsidRDefault="00DA7007">
      <w:pPr>
        <w:pStyle w:val="Heading1"/>
        <w:pageBreakBefore/>
      </w:pPr>
      <w:r>
        <w:t>26. Registry and Binding Data Requirements</w:t>
      </w:r>
    </w:p>
    <w:p w14:paraId="2958E2C9" w14:textId="77777777" w:rsidR="00A83719" w:rsidRDefault="00DA7007">
      <w:pPr>
        <w:pStyle w:val="Heading2"/>
      </w:pPr>
      <w:r>
        <w:t>26.1 Composition Model requirements</w:t>
      </w:r>
    </w:p>
    <w:p w14:paraId="5200F2F0" w14:textId="77777777" w:rsidR="00A83719" w:rsidRDefault="00DA7007">
      <w:pPr>
        <w:pStyle w:val="ListBullet"/>
        <w:spacing w:after="50"/>
      </w:pPr>
      <w:r>
        <w:rPr>
          <w:sz w:val="20"/>
        </w:rPr>
        <w:t>Compound identity and total width.</w:t>
      </w:r>
    </w:p>
    <w:p w14:paraId="0974CAB1" w14:textId="77777777" w:rsidR="00A83719" w:rsidRDefault="00DA7007">
      <w:pPr>
        <w:pStyle w:val="ListBullet"/>
        <w:spacing w:after="50"/>
      </w:pPr>
      <w:r>
        <w:rPr>
          <w:sz w:val="20"/>
        </w:rPr>
        <w:t>Ordered constituent identities and widths.</w:t>
      </w:r>
    </w:p>
    <w:p w14:paraId="6090922F" w14:textId="77777777" w:rsidR="00A83719" w:rsidRDefault="00DA7007">
      <w:pPr>
        <w:pStyle w:val="ListBullet"/>
        <w:spacing w:after="50"/>
      </w:pPr>
      <w:r>
        <w:rPr>
          <w:sz w:val="20"/>
        </w:rPr>
        <w:t>Nested Compound references where applicable.</w:t>
      </w:r>
    </w:p>
    <w:p w14:paraId="25450385" w14:textId="77777777" w:rsidR="00A83719" w:rsidRDefault="00DA7007">
      <w:pPr>
        <w:pStyle w:val="ListBullet"/>
        <w:spacing w:after="50"/>
      </w:pPr>
      <w:r>
        <w:rPr>
          <w:sz w:val="20"/>
        </w:rPr>
        <w:t>Repeated constituent cardinality and index semantics.</w:t>
      </w:r>
    </w:p>
    <w:p w14:paraId="63A4D51D" w14:textId="77777777" w:rsidR="00A83719" w:rsidRDefault="00DA7007">
      <w:pPr>
        <w:pStyle w:val="ListBullet"/>
        <w:spacing w:after="50"/>
      </w:pPr>
      <w:r>
        <w:rPr>
          <w:sz w:val="20"/>
        </w:rPr>
        <w:t>Serialization/offset mapping sufficient for deterministic decomposition.</w:t>
      </w:r>
    </w:p>
    <w:p w14:paraId="4590A488" w14:textId="77777777" w:rsidR="00A83719" w:rsidRDefault="00DA7007">
      <w:pPr>
        <w:pStyle w:val="ListBullet"/>
        <w:spacing w:after="50"/>
      </w:pPr>
      <w:r>
        <w:rPr>
          <w:sz w:val="20"/>
        </w:rPr>
        <w:t>Version and provenance.</w:t>
      </w:r>
    </w:p>
    <w:p w14:paraId="5904DDEE" w14:textId="77777777" w:rsidR="00A83719" w:rsidRDefault="00DA7007">
      <w:pPr>
        <w:pStyle w:val="Heading2"/>
      </w:pPr>
      <w:r>
        <w:t>26.2 Bitlink Extension Binding requirements</w:t>
      </w:r>
    </w:p>
    <w:p w14:paraId="2AC2DC36" w14:textId="77777777" w:rsidR="00A83719" w:rsidRDefault="00DA7007">
      <w:pPr>
        <w:pStyle w:val="ListBullet"/>
        <w:spacing w:after="50"/>
      </w:pPr>
      <w:r>
        <w:rPr>
          <w:sz w:val="20"/>
        </w:rPr>
        <w:t>Stable Binding ID.</w:t>
      </w:r>
    </w:p>
    <w:p w14:paraId="1086DAE9" w14:textId="77777777" w:rsidR="00A83719" w:rsidRDefault="00DA7007">
      <w:pPr>
        <w:pStyle w:val="ListBullet"/>
        <w:spacing w:after="50"/>
      </w:pPr>
      <w:r>
        <w:rPr>
          <w:sz w:val="20"/>
        </w:rPr>
        <w:t>Source Bitword type and optional source record reference.</w:t>
      </w:r>
    </w:p>
    <w:p w14:paraId="2088E793" w14:textId="77777777" w:rsidR="00A83719" w:rsidRDefault="00DA7007">
      <w:pPr>
        <w:pStyle w:val="ListBullet"/>
        <w:spacing w:after="50"/>
      </w:pPr>
      <w:r>
        <w:rPr>
          <w:sz w:val="20"/>
        </w:rPr>
        <w:t>Exact source path, Bit, Bit Group, or routing state.</w:t>
      </w:r>
    </w:p>
    <w:p w14:paraId="3F28BE74" w14:textId="77777777" w:rsidR="00A83719" w:rsidRDefault="00DA7007">
      <w:pPr>
        <w:pStyle w:val="ListBullet"/>
        <w:spacing w:after="50"/>
      </w:pPr>
      <w:r>
        <w:rPr>
          <w:sz w:val="20"/>
        </w:rPr>
        <w:t>Route class: canonical, custom, branching, or other declared subtype.</w:t>
      </w:r>
    </w:p>
    <w:p w14:paraId="191F4FFE" w14:textId="77777777" w:rsidR="00A83719" w:rsidRDefault="00DA7007">
      <w:pPr>
        <w:pStyle w:val="ListBullet"/>
        <w:spacing w:after="50"/>
      </w:pPr>
      <w:r>
        <w:rPr>
          <w:sz w:val="20"/>
        </w:rPr>
        <w:t>Namespace for custom routes.</w:t>
      </w:r>
    </w:p>
    <w:p w14:paraId="614C93AB" w14:textId="77777777" w:rsidR="00A83719" w:rsidRDefault="00DA7007">
      <w:pPr>
        <w:pStyle w:val="ListBullet"/>
        <w:spacing w:after="50"/>
      </w:pPr>
      <w:r>
        <w:rPr>
          <w:sz w:val="20"/>
        </w:rPr>
        <w:t>Target semantic identity or target type constraint.</w:t>
      </w:r>
    </w:p>
    <w:p w14:paraId="51CA0380" w14:textId="77777777" w:rsidR="00A83719" w:rsidRDefault="00DA7007">
      <w:pPr>
        <w:pStyle w:val="ListBullet"/>
        <w:spacing w:after="50"/>
      </w:pPr>
      <w:r>
        <w:rPr>
          <w:sz w:val="20"/>
        </w:rPr>
        <w:t>Cardinality and activation semantics.</w:t>
      </w:r>
    </w:p>
    <w:p w14:paraId="4DF5336B" w14:textId="77777777" w:rsidR="00A83719" w:rsidRDefault="00DA7007">
      <w:pPr>
        <w:pStyle w:val="ListBullet"/>
        <w:spacing w:after="50"/>
      </w:pPr>
      <w:r>
        <w:rPr>
          <w:sz w:val="20"/>
        </w:rPr>
        <w:t>Version, provenance, and status.</w:t>
      </w:r>
    </w:p>
    <w:p w14:paraId="52C27B9E" w14:textId="77777777" w:rsidR="00A83719" w:rsidRDefault="00DA7007">
      <w:pPr>
        <w:pStyle w:val="ListBullet"/>
        <w:spacing w:after="50"/>
      </w:pPr>
      <w:r>
        <w:rPr>
          <w:sz w:val="20"/>
        </w:rPr>
        <w:t>Applicable authorization / permission reference.</w:t>
      </w:r>
    </w:p>
    <w:p w14:paraId="0A0D3DE2" w14:textId="77777777" w:rsidR="00A83719" w:rsidRDefault="00DA7007">
      <w:pPr>
        <w:pStyle w:val="ListBullet"/>
        <w:spacing w:after="50"/>
      </w:pPr>
      <w:r>
        <w:rPr>
          <w:sz w:val="20"/>
        </w:rPr>
        <w:t>Epistemic scope where materially relevant.</w:t>
      </w:r>
    </w:p>
    <w:p w14:paraId="390BC6A4" w14:textId="77777777" w:rsidR="00A83719" w:rsidRDefault="00DA7007">
      <w:pPr>
        <w:pStyle w:val="Heading2"/>
      </w:pPr>
      <w:r>
        <w:t>26.3 Canonical vs record-level bindings</w:t>
      </w:r>
    </w:p>
    <w:p w14:paraId="13D05C9E" w14:textId="77777777" w:rsidR="00A83719" w:rsidRDefault="00DA7007">
      <w:r>
        <w:t>Canonical bindings are commonly type-level: a designated cardiac route in HEALTH_DATA resolves to the CARDIAC semantic family. Custom bindings are commonly record-level: a person’s Custom Route 1 may resolve to that person’s private recovery SK. Implementations MAY support both layers simultaneously.</w:t>
      </w:r>
    </w:p>
    <w:p w14:paraId="3B7DE779" w14:textId="77777777" w:rsidR="00A83719" w:rsidRDefault="00DA7007">
      <w:pPr>
        <w:pStyle w:val="Heading1"/>
        <w:pageBreakBefore/>
      </w:pPr>
      <w:r>
        <w:t>27. Worked Examples</w:t>
      </w:r>
    </w:p>
    <w:p w14:paraId="6825F122" w14:textId="77777777" w:rsidR="00A83719" w:rsidRDefault="00DA7007">
      <w:pPr>
        <w:pStyle w:val="Heading2"/>
      </w:pPr>
      <w:r>
        <w:t>27.1 FITNESS record as a Compound Bitword</w:t>
      </w:r>
    </w:p>
    <w:tbl>
      <w:tblPr>
        <w:tblW w:w="0" w:type="auto"/>
        <w:jc w:val="center"/>
        <w:tblLook w:val="04A0" w:firstRow="1" w:lastRow="0" w:firstColumn="1" w:lastColumn="0" w:noHBand="0" w:noVBand="1"/>
      </w:tblPr>
      <w:tblGrid>
        <w:gridCol w:w="9994"/>
      </w:tblGrid>
      <w:tr w:rsidR="00A83719" w14:paraId="372473F5" w14:textId="77777777">
        <w:trPr>
          <w:cantSplit/>
          <w:jc w:val="center"/>
        </w:trPr>
        <w:tc>
          <w:tcPr>
            <w:tcW w:w="9994" w:type="dxa"/>
            <w:shd w:val="clear" w:color="auto" w:fill="F3F6FA"/>
            <w:tcMar>
              <w:top w:w="110" w:type="dxa"/>
              <w:left w:w="130" w:type="dxa"/>
              <w:bottom w:w="110" w:type="dxa"/>
              <w:right w:w="130" w:type="dxa"/>
            </w:tcMar>
          </w:tcPr>
          <w:p w14:paraId="12A09FF0" w14:textId="77777777" w:rsidR="00A83719" w:rsidRDefault="00DA7007">
            <w:pPr>
              <w:pStyle w:val="CodeBlock"/>
            </w:pPr>
            <w:r>
              <w:rPr>
                <w:color w:val="1F2937"/>
              </w:rPr>
              <w:t>[FITNESS_RECORD]-160</w:t>
            </w:r>
            <w:r>
              <w:br/>
            </w:r>
            <w:r>
              <w:rPr>
                <w:color w:val="1F2937"/>
              </w:rPr>
              <w:t>= TIME-32</w:t>
            </w:r>
            <w:r>
              <w:br/>
            </w:r>
            <w:r>
              <w:rPr>
                <w:color w:val="1F2937"/>
              </w:rPr>
              <w:t>|| FIT-128</w:t>
            </w:r>
          </w:p>
        </w:tc>
      </w:tr>
    </w:tbl>
    <w:p w14:paraId="0C815992" w14:textId="77777777" w:rsidR="00A83719" w:rsidRDefault="00A83719">
      <w:pPr>
        <w:spacing w:after="0"/>
      </w:pPr>
    </w:p>
    <w:p w14:paraId="5955E82A" w14:textId="77777777" w:rsidR="00A83719" w:rsidRDefault="00DA7007">
      <w:r>
        <w:t>TIME-32 provides calendar sequencing/placement. FIT-128 provides the fitness event semantics. A calendar projection can decode both without either word knowing how the screen is rendered.</w:t>
      </w:r>
    </w:p>
    <w:p w14:paraId="4FB880F4" w14:textId="77777777" w:rsidR="00A83719" w:rsidRDefault="00DA7007">
      <w:pPr>
        <w:pStyle w:val="Heading2"/>
      </w:pPr>
      <w:r>
        <w:t>27.2 Meal preparation as a Compound Bitword</w:t>
      </w:r>
    </w:p>
    <w:tbl>
      <w:tblPr>
        <w:tblW w:w="0" w:type="auto"/>
        <w:jc w:val="center"/>
        <w:tblLook w:val="04A0" w:firstRow="1" w:lastRow="0" w:firstColumn="1" w:lastColumn="0" w:noHBand="0" w:noVBand="1"/>
      </w:tblPr>
      <w:tblGrid>
        <w:gridCol w:w="9994"/>
      </w:tblGrid>
      <w:tr w:rsidR="00A83719" w14:paraId="1FB84788" w14:textId="77777777">
        <w:trPr>
          <w:cantSplit/>
          <w:jc w:val="center"/>
        </w:trPr>
        <w:tc>
          <w:tcPr>
            <w:tcW w:w="9994" w:type="dxa"/>
            <w:shd w:val="clear" w:color="auto" w:fill="F3F6FA"/>
            <w:tcMar>
              <w:top w:w="110" w:type="dxa"/>
              <w:left w:w="130" w:type="dxa"/>
              <w:bottom w:w="110" w:type="dxa"/>
              <w:right w:w="130" w:type="dxa"/>
            </w:tcMar>
          </w:tcPr>
          <w:p w14:paraId="7437E77B" w14:textId="77777777" w:rsidR="00A83719" w:rsidRDefault="00DA7007">
            <w:pPr>
              <w:pStyle w:val="CodeBlock"/>
            </w:pPr>
            <w:r>
              <w:rPr>
                <w:color w:val="1F2937"/>
              </w:rPr>
              <w:t>[MEAL_PREP]-256</w:t>
            </w:r>
            <w:r>
              <w:br/>
            </w:r>
            <w:r>
              <w:rPr>
                <w:color w:val="1F2937"/>
              </w:rPr>
              <w:t>= FOOD-128</w:t>
            </w:r>
            <w:r>
              <w:br/>
            </w:r>
            <w:r>
              <w:rPr>
                <w:color w:val="1F2937"/>
              </w:rPr>
              <w:t>|| COOKING-128</w:t>
            </w:r>
          </w:p>
        </w:tc>
      </w:tr>
    </w:tbl>
    <w:p w14:paraId="7B9CEAD1" w14:textId="77777777" w:rsidR="00A83719" w:rsidRDefault="00A83719">
      <w:pPr>
        <w:spacing w:after="0"/>
      </w:pPr>
    </w:p>
    <w:p w14:paraId="4DE95FE4" w14:textId="77777777" w:rsidR="00A83719" w:rsidRDefault="00DA7007">
      <w:r>
        <w:t>FOOD identifies what is being worked with. COOKING identifies the preparation/cooking semantics. The Compound binds them without creating a new Pure schema for every food-method combination.</w:t>
      </w:r>
    </w:p>
    <w:p w14:paraId="0D10935C" w14:textId="77777777" w:rsidR="00A83719" w:rsidRDefault="00DA7007">
      <w:pPr>
        <w:pStyle w:val="Heading2"/>
      </w:pPr>
      <w:r>
        <w:t>27.3 HEALTH_DATA routing into detailed cardiac semantics</w:t>
      </w:r>
    </w:p>
    <w:tbl>
      <w:tblPr>
        <w:tblW w:w="0" w:type="auto"/>
        <w:jc w:val="center"/>
        <w:tblLook w:val="04A0" w:firstRow="1" w:lastRow="0" w:firstColumn="1" w:lastColumn="0" w:noHBand="0" w:noVBand="1"/>
      </w:tblPr>
      <w:tblGrid>
        <w:gridCol w:w="9994"/>
      </w:tblGrid>
      <w:tr w:rsidR="00A83719" w14:paraId="0E75D815" w14:textId="77777777">
        <w:trPr>
          <w:cantSplit/>
          <w:jc w:val="center"/>
        </w:trPr>
        <w:tc>
          <w:tcPr>
            <w:tcW w:w="9994" w:type="dxa"/>
            <w:shd w:val="clear" w:color="auto" w:fill="F3F6FA"/>
            <w:tcMar>
              <w:top w:w="110" w:type="dxa"/>
              <w:left w:w="130" w:type="dxa"/>
              <w:bottom w:w="110" w:type="dxa"/>
              <w:right w:w="130" w:type="dxa"/>
            </w:tcMar>
          </w:tcPr>
          <w:p w14:paraId="4FF1E89E" w14:textId="77777777" w:rsidR="00A83719" w:rsidRDefault="00DA7007">
            <w:pPr>
              <w:pStyle w:val="CodeBlock"/>
            </w:pPr>
            <w:r>
              <w:rPr>
                <w:color w:val="1F2937"/>
              </w:rPr>
              <w:t>HEALTH_DATA-128</w:t>
            </w:r>
            <w:r>
              <w:br/>
            </w:r>
            <w:r>
              <w:rPr>
                <w:color w:val="1F2937"/>
              </w:rPr>
              <w:t>│</w:t>
            </w:r>
            <w:r>
              <w:br/>
            </w:r>
            <w:r>
              <w:rPr>
                <w:color w:val="1F2937"/>
              </w:rPr>
              <w:t>├── Core reusable physiological/model inputs</w:t>
            </w:r>
            <w:r>
              <w:br/>
            </w:r>
            <w:r>
              <w:rPr>
                <w:color w:val="1F2937"/>
              </w:rPr>
              <w:t>├── CardiacConcern = PRESENT</w:t>
            </w:r>
            <w:r>
              <w:br/>
            </w:r>
            <w:r>
              <w:rPr>
                <w:color w:val="1F2937"/>
              </w:rPr>
              <w:t>└── CardiacDetailAvailable&lt;R:C&gt; = 1</w:t>
            </w:r>
            <w:r>
              <w:br/>
            </w:r>
            <w:r>
              <w:rPr>
                <w:color w:val="1F2937"/>
              </w:rPr>
              <w:t xml:space="preserve">          │</w:t>
            </w:r>
            <w:r>
              <w:br/>
            </w:r>
            <w:r>
              <w:rPr>
                <w:color w:val="1F2937"/>
              </w:rPr>
              <w:t xml:space="preserve">          ↳</w:t>
            </w:r>
            <w:r>
              <w:br/>
            </w:r>
            <w:r>
              <w:rPr>
                <w:color w:val="1F2937"/>
              </w:rPr>
              <w:t xml:space="preserve">     [CARDIAC]-512</w:t>
            </w:r>
            <w:r>
              <w:br/>
            </w:r>
            <w:r>
              <w:rPr>
                <w:color w:val="1F2937"/>
              </w:rPr>
              <w:t xml:space="preserve">     │</w:t>
            </w:r>
            <w:r>
              <w:br/>
            </w:r>
            <w:r>
              <w:rPr>
                <w:color w:val="1F2937"/>
              </w:rPr>
              <w:t xml:space="preserve">     ├── BODY-256</w:t>
            </w:r>
            <w:r>
              <w:br/>
            </w:r>
            <w:r>
              <w:rPr>
                <w:color w:val="1F2937"/>
              </w:rPr>
              <w:t xml:space="preserve">     └── HEART-256</w:t>
            </w:r>
          </w:p>
        </w:tc>
      </w:tr>
    </w:tbl>
    <w:p w14:paraId="59EF5992" w14:textId="77777777" w:rsidR="00A83719" w:rsidRDefault="00A83719">
      <w:pPr>
        <w:spacing w:after="0"/>
      </w:pPr>
    </w:p>
    <w:p w14:paraId="4E4C1BDE" w14:textId="77777777" w:rsidR="00A83719" w:rsidRDefault="00DA7007">
      <w:r>
        <w:t>HEALTH_DATA remains a compact private routing and model-input word. It does not become a miniature cardiac record. The cardiac branch can itself route into deeper specialist structures if required.</w:t>
      </w:r>
    </w:p>
    <w:p w14:paraId="58D5E7B7" w14:textId="77777777" w:rsidR="00A83719" w:rsidRDefault="00DA7007">
      <w:pPr>
        <w:pStyle w:val="Heading2"/>
      </w:pPr>
      <w:r>
        <w:t>27.4 “Other / different Model” as Extension Routing State</w:t>
      </w:r>
    </w:p>
    <w:tbl>
      <w:tblPr>
        <w:tblW w:w="0" w:type="auto"/>
        <w:jc w:val="center"/>
        <w:tblLook w:val="04A0" w:firstRow="1" w:lastRow="0" w:firstColumn="1" w:lastColumn="0" w:noHBand="0" w:noVBand="1"/>
      </w:tblPr>
      <w:tblGrid>
        <w:gridCol w:w="9994"/>
      </w:tblGrid>
      <w:tr w:rsidR="00A83719" w14:paraId="7C36736F" w14:textId="77777777">
        <w:trPr>
          <w:cantSplit/>
          <w:jc w:val="center"/>
        </w:trPr>
        <w:tc>
          <w:tcPr>
            <w:tcW w:w="9994" w:type="dxa"/>
            <w:shd w:val="clear" w:color="auto" w:fill="F3F6FA"/>
            <w:tcMar>
              <w:top w:w="110" w:type="dxa"/>
              <w:left w:w="130" w:type="dxa"/>
              <w:bottom w:w="110" w:type="dxa"/>
              <w:right w:w="130" w:type="dxa"/>
            </w:tcMar>
          </w:tcPr>
          <w:p w14:paraId="2127500B" w14:textId="77777777" w:rsidR="00A83719" w:rsidRDefault="00DA7007">
            <w:pPr>
              <w:pStyle w:val="CodeBlock"/>
            </w:pPr>
            <w:r>
              <w:rPr>
                <w:color w:val="1F2937"/>
              </w:rPr>
              <w:t>HEALTH_DATA-64::PhysiologicalClass = EXT</w:t>
            </w:r>
            <w:r>
              <w:br/>
            </w:r>
            <w:r>
              <w:rPr>
                <w:color w:val="1F2937"/>
              </w:rPr>
              <w:t xml:space="preserve">          │</w:t>
            </w:r>
            <w:r>
              <w:br/>
            </w:r>
            <w:r>
              <w:rPr>
                <w:color w:val="1F2937"/>
              </w:rPr>
              <w:t xml:space="preserve">          ↳</w:t>
            </w:r>
            <w:r>
              <w:br/>
            </w:r>
            <w:r>
              <w:rPr>
                <w:color w:val="1F2937"/>
              </w:rPr>
              <w:t>HEALTH_DATA_OTHER-64</w:t>
            </w:r>
            <w:r>
              <w:br/>
            </w:r>
            <w:r>
              <w:rPr>
                <w:color w:val="1F2937"/>
              </w:rPr>
              <w:t xml:space="preserve">          │</w:t>
            </w:r>
            <w:r>
              <w:br/>
            </w:r>
            <w:r>
              <w:rPr>
                <w:color w:val="1F2937"/>
              </w:rPr>
              <w:t xml:space="preserve">          └── may extend further if required</w:t>
            </w:r>
          </w:p>
        </w:tc>
      </w:tr>
    </w:tbl>
    <w:p w14:paraId="4FF7676E" w14:textId="77777777" w:rsidR="00A83719" w:rsidRDefault="00A83719">
      <w:pPr>
        <w:spacing w:after="0"/>
      </w:pPr>
    </w:p>
    <w:p w14:paraId="6147B569" w14:textId="77777777" w:rsidR="00A83719" w:rsidRDefault="00DA7007">
      <w:r>
        <w:t>EXT means the compact local vocabulary is insufficient. The detailed representation lives in the target word, not in a miscellaneous unstructured bucket.</w:t>
      </w:r>
    </w:p>
    <w:p w14:paraId="17075DCE" w14:textId="77777777" w:rsidR="00A83719" w:rsidRDefault="00DA7007">
      <w:pPr>
        <w:pStyle w:val="Heading2"/>
        <w:pageBreakBefore/>
      </w:pPr>
      <w:r>
        <w:t>27.5 Private custom extension</w:t>
      </w:r>
    </w:p>
    <w:tbl>
      <w:tblPr>
        <w:tblW w:w="0" w:type="auto"/>
        <w:jc w:val="center"/>
        <w:tblLook w:val="04A0" w:firstRow="1" w:lastRow="0" w:firstColumn="1" w:lastColumn="0" w:noHBand="0" w:noVBand="1"/>
      </w:tblPr>
      <w:tblGrid>
        <w:gridCol w:w="9994"/>
      </w:tblGrid>
      <w:tr w:rsidR="00A83719" w14:paraId="5ADB88C8" w14:textId="77777777">
        <w:trPr>
          <w:cantSplit/>
          <w:jc w:val="center"/>
        </w:trPr>
        <w:tc>
          <w:tcPr>
            <w:tcW w:w="9994" w:type="dxa"/>
            <w:shd w:val="clear" w:color="auto" w:fill="F3F6FA"/>
            <w:tcMar>
              <w:top w:w="110" w:type="dxa"/>
              <w:left w:w="130" w:type="dxa"/>
              <w:bottom w:w="110" w:type="dxa"/>
              <w:right w:w="130" w:type="dxa"/>
            </w:tcMar>
          </w:tcPr>
          <w:p w14:paraId="10A66774" w14:textId="77777777" w:rsidR="00A83719" w:rsidRDefault="00DA7007">
            <w:pPr>
              <w:pStyle w:val="CodeBlock"/>
            </w:pPr>
            <w:r>
              <w:rPr>
                <w:color w:val="1F2937"/>
              </w:rPr>
              <w:t>HEALTH_DATA-128:B124&lt;R:X&gt; = 1</w:t>
            </w:r>
            <w:r>
              <w:br/>
            </w:r>
            <w:r>
              <w:rPr>
                <w:color w:val="1F2937"/>
              </w:rPr>
              <w:t>↳</w:t>
            </w:r>
            <w:r>
              <w:rPr>
                <w:color w:val="1F2937"/>
              </w:rPr>
              <w:t>{CIRCUIT}</w:t>
            </w:r>
            <w:r>
              <w:br/>
            </w:r>
            <w:r>
              <w:rPr>
                <w:color w:val="1F2937"/>
              </w:rPr>
              <w:t>MY_RECOVERY-128</w:t>
            </w:r>
            <w:r>
              <w:br/>
            </w:r>
            <w:r>
              <w:br/>
            </w:r>
            <w:r>
              <w:rPr>
                <w:color w:val="1F2937"/>
              </w:rPr>
              <w:t>MY_RECOVERY-128</w:t>
            </w:r>
            <w:r>
              <w:br/>
            </w:r>
            <w:r>
              <w:rPr>
                <w:color w:val="1F2937"/>
              </w:rPr>
              <w:t>├── ⇄ SLEEP-128</w:t>
            </w:r>
            <w:r>
              <w:br/>
            </w:r>
            <w:r>
              <w:rPr>
                <w:color w:val="1F2937"/>
              </w:rPr>
              <w:t>├── ⇄ FITNESS_HISTORY-256</w:t>
            </w:r>
            <w:r>
              <w:br/>
            </w:r>
            <w:r>
              <w:rPr>
                <w:color w:val="1F2937"/>
              </w:rPr>
              <w:t>└── ↳{CIRCUIT} MY_SLEEP_DETAIL-256</w:t>
            </w:r>
          </w:p>
        </w:tc>
      </w:tr>
    </w:tbl>
    <w:p w14:paraId="331B50FA" w14:textId="77777777" w:rsidR="00A83719" w:rsidRDefault="00A83719">
      <w:pPr>
        <w:spacing w:after="0"/>
      </w:pPr>
    </w:p>
    <w:p w14:paraId="39FE4503" w14:textId="77777777" w:rsidR="00A83719" w:rsidRDefault="00DA7007">
      <w:r>
        <w:t>The source slot is canonical and interoperable; the destination is private and user-controlled. Another person may bind B124 to a completely different permitted semantic structure.</w:t>
      </w:r>
    </w:p>
    <w:p w14:paraId="6AAA54C9" w14:textId="77777777" w:rsidR="00A83719" w:rsidRDefault="00DA7007">
      <w:pPr>
        <w:pStyle w:val="Heading2"/>
      </w:pPr>
      <w:r>
        <w:t>27.6 FRINGE and FASK extensions</w:t>
      </w:r>
    </w:p>
    <w:tbl>
      <w:tblPr>
        <w:tblW w:w="0" w:type="auto"/>
        <w:jc w:val="center"/>
        <w:tblLook w:val="04A0" w:firstRow="1" w:lastRow="0" w:firstColumn="1" w:lastColumn="0" w:noHBand="0" w:noVBand="1"/>
      </w:tblPr>
      <w:tblGrid>
        <w:gridCol w:w="9994"/>
      </w:tblGrid>
      <w:tr w:rsidR="00A83719" w14:paraId="09F48C15" w14:textId="77777777">
        <w:trPr>
          <w:cantSplit/>
          <w:jc w:val="center"/>
        </w:trPr>
        <w:tc>
          <w:tcPr>
            <w:tcW w:w="9994" w:type="dxa"/>
            <w:shd w:val="clear" w:color="auto" w:fill="F3F6FA"/>
            <w:tcMar>
              <w:top w:w="110" w:type="dxa"/>
              <w:left w:w="130" w:type="dxa"/>
              <w:bottom w:w="110" w:type="dxa"/>
              <w:right w:w="130" w:type="dxa"/>
            </w:tcMar>
          </w:tcPr>
          <w:p w14:paraId="238394EA" w14:textId="77777777" w:rsidR="00A83719" w:rsidRDefault="00DA7007">
            <w:pPr>
              <w:pStyle w:val="CodeBlock"/>
            </w:pPr>
            <w:r>
              <w:rPr>
                <w:color w:val="1F2937"/>
              </w:rPr>
              <w:t>HEALTH_DATA-128:B126&lt;R:X&gt;</w:t>
            </w:r>
            <w:r>
              <w:br/>
            </w:r>
            <w:r>
              <w:rPr>
                <w:color w:val="1F2937"/>
              </w:rPr>
              <w:t>↳</w:t>
            </w:r>
            <w:r>
              <w:rPr>
                <w:color w:val="1F2937"/>
              </w:rPr>
              <w:t>{FRINGE} EXPERIMENTAL_LONGEVITY-256</w:t>
            </w:r>
            <w:r>
              <w:br/>
            </w:r>
            <w:r>
              <w:br/>
            </w:r>
            <w:r>
              <w:rPr>
                <w:color w:val="1F2937"/>
              </w:rPr>
              <w:t>HEALTH_DATA-128:B127&lt;R:X&gt;</w:t>
            </w:r>
            <w:r>
              <w:br/>
            </w:r>
            <w:r>
              <w:rPr>
                <w:color w:val="1F2937"/>
              </w:rPr>
              <w:t>↳</w:t>
            </w:r>
            <w:r>
              <w:rPr>
                <w:color w:val="1F2937"/>
              </w:rPr>
              <w:t>{FASK} [DRAGON_PHYSIOLOGY]-1024</w:t>
            </w:r>
          </w:p>
        </w:tc>
      </w:tr>
    </w:tbl>
    <w:p w14:paraId="05AEC884" w14:textId="77777777" w:rsidR="00A83719" w:rsidRDefault="00A83719">
      <w:pPr>
        <w:spacing w:after="0"/>
      </w:pPr>
    </w:p>
    <w:p w14:paraId="1D4F1CFD" w14:textId="77777777" w:rsidR="00A83719" w:rsidRDefault="00DA7007">
      <w:r>
        <w:t>The graph can cross epistemic environments without collapse. Experimental or fantasy targets remain explicitly experimental or fantasy. Real HEALTH_DATA remains real/private source state.</w:t>
      </w:r>
    </w:p>
    <w:p w14:paraId="7F17CFC0" w14:textId="77777777" w:rsidR="00A83719" w:rsidRDefault="00DA7007">
      <w:pPr>
        <w:pStyle w:val="Heading2"/>
      </w:pPr>
      <w:r>
        <w:t>27.7 Branching specialist extension</w:t>
      </w:r>
    </w:p>
    <w:tbl>
      <w:tblPr>
        <w:tblW w:w="0" w:type="auto"/>
        <w:jc w:val="center"/>
        <w:tblLook w:val="04A0" w:firstRow="1" w:lastRow="0" w:firstColumn="1" w:lastColumn="0" w:noHBand="0" w:noVBand="1"/>
      </w:tblPr>
      <w:tblGrid>
        <w:gridCol w:w="9994"/>
      </w:tblGrid>
      <w:tr w:rsidR="00A83719" w14:paraId="7C6DEB62" w14:textId="77777777">
        <w:trPr>
          <w:cantSplit/>
          <w:jc w:val="center"/>
        </w:trPr>
        <w:tc>
          <w:tcPr>
            <w:tcW w:w="9994" w:type="dxa"/>
            <w:shd w:val="clear" w:color="auto" w:fill="F3F6FA"/>
            <w:tcMar>
              <w:top w:w="110" w:type="dxa"/>
              <w:left w:w="130" w:type="dxa"/>
              <w:bottom w:w="110" w:type="dxa"/>
              <w:right w:w="130" w:type="dxa"/>
            </w:tcMar>
          </w:tcPr>
          <w:p w14:paraId="4F8A01A5" w14:textId="77777777" w:rsidR="00A83719" w:rsidRDefault="00DA7007">
            <w:pPr>
              <w:pStyle w:val="CodeBlock"/>
            </w:pPr>
            <w:r>
              <w:rPr>
                <w:color w:val="1F2937"/>
              </w:rPr>
              <w:t>HEALTH_DATA-128::MetabolicConcern</w:t>
            </w:r>
            <w:r>
              <w:br/>
            </w:r>
            <w:r>
              <w:rPr>
                <w:color w:val="1F2937"/>
              </w:rPr>
              <w:t>↳</w:t>
            </w:r>
            <w:r>
              <w:rPr>
                <w:color w:val="1F2937"/>
              </w:rPr>
              <w:t>*</w:t>
            </w:r>
            <w:r>
              <w:br/>
            </w:r>
            <w:r>
              <w:rPr>
                <w:color w:val="1F2937"/>
              </w:rPr>
              <w:t>├── GLUCOSE-256</w:t>
            </w:r>
            <w:r>
              <w:br/>
            </w:r>
            <w:r>
              <w:rPr>
                <w:color w:val="1F2937"/>
              </w:rPr>
              <w:t>├── ENDOCRINE-256</w:t>
            </w:r>
            <w:r>
              <w:br/>
            </w:r>
            <w:r>
              <w:rPr>
                <w:color w:val="1F2937"/>
              </w:rPr>
              <w:t>└── METABOLIC-256</w:t>
            </w:r>
          </w:p>
        </w:tc>
      </w:tr>
    </w:tbl>
    <w:p w14:paraId="1FEC03A4" w14:textId="77777777" w:rsidR="00A83719" w:rsidRDefault="00A83719">
      <w:pPr>
        <w:spacing w:after="0"/>
      </w:pPr>
    </w:p>
    <w:p w14:paraId="3C5479C7" w14:textId="77777777" w:rsidR="00A83719" w:rsidRDefault="00DA7007">
      <w:r>
        <w:t>A Model or SCREEN may traverse only the branch relevant to the current task. The presence of several registered destinations does not require loading them all.</w:t>
      </w:r>
    </w:p>
    <w:p w14:paraId="0FD0A0E9" w14:textId="77777777" w:rsidR="00A83719" w:rsidRDefault="00DA7007">
      <w:pPr>
        <w:pStyle w:val="Heading2"/>
      </w:pPr>
      <w:r>
        <w:t>27.8 Composition plus extension in one object</w:t>
      </w:r>
    </w:p>
    <w:tbl>
      <w:tblPr>
        <w:tblW w:w="0" w:type="auto"/>
        <w:jc w:val="center"/>
        <w:tblLook w:val="04A0" w:firstRow="1" w:lastRow="0" w:firstColumn="1" w:lastColumn="0" w:noHBand="0" w:noVBand="1"/>
      </w:tblPr>
      <w:tblGrid>
        <w:gridCol w:w="9994"/>
      </w:tblGrid>
      <w:tr w:rsidR="00A83719" w14:paraId="5F23ECE5" w14:textId="77777777">
        <w:trPr>
          <w:cantSplit/>
          <w:jc w:val="center"/>
        </w:trPr>
        <w:tc>
          <w:tcPr>
            <w:tcW w:w="9994" w:type="dxa"/>
            <w:shd w:val="clear" w:color="auto" w:fill="F3F6FA"/>
            <w:tcMar>
              <w:top w:w="110" w:type="dxa"/>
              <w:left w:w="130" w:type="dxa"/>
              <w:bottom w:w="110" w:type="dxa"/>
              <w:right w:w="130" w:type="dxa"/>
            </w:tcMar>
          </w:tcPr>
          <w:p w14:paraId="51B9C769" w14:textId="77777777" w:rsidR="00A83719" w:rsidRDefault="00DA7007">
            <w:pPr>
              <w:pStyle w:val="CodeBlock"/>
            </w:pPr>
            <w:r>
              <w:rPr>
                <w:color w:val="1F2937"/>
              </w:rPr>
              <w:t>[MEAL_PREP]-256</w:t>
            </w:r>
            <w:r>
              <w:br/>
            </w:r>
            <w:r>
              <w:rPr>
                <w:color w:val="1F2937"/>
              </w:rPr>
              <w:t>├── FOOD-128</w:t>
            </w:r>
            <w:r>
              <w:br/>
            </w:r>
            <w:r>
              <w:rPr>
                <w:color w:val="1F2937"/>
              </w:rPr>
              <w:t>│    └── MicronutrientDetail ↳ MICRONUTRIENTS-256</w:t>
            </w:r>
            <w:r>
              <w:br/>
            </w:r>
            <w:r>
              <w:rPr>
                <w:color w:val="1F2937"/>
              </w:rPr>
              <w:t>└── COOKING-128</w:t>
            </w:r>
            <w:r>
              <w:br/>
            </w:r>
            <w:r>
              <w:rPr>
                <w:color w:val="1F2937"/>
              </w:rPr>
              <w:t xml:space="preserve">     └── TechniqueDetail ↳ COOKING_TECHNIQUE-256</w:t>
            </w:r>
          </w:p>
        </w:tc>
      </w:tr>
    </w:tbl>
    <w:p w14:paraId="004400A9" w14:textId="77777777" w:rsidR="00A83719" w:rsidRDefault="00A83719">
      <w:pPr>
        <w:spacing w:after="0"/>
      </w:pPr>
    </w:p>
    <w:p w14:paraId="4BDA0359" w14:textId="77777777" w:rsidR="00A83719" w:rsidRDefault="00DA7007">
      <w:r>
        <w:t>Compound payload and extension graph coexist cleanly. Composition keeps required payloads together; extension routes preserve optional depth outside the Compound width.</w:t>
      </w:r>
    </w:p>
    <w:p w14:paraId="05BF50C4" w14:textId="77777777" w:rsidR="00A83719" w:rsidRDefault="00DA7007">
      <w:pPr>
        <w:pStyle w:val="Heading1"/>
        <w:pageBreakBefore/>
      </w:pPr>
      <w:r>
        <w:t>28. Failure Modes and Anti-Patterns</w:t>
      </w:r>
    </w:p>
    <w:tbl>
      <w:tblPr>
        <w:tblStyle w:val="TableGrid"/>
        <w:tblW w:w="0" w:type="auto"/>
        <w:jc w:val="center"/>
        <w:tblLayout w:type="fixed"/>
        <w:tblLook w:val="04A0" w:firstRow="1" w:lastRow="0" w:firstColumn="1" w:lastColumn="0" w:noHBand="0" w:noVBand="1"/>
      </w:tblPr>
      <w:tblGrid>
        <w:gridCol w:w="2880"/>
        <w:gridCol w:w="6696"/>
      </w:tblGrid>
      <w:tr w:rsidR="00A83719" w14:paraId="76BF846B" w14:textId="77777777">
        <w:trPr>
          <w:tblHeader/>
          <w:jc w:val="center"/>
        </w:trPr>
        <w:tc>
          <w:tcPr>
            <w:tcW w:w="2880" w:type="dxa"/>
            <w:shd w:val="clear" w:color="auto" w:fill="17365D"/>
            <w:tcMar>
              <w:top w:w="100" w:type="dxa"/>
              <w:left w:w="110" w:type="dxa"/>
              <w:bottom w:w="100" w:type="dxa"/>
              <w:right w:w="110" w:type="dxa"/>
            </w:tcMar>
            <w:vAlign w:val="center"/>
          </w:tcPr>
          <w:p w14:paraId="178A327E" w14:textId="77777777" w:rsidR="00A83719" w:rsidRDefault="00DA7007">
            <w:pPr>
              <w:jc w:val="center"/>
            </w:pPr>
            <w:r>
              <w:rPr>
                <w:b/>
                <w:color w:val="FFFFFF"/>
                <w:sz w:val="17"/>
              </w:rPr>
              <w:t>Anti-pattern</w:t>
            </w:r>
          </w:p>
        </w:tc>
        <w:tc>
          <w:tcPr>
            <w:tcW w:w="6696" w:type="dxa"/>
            <w:shd w:val="clear" w:color="auto" w:fill="17365D"/>
            <w:tcMar>
              <w:top w:w="100" w:type="dxa"/>
              <w:left w:w="110" w:type="dxa"/>
              <w:bottom w:w="100" w:type="dxa"/>
              <w:right w:w="110" w:type="dxa"/>
            </w:tcMar>
            <w:vAlign w:val="center"/>
          </w:tcPr>
          <w:p w14:paraId="2BBFC399" w14:textId="77777777" w:rsidR="00A83719" w:rsidRDefault="00DA7007">
            <w:pPr>
              <w:jc w:val="center"/>
            </w:pPr>
            <w:r>
              <w:rPr>
                <w:b/>
                <w:color w:val="FFFFFF"/>
                <w:sz w:val="17"/>
              </w:rPr>
              <w:t>Why it fails</w:t>
            </w:r>
          </w:p>
        </w:tc>
      </w:tr>
      <w:tr w:rsidR="00A83719" w14:paraId="0645DD39" w14:textId="77777777">
        <w:trPr>
          <w:jc w:val="center"/>
        </w:trPr>
        <w:tc>
          <w:tcPr>
            <w:tcW w:w="2880" w:type="dxa"/>
            <w:tcMar>
              <w:top w:w="95" w:type="dxa"/>
              <w:left w:w="110" w:type="dxa"/>
              <w:bottom w:w="95" w:type="dxa"/>
              <w:right w:w="110" w:type="dxa"/>
            </w:tcMar>
            <w:vAlign w:val="center"/>
          </w:tcPr>
          <w:p w14:paraId="2C47F3C9" w14:textId="77777777" w:rsidR="00A83719" w:rsidRDefault="00DA7007">
            <w:r>
              <w:rPr>
                <w:color w:val="1F2937"/>
                <w:sz w:val="17"/>
              </w:rPr>
              <w:t>Monolithic inflation</w:t>
            </w:r>
          </w:p>
        </w:tc>
        <w:tc>
          <w:tcPr>
            <w:tcW w:w="6696" w:type="dxa"/>
            <w:tcMar>
              <w:top w:w="95" w:type="dxa"/>
              <w:left w:w="110" w:type="dxa"/>
              <w:bottom w:w="95" w:type="dxa"/>
              <w:right w:w="110" w:type="dxa"/>
            </w:tcMar>
            <w:vAlign w:val="center"/>
          </w:tcPr>
          <w:p w14:paraId="5F6023AF" w14:textId="77777777" w:rsidR="00A83719" w:rsidRDefault="00DA7007">
            <w:r>
              <w:rPr>
                <w:color w:val="1F2937"/>
                <w:sz w:val="17"/>
              </w:rPr>
              <w:t>Adding every conceivable future specialist field to a root Bitword instead of routing optional depth through extensions.</w:t>
            </w:r>
          </w:p>
        </w:tc>
      </w:tr>
      <w:tr w:rsidR="00A83719" w14:paraId="04DDA292" w14:textId="77777777">
        <w:trPr>
          <w:jc w:val="center"/>
        </w:trPr>
        <w:tc>
          <w:tcPr>
            <w:tcW w:w="2880" w:type="dxa"/>
            <w:shd w:val="clear" w:color="auto" w:fill="F8FAFC"/>
            <w:tcMar>
              <w:top w:w="95" w:type="dxa"/>
              <w:left w:w="110" w:type="dxa"/>
              <w:bottom w:w="95" w:type="dxa"/>
              <w:right w:w="110" w:type="dxa"/>
            </w:tcMar>
            <w:vAlign w:val="center"/>
          </w:tcPr>
          <w:p w14:paraId="414495B8" w14:textId="77777777" w:rsidR="00A83719" w:rsidRDefault="00DA7007">
            <w:r>
              <w:rPr>
                <w:color w:val="1F2937"/>
                <w:sz w:val="17"/>
              </w:rPr>
              <w:t>Route-as-containment confusion</w:t>
            </w:r>
          </w:p>
        </w:tc>
        <w:tc>
          <w:tcPr>
            <w:tcW w:w="6696" w:type="dxa"/>
            <w:shd w:val="clear" w:color="auto" w:fill="F8FAFC"/>
            <w:tcMar>
              <w:top w:w="95" w:type="dxa"/>
              <w:left w:w="110" w:type="dxa"/>
              <w:bottom w:w="95" w:type="dxa"/>
              <w:right w:w="110" w:type="dxa"/>
            </w:tcMar>
            <w:vAlign w:val="center"/>
          </w:tcPr>
          <w:p w14:paraId="7F308EA7" w14:textId="77777777" w:rsidR="00A83719" w:rsidRDefault="00DA7007">
            <w:r>
              <w:rPr>
                <w:color w:val="1F2937"/>
                <w:sz w:val="17"/>
              </w:rPr>
              <w:t>Treating ↳ as if target bits were physically inside the source payload.</w:t>
            </w:r>
          </w:p>
        </w:tc>
      </w:tr>
      <w:tr w:rsidR="00A83719" w14:paraId="39CABD42" w14:textId="77777777">
        <w:trPr>
          <w:jc w:val="center"/>
        </w:trPr>
        <w:tc>
          <w:tcPr>
            <w:tcW w:w="2880" w:type="dxa"/>
            <w:tcMar>
              <w:top w:w="95" w:type="dxa"/>
              <w:left w:w="110" w:type="dxa"/>
              <w:bottom w:w="95" w:type="dxa"/>
              <w:right w:w="110" w:type="dxa"/>
            </w:tcMar>
            <w:vAlign w:val="center"/>
          </w:tcPr>
          <w:p w14:paraId="45B25EEE" w14:textId="77777777" w:rsidR="00A83719" w:rsidRDefault="00DA7007">
            <w:r>
              <w:rPr>
                <w:color w:val="1F2937"/>
                <w:sz w:val="17"/>
              </w:rPr>
              <w:t>Custom semantic capture</w:t>
            </w:r>
          </w:p>
        </w:tc>
        <w:tc>
          <w:tcPr>
            <w:tcW w:w="6696" w:type="dxa"/>
            <w:tcMar>
              <w:top w:w="95" w:type="dxa"/>
              <w:left w:w="110" w:type="dxa"/>
              <w:bottom w:w="95" w:type="dxa"/>
              <w:right w:w="110" w:type="dxa"/>
            </w:tcMar>
            <w:vAlign w:val="center"/>
          </w:tcPr>
          <w:p w14:paraId="66F0AA86" w14:textId="77777777" w:rsidR="00A83719" w:rsidRDefault="00DA7007">
            <w:r>
              <w:rPr>
                <w:color w:val="1F2937"/>
                <w:sz w:val="17"/>
              </w:rPr>
              <w:t>Allowing one user’s target binding to redefine the canonical meaning of a custom route slot.</w:t>
            </w:r>
          </w:p>
        </w:tc>
      </w:tr>
      <w:tr w:rsidR="00A83719" w14:paraId="3B56D8AB" w14:textId="77777777">
        <w:trPr>
          <w:jc w:val="center"/>
        </w:trPr>
        <w:tc>
          <w:tcPr>
            <w:tcW w:w="2880" w:type="dxa"/>
            <w:shd w:val="clear" w:color="auto" w:fill="F8FAFC"/>
            <w:tcMar>
              <w:top w:w="95" w:type="dxa"/>
              <w:left w:w="110" w:type="dxa"/>
              <w:bottom w:w="95" w:type="dxa"/>
              <w:right w:w="110" w:type="dxa"/>
            </w:tcMar>
            <w:vAlign w:val="center"/>
          </w:tcPr>
          <w:p w14:paraId="31CB5A01" w14:textId="77777777" w:rsidR="00A83719" w:rsidRDefault="00DA7007">
            <w:r>
              <w:rPr>
                <w:color w:val="1F2937"/>
                <w:sz w:val="17"/>
              </w:rPr>
              <w:t>Permission leakage</w:t>
            </w:r>
          </w:p>
        </w:tc>
        <w:tc>
          <w:tcPr>
            <w:tcW w:w="6696" w:type="dxa"/>
            <w:shd w:val="clear" w:color="auto" w:fill="F8FAFC"/>
            <w:tcMar>
              <w:top w:w="95" w:type="dxa"/>
              <w:left w:w="110" w:type="dxa"/>
              <w:bottom w:w="95" w:type="dxa"/>
              <w:right w:w="110" w:type="dxa"/>
            </w:tcMar>
            <w:vAlign w:val="center"/>
          </w:tcPr>
          <w:p w14:paraId="6148A7B6" w14:textId="77777777" w:rsidR="00A83719" w:rsidRDefault="00DA7007">
            <w:r>
              <w:rPr>
                <w:color w:val="1F2937"/>
                <w:sz w:val="17"/>
              </w:rPr>
              <w:t>Assuming that a visible route or Bitlink authorizes reading the target.</w:t>
            </w:r>
          </w:p>
        </w:tc>
      </w:tr>
      <w:tr w:rsidR="00A83719" w14:paraId="6CEAEF7D" w14:textId="77777777">
        <w:trPr>
          <w:jc w:val="center"/>
        </w:trPr>
        <w:tc>
          <w:tcPr>
            <w:tcW w:w="2880" w:type="dxa"/>
            <w:tcMar>
              <w:top w:w="95" w:type="dxa"/>
              <w:left w:w="110" w:type="dxa"/>
              <w:bottom w:w="95" w:type="dxa"/>
              <w:right w:w="110" w:type="dxa"/>
            </w:tcMar>
            <w:vAlign w:val="center"/>
          </w:tcPr>
          <w:p w14:paraId="0DC2F303" w14:textId="77777777" w:rsidR="00A83719" w:rsidRDefault="00DA7007">
            <w:r>
              <w:rPr>
                <w:color w:val="1F2937"/>
                <w:sz w:val="17"/>
              </w:rPr>
              <w:t>Epistemic laundering</w:t>
            </w:r>
          </w:p>
        </w:tc>
        <w:tc>
          <w:tcPr>
            <w:tcW w:w="6696" w:type="dxa"/>
            <w:tcMar>
              <w:top w:w="95" w:type="dxa"/>
              <w:left w:w="110" w:type="dxa"/>
              <w:bottom w:w="95" w:type="dxa"/>
              <w:right w:w="110" w:type="dxa"/>
            </w:tcMar>
            <w:vAlign w:val="center"/>
          </w:tcPr>
          <w:p w14:paraId="0AF17A3B" w14:textId="77777777" w:rsidR="00A83719" w:rsidRDefault="00DA7007">
            <w:r>
              <w:rPr>
                <w:color w:val="1F2937"/>
                <w:sz w:val="17"/>
              </w:rPr>
              <w:t>Using a link from real/CIRCLE state to FRINGE or FASK material as evidence that the target is canonical truth.</w:t>
            </w:r>
          </w:p>
        </w:tc>
      </w:tr>
      <w:tr w:rsidR="00A83719" w14:paraId="25524670" w14:textId="77777777">
        <w:trPr>
          <w:jc w:val="center"/>
        </w:trPr>
        <w:tc>
          <w:tcPr>
            <w:tcW w:w="2880" w:type="dxa"/>
            <w:shd w:val="clear" w:color="auto" w:fill="F8FAFC"/>
            <w:tcMar>
              <w:top w:w="95" w:type="dxa"/>
              <w:left w:w="110" w:type="dxa"/>
              <w:bottom w:w="95" w:type="dxa"/>
              <w:right w:w="110" w:type="dxa"/>
            </w:tcMar>
            <w:vAlign w:val="center"/>
          </w:tcPr>
          <w:p w14:paraId="0BF2883F" w14:textId="77777777" w:rsidR="00A83719" w:rsidRDefault="00DA7007">
            <w:r>
              <w:rPr>
                <w:color w:val="1F2937"/>
                <w:sz w:val="17"/>
              </w:rPr>
              <w:t>Retroactive reserved-bit reinterpretation</w:t>
            </w:r>
          </w:p>
        </w:tc>
        <w:tc>
          <w:tcPr>
            <w:tcW w:w="6696" w:type="dxa"/>
            <w:shd w:val="clear" w:color="auto" w:fill="F8FAFC"/>
            <w:tcMar>
              <w:top w:w="95" w:type="dxa"/>
              <w:left w:w="110" w:type="dxa"/>
              <w:bottom w:w="95" w:type="dxa"/>
              <w:right w:w="110" w:type="dxa"/>
            </w:tcMar>
            <w:vAlign w:val="center"/>
          </w:tcPr>
          <w:p w14:paraId="726199B2" w14:textId="77777777" w:rsidR="00A83719" w:rsidRDefault="00DA7007">
            <w:r>
              <w:rPr>
                <w:color w:val="1F2937"/>
                <w:sz w:val="17"/>
              </w:rPr>
              <w:t>Repurposing a previously MUST-zero or semantically fixed Bit in a way that breaks Prefix Invariance.</w:t>
            </w:r>
          </w:p>
        </w:tc>
      </w:tr>
      <w:tr w:rsidR="00A83719" w14:paraId="4F67114E" w14:textId="77777777">
        <w:trPr>
          <w:jc w:val="center"/>
        </w:trPr>
        <w:tc>
          <w:tcPr>
            <w:tcW w:w="2880" w:type="dxa"/>
            <w:tcMar>
              <w:top w:w="95" w:type="dxa"/>
              <w:left w:w="110" w:type="dxa"/>
              <w:bottom w:w="95" w:type="dxa"/>
              <w:right w:w="110" w:type="dxa"/>
            </w:tcMar>
            <w:vAlign w:val="center"/>
          </w:tcPr>
          <w:p w14:paraId="60650B6E" w14:textId="77777777" w:rsidR="00A83719" w:rsidRDefault="00DA7007">
            <w:r>
              <w:rPr>
                <w:color w:val="1F2937"/>
                <w:sz w:val="17"/>
              </w:rPr>
              <w:t>Unbounded runtime traversal</w:t>
            </w:r>
          </w:p>
        </w:tc>
        <w:tc>
          <w:tcPr>
            <w:tcW w:w="6696" w:type="dxa"/>
            <w:tcMar>
              <w:top w:w="95" w:type="dxa"/>
              <w:left w:w="110" w:type="dxa"/>
              <w:bottom w:w="95" w:type="dxa"/>
              <w:right w:w="110" w:type="dxa"/>
            </w:tcMar>
            <w:vAlign w:val="center"/>
          </w:tcPr>
          <w:p w14:paraId="1F746583" w14:textId="77777777" w:rsidR="00A83719" w:rsidRDefault="00DA7007">
            <w:r>
              <w:rPr>
                <w:color w:val="1F2937"/>
                <w:sz w:val="17"/>
              </w:rPr>
              <w:t>Following extension graphs recursively without explicit depth, scope, cycle, or resource bounds.</w:t>
            </w:r>
          </w:p>
        </w:tc>
      </w:tr>
      <w:tr w:rsidR="00A83719" w14:paraId="1AA7A05A" w14:textId="77777777">
        <w:trPr>
          <w:jc w:val="center"/>
        </w:trPr>
        <w:tc>
          <w:tcPr>
            <w:tcW w:w="2880" w:type="dxa"/>
            <w:shd w:val="clear" w:color="auto" w:fill="F8FAFC"/>
            <w:tcMar>
              <w:top w:w="95" w:type="dxa"/>
              <w:left w:w="110" w:type="dxa"/>
              <w:bottom w:w="95" w:type="dxa"/>
              <w:right w:w="110" w:type="dxa"/>
            </w:tcMar>
            <w:vAlign w:val="center"/>
          </w:tcPr>
          <w:p w14:paraId="400FB873" w14:textId="77777777" w:rsidR="00A83719" w:rsidRDefault="00DA7007">
            <w:r>
              <w:rPr>
                <w:color w:val="1F2937"/>
                <w:sz w:val="17"/>
              </w:rPr>
              <w:t>Implicit inference as canonical Bitlink</w:t>
            </w:r>
          </w:p>
        </w:tc>
        <w:tc>
          <w:tcPr>
            <w:tcW w:w="6696" w:type="dxa"/>
            <w:shd w:val="clear" w:color="auto" w:fill="F8FAFC"/>
            <w:tcMar>
              <w:top w:w="95" w:type="dxa"/>
              <w:left w:w="110" w:type="dxa"/>
              <w:bottom w:w="95" w:type="dxa"/>
              <w:right w:w="110" w:type="dxa"/>
            </w:tcMar>
            <w:vAlign w:val="center"/>
          </w:tcPr>
          <w:p w14:paraId="3623E8D2" w14:textId="77777777" w:rsidR="00A83719" w:rsidRDefault="00DA7007">
            <w:r>
              <w:rPr>
                <w:color w:val="1F2937"/>
                <w:sz w:val="17"/>
              </w:rPr>
              <w:t>Creating canonical relationships merely because a runtime infers similarity or correlation.</w:t>
            </w:r>
          </w:p>
        </w:tc>
      </w:tr>
      <w:tr w:rsidR="00A83719" w14:paraId="72CE0712" w14:textId="77777777">
        <w:trPr>
          <w:jc w:val="center"/>
        </w:trPr>
        <w:tc>
          <w:tcPr>
            <w:tcW w:w="2880" w:type="dxa"/>
            <w:tcMar>
              <w:top w:w="95" w:type="dxa"/>
              <w:left w:w="110" w:type="dxa"/>
              <w:bottom w:w="95" w:type="dxa"/>
              <w:right w:w="110" w:type="dxa"/>
            </w:tcMar>
            <w:vAlign w:val="center"/>
          </w:tcPr>
          <w:p w14:paraId="2BBF4AED" w14:textId="77777777" w:rsidR="00A83719" w:rsidRDefault="00DA7007">
            <w:r>
              <w:rPr>
                <w:color w:val="1F2937"/>
                <w:sz w:val="17"/>
              </w:rPr>
              <w:t>Opaque “Other” bucket</w:t>
            </w:r>
          </w:p>
        </w:tc>
        <w:tc>
          <w:tcPr>
            <w:tcW w:w="6696" w:type="dxa"/>
            <w:tcMar>
              <w:top w:w="95" w:type="dxa"/>
              <w:left w:w="110" w:type="dxa"/>
              <w:bottom w:w="95" w:type="dxa"/>
              <w:right w:w="110" w:type="dxa"/>
            </w:tcMar>
            <w:vAlign w:val="center"/>
          </w:tcPr>
          <w:p w14:paraId="64AA42B5" w14:textId="77777777" w:rsidR="00A83719" w:rsidRDefault="00DA7007">
            <w:r>
              <w:rPr>
                <w:color w:val="1F2937"/>
                <w:sz w:val="17"/>
              </w:rPr>
              <w:t>Encoding Other without an explicit extension route or governed semantics when deeper resolution is required.</w:t>
            </w:r>
          </w:p>
        </w:tc>
      </w:tr>
    </w:tbl>
    <w:p w14:paraId="64F23E44" w14:textId="77777777" w:rsidR="00A83719" w:rsidRDefault="00A83719">
      <w:pPr>
        <w:spacing w:after="0"/>
      </w:pPr>
    </w:p>
    <w:p w14:paraId="3C4B92CA" w14:textId="77777777" w:rsidR="00A83719" w:rsidRDefault="00DA7007">
      <w:pPr>
        <w:pStyle w:val="Heading1"/>
        <w:pageBreakBefore/>
      </w:pPr>
      <w:r>
        <w:t>29. Conformance Requirements and Tests</w:t>
      </w:r>
    </w:p>
    <w:tbl>
      <w:tblPr>
        <w:tblStyle w:val="TableGrid"/>
        <w:tblW w:w="0" w:type="auto"/>
        <w:jc w:val="center"/>
        <w:tblLayout w:type="fixed"/>
        <w:tblLook w:val="04A0" w:firstRow="1" w:lastRow="0" w:firstColumn="1" w:lastColumn="0" w:noHBand="0" w:noVBand="1"/>
      </w:tblPr>
      <w:tblGrid>
        <w:gridCol w:w="936"/>
        <w:gridCol w:w="2088"/>
        <w:gridCol w:w="6552"/>
      </w:tblGrid>
      <w:tr w:rsidR="00A83719" w14:paraId="66E67A3F" w14:textId="77777777">
        <w:trPr>
          <w:tblHeader/>
          <w:jc w:val="center"/>
        </w:trPr>
        <w:tc>
          <w:tcPr>
            <w:tcW w:w="936" w:type="dxa"/>
            <w:shd w:val="clear" w:color="auto" w:fill="17365D"/>
            <w:tcMar>
              <w:top w:w="100" w:type="dxa"/>
              <w:left w:w="110" w:type="dxa"/>
              <w:bottom w:w="100" w:type="dxa"/>
              <w:right w:w="110" w:type="dxa"/>
            </w:tcMar>
            <w:vAlign w:val="center"/>
          </w:tcPr>
          <w:p w14:paraId="3A4B324A" w14:textId="77777777" w:rsidR="00A83719" w:rsidRDefault="00DA7007">
            <w:pPr>
              <w:jc w:val="center"/>
            </w:pPr>
            <w:r>
              <w:rPr>
                <w:b/>
                <w:color w:val="FFFFFF"/>
                <w:sz w:val="16"/>
              </w:rPr>
              <w:t>ID</w:t>
            </w:r>
          </w:p>
        </w:tc>
        <w:tc>
          <w:tcPr>
            <w:tcW w:w="2088" w:type="dxa"/>
            <w:shd w:val="clear" w:color="auto" w:fill="17365D"/>
            <w:tcMar>
              <w:top w:w="100" w:type="dxa"/>
              <w:left w:w="110" w:type="dxa"/>
              <w:bottom w:w="100" w:type="dxa"/>
              <w:right w:w="110" w:type="dxa"/>
            </w:tcMar>
            <w:vAlign w:val="center"/>
          </w:tcPr>
          <w:p w14:paraId="71D511BA" w14:textId="77777777" w:rsidR="00A83719" w:rsidRDefault="00DA7007">
            <w:pPr>
              <w:jc w:val="center"/>
            </w:pPr>
            <w:r>
              <w:rPr>
                <w:b/>
                <w:color w:val="FFFFFF"/>
                <w:sz w:val="16"/>
              </w:rPr>
              <w:t>Requirement</w:t>
            </w:r>
          </w:p>
        </w:tc>
        <w:tc>
          <w:tcPr>
            <w:tcW w:w="6552" w:type="dxa"/>
            <w:shd w:val="clear" w:color="auto" w:fill="17365D"/>
            <w:tcMar>
              <w:top w:w="100" w:type="dxa"/>
              <w:left w:w="110" w:type="dxa"/>
              <w:bottom w:w="100" w:type="dxa"/>
              <w:right w:w="110" w:type="dxa"/>
            </w:tcMar>
            <w:vAlign w:val="center"/>
          </w:tcPr>
          <w:p w14:paraId="16160C67" w14:textId="77777777" w:rsidR="00A83719" w:rsidRDefault="00DA7007">
            <w:pPr>
              <w:jc w:val="center"/>
            </w:pPr>
            <w:r>
              <w:rPr>
                <w:b/>
                <w:color w:val="FFFFFF"/>
                <w:sz w:val="16"/>
              </w:rPr>
              <w:t>Reference test</w:t>
            </w:r>
          </w:p>
        </w:tc>
      </w:tr>
      <w:tr w:rsidR="00A83719" w14:paraId="0BBBE1C8" w14:textId="77777777">
        <w:trPr>
          <w:jc w:val="center"/>
        </w:trPr>
        <w:tc>
          <w:tcPr>
            <w:tcW w:w="936" w:type="dxa"/>
            <w:tcMar>
              <w:top w:w="95" w:type="dxa"/>
              <w:left w:w="110" w:type="dxa"/>
              <w:bottom w:w="95" w:type="dxa"/>
              <w:right w:w="110" w:type="dxa"/>
            </w:tcMar>
            <w:vAlign w:val="center"/>
          </w:tcPr>
          <w:p w14:paraId="32ECB0E2" w14:textId="77777777" w:rsidR="00A83719" w:rsidRDefault="00DA7007">
            <w:r>
              <w:rPr>
                <w:color w:val="1F2937"/>
                <w:sz w:val="16"/>
              </w:rPr>
              <w:t>BW-001</w:t>
            </w:r>
          </w:p>
        </w:tc>
        <w:tc>
          <w:tcPr>
            <w:tcW w:w="2088" w:type="dxa"/>
            <w:tcMar>
              <w:top w:w="95" w:type="dxa"/>
              <w:left w:w="110" w:type="dxa"/>
              <w:bottom w:w="95" w:type="dxa"/>
              <w:right w:w="110" w:type="dxa"/>
            </w:tcMar>
            <w:vAlign w:val="center"/>
          </w:tcPr>
          <w:p w14:paraId="3D4A9A74" w14:textId="77777777" w:rsidR="00A83719" w:rsidRDefault="00DA7007">
            <w:r>
              <w:rPr>
                <w:color w:val="1F2937"/>
                <w:sz w:val="16"/>
              </w:rPr>
              <w:t>Pure notation</w:t>
            </w:r>
          </w:p>
        </w:tc>
        <w:tc>
          <w:tcPr>
            <w:tcW w:w="6552" w:type="dxa"/>
            <w:tcMar>
              <w:top w:w="95" w:type="dxa"/>
              <w:left w:w="110" w:type="dxa"/>
              <w:bottom w:w="95" w:type="dxa"/>
              <w:right w:w="110" w:type="dxa"/>
            </w:tcMar>
            <w:vAlign w:val="center"/>
          </w:tcPr>
          <w:p w14:paraId="72143180" w14:textId="77777777" w:rsidR="00A83719" w:rsidRDefault="00DA7007">
            <w:r>
              <w:rPr>
                <w:color w:val="1F2937"/>
                <w:sz w:val="16"/>
              </w:rPr>
              <w:t>A Pure Bitword is written PREFIX-### and resolves to one canonical prefix lineage.</w:t>
            </w:r>
          </w:p>
        </w:tc>
      </w:tr>
      <w:tr w:rsidR="00A83719" w14:paraId="157B732F" w14:textId="77777777">
        <w:trPr>
          <w:jc w:val="center"/>
        </w:trPr>
        <w:tc>
          <w:tcPr>
            <w:tcW w:w="936" w:type="dxa"/>
            <w:shd w:val="clear" w:color="auto" w:fill="F8FAFC"/>
            <w:tcMar>
              <w:top w:w="95" w:type="dxa"/>
              <w:left w:w="110" w:type="dxa"/>
              <w:bottom w:w="95" w:type="dxa"/>
              <w:right w:w="110" w:type="dxa"/>
            </w:tcMar>
            <w:vAlign w:val="center"/>
          </w:tcPr>
          <w:p w14:paraId="41D166E2" w14:textId="77777777" w:rsidR="00A83719" w:rsidRDefault="00DA7007">
            <w:r>
              <w:rPr>
                <w:color w:val="1F2937"/>
                <w:sz w:val="16"/>
              </w:rPr>
              <w:t>BW-002</w:t>
            </w:r>
          </w:p>
        </w:tc>
        <w:tc>
          <w:tcPr>
            <w:tcW w:w="2088" w:type="dxa"/>
            <w:shd w:val="clear" w:color="auto" w:fill="F8FAFC"/>
            <w:tcMar>
              <w:top w:w="95" w:type="dxa"/>
              <w:left w:w="110" w:type="dxa"/>
              <w:bottom w:w="95" w:type="dxa"/>
              <w:right w:w="110" w:type="dxa"/>
            </w:tcMar>
            <w:vAlign w:val="center"/>
          </w:tcPr>
          <w:p w14:paraId="1964D2E8" w14:textId="77777777" w:rsidR="00A83719" w:rsidRDefault="00DA7007">
            <w:r>
              <w:rPr>
                <w:color w:val="1F2937"/>
                <w:sz w:val="16"/>
              </w:rPr>
              <w:t>Compound notation</w:t>
            </w:r>
          </w:p>
        </w:tc>
        <w:tc>
          <w:tcPr>
            <w:tcW w:w="6552" w:type="dxa"/>
            <w:shd w:val="clear" w:color="auto" w:fill="F8FAFC"/>
            <w:tcMar>
              <w:top w:w="95" w:type="dxa"/>
              <w:left w:w="110" w:type="dxa"/>
              <w:bottom w:w="95" w:type="dxa"/>
              <w:right w:w="110" w:type="dxa"/>
            </w:tcMar>
            <w:vAlign w:val="center"/>
          </w:tcPr>
          <w:p w14:paraId="4BFBC9D9" w14:textId="77777777" w:rsidR="00A83719" w:rsidRDefault="00DA7007">
            <w:r>
              <w:rPr>
                <w:color w:val="1F2937"/>
                <w:sz w:val="16"/>
              </w:rPr>
              <w:t>A Compound Bitword is written [PREFIX]-### and deterministically decomposes through a Composition Model.</w:t>
            </w:r>
          </w:p>
        </w:tc>
      </w:tr>
      <w:tr w:rsidR="00A83719" w14:paraId="16B90781" w14:textId="77777777">
        <w:trPr>
          <w:jc w:val="center"/>
        </w:trPr>
        <w:tc>
          <w:tcPr>
            <w:tcW w:w="936" w:type="dxa"/>
            <w:tcMar>
              <w:top w:w="95" w:type="dxa"/>
              <w:left w:w="110" w:type="dxa"/>
              <w:bottom w:w="95" w:type="dxa"/>
              <w:right w:w="110" w:type="dxa"/>
            </w:tcMar>
            <w:vAlign w:val="center"/>
          </w:tcPr>
          <w:p w14:paraId="3BFE9463" w14:textId="77777777" w:rsidR="00A83719" w:rsidRDefault="00DA7007">
            <w:r>
              <w:rPr>
                <w:color w:val="1F2937"/>
                <w:sz w:val="16"/>
              </w:rPr>
              <w:t>BW-003</w:t>
            </w:r>
          </w:p>
        </w:tc>
        <w:tc>
          <w:tcPr>
            <w:tcW w:w="2088" w:type="dxa"/>
            <w:tcMar>
              <w:top w:w="95" w:type="dxa"/>
              <w:left w:w="110" w:type="dxa"/>
              <w:bottom w:w="95" w:type="dxa"/>
              <w:right w:w="110" w:type="dxa"/>
            </w:tcMar>
            <w:vAlign w:val="center"/>
          </w:tcPr>
          <w:p w14:paraId="308F6A4A" w14:textId="77777777" w:rsidR="00A83719" w:rsidRDefault="00DA7007">
            <w:r>
              <w:rPr>
                <w:color w:val="1F2937"/>
                <w:sz w:val="16"/>
              </w:rPr>
              <w:t>Width accounting</w:t>
            </w:r>
          </w:p>
        </w:tc>
        <w:tc>
          <w:tcPr>
            <w:tcW w:w="6552" w:type="dxa"/>
            <w:tcMar>
              <w:top w:w="95" w:type="dxa"/>
              <w:left w:w="110" w:type="dxa"/>
              <w:bottom w:w="95" w:type="dxa"/>
              <w:right w:w="110" w:type="dxa"/>
            </w:tcMar>
            <w:vAlign w:val="center"/>
          </w:tcPr>
          <w:p w14:paraId="08ED67F0" w14:textId="77777777" w:rsidR="00A83719" w:rsidRDefault="00DA7007">
            <w:r>
              <w:rPr>
                <w:color w:val="1F2937"/>
                <w:sz w:val="16"/>
              </w:rPr>
              <w:t>Compound direct-concatenation width equals sum of constituent widths.</w:t>
            </w:r>
          </w:p>
        </w:tc>
      </w:tr>
      <w:tr w:rsidR="00A83719" w14:paraId="3AA763BF" w14:textId="77777777">
        <w:trPr>
          <w:jc w:val="center"/>
        </w:trPr>
        <w:tc>
          <w:tcPr>
            <w:tcW w:w="936" w:type="dxa"/>
            <w:shd w:val="clear" w:color="auto" w:fill="F8FAFC"/>
            <w:tcMar>
              <w:top w:w="95" w:type="dxa"/>
              <w:left w:w="110" w:type="dxa"/>
              <w:bottom w:w="95" w:type="dxa"/>
              <w:right w:w="110" w:type="dxa"/>
            </w:tcMar>
            <w:vAlign w:val="center"/>
          </w:tcPr>
          <w:p w14:paraId="5361A4DF" w14:textId="77777777" w:rsidR="00A83719" w:rsidRDefault="00DA7007">
            <w:r>
              <w:rPr>
                <w:color w:val="1F2937"/>
                <w:sz w:val="16"/>
              </w:rPr>
              <w:t>BW-004</w:t>
            </w:r>
          </w:p>
        </w:tc>
        <w:tc>
          <w:tcPr>
            <w:tcW w:w="2088" w:type="dxa"/>
            <w:shd w:val="clear" w:color="auto" w:fill="F8FAFC"/>
            <w:tcMar>
              <w:top w:w="95" w:type="dxa"/>
              <w:left w:w="110" w:type="dxa"/>
              <w:bottom w:w="95" w:type="dxa"/>
              <w:right w:w="110" w:type="dxa"/>
            </w:tcMar>
            <w:vAlign w:val="center"/>
          </w:tcPr>
          <w:p w14:paraId="63FEE403" w14:textId="77777777" w:rsidR="00A83719" w:rsidRDefault="00DA7007">
            <w:r>
              <w:rPr>
                <w:color w:val="1F2937"/>
                <w:sz w:val="16"/>
              </w:rPr>
              <w:t>Constituent identity</w:t>
            </w:r>
          </w:p>
        </w:tc>
        <w:tc>
          <w:tcPr>
            <w:tcW w:w="6552" w:type="dxa"/>
            <w:shd w:val="clear" w:color="auto" w:fill="F8FAFC"/>
            <w:tcMar>
              <w:top w:w="95" w:type="dxa"/>
              <w:left w:w="110" w:type="dxa"/>
              <w:bottom w:w="95" w:type="dxa"/>
              <w:right w:w="110" w:type="dxa"/>
            </w:tcMar>
            <w:vAlign w:val="center"/>
          </w:tcPr>
          <w:p w14:paraId="447E4199" w14:textId="77777777" w:rsidR="00A83719" w:rsidRDefault="00DA7007">
            <w:r>
              <w:rPr>
                <w:color w:val="1F2937"/>
                <w:sz w:val="16"/>
              </w:rPr>
              <w:t>Embedding a constituent does not change its canonical bit sequence or meaning.</w:t>
            </w:r>
          </w:p>
        </w:tc>
      </w:tr>
      <w:tr w:rsidR="00A83719" w14:paraId="043D2C8D" w14:textId="77777777">
        <w:trPr>
          <w:jc w:val="center"/>
        </w:trPr>
        <w:tc>
          <w:tcPr>
            <w:tcW w:w="936" w:type="dxa"/>
            <w:tcMar>
              <w:top w:w="95" w:type="dxa"/>
              <w:left w:w="110" w:type="dxa"/>
              <w:bottom w:w="95" w:type="dxa"/>
              <w:right w:w="110" w:type="dxa"/>
            </w:tcMar>
            <w:vAlign w:val="center"/>
          </w:tcPr>
          <w:p w14:paraId="42AA7612" w14:textId="77777777" w:rsidR="00A83719" w:rsidRDefault="00DA7007">
            <w:r>
              <w:rPr>
                <w:color w:val="1F2937"/>
                <w:sz w:val="16"/>
              </w:rPr>
              <w:t>BW-005</w:t>
            </w:r>
          </w:p>
        </w:tc>
        <w:tc>
          <w:tcPr>
            <w:tcW w:w="2088" w:type="dxa"/>
            <w:tcMar>
              <w:top w:w="95" w:type="dxa"/>
              <w:left w:w="110" w:type="dxa"/>
              <w:bottom w:w="95" w:type="dxa"/>
              <w:right w:w="110" w:type="dxa"/>
            </w:tcMar>
            <w:vAlign w:val="center"/>
          </w:tcPr>
          <w:p w14:paraId="208068A8" w14:textId="77777777" w:rsidR="00A83719" w:rsidRDefault="00DA7007">
            <w:r>
              <w:rPr>
                <w:color w:val="1F2937"/>
                <w:sz w:val="16"/>
              </w:rPr>
              <w:t>Path resolution</w:t>
            </w:r>
          </w:p>
        </w:tc>
        <w:tc>
          <w:tcPr>
            <w:tcW w:w="6552" w:type="dxa"/>
            <w:tcMar>
              <w:top w:w="95" w:type="dxa"/>
              <w:left w:w="110" w:type="dxa"/>
              <w:bottom w:w="95" w:type="dxa"/>
              <w:right w:w="110" w:type="dxa"/>
            </w:tcMar>
            <w:vAlign w:val="center"/>
          </w:tcPr>
          <w:p w14:paraId="793BBFE2" w14:textId="77777777" w:rsidR="00A83719" w:rsidRDefault="00DA7007">
            <w:r>
              <w:rPr>
                <w:color w:val="1F2937"/>
                <w:sz w:val="16"/>
              </w:rPr>
              <w:t>A path-qualified Bit reference resolves to one exact owning constituent and local Bit.</w:t>
            </w:r>
          </w:p>
        </w:tc>
      </w:tr>
      <w:tr w:rsidR="00A83719" w14:paraId="3053F82B" w14:textId="77777777">
        <w:trPr>
          <w:jc w:val="center"/>
        </w:trPr>
        <w:tc>
          <w:tcPr>
            <w:tcW w:w="936" w:type="dxa"/>
            <w:shd w:val="clear" w:color="auto" w:fill="F8FAFC"/>
            <w:tcMar>
              <w:top w:w="95" w:type="dxa"/>
              <w:left w:w="110" w:type="dxa"/>
              <w:bottom w:w="95" w:type="dxa"/>
              <w:right w:w="110" w:type="dxa"/>
            </w:tcMar>
            <w:vAlign w:val="center"/>
          </w:tcPr>
          <w:p w14:paraId="39E2E2D5" w14:textId="77777777" w:rsidR="00A83719" w:rsidRDefault="00DA7007">
            <w:r>
              <w:rPr>
                <w:color w:val="1F2937"/>
                <w:sz w:val="16"/>
              </w:rPr>
              <w:t>BW-006</w:t>
            </w:r>
          </w:p>
        </w:tc>
        <w:tc>
          <w:tcPr>
            <w:tcW w:w="2088" w:type="dxa"/>
            <w:shd w:val="clear" w:color="auto" w:fill="F8FAFC"/>
            <w:tcMar>
              <w:top w:w="95" w:type="dxa"/>
              <w:left w:w="110" w:type="dxa"/>
              <w:bottom w:w="95" w:type="dxa"/>
              <w:right w:w="110" w:type="dxa"/>
            </w:tcMar>
            <w:vAlign w:val="center"/>
          </w:tcPr>
          <w:p w14:paraId="5024D567" w14:textId="77777777" w:rsidR="00A83719" w:rsidRDefault="00DA7007">
            <w:r>
              <w:rPr>
                <w:color w:val="1F2937"/>
                <w:sz w:val="16"/>
              </w:rPr>
              <w:t>Bitlink explicitness</w:t>
            </w:r>
          </w:p>
        </w:tc>
        <w:tc>
          <w:tcPr>
            <w:tcW w:w="6552" w:type="dxa"/>
            <w:shd w:val="clear" w:color="auto" w:fill="F8FAFC"/>
            <w:tcMar>
              <w:top w:w="95" w:type="dxa"/>
              <w:left w:w="110" w:type="dxa"/>
              <w:bottom w:w="95" w:type="dxa"/>
              <w:right w:w="110" w:type="dxa"/>
            </w:tcMar>
            <w:vAlign w:val="center"/>
          </w:tcPr>
          <w:p w14:paraId="301BA9F5" w14:textId="77777777" w:rsidR="00A83719" w:rsidRDefault="00DA7007">
            <w:r>
              <w:rPr>
                <w:color w:val="1F2937"/>
                <w:sz w:val="16"/>
              </w:rPr>
              <w:t>⇄</w:t>
            </w:r>
            <w:r>
              <w:rPr>
                <w:color w:val="1F2937"/>
                <w:sz w:val="16"/>
              </w:rPr>
              <w:t xml:space="preserve"> relationships are registered and are not inferred solely from similarity.</w:t>
            </w:r>
          </w:p>
        </w:tc>
      </w:tr>
      <w:tr w:rsidR="00A83719" w14:paraId="1144007C" w14:textId="77777777">
        <w:trPr>
          <w:jc w:val="center"/>
        </w:trPr>
        <w:tc>
          <w:tcPr>
            <w:tcW w:w="936" w:type="dxa"/>
            <w:tcMar>
              <w:top w:w="95" w:type="dxa"/>
              <w:left w:w="110" w:type="dxa"/>
              <w:bottom w:w="95" w:type="dxa"/>
              <w:right w:w="110" w:type="dxa"/>
            </w:tcMar>
            <w:vAlign w:val="center"/>
          </w:tcPr>
          <w:p w14:paraId="20644D22" w14:textId="77777777" w:rsidR="00A83719" w:rsidRDefault="00DA7007">
            <w:r>
              <w:rPr>
                <w:color w:val="1F2937"/>
                <w:sz w:val="16"/>
              </w:rPr>
              <w:t>BW-007</w:t>
            </w:r>
          </w:p>
        </w:tc>
        <w:tc>
          <w:tcPr>
            <w:tcW w:w="2088" w:type="dxa"/>
            <w:tcMar>
              <w:top w:w="95" w:type="dxa"/>
              <w:left w:w="110" w:type="dxa"/>
              <w:bottom w:w="95" w:type="dxa"/>
              <w:right w:w="110" w:type="dxa"/>
            </w:tcMar>
            <w:vAlign w:val="center"/>
          </w:tcPr>
          <w:p w14:paraId="42EFDE14" w14:textId="77777777" w:rsidR="00A83719" w:rsidRDefault="00DA7007">
            <w:r>
              <w:rPr>
                <w:color w:val="1F2937"/>
                <w:sz w:val="16"/>
              </w:rPr>
              <w:t>Statebound linkage</w:t>
            </w:r>
          </w:p>
        </w:tc>
        <w:tc>
          <w:tcPr>
            <w:tcW w:w="6552" w:type="dxa"/>
            <w:tcMar>
              <w:top w:w="95" w:type="dxa"/>
              <w:left w:w="110" w:type="dxa"/>
              <w:bottom w:w="95" w:type="dxa"/>
              <w:right w:w="110" w:type="dxa"/>
            </w:tcMar>
            <w:vAlign w:val="center"/>
          </w:tcPr>
          <w:p w14:paraId="07277F1C" w14:textId="77777777" w:rsidR="00A83719" w:rsidRDefault="00DA7007">
            <w:r>
              <w:rPr>
                <w:color w:val="1F2937"/>
                <w:sz w:val="16"/>
              </w:rPr>
              <w:t>⇄</w:t>
            </w:r>
            <w:r>
              <w:rPr>
                <w:color w:val="1F2937"/>
                <w:sz w:val="16"/>
              </w:rPr>
              <w:t>{ΔS} identifies a declared State transition shared by participating semantic objects.</w:t>
            </w:r>
          </w:p>
        </w:tc>
      </w:tr>
      <w:tr w:rsidR="00A83719" w14:paraId="3D9E7500" w14:textId="77777777">
        <w:trPr>
          <w:jc w:val="center"/>
        </w:trPr>
        <w:tc>
          <w:tcPr>
            <w:tcW w:w="936" w:type="dxa"/>
            <w:shd w:val="clear" w:color="auto" w:fill="F8FAFC"/>
            <w:tcMar>
              <w:top w:w="95" w:type="dxa"/>
              <w:left w:w="110" w:type="dxa"/>
              <w:bottom w:w="95" w:type="dxa"/>
              <w:right w:w="110" w:type="dxa"/>
            </w:tcMar>
            <w:vAlign w:val="center"/>
          </w:tcPr>
          <w:p w14:paraId="78D34812" w14:textId="77777777" w:rsidR="00A83719" w:rsidRDefault="00DA7007">
            <w:r>
              <w:rPr>
                <w:color w:val="1F2937"/>
                <w:sz w:val="16"/>
              </w:rPr>
              <w:t>BW-008</w:t>
            </w:r>
          </w:p>
        </w:tc>
        <w:tc>
          <w:tcPr>
            <w:tcW w:w="2088" w:type="dxa"/>
            <w:shd w:val="clear" w:color="auto" w:fill="F8FAFC"/>
            <w:tcMar>
              <w:top w:w="95" w:type="dxa"/>
              <w:left w:w="110" w:type="dxa"/>
              <w:bottom w:w="95" w:type="dxa"/>
              <w:right w:w="110" w:type="dxa"/>
            </w:tcMar>
            <w:vAlign w:val="center"/>
          </w:tcPr>
          <w:p w14:paraId="5C80CF20" w14:textId="77777777" w:rsidR="00A83719" w:rsidRDefault="00DA7007">
            <w:r>
              <w:rPr>
                <w:color w:val="1F2937"/>
                <w:sz w:val="16"/>
              </w:rPr>
              <w:t>Canonical extension</w:t>
            </w:r>
          </w:p>
        </w:tc>
        <w:tc>
          <w:tcPr>
            <w:tcW w:w="6552" w:type="dxa"/>
            <w:shd w:val="clear" w:color="auto" w:fill="F8FAFC"/>
            <w:tcMar>
              <w:top w:w="95" w:type="dxa"/>
              <w:left w:w="110" w:type="dxa"/>
              <w:bottom w:w="95" w:type="dxa"/>
              <w:right w:w="110" w:type="dxa"/>
            </w:tcMar>
            <w:vAlign w:val="center"/>
          </w:tcPr>
          <w:p w14:paraId="5496F0BD" w14:textId="77777777" w:rsidR="00A83719" w:rsidRDefault="00DA7007">
            <w:r>
              <w:rPr>
                <w:color w:val="1F2937"/>
                <w:sz w:val="16"/>
              </w:rPr>
              <w:t>↳</w:t>
            </w:r>
            <w:r>
              <w:rPr>
                <w:color w:val="1F2937"/>
                <w:sz w:val="16"/>
              </w:rPr>
              <w:t xml:space="preserve"> resolves through a versioned registered binding and does not change source width.</w:t>
            </w:r>
          </w:p>
        </w:tc>
      </w:tr>
      <w:tr w:rsidR="00A83719" w14:paraId="6D4883DB" w14:textId="77777777">
        <w:trPr>
          <w:jc w:val="center"/>
        </w:trPr>
        <w:tc>
          <w:tcPr>
            <w:tcW w:w="936" w:type="dxa"/>
            <w:tcMar>
              <w:top w:w="95" w:type="dxa"/>
              <w:left w:w="110" w:type="dxa"/>
              <w:bottom w:w="95" w:type="dxa"/>
              <w:right w:w="110" w:type="dxa"/>
            </w:tcMar>
            <w:vAlign w:val="center"/>
          </w:tcPr>
          <w:p w14:paraId="02FB61E3" w14:textId="77777777" w:rsidR="00A83719" w:rsidRDefault="00DA7007">
            <w:r>
              <w:rPr>
                <w:color w:val="1F2937"/>
                <w:sz w:val="16"/>
              </w:rPr>
              <w:t>BW-009</w:t>
            </w:r>
          </w:p>
        </w:tc>
        <w:tc>
          <w:tcPr>
            <w:tcW w:w="2088" w:type="dxa"/>
            <w:tcMar>
              <w:top w:w="95" w:type="dxa"/>
              <w:left w:w="110" w:type="dxa"/>
              <w:bottom w:w="95" w:type="dxa"/>
              <w:right w:w="110" w:type="dxa"/>
            </w:tcMar>
            <w:vAlign w:val="center"/>
          </w:tcPr>
          <w:p w14:paraId="00E6EFA0" w14:textId="77777777" w:rsidR="00A83719" w:rsidRDefault="00DA7007">
            <w:r>
              <w:rPr>
                <w:color w:val="1F2937"/>
                <w:sz w:val="16"/>
              </w:rPr>
              <w:t>Custom namespace</w:t>
            </w:r>
          </w:p>
        </w:tc>
        <w:tc>
          <w:tcPr>
            <w:tcW w:w="6552" w:type="dxa"/>
            <w:tcMar>
              <w:top w:w="95" w:type="dxa"/>
              <w:left w:w="110" w:type="dxa"/>
              <w:bottom w:w="95" w:type="dxa"/>
              <w:right w:w="110" w:type="dxa"/>
            </w:tcMar>
            <w:vAlign w:val="center"/>
          </w:tcPr>
          <w:p w14:paraId="36837C68" w14:textId="77777777" w:rsidR="00A83719" w:rsidRDefault="00DA7007">
            <w:r>
              <w:rPr>
                <w:color w:val="1F2937"/>
                <w:sz w:val="16"/>
              </w:rPr>
              <w:t>↳</w:t>
            </w:r>
            <w:r>
              <w:rPr>
                <w:color w:val="1F2937"/>
                <w:sz w:val="16"/>
              </w:rPr>
              <w:t>{NS} resolves through a declared namespace and preserves the canonical meaning of the source slot.</w:t>
            </w:r>
          </w:p>
        </w:tc>
      </w:tr>
    </w:tbl>
    <w:p w14:paraId="11F74CBE" w14:textId="77777777" w:rsidR="00A83719" w:rsidRDefault="00A83719">
      <w:pPr>
        <w:spacing w:after="0"/>
      </w:pPr>
    </w:p>
    <w:p w14:paraId="5747C2F4" w14:textId="77777777" w:rsidR="00A83719" w:rsidRDefault="00DA7007">
      <w:pPr>
        <w:pStyle w:val="Heading2"/>
        <w:pageBreakBefore/>
      </w:pPr>
      <w:r>
        <w:t>29. Conformance Requirements and Tests — continued</w:t>
      </w:r>
    </w:p>
    <w:tbl>
      <w:tblPr>
        <w:tblStyle w:val="TableGrid"/>
        <w:tblW w:w="0" w:type="auto"/>
        <w:jc w:val="center"/>
        <w:tblLayout w:type="fixed"/>
        <w:tblLook w:val="04A0" w:firstRow="1" w:lastRow="0" w:firstColumn="1" w:lastColumn="0" w:noHBand="0" w:noVBand="1"/>
      </w:tblPr>
      <w:tblGrid>
        <w:gridCol w:w="936"/>
        <w:gridCol w:w="2088"/>
        <w:gridCol w:w="6552"/>
      </w:tblGrid>
      <w:tr w:rsidR="00A83719" w14:paraId="291F1DC4" w14:textId="77777777">
        <w:trPr>
          <w:tblHeader/>
          <w:jc w:val="center"/>
        </w:trPr>
        <w:tc>
          <w:tcPr>
            <w:tcW w:w="936" w:type="dxa"/>
            <w:shd w:val="clear" w:color="auto" w:fill="17365D"/>
            <w:tcMar>
              <w:top w:w="100" w:type="dxa"/>
              <w:left w:w="110" w:type="dxa"/>
              <w:bottom w:w="100" w:type="dxa"/>
              <w:right w:w="110" w:type="dxa"/>
            </w:tcMar>
            <w:vAlign w:val="center"/>
          </w:tcPr>
          <w:p w14:paraId="770EF1BD" w14:textId="77777777" w:rsidR="00A83719" w:rsidRDefault="00DA7007">
            <w:pPr>
              <w:jc w:val="center"/>
            </w:pPr>
            <w:r>
              <w:rPr>
                <w:b/>
                <w:color w:val="FFFFFF"/>
                <w:sz w:val="16"/>
              </w:rPr>
              <w:t>ID</w:t>
            </w:r>
          </w:p>
        </w:tc>
        <w:tc>
          <w:tcPr>
            <w:tcW w:w="2088" w:type="dxa"/>
            <w:shd w:val="clear" w:color="auto" w:fill="17365D"/>
            <w:tcMar>
              <w:top w:w="100" w:type="dxa"/>
              <w:left w:w="110" w:type="dxa"/>
              <w:bottom w:w="100" w:type="dxa"/>
              <w:right w:w="110" w:type="dxa"/>
            </w:tcMar>
            <w:vAlign w:val="center"/>
          </w:tcPr>
          <w:p w14:paraId="135CDD78" w14:textId="77777777" w:rsidR="00A83719" w:rsidRDefault="00DA7007">
            <w:pPr>
              <w:jc w:val="center"/>
            </w:pPr>
            <w:r>
              <w:rPr>
                <w:b/>
                <w:color w:val="FFFFFF"/>
                <w:sz w:val="16"/>
              </w:rPr>
              <w:t>Requirement</w:t>
            </w:r>
          </w:p>
        </w:tc>
        <w:tc>
          <w:tcPr>
            <w:tcW w:w="6552" w:type="dxa"/>
            <w:shd w:val="clear" w:color="auto" w:fill="17365D"/>
            <w:tcMar>
              <w:top w:w="100" w:type="dxa"/>
              <w:left w:w="110" w:type="dxa"/>
              <w:bottom w:w="100" w:type="dxa"/>
              <w:right w:w="110" w:type="dxa"/>
            </w:tcMar>
            <w:vAlign w:val="center"/>
          </w:tcPr>
          <w:p w14:paraId="6CA8F72B" w14:textId="77777777" w:rsidR="00A83719" w:rsidRDefault="00DA7007">
            <w:pPr>
              <w:jc w:val="center"/>
            </w:pPr>
            <w:r>
              <w:rPr>
                <w:b/>
                <w:color w:val="FFFFFF"/>
                <w:sz w:val="16"/>
              </w:rPr>
              <w:t>Reference test</w:t>
            </w:r>
          </w:p>
        </w:tc>
      </w:tr>
      <w:tr w:rsidR="00A83719" w14:paraId="5567B2CA" w14:textId="77777777">
        <w:trPr>
          <w:jc w:val="center"/>
        </w:trPr>
        <w:tc>
          <w:tcPr>
            <w:tcW w:w="936" w:type="dxa"/>
            <w:tcMar>
              <w:top w:w="95" w:type="dxa"/>
              <w:left w:w="110" w:type="dxa"/>
              <w:bottom w:w="95" w:type="dxa"/>
              <w:right w:w="110" w:type="dxa"/>
            </w:tcMar>
            <w:vAlign w:val="center"/>
          </w:tcPr>
          <w:p w14:paraId="29C5A652" w14:textId="77777777" w:rsidR="00A83719" w:rsidRDefault="00DA7007">
            <w:r>
              <w:rPr>
                <w:color w:val="1F2937"/>
                <w:sz w:val="16"/>
              </w:rPr>
              <w:t>BW-010</w:t>
            </w:r>
          </w:p>
        </w:tc>
        <w:tc>
          <w:tcPr>
            <w:tcW w:w="2088" w:type="dxa"/>
            <w:tcMar>
              <w:top w:w="95" w:type="dxa"/>
              <w:left w:w="110" w:type="dxa"/>
              <w:bottom w:w="95" w:type="dxa"/>
              <w:right w:w="110" w:type="dxa"/>
            </w:tcMar>
            <w:vAlign w:val="center"/>
          </w:tcPr>
          <w:p w14:paraId="1E8A6185" w14:textId="77777777" w:rsidR="00A83719" w:rsidRDefault="00DA7007">
            <w:r>
              <w:rPr>
                <w:color w:val="1F2937"/>
                <w:sz w:val="16"/>
              </w:rPr>
              <w:t>Route-state separation</w:t>
            </w:r>
          </w:p>
        </w:tc>
        <w:tc>
          <w:tcPr>
            <w:tcW w:w="6552" w:type="dxa"/>
            <w:tcMar>
              <w:top w:w="95" w:type="dxa"/>
              <w:left w:w="110" w:type="dxa"/>
              <w:bottom w:w="95" w:type="dxa"/>
              <w:right w:w="110" w:type="dxa"/>
            </w:tcMar>
            <w:vAlign w:val="center"/>
          </w:tcPr>
          <w:p w14:paraId="3DCBFAF7" w14:textId="77777777" w:rsidR="00A83719" w:rsidRDefault="00DA7007">
            <w:r>
              <w:rPr>
                <w:color w:val="1F2937"/>
                <w:sz w:val="16"/>
              </w:rPr>
              <w:t>Domain concern/value and detail-availability route state remain distinguishable when both are represented.</w:t>
            </w:r>
          </w:p>
        </w:tc>
      </w:tr>
      <w:tr w:rsidR="00A83719" w14:paraId="19E28FC3" w14:textId="77777777">
        <w:trPr>
          <w:jc w:val="center"/>
        </w:trPr>
        <w:tc>
          <w:tcPr>
            <w:tcW w:w="936" w:type="dxa"/>
            <w:shd w:val="clear" w:color="auto" w:fill="F8FAFC"/>
            <w:tcMar>
              <w:top w:w="95" w:type="dxa"/>
              <w:left w:w="110" w:type="dxa"/>
              <w:bottom w:w="95" w:type="dxa"/>
              <w:right w:w="110" w:type="dxa"/>
            </w:tcMar>
            <w:vAlign w:val="center"/>
          </w:tcPr>
          <w:p w14:paraId="0642E027" w14:textId="77777777" w:rsidR="00A83719" w:rsidRDefault="00DA7007">
            <w:r>
              <w:rPr>
                <w:color w:val="1F2937"/>
                <w:sz w:val="16"/>
              </w:rPr>
              <w:t>BW-011</w:t>
            </w:r>
          </w:p>
        </w:tc>
        <w:tc>
          <w:tcPr>
            <w:tcW w:w="2088" w:type="dxa"/>
            <w:shd w:val="clear" w:color="auto" w:fill="F8FAFC"/>
            <w:tcMar>
              <w:top w:w="95" w:type="dxa"/>
              <w:left w:w="110" w:type="dxa"/>
              <w:bottom w:w="95" w:type="dxa"/>
              <w:right w:w="110" w:type="dxa"/>
            </w:tcMar>
            <w:vAlign w:val="center"/>
          </w:tcPr>
          <w:p w14:paraId="4E9DF9CE" w14:textId="77777777" w:rsidR="00A83719" w:rsidRDefault="00DA7007">
            <w:r>
              <w:rPr>
                <w:color w:val="1F2937"/>
                <w:sz w:val="16"/>
              </w:rPr>
              <w:t>Extension routing state</w:t>
            </w:r>
          </w:p>
        </w:tc>
        <w:tc>
          <w:tcPr>
            <w:tcW w:w="6552" w:type="dxa"/>
            <w:shd w:val="clear" w:color="auto" w:fill="F8FAFC"/>
            <w:tcMar>
              <w:top w:w="95" w:type="dxa"/>
              <w:left w:w="110" w:type="dxa"/>
              <w:bottom w:w="95" w:type="dxa"/>
              <w:right w:w="110" w:type="dxa"/>
            </w:tcMar>
            <w:vAlign w:val="center"/>
          </w:tcPr>
          <w:p w14:paraId="1D85322C" w14:textId="77777777" w:rsidR="00A83719" w:rsidRDefault="00DA7007">
            <w:r>
              <w:rPr>
                <w:color w:val="1F2937"/>
                <w:sz w:val="16"/>
              </w:rPr>
              <w:t>EXT or equivalent routing state resolves to an explicit extension target rather than an opaque miscellaneous field.</w:t>
            </w:r>
          </w:p>
        </w:tc>
      </w:tr>
      <w:tr w:rsidR="00A83719" w14:paraId="6FBFF8A0" w14:textId="77777777">
        <w:trPr>
          <w:jc w:val="center"/>
        </w:trPr>
        <w:tc>
          <w:tcPr>
            <w:tcW w:w="936" w:type="dxa"/>
            <w:tcMar>
              <w:top w:w="95" w:type="dxa"/>
              <w:left w:w="110" w:type="dxa"/>
              <w:bottom w:w="95" w:type="dxa"/>
              <w:right w:w="110" w:type="dxa"/>
            </w:tcMar>
            <w:vAlign w:val="center"/>
          </w:tcPr>
          <w:p w14:paraId="23B1F426" w14:textId="77777777" w:rsidR="00A83719" w:rsidRDefault="00DA7007">
            <w:r>
              <w:rPr>
                <w:color w:val="1F2937"/>
                <w:sz w:val="16"/>
              </w:rPr>
              <w:t>BW-012</w:t>
            </w:r>
          </w:p>
        </w:tc>
        <w:tc>
          <w:tcPr>
            <w:tcW w:w="2088" w:type="dxa"/>
            <w:tcMar>
              <w:top w:w="95" w:type="dxa"/>
              <w:left w:w="110" w:type="dxa"/>
              <w:bottom w:w="95" w:type="dxa"/>
              <w:right w:w="110" w:type="dxa"/>
            </w:tcMar>
            <w:vAlign w:val="center"/>
          </w:tcPr>
          <w:p w14:paraId="7CF01424" w14:textId="77777777" w:rsidR="00A83719" w:rsidRDefault="00DA7007">
            <w:r>
              <w:rPr>
                <w:color w:val="1F2937"/>
                <w:sz w:val="16"/>
              </w:rPr>
              <w:t>Branching extension</w:t>
            </w:r>
          </w:p>
        </w:tc>
        <w:tc>
          <w:tcPr>
            <w:tcW w:w="6552" w:type="dxa"/>
            <w:tcMar>
              <w:top w:w="95" w:type="dxa"/>
              <w:left w:w="110" w:type="dxa"/>
              <w:bottom w:w="95" w:type="dxa"/>
              <w:right w:w="110" w:type="dxa"/>
            </w:tcMar>
            <w:vAlign w:val="center"/>
          </w:tcPr>
          <w:p w14:paraId="2141AE14" w14:textId="77777777" w:rsidR="00A83719" w:rsidRDefault="00DA7007">
            <w:r>
              <w:rPr>
                <w:color w:val="1F2937"/>
                <w:sz w:val="16"/>
              </w:rPr>
              <w:t>↳</w:t>
            </w:r>
            <w:r>
              <w:rPr>
                <w:color w:val="1F2937"/>
                <w:sz w:val="16"/>
              </w:rPr>
              <w:t>* expands only to explicitly registered finite destinations for the current traversal.</w:t>
            </w:r>
          </w:p>
        </w:tc>
      </w:tr>
      <w:tr w:rsidR="00A83719" w14:paraId="56981E0B" w14:textId="77777777">
        <w:trPr>
          <w:jc w:val="center"/>
        </w:trPr>
        <w:tc>
          <w:tcPr>
            <w:tcW w:w="936" w:type="dxa"/>
            <w:shd w:val="clear" w:color="auto" w:fill="F8FAFC"/>
            <w:tcMar>
              <w:top w:w="95" w:type="dxa"/>
              <w:left w:w="110" w:type="dxa"/>
              <w:bottom w:w="95" w:type="dxa"/>
              <w:right w:w="110" w:type="dxa"/>
            </w:tcMar>
            <w:vAlign w:val="center"/>
          </w:tcPr>
          <w:p w14:paraId="32B1F748" w14:textId="77777777" w:rsidR="00A83719" w:rsidRDefault="00DA7007">
            <w:r>
              <w:rPr>
                <w:color w:val="1F2937"/>
                <w:sz w:val="16"/>
              </w:rPr>
              <w:t>BW-013</w:t>
            </w:r>
          </w:p>
        </w:tc>
        <w:tc>
          <w:tcPr>
            <w:tcW w:w="2088" w:type="dxa"/>
            <w:shd w:val="clear" w:color="auto" w:fill="F8FAFC"/>
            <w:tcMar>
              <w:top w:w="95" w:type="dxa"/>
              <w:left w:w="110" w:type="dxa"/>
              <w:bottom w:w="95" w:type="dxa"/>
              <w:right w:w="110" w:type="dxa"/>
            </w:tcMar>
            <w:vAlign w:val="center"/>
          </w:tcPr>
          <w:p w14:paraId="706840DF" w14:textId="77777777" w:rsidR="00A83719" w:rsidRDefault="00DA7007">
            <w:r>
              <w:rPr>
                <w:color w:val="1F2937"/>
                <w:sz w:val="16"/>
              </w:rPr>
              <w:t>Permission boundary</w:t>
            </w:r>
          </w:p>
        </w:tc>
        <w:tc>
          <w:tcPr>
            <w:tcW w:w="6552" w:type="dxa"/>
            <w:shd w:val="clear" w:color="auto" w:fill="F8FAFC"/>
            <w:tcMar>
              <w:top w:w="95" w:type="dxa"/>
              <w:left w:w="110" w:type="dxa"/>
              <w:bottom w:w="95" w:type="dxa"/>
              <w:right w:w="110" w:type="dxa"/>
            </w:tcMar>
            <w:vAlign w:val="center"/>
          </w:tcPr>
          <w:p w14:paraId="6A8DA24C" w14:textId="77777777" w:rsidR="00A83719" w:rsidRDefault="00DA7007">
            <w:r>
              <w:rPr>
                <w:color w:val="1F2937"/>
                <w:sz w:val="16"/>
              </w:rPr>
              <w:t>A route can exist while target traversal or disclosure remains denied.</w:t>
            </w:r>
          </w:p>
        </w:tc>
      </w:tr>
      <w:tr w:rsidR="00A83719" w14:paraId="3B18C10F" w14:textId="77777777">
        <w:trPr>
          <w:jc w:val="center"/>
        </w:trPr>
        <w:tc>
          <w:tcPr>
            <w:tcW w:w="936" w:type="dxa"/>
            <w:tcMar>
              <w:top w:w="95" w:type="dxa"/>
              <w:left w:w="110" w:type="dxa"/>
              <w:bottom w:w="95" w:type="dxa"/>
              <w:right w:w="110" w:type="dxa"/>
            </w:tcMar>
            <w:vAlign w:val="center"/>
          </w:tcPr>
          <w:p w14:paraId="24C55D12" w14:textId="77777777" w:rsidR="00A83719" w:rsidRDefault="00DA7007">
            <w:r>
              <w:rPr>
                <w:color w:val="1F2937"/>
                <w:sz w:val="16"/>
              </w:rPr>
              <w:t>BW-014</w:t>
            </w:r>
          </w:p>
        </w:tc>
        <w:tc>
          <w:tcPr>
            <w:tcW w:w="2088" w:type="dxa"/>
            <w:tcMar>
              <w:top w:w="95" w:type="dxa"/>
              <w:left w:w="110" w:type="dxa"/>
              <w:bottom w:w="95" w:type="dxa"/>
              <w:right w:w="110" w:type="dxa"/>
            </w:tcMar>
            <w:vAlign w:val="center"/>
          </w:tcPr>
          <w:p w14:paraId="4290438C" w14:textId="77777777" w:rsidR="00A83719" w:rsidRDefault="00DA7007">
            <w:r>
              <w:rPr>
                <w:color w:val="1F2937"/>
                <w:sz w:val="16"/>
              </w:rPr>
              <w:t>Epistemic preservation</w:t>
            </w:r>
          </w:p>
        </w:tc>
        <w:tc>
          <w:tcPr>
            <w:tcW w:w="6552" w:type="dxa"/>
            <w:tcMar>
              <w:top w:w="95" w:type="dxa"/>
              <w:left w:w="110" w:type="dxa"/>
              <w:bottom w:w="95" w:type="dxa"/>
              <w:right w:w="110" w:type="dxa"/>
            </w:tcMar>
            <w:vAlign w:val="center"/>
          </w:tcPr>
          <w:p w14:paraId="337C1AB1" w14:textId="77777777" w:rsidR="00A83719" w:rsidRDefault="00DA7007">
            <w:r>
              <w:rPr>
                <w:color w:val="1F2937"/>
                <w:sz w:val="16"/>
              </w:rPr>
              <w:t>FRINGE/FASK/custom target status survives traversal and execution.</w:t>
            </w:r>
          </w:p>
        </w:tc>
      </w:tr>
      <w:tr w:rsidR="00A83719" w14:paraId="2B6489F6" w14:textId="77777777">
        <w:trPr>
          <w:jc w:val="center"/>
        </w:trPr>
        <w:tc>
          <w:tcPr>
            <w:tcW w:w="936" w:type="dxa"/>
            <w:shd w:val="clear" w:color="auto" w:fill="F8FAFC"/>
            <w:tcMar>
              <w:top w:w="95" w:type="dxa"/>
              <w:left w:w="110" w:type="dxa"/>
              <w:bottom w:w="95" w:type="dxa"/>
              <w:right w:w="110" w:type="dxa"/>
            </w:tcMar>
            <w:vAlign w:val="center"/>
          </w:tcPr>
          <w:p w14:paraId="3FB31E3D" w14:textId="77777777" w:rsidR="00A83719" w:rsidRDefault="00DA7007">
            <w:r>
              <w:rPr>
                <w:color w:val="1F2937"/>
                <w:sz w:val="16"/>
              </w:rPr>
              <w:t>BW-015</w:t>
            </w:r>
          </w:p>
        </w:tc>
        <w:tc>
          <w:tcPr>
            <w:tcW w:w="2088" w:type="dxa"/>
            <w:shd w:val="clear" w:color="auto" w:fill="F8FAFC"/>
            <w:tcMar>
              <w:top w:w="95" w:type="dxa"/>
              <w:left w:w="110" w:type="dxa"/>
              <w:bottom w:w="95" w:type="dxa"/>
              <w:right w:w="110" w:type="dxa"/>
            </w:tcMar>
            <w:vAlign w:val="center"/>
          </w:tcPr>
          <w:p w14:paraId="559BD011" w14:textId="77777777" w:rsidR="00A83719" w:rsidRDefault="00DA7007">
            <w:r>
              <w:rPr>
                <w:color w:val="1F2937"/>
                <w:sz w:val="16"/>
              </w:rPr>
              <w:t>Reserved-bit safety</w:t>
            </w:r>
          </w:p>
        </w:tc>
        <w:tc>
          <w:tcPr>
            <w:tcW w:w="6552" w:type="dxa"/>
            <w:shd w:val="clear" w:color="auto" w:fill="F8FAFC"/>
            <w:tcMar>
              <w:top w:w="95" w:type="dxa"/>
              <w:left w:w="110" w:type="dxa"/>
              <w:bottom w:w="95" w:type="dxa"/>
              <w:right w:w="110" w:type="dxa"/>
            </w:tcMar>
            <w:vAlign w:val="center"/>
          </w:tcPr>
          <w:p w14:paraId="558A0812" w14:textId="77777777" w:rsidR="00A83719" w:rsidRDefault="00DA7007">
            <w:r>
              <w:rPr>
                <w:color w:val="1F2937"/>
                <w:sz w:val="16"/>
              </w:rPr>
              <w:t>Previously reserved/MUST-zero bits are not silently reinterpreted in violation of prior conformance.</w:t>
            </w:r>
          </w:p>
        </w:tc>
      </w:tr>
      <w:tr w:rsidR="00A83719" w14:paraId="41BCA329" w14:textId="77777777">
        <w:trPr>
          <w:jc w:val="center"/>
        </w:trPr>
        <w:tc>
          <w:tcPr>
            <w:tcW w:w="936" w:type="dxa"/>
            <w:tcMar>
              <w:top w:w="95" w:type="dxa"/>
              <w:left w:w="110" w:type="dxa"/>
              <w:bottom w:w="95" w:type="dxa"/>
              <w:right w:w="110" w:type="dxa"/>
            </w:tcMar>
            <w:vAlign w:val="center"/>
          </w:tcPr>
          <w:p w14:paraId="4B0D59AA" w14:textId="77777777" w:rsidR="00A83719" w:rsidRDefault="00DA7007">
            <w:r>
              <w:rPr>
                <w:color w:val="1F2937"/>
                <w:sz w:val="16"/>
              </w:rPr>
              <w:t>BW-016</w:t>
            </w:r>
          </w:p>
        </w:tc>
        <w:tc>
          <w:tcPr>
            <w:tcW w:w="2088" w:type="dxa"/>
            <w:tcMar>
              <w:top w:w="95" w:type="dxa"/>
              <w:left w:w="110" w:type="dxa"/>
              <w:bottom w:w="95" w:type="dxa"/>
              <w:right w:w="110" w:type="dxa"/>
            </w:tcMar>
            <w:vAlign w:val="center"/>
          </w:tcPr>
          <w:p w14:paraId="5A35AA8B" w14:textId="77777777" w:rsidR="00A83719" w:rsidRDefault="00DA7007">
            <w:r>
              <w:rPr>
                <w:color w:val="1F2937"/>
                <w:sz w:val="16"/>
              </w:rPr>
              <w:t>Finite traversal</w:t>
            </w:r>
          </w:p>
        </w:tc>
        <w:tc>
          <w:tcPr>
            <w:tcW w:w="6552" w:type="dxa"/>
            <w:tcMar>
              <w:top w:w="95" w:type="dxa"/>
              <w:left w:w="110" w:type="dxa"/>
              <w:bottom w:w="95" w:type="dxa"/>
              <w:right w:w="110" w:type="dxa"/>
            </w:tcMar>
            <w:vAlign w:val="center"/>
          </w:tcPr>
          <w:p w14:paraId="57DC83E4" w14:textId="77777777" w:rsidR="00A83719" w:rsidRDefault="00DA7007">
            <w:r>
              <w:rPr>
                <w:color w:val="1F2937"/>
                <w:sz w:val="16"/>
              </w:rPr>
              <w:t>Every runtime traversal has a finite bound and cycle handling.</w:t>
            </w:r>
          </w:p>
        </w:tc>
      </w:tr>
      <w:tr w:rsidR="00A83719" w14:paraId="17A83314" w14:textId="77777777">
        <w:trPr>
          <w:jc w:val="center"/>
        </w:trPr>
        <w:tc>
          <w:tcPr>
            <w:tcW w:w="936" w:type="dxa"/>
            <w:shd w:val="clear" w:color="auto" w:fill="F8FAFC"/>
            <w:tcMar>
              <w:top w:w="95" w:type="dxa"/>
              <w:left w:w="110" w:type="dxa"/>
              <w:bottom w:w="95" w:type="dxa"/>
              <w:right w:w="110" w:type="dxa"/>
            </w:tcMar>
            <w:vAlign w:val="center"/>
          </w:tcPr>
          <w:p w14:paraId="7CCC33DB" w14:textId="77777777" w:rsidR="00A83719" w:rsidRDefault="00DA7007">
            <w:r>
              <w:rPr>
                <w:color w:val="1F2937"/>
                <w:sz w:val="16"/>
              </w:rPr>
              <w:t>BW-017</w:t>
            </w:r>
          </w:p>
        </w:tc>
        <w:tc>
          <w:tcPr>
            <w:tcW w:w="2088" w:type="dxa"/>
            <w:shd w:val="clear" w:color="auto" w:fill="F8FAFC"/>
            <w:tcMar>
              <w:top w:w="95" w:type="dxa"/>
              <w:left w:w="110" w:type="dxa"/>
              <w:bottom w:w="95" w:type="dxa"/>
              <w:right w:w="110" w:type="dxa"/>
            </w:tcMar>
            <w:vAlign w:val="center"/>
          </w:tcPr>
          <w:p w14:paraId="40EE6234" w14:textId="77777777" w:rsidR="00A83719" w:rsidRDefault="00DA7007">
            <w:r>
              <w:rPr>
                <w:color w:val="1F2937"/>
                <w:sz w:val="16"/>
              </w:rPr>
              <w:t>Custom binding isolation</w:t>
            </w:r>
          </w:p>
        </w:tc>
        <w:tc>
          <w:tcPr>
            <w:tcW w:w="6552" w:type="dxa"/>
            <w:shd w:val="clear" w:color="auto" w:fill="F8FAFC"/>
            <w:tcMar>
              <w:top w:w="95" w:type="dxa"/>
              <w:left w:w="110" w:type="dxa"/>
              <w:bottom w:w="95" w:type="dxa"/>
              <w:right w:w="110" w:type="dxa"/>
            </w:tcMar>
            <w:vAlign w:val="center"/>
          </w:tcPr>
          <w:p w14:paraId="143A324B" w14:textId="77777777" w:rsidR="00A83719" w:rsidRDefault="00DA7007">
            <w:r>
              <w:rPr>
                <w:color w:val="1F2937"/>
                <w:sz w:val="16"/>
              </w:rPr>
              <w:t>Two records may bind the same &lt;R:X&gt; slot to different permitted targets without changing source grammar.</w:t>
            </w:r>
          </w:p>
        </w:tc>
      </w:tr>
      <w:tr w:rsidR="00A83719" w14:paraId="0923F9A9" w14:textId="77777777">
        <w:trPr>
          <w:jc w:val="center"/>
        </w:trPr>
        <w:tc>
          <w:tcPr>
            <w:tcW w:w="936" w:type="dxa"/>
            <w:tcMar>
              <w:top w:w="95" w:type="dxa"/>
              <w:left w:w="110" w:type="dxa"/>
              <w:bottom w:w="95" w:type="dxa"/>
              <w:right w:w="110" w:type="dxa"/>
            </w:tcMar>
            <w:vAlign w:val="center"/>
          </w:tcPr>
          <w:p w14:paraId="2ABC32D9" w14:textId="77777777" w:rsidR="00A83719" w:rsidRDefault="00DA7007">
            <w:r>
              <w:rPr>
                <w:color w:val="1F2937"/>
                <w:sz w:val="16"/>
              </w:rPr>
              <w:t>BW-018</w:t>
            </w:r>
          </w:p>
        </w:tc>
        <w:tc>
          <w:tcPr>
            <w:tcW w:w="2088" w:type="dxa"/>
            <w:tcMar>
              <w:top w:w="95" w:type="dxa"/>
              <w:left w:w="110" w:type="dxa"/>
              <w:bottom w:w="95" w:type="dxa"/>
              <w:right w:w="110" w:type="dxa"/>
            </w:tcMar>
            <w:vAlign w:val="center"/>
          </w:tcPr>
          <w:p w14:paraId="10F78B99" w14:textId="77777777" w:rsidR="00A83719" w:rsidRDefault="00DA7007">
            <w:r>
              <w:rPr>
                <w:color w:val="1F2937"/>
                <w:sz w:val="16"/>
              </w:rPr>
              <w:t>Minimum sufficient depth</w:t>
            </w:r>
          </w:p>
        </w:tc>
        <w:tc>
          <w:tcPr>
            <w:tcW w:w="6552" w:type="dxa"/>
            <w:tcMar>
              <w:top w:w="95" w:type="dxa"/>
              <w:left w:w="110" w:type="dxa"/>
              <w:bottom w:w="95" w:type="dxa"/>
              <w:right w:w="110" w:type="dxa"/>
            </w:tcMar>
            <w:vAlign w:val="center"/>
          </w:tcPr>
          <w:p w14:paraId="03B31B1E" w14:textId="77777777" w:rsidR="00A83719" w:rsidRDefault="00DA7007">
            <w:r>
              <w:rPr>
                <w:color w:val="1F2937"/>
                <w:sz w:val="16"/>
              </w:rPr>
              <w:t>A conforming consumer can stop at the lowest sufficient Bitword/extension depth for the declared task.</w:t>
            </w:r>
          </w:p>
        </w:tc>
      </w:tr>
    </w:tbl>
    <w:p w14:paraId="442D7EDE" w14:textId="77777777" w:rsidR="00A83719" w:rsidRDefault="00A83719">
      <w:pPr>
        <w:spacing w:after="0"/>
      </w:pPr>
    </w:p>
    <w:p w14:paraId="2068E683" w14:textId="77777777" w:rsidR="00A83719" w:rsidRDefault="00DA7007">
      <w:pPr>
        <w:pStyle w:val="Heading1"/>
        <w:pageBreakBefore/>
      </w:pPr>
      <w:r>
        <w:t>30. Reference Laws and Quick Notation Sheet</w:t>
      </w:r>
    </w:p>
    <w:p w14:paraId="735FFD96" w14:textId="77777777" w:rsidR="00A83719" w:rsidRDefault="00DA7007">
      <w:pPr>
        <w:pStyle w:val="Heading2"/>
      </w:pPr>
      <w:r>
        <w:t>30.1 Formal laws</w:t>
      </w:r>
    </w:p>
    <w:tbl>
      <w:tblPr>
        <w:tblStyle w:val="TableGrid"/>
        <w:tblW w:w="0" w:type="auto"/>
        <w:jc w:val="center"/>
        <w:tblLayout w:type="fixed"/>
        <w:tblLook w:val="04A0" w:firstRow="1" w:lastRow="0" w:firstColumn="1" w:lastColumn="0" w:noHBand="0" w:noVBand="1"/>
      </w:tblPr>
      <w:tblGrid>
        <w:gridCol w:w="2952"/>
        <w:gridCol w:w="6624"/>
      </w:tblGrid>
      <w:tr w:rsidR="00A83719" w14:paraId="02FBDAB7" w14:textId="77777777">
        <w:trPr>
          <w:tblHeader/>
          <w:jc w:val="center"/>
        </w:trPr>
        <w:tc>
          <w:tcPr>
            <w:tcW w:w="2952" w:type="dxa"/>
            <w:shd w:val="clear" w:color="auto" w:fill="17365D"/>
            <w:tcMar>
              <w:top w:w="100" w:type="dxa"/>
              <w:left w:w="110" w:type="dxa"/>
              <w:bottom w:w="100" w:type="dxa"/>
              <w:right w:w="110" w:type="dxa"/>
            </w:tcMar>
            <w:vAlign w:val="center"/>
          </w:tcPr>
          <w:p w14:paraId="44906711" w14:textId="77777777" w:rsidR="00A83719" w:rsidRDefault="00DA7007">
            <w:pPr>
              <w:jc w:val="center"/>
            </w:pPr>
            <w:r>
              <w:rPr>
                <w:b/>
                <w:color w:val="FFFFFF"/>
                <w:sz w:val="17"/>
              </w:rPr>
              <w:t>Law</w:t>
            </w:r>
          </w:p>
        </w:tc>
        <w:tc>
          <w:tcPr>
            <w:tcW w:w="6624" w:type="dxa"/>
            <w:shd w:val="clear" w:color="auto" w:fill="17365D"/>
            <w:tcMar>
              <w:top w:w="100" w:type="dxa"/>
              <w:left w:w="110" w:type="dxa"/>
              <w:bottom w:w="100" w:type="dxa"/>
              <w:right w:w="110" w:type="dxa"/>
            </w:tcMar>
            <w:vAlign w:val="center"/>
          </w:tcPr>
          <w:p w14:paraId="72CECF83" w14:textId="77777777" w:rsidR="00A83719" w:rsidRDefault="00DA7007">
            <w:pPr>
              <w:jc w:val="center"/>
            </w:pPr>
            <w:r>
              <w:rPr>
                <w:b/>
                <w:color w:val="FFFFFF"/>
                <w:sz w:val="17"/>
              </w:rPr>
              <w:t>Rule</w:t>
            </w:r>
          </w:p>
        </w:tc>
      </w:tr>
      <w:tr w:rsidR="00A83719" w14:paraId="0F34D297" w14:textId="77777777">
        <w:trPr>
          <w:jc w:val="center"/>
        </w:trPr>
        <w:tc>
          <w:tcPr>
            <w:tcW w:w="2952" w:type="dxa"/>
            <w:tcMar>
              <w:top w:w="95" w:type="dxa"/>
              <w:left w:w="110" w:type="dxa"/>
              <w:bottom w:w="95" w:type="dxa"/>
              <w:right w:w="110" w:type="dxa"/>
            </w:tcMar>
            <w:vAlign w:val="center"/>
          </w:tcPr>
          <w:p w14:paraId="13025734" w14:textId="77777777" w:rsidR="00A83719" w:rsidRDefault="00DA7007">
            <w:r>
              <w:rPr>
                <w:color w:val="1F2937"/>
                <w:sz w:val="17"/>
              </w:rPr>
              <w:t>Semantic Prefix Invariance</w:t>
            </w:r>
          </w:p>
        </w:tc>
        <w:tc>
          <w:tcPr>
            <w:tcW w:w="6624" w:type="dxa"/>
            <w:tcMar>
              <w:top w:w="95" w:type="dxa"/>
              <w:left w:w="110" w:type="dxa"/>
              <w:bottom w:w="95" w:type="dxa"/>
              <w:right w:w="110" w:type="dxa"/>
            </w:tcMar>
            <w:vAlign w:val="center"/>
          </w:tcPr>
          <w:p w14:paraId="5BD82CA0" w14:textId="77777777" w:rsidR="00A83719" w:rsidRDefault="00DA7007">
            <w:r>
              <w:rPr>
                <w:color w:val="1F2937"/>
                <w:sz w:val="17"/>
              </w:rPr>
              <w:t>Higher-resolution Pure words preserve lower-resolution prefix bits, order, and meaning.</w:t>
            </w:r>
          </w:p>
        </w:tc>
      </w:tr>
      <w:tr w:rsidR="00A83719" w14:paraId="54B23A85" w14:textId="77777777">
        <w:trPr>
          <w:jc w:val="center"/>
        </w:trPr>
        <w:tc>
          <w:tcPr>
            <w:tcW w:w="2952" w:type="dxa"/>
            <w:shd w:val="clear" w:color="auto" w:fill="F8FAFC"/>
            <w:tcMar>
              <w:top w:w="95" w:type="dxa"/>
              <w:left w:w="110" w:type="dxa"/>
              <w:bottom w:w="95" w:type="dxa"/>
              <w:right w:w="110" w:type="dxa"/>
            </w:tcMar>
            <w:vAlign w:val="center"/>
          </w:tcPr>
          <w:p w14:paraId="787FA3DF" w14:textId="77777777" w:rsidR="00A83719" w:rsidRDefault="00DA7007">
            <w:r>
              <w:rPr>
                <w:color w:val="1F2937"/>
                <w:sz w:val="17"/>
              </w:rPr>
              <w:t>Constituent Identity Invariance</w:t>
            </w:r>
          </w:p>
        </w:tc>
        <w:tc>
          <w:tcPr>
            <w:tcW w:w="6624" w:type="dxa"/>
            <w:shd w:val="clear" w:color="auto" w:fill="F8FAFC"/>
            <w:tcMar>
              <w:top w:w="95" w:type="dxa"/>
              <w:left w:w="110" w:type="dxa"/>
              <w:bottom w:w="95" w:type="dxa"/>
              <w:right w:w="110" w:type="dxa"/>
            </w:tcMar>
            <w:vAlign w:val="center"/>
          </w:tcPr>
          <w:p w14:paraId="53BEAAFB" w14:textId="77777777" w:rsidR="00A83719" w:rsidRDefault="00DA7007">
            <w:r>
              <w:rPr>
                <w:color w:val="1F2937"/>
                <w:sz w:val="17"/>
              </w:rPr>
              <w:t>Composition does not rewrite constituent semantic identity.</w:t>
            </w:r>
          </w:p>
        </w:tc>
      </w:tr>
      <w:tr w:rsidR="00A83719" w14:paraId="441D4CC6" w14:textId="77777777">
        <w:trPr>
          <w:jc w:val="center"/>
        </w:trPr>
        <w:tc>
          <w:tcPr>
            <w:tcW w:w="2952" w:type="dxa"/>
            <w:tcMar>
              <w:top w:w="95" w:type="dxa"/>
              <w:left w:w="110" w:type="dxa"/>
              <w:bottom w:w="95" w:type="dxa"/>
              <w:right w:w="110" w:type="dxa"/>
            </w:tcMar>
            <w:vAlign w:val="center"/>
          </w:tcPr>
          <w:p w14:paraId="547BEA44" w14:textId="77777777" w:rsidR="00A83719" w:rsidRDefault="00DA7007">
            <w:r>
              <w:rPr>
                <w:color w:val="1F2937"/>
                <w:sz w:val="17"/>
              </w:rPr>
              <w:t>Width Conservation</w:t>
            </w:r>
          </w:p>
        </w:tc>
        <w:tc>
          <w:tcPr>
            <w:tcW w:w="6624" w:type="dxa"/>
            <w:tcMar>
              <w:top w:w="95" w:type="dxa"/>
              <w:left w:w="110" w:type="dxa"/>
              <w:bottom w:w="95" w:type="dxa"/>
              <w:right w:w="110" w:type="dxa"/>
            </w:tcMar>
            <w:vAlign w:val="center"/>
          </w:tcPr>
          <w:p w14:paraId="30D70666" w14:textId="77777777" w:rsidR="00A83719" w:rsidRDefault="00DA7007">
            <w:r>
              <w:rPr>
                <w:color w:val="1F2937"/>
                <w:sz w:val="17"/>
              </w:rPr>
              <w:t>For direct composition, W(A || B) = W(A) + W(B).</w:t>
            </w:r>
          </w:p>
        </w:tc>
      </w:tr>
      <w:tr w:rsidR="00A83719" w14:paraId="454C7CEC" w14:textId="77777777">
        <w:trPr>
          <w:jc w:val="center"/>
        </w:trPr>
        <w:tc>
          <w:tcPr>
            <w:tcW w:w="2952" w:type="dxa"/>
            <w:shd w:val="clear" w:color="auto" w:fill="F8FAFC"/>
            <w:tcMar>
              <w:top w:w="95" w:type="dxa"/>
              <w:left w:w="110" w:type="dxa"/>
              <w:bottom w:w="95" w:type="dxa"/>
              <w:right w:w="110" w:type="dxa"/>
            </w:tcMar>
            <w:vAlign w:val="center"/>
          </w:tcPr>
          <w:p w14:paraId="331719FA" w14:textId="77777777" w:rsidR="00A83719" w:rsidRDefault="00DA7007">
            <w:r>
              <w:rPr>
                <w:color w:val="1F2937"/>
                <w:sz w:val="17"/>
              </w:rPr>
              <w:t>Extension Width Invariance</w:t>
            </w:r>
          </w:p>
        </w:tc>
        <w:tc>
          <w:tcPr>
            <w:tcW w:w="6624" w:type="dxa"/>
            <w:shd w:val="clear" w:color="auto" w:fill="F8FAFC"/>
            <w:tcMar>
              <w:top w:w="95" w:type="dxa"/>
              <w:left w:w="110" w:type="dxa"/>
              <w:bottom w:w="95" w:type="dxa"/>
              <w:right w:w="110" w:type="dxa"/>
            </w:tcMar>
            <w:vAlign w:val="center"/>
          </w:tcPr>
          <w:p w14:paraId="184C61B1" w14:textId="77777777" w:rsidR="00A83719" w:rsidRDefault="00DA7007">
            <w:r>
              <w:rPr>
                <w:color w:val="1F2937"/>
                <w:sz w:val="17"/>
              </w:rPr>
              <w:t>A ↳ B does not enlarge the encoded width of A.</w:t>
            </w:r>
          </w:p>
        </w:tc>
      </w:tr>
      <w:tr w:rsidR="00A83719" w14:paraId="35EDB61D" w14:textId="77777777">
        <w:trPr>
          <w:jc w:val="center"/>
        </w:trPr>
        <w:tc>
          <w:tcPr>
            <w:tcW w:w="2952" w:type="dxa"/>
            <w:tcMar>
              <w:top w:w="95" w:type="dxa"/>
              <w:left w:w="110" w:type="dxa"/>
              <w:bottom w:w="95" w:type="dxa"/>
              <w:right w:w="110" w:type="dxa"/>
            </w:tcMar>
            <w:vAlign w:val="center"/>
          </w:tcPr>
          <w:p w14:paraId="2261375D" w14:textId="77777777" w:rsidR="00A83719" w:rsidRDefault="00DA7007">
            <w:r>
              <w:rPr>
                <w:color w:val="1F2937"/>
                <w:sz w:val="17"/>
              </w:rPr>
              <w:t>Width–Depth Principle</w:t>
            </w:r>
          </w:p>
        </w:tc>
        <w:tc>
          <w:tcPr>
            <w:tcW w:w="6624" w:type="dxa"/>
            <w:tcMar>
              <w:top w:w="95" w:type="dxa"/>
              <w:left w:w="110" w:type="dxa"/>
              <w:bottom w:w="95" w:type="dxa"/>
              <w:right w:w="110" w:type="dxa"/>
            </w:tcMar>
            <w:vAlign w:val="center"/>
          </w:tcPr>
          <w:p w14:paraId="0695A528" w14:textId="77777777" w:rsidR="00A83719" w:rsidRDefault="00DA7007">
            <w:r>
              <w:rPr>
                <w:color w:val="1F2937"/>
                <w:sz w:val="17"/>
              </w:rPr>
              <w:t>Encoded width and reachable semantic depth are independent dimensions.</w:t>
            </w:r>
          </w:p>
        </w:tc>
      </w:tr>
      <w:tr w:rsidR="00A83719" w14:paraId="46D4DE58" w14:textId="77777777">
        <w:trPr>
          <w:jc w:val="center"/>
        </w:trPr>
        <w:tc>
          <w:tcPr>
            <w:tcW w:w="2952" w:type="dxa"/>
            <w:shd w:val="clear" w:color="auto" w:fill="F8FAFC"/>
            <w:tcMar>
              <w:top w:w="95" w:type="dxa"/>
              <w:left w:w="110" w:type="dxa"/>
              <w:bottom w:w="95" w:type="dxa"/>
              <w:right w:w="110" w:type="dxa"/>
            </w:tcMar>
            <w:vAlign w:val="center"/>
          </w:tcPr>
          <w:p w14:paraId="7B70546B" w14:textId="77777777" w:rsidR="00A83719" w:rsidRDefault="00DA7007">
            <w:r>
              <w:rPr>
                <w:color w:val="1F2937"/>
                <w:sz w:val="17"/>
              </w:rPr>
              <w:t>Explicit Relationship Principle</w:t>
            </w:r>
          </w:p>
        </w:tc>
        <w:tc>
          <w:tcPr>
            <w:tcW w:w="6624" w:type="dxa"/>
            <w:shd w:val="clear" w:color="auto" w:fill="F8FAFC"/>
            <w:tcMar>
              <w:top w:w="95" w:type="dxa"/>
              <w:left w:w="110" w:type="dxa"/>
              <w:bottom w:w="95" w:type="dxa"/>
              <w:right w:w="110" w:type="dxa"/>
            </w:tcMar>
            <w:vAlign w:val="center"/>
          </w:tcPr>
          <w:p w14:paraId="1F637D91" w14:textId="77777777" w:rsidR="00A83719" w:rsidRDefault="00DA7007">
            <w:r>
              <w:rPr>
                <w:color w:val="1F2937"/>
                <w:sz w:val="17"/>
              </w:rPr>
              <w:t>Canonical Bitlinks and extension routes are registered, not silently inferred.</w:t>
            </w:r>
          </w:p>
        </w:tc>
      </w:tr>
      <w:tr w:rsidR="00A83719" w14:paraId="662EFAE6" w14:textId="77777777">
        <w:trPr>
          <w:jc w:val="center"/>
        </w:trPr>
        <w:tc>
          <w:tcPr>
            <w:tcW w:w="2952" w:type="dxa"/>
            <w:tcMar>
              <w:top w:w="95" w:type="dxa"/>
              <w:left w:w="110" w:type="dxa"/>
              <w:bottom w:w="95" w:type="dxa"/>
              <w:right w:w="110" w:type="dxa"/>
            </w:tcMar>
            <w:vAlign w:val="center"/>
          </w:tcPr>
          <w:p w14:paraId="6F62B86C" w14:textId="77777777" w:rsidR="00A83719" w:rsidRDefault="00DA7007">
            <w:r>
              <w:rPr>
                <w:color w:val="1F2937"/>
                <w:sz w:val="17"/>
              </w:rPr>
              <w:t>Custom Extension Isolation</w:t>
            </w:r>
          </w:p>
        </w:tc>
        <w:tc>
          <w:tcPr>
            <w:tcW w:w="6624" w:type="dxa"/>
            <w:tcMar>
              <w:top w:w="95" w:type="dxa"/>
              <w:left w:w="110" w:type="dxa"/>
              <w:bottom w:w="95" w:type="dxa"/>
              <w:right w:w="110" w:type="dxa"/>
            </w:tcMar>
            <w:vAlign w:val="center"/>
          </w:tcPr>
          <w:p w14:paraId="3949FB00" w14:textId="77777777" w:rsidR="00A83719" w:rsidRDefault="00DA7007">
            <w:r>
              <w:rPr>
                <w:color w:val="1F2937"/>
                <w:sz w:val="17"/>
              </w:rPr>
              <w:t>Namespaced custom bindings do not redefine the canonical source slot.</w:t>
            </w:r>
          </w:p>
        </w:tc>
      </w:tr>
      <w:tr w:rsidR="00A83719" w14:paraId="0BC31A17" w14:textId="77777777">
        <w:trPr>
          <w:jc w:val="center"/>
        </w:trPr>
        <w:tc>
          <w:tcPr>
            <w:tcW w:w="2952" w:type="dxa"/>
            <w:shd w:val="clear" w:color="auto" w:fill="F8FAFC"/>
            <w:tcMar>
              <w:top w:w="95" w:type="dxa"/>
              <w:left w:w="110" w:type="dxa"/>
              <w:bottom w:w="95" w:type="dxa"/>
              <w:right w:w="110" w:type="dxa"/>
            </w:tcMar>
            <w:vAlign w:val="center"/>
          </w:tcPr>
          <w:p w14:paraId="335C49D5" w14:textId="77777777" w:rsidR="00A83719" w:rsidRDefault="00DA7007">
            <w:r>
              <w:rPr>
                <w:color w:val="1F2937"/>
                <w:sz w:val="17"/>
              </w:rPr>
              <w:t>Authorization Independence</w:t>
            </w:r>
          </w:p>
        </w:tc>
        <w:tc>
          <w:tcPr>
            <w:tcW w:w="6624" w:type="dxa"/>
            <w:shd w:val="clear" w:color="auto" w:fill="F8FAFC"/>
            <w:tcMar>
              <w:top w:w="95" w:type="dxa"/>
              <w:left w:w="110" w:type="dxa"/>
              <w:bottom w:w="95" w:type="dxa"/>
              <w:right w:w="110" w:type="dxa"/>
            </w:tcMar>
            <w:vAlign w:val="center"/>
          </w:tcPr>
          <w:p w14:paraId="76894904" w14:textId="77777777" w:rsidR="00A83719" w:rsidRDefault="00DA7007">
            <w:r>
              <w:rPr>
                <w:color w:val="1F2937"/>
                <w:sz w:val="17"/>
              </w:rPr>
              <w:t>Bitlinkability/route existence does not imply permission to traverse or disclose.</w:t>
            </w:r>
          </w:p>
        </w:tc>
      </w:tr>
      <w:tr w:rsidR="00A83719" w14:paraId="5C38F883" w14:textId="77777777">
        <w:trPr>
          <w:jc w:val="center"/>
        </w:trPr>
        <w:tc>
          <w:tcPr>
            <w:tcW w:w="2952" w:type="dxa"/>
            <w:tcMar>
              <w:top w:w="95" w:type="dxa"/>
              <w:left w:w="110" w:type="dxa"/>
              <w:bottom w:w="95" w:type="dxa"/>
              <w:right w:w="110" w:type="dxa"/>
            </w:tcMar>
            <w:vAlign w:val="center"/>
          </w:tcPr>
          <w:p w14:paraId="56CC8C97" w14:textId="77777777" w:rsidR="00A83719" w:rsidRDefault="00DA7007">
            <w:r>
              <w:rPr>
                <w:color w:val="1F2937"/>
                <w:sz w:val="17"/>
              </w:rPr>
              <w:t>Epistemic Status Preservation</w:t>
            </w:r>
          </w:p>
        </w:tc>
        <w:tc>
          <w:tcPr>
            <w:tcW w:w="6624" w:type="dxa"/>
            <w:tcMar>
              <w:top w:w="95" w:type="dxa"/>
              <w:left w:w="110" w:type="dxa"/>
              <w:bottom w:w="95" w:type="dxa"/>
              <w:right w:w="110" w:type="dxa"/>
            </w:tcMar>
            <w:vAlign w:val="center"/>
          </w:tcPr>
          <w:p w14:paraId="003A6B74" w14:textId="77777777" w:rsidR="00A83719" w:rsidRDefault="00DA7007">
            <w:r>
              <w:rPr>
                <w:color w:val="1F2937"/>
                <w:sz w:val="17"/>
              </w:rPr>
              <w:t>Traversal does not alter CIRCLE, FRINGE, FASK, private, or proprietary status.</w:t>
            </w:r>
          </w:p>
        </w:tc>
      </w:tr>
      <w:tr w:rsidR="00A83719" w14:paraId="5647A466" w14:textId="77777777">
        <w:trPr>
          <w:jc w:val="center"/>
        </w:trPr>
        <w:tc>
          <w:tcPr>
            <w:tcW w:w="2952" w:type="dxa"/>
            <w:shd w:val="clear" w:color="auto" w:fill="F8FAFC"/>
            <w:tcMar>
              <w:top w:w="95" w:type="dxa"/>
              <w:left w:w="110" w:type="dxa"/>
              <w:bottom w:w="95" w:type="dxa"/>
              <w:right w:w="110" w:type="dxa"/>
            </w:tcMar>
            <w:vAlign w:val="center"/>
          </w:tcPr>
          <w:p w14:paraId="10A29C5A" w14:textId="77777777" w:rsidR="00A83719" w:rsidRDefault="00DA7007">
            <w:r>
              <w:rPr>
                <w:color w:val="1F2937"/>
                <w:sz w:val="17"/>
              </w:rPr>
              <w:t>Finite Traversal</w:t>
            </w:r>
          </w:p>
        </w:tc>
        <w:tc>
          <w:tcPr>
            <w:tcW w:w="6624" w:type="dxa"/>
            <w:shd w:val="clear" w:color="auto" w:fill="F8FAFC"/>
            <w:tcMar>
              <w:top w:w="95" w:type="dxa"/>
              <w:left w:w="110" w:type="dxa"/>
              <w:bottom w:w="95" w:type="dxa"/>
              <w:right w:w="110" w:type="dxa"/>
            </w:tcMar>
            <w:vAlign w:val="center"/>
          </w:tcPr>
          <w:p w14:paraId="4954D3A1" w14:textId="77777777" w:rsidR="00A83719" w:rsidRDefault="00DA7007">
            <w:r>
              <w:rPr>
                <w:color w:val="1F2937"/>
                <w:sz w:val="17"/>
              </w:rPr>
              <w:t>Every actual traversal is bounded and cycle-safe.</w:t>
            </w:r>
          </w:p>
        </w:tc>
      </w:tr>
      <w:tr w:rsidR="00A83719" w14:paraId="6B11DA8D" w14:textId="77777777">
        <w:trPr>
          <w:jc w:val="center"/>
        </w:trPr>
        <w:tc>
          <w:tcPr>
            <w:tcW w:w="2952" w:type="dxa"/>
            <w:tcMar>
              <w:top w:w="95" w:type="dxa"/>
              <w:left w:w="110" w:type="dxa"/>
              <w:bottom w:w="95" w:type="dxa"/>
              <w:right w:w="110" w:type="dxa"/>
            </w:tcMar>
            <w:vAlign w:val="center"/>
          </w:tcPr>
          <w:p w14:paraId="157ABFE3" w14:textId="77777777" w:rsidR="00A83719" w:rsidRDefault="00DA7007">
            <w:r>
              <w:rPr>
                <w:color w:val="1F2937"/>
                <w:sz w:val="17"/>
              </w:rPr>
              <w:t>Minimum Sufficient Word</w:t>
            </w:r>
          </w:p>
        </w:tc>
        <w:tc>
          <w:tcPr>
            <w:tcW w:w="6624" w:type="dxa"/>
            <w:tcMar>
              <w:top w:w="95" w:type="dxa"/>
              <w:left w:w="110" w:type="dxa"/>
              <w:bottom w:w="95" w:type="dxa"/>
              <w:right w:w="110" w:type="dxa"/>
            </w:tcMar>
            <w:vAlign w:val="center"/>
          </w:tcPr>
          <w:p w14:paraId="21203159" w14:textId="77777777" w:rsidR="00A83719" w:rsidRDefault="00DA7007">
            <w:r>
              <w:rPr>
                <w:color w:val="1F2937"/>
                <w:sz w:val="17"/>
              </w:rPr>
              <w:t>Use the smallest sufficient Bitword and semantic depth for the task.</w:t>
            </w:r>
          </w:p>
        </w:tc>
      </w:tr>
      <w:tr w:rsidR="00A83719" w14:paraId="42DCCFC8" w14:textId="77777777">
        <w:trPr>
          <w:jc w:val="center"/>
        </w:trPr>
        <w:tc>
          <w:tcPr>
            <w:tcW w:w="2952" w:type="dxa"/>
            <w:shd w:val="clear" w:color="auto" w:fill="F8FAFC"/>
            <w:tcMar>
              <w:top w:w="95" w:type="dxa"/>
              <w:left w:w="110" w:type="dxa"/>
              <w:bottom w:w="95" w:type="dxa"/>
              <w:right w:w="110" w:type="dxa"/>
            </w:tcMar>
            <w:vAlign w:val="center"/>
          </w:tcPr>
          <w:p w14:paraId="26FA4E68" w14:textId="77777777" w:rsidR="00A83719" w:rsidRDefault="00DA7007">
            <w:r>
              <w:rPr>
                <w:color w:val="1F2937"/>
                <w:sz w:val="17"/>
              </w:rPr>
              <w:t>Semantic Complexity Growth</w:t>
            </w:r>
          </w:p>
        </w:tc>
        <w:tc>
          <w:tcPr>
            <w:tcW w:w="6624" w:type="dxa"/>
            <w:shd w:val="clear" w:color="auto" w:fill="F8FAFC"/>
            <w:tcMar>
              <w:top w:w="95" w:type="dxa"/>
              <w:left w:w="110" w:type="dxa"/>
              <w:bottom w:w="95" w:type="dxa"/>
              <w:right w:w="110" w:type="dxa"/>
            </w:tcMar>
            <w:vAlign w:val="center"/>
          </w:tcPr>
          <w:p w14:paraId="6B9EB6EF" w14:textId="77777777" w:rsidR="00A83719" w:rsidRDefault="00DA7007">
            <w:r>
              <w:rPr>
                <w:color w:val="1F2937"/>
                <w:sz w:val="17"/>
              </w:rPr>
              <w:t>Prefer extension/composition/routing over migration or reinterpretation.</w:t>
            </w:r>
          </w:p>
        </w:tc>
      </w:tr>
    </w:tbl>
    <w:p w14:paraId="2C1C0725" w14:textId="77777777" w:rsidR="00A83719" w:rsidRDefault="00A83719">
      <w:pPr>
        <w:spacing w:after="0"/>
      </w:pPr>
    </w:p>
    <w:p w14:paraId="4A4AE7F7" w14:textId="77777777" w:rsidR="00A83719" w:rsidRDefault="00DA7007">
      <w:pPr>
        <w:pStyle w:val="Heading2"/>
        <w:pageBreakBefore/>
      </w:pPr>
      <w:r>
        <w:t>30.2 Quick notation sheet</w:t>
      </w:r>
    </w:p>
    <w:tbl>
      <w:tblPr>
        <w:tblW w:w="0" w:type="auto"/>
        <w:jc w:val="center"/>
        <w:tblLook w:val="04A0" w:firstRow="1" w:lastRow="0" w:firstColumn="1" w:lastColumn="0" w:noHBand="0" w:noVBand="1"/>
      </w:tblPr>
      <w:tblGrid>
        <w:gridCol w:w="9994"/>
      </w:tblGrid>
      <w:tr w:rsidR="00A83719" w14:paraId="5B40738A" w14:textId="77777777">
        <w:trPr>
          <w:cantSplit/>
          <w:jc w:val="center"/>
        </w:trPr>
        <w:tc>
          <w:tcPr>
            <w:tcW w:w="9994" w:type="dxa"/>
            <w:shd w:val="clear" w:color="auto" w:fill="F3F6FA"/>
            <w:tcMar>
              <w:top w:w="110" w:type="dxa"/>
              <w:left w:w="130" w:type="dxa"/>
              <w:bottom w:w="110" w:type="dxa"/>
              <w:right w:w="130" w:type="dxa"/>
            </w:tcMar>
          </w:tcPr>
          <w:p w14:paraId="36B1BA2F" w14:textId="77777777" w:rsidR="00A83719" w:rsidRDefault="00DA7007">
            <w:pPr>
              <w:pStyle w:val="CodeBlock"/>
            </w:pPr>
            <w:r>
              <w:rPr>
                <w:color w:val="1F2937"/>
              </w:rPr>
              <w:t>PURE             PREFIX-###</w:t>
            </w:r>
            <w:r>
              <w:br/>
            </w:r>
            <w:r>
              <w:rPr>
                <w:color w:val="1F2937"/>
              </w:rPr>
              <w:t>COMPOUND         [PREFIX]-###</w:t>
            </w:r>
            <w:r>
              <w:br/>
            </w:r>
            <w:r>
              <w:rPr>
                <w:color w:val="1F2937"/>
              </w:rPr>
              <w:t>BIT              PREFIX-###:Bnnn</w:t>
            </w:r>
            <w:r>
              <w:br/>
            </w:r>
            <w:r>
              <w:rPr>
                <w:color w:val="1F2937"/>
              </w:rPr>
              <w:t>BIT RANGE        PREFIX-###:Bnnn-Bmmm</w:t>
            </w:r>
            <w:r>
              <w:br/>
            </w:r>
            <w:r>
              <w:rPr>
                <w:color w:val="1F2937"/>
              </w:rPr>
              <w:t>PATH             A::B::C:Bnnn</w:t>
            </w:r>
            <w:r>
              <w:br/>
            </w:r>
            <w:r>
              <w:rPr>
                <w:color w:val="1F2937"/>
              </w:rPr>
              <w:t>REPEAT           WORD[n]</w:t>
            </w:r>
            <w:r>
              <w:br/>
            </w:r>
            <w:r>
              <w:rPr>
                <w:color w:val="1F2937"/>
              </w:rPr>
              <w:t>COMPOSE          A || B</w:t>
            </w:r>
            <w:r>
              <w:br/>
            </w:r>
            <w:r>
              <w:rPr>
                <w:color w:val="1F2937"/>
              </w:rPr>
              <w:t>PROJECT          π(TYPE)(COMPOUND)</w:t>
            </w:r>
            <w:r>
              <w:br/>
            </w:r>
            <w:r>
              <w:rPr>
                <w:color w:val="1F2937"/>
              </w:rPr>
              <w:t>SAME BIT         A ≡BIT B</w:t>
            </w:r>
            <w:r>
              <w:br/>
            </w:r>
            <w:r>
              <w:rPr>
                <w:color w:val="1F2937"/>
              </w:rPr>
              <w:t>BITLINK          A ⇄ B</w:t>
            </w:r>
            <w:r>
              <w:br/>
            </w:r>
            <w:r>
              <w:rPr>
                <w:color w:val="1F2937"/>
              </w:rPr>
              <w:t>STATE            ΔS(X:a→b)</w:t>
            </w:r>
            <w:r>
              <w:br/>
            </w:r>
            <w:r>
              <w:rPr>
                <w:color w:val="1F2937"/>
              </w:rPr>
              <w:t>STATE LINK       A ⇄{ΔS(X)} B</w:t>
            </w:r>
            <w:r>
              <w:br/>
            </w:r>
            <w:r>
              <w:rPr>
                <w:color w:val="1F2937"/>
              </w:rPr>
              <w:t>EXTEND           A ↳ B</w:t>
            </w:r>
            <w:r>
              <w:br/>
            </w:r>
            <w:r>
              <w:rPr>
                <w:color w:val="1F2937"/>
              </w:rPr>
              <w:t>CUSTOM EXTEND    A ↳{NAMESPACE} B</w:t>
            </w:r>
            <w:r>
              <w:br/>
            </w:r>
            <w:r>
              <w:rPr>
                <w:color w:val="1F2937"/>
              </w:rPr>
              <w:t>BRANCH EXTEND    A ↳* {B, C, D}</w:t>
            </w:r>
            <w:r>
              <w:br/>
            </w:r>
            <w:r>
              <w:rPr>
                <w:color w:val="1F2937"/>
              </w:rPr>
              <w:t>ROUTE BIT        Bnnn&lt;R&gt;</w:t>
            </w:r>
            <w:r>
              <w:br/>
            </w:r>
            <w:r>
              <w:rPr>
                <w:color w:val="1F2937"/>
              </w:rPr>
              <w:t>CANONICAL ROUTE  Bnnn&lt;R:C&gt;</w:t>
            </w:r>
            <w:r>
              <w:br/>
            </w:r>
            <w:r>
              <w:rPr>
                <w:color w:val="1F2937"/>
              </w:rPr>
              <w:t>CUSTOM ROUTE     Bnnn&lt;R:X&gt;</w:t>
            </w:r>
            <w:r>
              <w:br/>
            </w:r>
            <w:r>
              <w:rPr>
                <w:color w:val="1F2937"/>
              </w:rPr>
              <w:t>ROUTING STATE    Field = EXT</w:t>
            </w:r>
          </w:p>
        </w:tc>
      </w:tr>
    </w:tbl>
    <w:p w14:paraId="529D6680" w14:textId="77777777" w:rsidR="00A83719" w:rsidRDefault="00A83719">
      <w:pPr>
        <w:spacing w:after="0"/>
      </w:pPr>
    </w:p>
    <w:p w14:paraId="7B720F84" w14:textId="77777777" w:rsidR="00A83719" w:rsidRDefault="00DA7007">
      <w:pPr>
        <w:pStyle w:val="Heading1"/>
        <w:pageBreakBefore/>
      </w:pPr>
      <w:r>
        <w:t>Appendix A. Formal Grammar Reference</w:t>
      </w:r>
    </w:p>
    <w:p w14:paraId="61CA450B" w14:textId="77777777" w:rsidR="00A83719" w:rsidRDefault="00DA7007">
      <w:r>
        <w:t>The following grammar is descriptive rather than transport-binding. It defines notation relationships used in formal specifications, diagrams, registries, and developer tooling.</w:t>
      </w:r>
    </w:p>
    <w:tbl>
      <w:tblPr>
        <w:tblW w:w="0" w:type="auto"/>
        <w:jc w:val="center"/>
        <w:tblLook w:val="04A0" w:firstRow="1" w:lastRow="0" w:firstColumn="1" w:lastColumn="0" w:noHBand="0" w:noVBand="1"/>
      </w:tblPr>
      <w:tblGrid>
        <w:gridCol w:w="9994"/>
      </w:tblGrid>
      <w:tr w:rsidR="00A83719" w14:paraId="327300B8" w14:textId="77777777">
        <w:trPr>
          <w:cantSplit/>
          <w:jc w:val="center"/>
        </w:trPr>
        <w:tc>
          <w:tcPr>
            <w:tcW w:w="9994" w:type="dxa"/>
            <w:shd w:val="clear" w:color="auto" w:fill="F3F6FA"/>
            <w:tcMar>
              <w:top w:w="110" w:type="dxa"/>
              <w:left w:w="130" w:type="dxa"/>
              <w:bottom w:w="110" w:type="dxa"/>
              <w:right w:w="130" w:type="dxa"/>
            </w:tcMar>
          </w:tcPr>
          <w:p w14:paraId="27C7AE35" w14:textId="77777777" w:rsidR="00A83719" w:rsidRDefault="00DA7007">
            <w:pPr>
              <w:pStyle w:val="CodeBlock"/>
            </w:pPr>
            <w:r>
              <w:rPr>
                <w:color w:val="1F2937"/>
              </w:rPr>
              <w:t>PURE          := PREFIX "-" WIDTH</w:t>
            </w:r>
            <w:r>
              <w:br/>
            </w:r>
            <w:r>
              <w:rPr>
                <w:color w:val="1F2937"/>
              </w:rPr>
              <w:t>COMPOUND      := "[" PREFIX "]-" WIDTH</w:t>
            </w:r>
            <w:r>
              <w:br/>
            </w:r>
            <w:r>
              <w:rPr>
                <w:color w:val="1F2937"/>
              </w:rPr>
              <w:t>BIT           := WORD ":B" INDEX</w:t>
            </w:r>
            <w:r>
              <w:br/>
            </w:r>
            <w:r>
              <w:rPr>
                <w:color w:val="1F2937"/>
              </w:rPr>
              <w:t>BIT_RANGE     := WORD ":B" INDEX "-B" INDEX</w:t>
            </w:r>
            <w:r>
              <w:br/>
            </w:r>
            <w:r>
              <w:rPr>
                <w:color w:val="1F2937"/>
              </w:rPr>
              <w:t>INSTANCE      := WORD "[" INDEX "]"</w:t>
            </w:r>
            <w:r>
              <w:br/>
            </w:r>
            <w:r>
              <w:rPr>
                <w:color w:val="1F2937"/>
              </w:rPr>
              <w:t>PATH          := WORD ("::" WORD)* (":" BIT_LOCAL)?</w:t>
            </w:r>
            <w:r>
              <w:br/>
            </w:r>
            <w:r>
              <w:rPr>
                <w:color w:val="1F2937"/>
              </w:rPr>
              <w:t>COMPOSITION   := WORD "||" WORD ("||" WORD)*</w:t>
            </w:r>
            <w:r>
              <w:br/>
            </w:r>
            <w:r>
              <w:rPr>
                <w:color w:val="1F2937"/>
              </w:rPr>
              <w:t>PROJECTION    := "π(" TYPE ")(" COMPOUND ")"</w:t>
            </w:r>
            <w:r>
              <w:br/>
            </w:r>
            <w:r>
              <w:rPr>
                <w:color w:val="1F2937"/>
              </w:rPr>
              <w:t>BIT_IDENTITY  := BIT "≡BIT" BIT</w:t>
            </w:r>
            <w:r>
              <w:br/>
            </w:r>
            <w:r>
              <w:rPr>
                <w:color w:val="1F2937"/>
              </w:rPr>
              <w:t>BITLINK       := OBJECT "⇄" OBJECT</w:t>
            </w:r>
            <w:r>
              <w:br/>
            </w:r>
            <w:r>
              <w:rPr>
                <w:color w:val="1F2937"/>
              </w:rPr>
              <w:t>STATE         := "ΔS(" STATE_ID ":" OLD "→" NEW ")"</w:t>
            </w:r>
            <w:r>
              <w:br/>
            </w:r>
            <w:r>
              <w:rPr>
                <w:color w:val="1F2937"/>
              </w:rPr>
              <w:t>STATE_BITLINK := OBJECT "⇄{" STATE "}" OBJECT</w:t>
            </w:r>
            <w:r>
              <w:br/>
            </w:r>
            <w:r>
              <w:rPr>
                <w:color w:val="1F2937"/>
              </w:rPr>
              <w:t>EXTENSION     := OBJECT "↳" TARGET</w:t>
            </w:r>
            <w:r>
              <w:br/>
            </w:r>
            <w:r>
              <w:rPr>
                <w:color w:val="1F2937"/>
              </w:rPr>
              <w:t>CUSTOM_EXT    := OBJECT "↳{" NAMESPACE "}" TARGET</w:t>
            </w:r>
            <w:r>
              <w:br/>
            </w:r>
            <w:r>
              <w:rPr>
                <w:color w:val="1F2937"/>
              </w:rPr>
              <w:t>BRANCH_EXT    := OBJECT "↳*" "{" TARGET ("," TARGET)* "}"</w:t>
            </w:r>
            <w:r>
              <w:br/>
            </w:r>
            <w:r>
              <w:rPr>
                <w:color w:val="1F2937"/>
              </w:rPr>
              <w:t>ROUTE_BIT     := BIT "&lt;R&gt;"</w:t>
            </w:r>
            <w:r>
              <w:br/>
            </w:r>
            <w:r>
              <w:rPr>
                <w:color w:val="1F2937"/>
              </w:rPr>
              <w:t>CANON_ROUTE   := BIT "&lt;R:C&gt;"</w:t>
            </w:r>
            <w:r>
              <w:br/>
            </w:r>
            <w:r>
              <w:rPr>
                <w:color w:val="1F2937"/>
              </w:rPr>
              <w:t>CUSTOM_ROUTE  := BIT "&lt;R:X&gt;"</w:t>
            </w:r>
            <w:r>
              <w:br/>
            </w:r>
            <w:r>
              <w:rPr>
                <w:color w:val="1F2937"/>
              </w:rPr>
              <w:t>ROUTING_STATE := FIELD "=" "EXT"</w:t>
            </w:r>
          </w:p>
        </w:tc>
      </w:tr>
    </w:tbl>
    <w:p w14:paraId="00EF680B" w14:textId="77777777" w:rsidR="00A83719" w:rsidRDefault="00A83719">
      <w:pPr>
        <w:spacing w:after="0"/>
      </w:pPr>
    </w:p>
    <w:p w14:paraId="7B770F43" w14:textId="77777777" w:rsidR="00A83719" w:rsidRDefault="00DA7007">
      <w:r>
        <w:t>Implementations MAY serialize equivalent identifiers in database-friendly or API-friendly forms. The semantic distinctions SHALL remain recoverable.</w:t>
      </w:r>
    </w:p>
    <w:p w14:paraId="2191700F" w14:textId="77777777" w:rsidR="00A83719" w:rsidRDefault="00DA7007">
      <w:pPr>
        <w:pStyle w:val="Heading1"/>
        <w:pageBreakBefore/>
      </w:pPr>
      <w:r>
        <w:t>Appendix B. Reference Extension Binding Record</w:t>
      </w:r>
    </w:p>
    <w:tbl>
      <w:tblPr>
        <w:tblStyle w:val="TableGrid"/>
        <w:tblW w:w="0" w:type="auto"/>
        <w:jc w:val="center"/>
        <w:tblLayout w:type="fixed"/>
        <w:tblLook w:val="04A0" w:firstRow="1" w:lastRow="0" w:firstColumn="1" w:lastColumn="0" w:noHBand="0" w:noVBand="1"/>
      </w:tblPr>
      <w:tblGrid>
        <w:gridCol w:w="1944"/>
        <w:gridCol w:w="1944"/>
        <w:gridCol w:w="5688"/>
      </w:tblGrid>
      <w:tr w:rsidR="00A83719" w14:paraId="60033ADB" w14:textId="77777777">
        <w:trPr>
          <w:tblHeader/>
          <w:jc w:val="center"/>
        </w:trPr>
        <w:tc>
          <w:tcPr>
            <w:tcW w:w="1944" w:type="dxa"/>
            <w:shd w:val="clear" w:color="auto" w:fill="17365D"/>
            <w:tcMar>
              <w:top w:w="100" w:type="dxa"/>
              <w:left w:w="110" w:type="dxa"/>
              <w:bottom w:w="100" w:type="dxa"/>
              <w:right w:w="110" w:type="dxa"/>
            </w:tcMar>
            <w:vAlign w:val="center"/>
          </w:tcPr>
          <w:p w14:paraId="6384B1E9" w14:textId="77777777" w:rsidR="00A83719" w:rsidRDefault="00DA7007">
            <w:pPr>
              <w:jc w:val="center"/>
            </w:pPr>
            <w:r>
              <w:rPr>
                <w:b/>
                <w:color w:val="FFFFFF"/>
                <w:sz w:val="16"/>
              </w:rPr>
              <w:t>Field</w:t>
            </w:r>
          </w:p>
        </w:tc>
        <w:tc>
          <w:tcPr>
            <w:tcW w:w="1944" w:type="dxa"/>
            <w:shd w:val="clear" w:color="auto" w:fill="17365D"/>
            <w:tcMar>
              <w:top w:w="100" w:type="dxa"/>
              <w:left w:w="110" w:type="dxa"/>
              <w:bottom w:w="100" w:type="dxa"/>
              <w:right w:w="110" w:type="dxa"/>
            </w:tcMar>
            <w:vAlign w:val="center"/>
          </w:tcPr>
          <w:p w14:paraId="74AA15E7" w14:textId="77777777" w:rsidR="00A83719" w:rsidRDefault="00DA7007">
            <w:pPr>
              <w:jc w:val="center"/>
            </w:pPr>
            <w:r>
              <w:rPr>
                <w:b/>
                <w:color w:val="FFFFFF"/>
                <w:sz w:val="16"/>
              </w:rPr>
              <w:t>Requirement</w:t>
            </w:r>
          </w:p>
        </w:tc>
        <w:tc>
          <w:tcPr>
            <w:tcW w:w="5688" w:type="dxa"/>
            <w:shd w:val="clear" w:color="auto" w:fill="17365D"/>
            <w:tcMar>
              <w:top w:w="100" w:type="dxa"/>
              <w:left w:w="110" w:type="dxa"/>
              <w:bottom w:w="100" w:type="dxa"/>
              <w:right w:w="110" w:type="dxa"/>
            </w:tcMar>
            <w:vAlign w:val="center"/>
          </w:tcPr>
          <w:p w14:paraId="3C172C17" w14:textId="77777777" w:rsidR="00A83719" w:rsidRDefault="00DA7007">
            <w:pPr>
              <w:jc w:val="center"/>
            </w:pPr>
            <w:r>
              <w:rPr>
                <w:b/>
                <w:color w:val="FFFFFF"/>
                <w:sz w:val="16"/>
              </w:rPr>
              <w:t>Meaning</w:t>
            </w:r>
          </w:p>
        </w:tc>
      </w:tr>
      <w:tr w:rsidR="00A83719" w14:paraId="087B7DB6" w14:textId="77777777">
        <w:trPr>
          <w:jc w:val="center"/>
        </w:trPr>
        <w:tc>
          <w:tcPr>
            <w:tcW w:w="1944" w:type="dxa"/>
            <w:tcMar>
              <w:top w:w="95" w:type="dxa"/>
              <w:left w:w="110" w:type="dxa"/>
              <w:bottom w:w="95" w:type="dxa"/>
              <w:right w:w="110" w:type="dxa"/>
            </w:tcMar>
            <w:vAlign w:val="center"/>
          </w:tcPr>
          <w:p w14:paraId="76F5CEDA" w14:textId="77777777" w:rsidR="00A83719" w:rsidRDefault="00DA7007">
            <w:r>
              <w:rPr>
                <w:color w:val="1F2937"/>
                <w:sz w:val="16"/>
              </w:rPr>
              <w:t>binding_id</w:t>
            </w:r>
          </w:p>
        </w:tc>
        <w:tc>
          <w:tcPr>
            <w:tcW w:w="1944" w:type="dxa"/>
            <w:tcMar>
              <w:top w:w="95" w:type="dxa"/>
              <w:left w:w="110" w:type="dxa"/>
              <w:bottom w:w="95" w:type="dxa"/>
              <w:right w:w="110" w:type="dxa"/>
            </w:tcMar>
            <w:vAlign w:val="center"/>
          </w:tcPr>
          <w:p w14:paraId="4F0D8598" w14:textId="77777777" w:rsidR="00A83719" w:rsidRDefault="00DA7007">
            <w:r>
              <w:rPr>
                <w:color w:val="1F2937"/>
                <w:sz w:val="16"/>
              </w:rPr>
              <w:t>Required</w:t>
            </w:r>
          </w:p>
        </w:tc>
        <w:tc>
          <w:tcPr>
            <w:tcW w:w="5688" w:type="dxa"/>
            <w:tcMar>
              <w:top w:w="95" w:type="dxa"/>
              <w:left w:w="110" w:type="dxa"/>
              <w:bottom w:w="95" w:type="dxa"/>
              <w:right w:w="110" w:type="dxa"/>
            </w:tcMar>
            <w:vAlign w:val="center"/>
          </w:tcPr>
          <w:p w14:paraId="54CAF08F" w14:textId="77777777" w:rsidR="00A83719" w:rsidRDefault="00DA7007">
            <w:r>
              <w:rPr>
                <w:color w:val="1F2937"/>
                <w:sz w:val="16"/>
              </w:rPr>
              <w:t>Stable identity for the extension relation.</w:t>
            </w:r>
          </w:p>
        </w:tc>
      </w:tr>
      <w:tr w:rsidR="00A83719" w14:paraId="1435D6D7" w14:textId="77777777">
        <w:trPr>
          <w:jc w:val="center"/>
        </w:trPr>
        <w:tc>
          <w:tcPr>
            <w:tcW w:w="1944" w:type="dxa"/>
            <w:shd w:val="clear" w:color="auto" w:fill="F8FAFC"/>
            <w:tcMar>
              <w:top w:w="95" w:type="dxa"/>
              <w:left w:w="110" w:type="dxa"/>
              <w:bottom w:w="95" w:type="dxa"/>
              <w:right w:w="110" w:type="dxa"/>
            </w:tcMar>
            <w:vAlign w:val="center"/>
          </w:tcPr>
          <w:p w14:paraId="049267D8" w14:textId="77777777" w:rsidR="00A83719" w:rsidRDefault="00DA7007">
            <w:r>
              <w:rPr>
                <w:color w:val="1F2937"/>
                <w:sz w:val="16"/>
              </w:rPr>
              <w:t>binding_version</w:t>
            </w:r>
          </w:p>
        </w:tc>
        <w:tc>
          <w:tcPr>
            <w:tcW w:w="1944" w:type="dxa"/>
            <w:shd w:val="clear" w:color="auto" w:fill="F8FAFC"/>
            <w:tcMar>
              <w:top w:w="95" w:type="dxa"/>
              <w:left w:w="110" w:type="dxa"/>
              <w:bottom w:w="95" w:type="dxa"/>
              <w:right w:w="110" w:type="dxa"/>
            </w:tcMar>
            <w:vAlign w:val="center"/>
          </w:tcPr>
          <w:p w14:paraId="7FA669D6" w14:textId="77777777" w:rsidR="00A83719" w:rsidRDefault="00DA7007">
            <w:r>
              <w:rPr>
                <w:color w:val="1F2937"/>
                <w:sz w:val="16"/>
              </w:rPr>
              <w:t>Required</w:t>
            </w:r>
          </w:p>
        </w:tc>
        <w:tc>
          <w:tcPr>
            <w:tcW w:w="5688" w:type="dxa"/>
            <w:shd w:val="clear" w:color="auto" w:fill="F8FAFC"/>
            <w:tcMar>
              <w:top w:w="95" w:type="dxa"/>
              <w:left w:w="110" w:type="dxa"/>
              <w:bottom w:w="95" w:type="dxa"/>
              <w:right w:w="110" w:type="dxa"/>
            </w:tcMar>
            <w:vAlign w:val="center"/>
          </w:tcPr>
          <w:p w14:paraId="2E372291" w14:textId="77777777" w:rsidR="00A83719" w:rsidRDefault="00DA7007">
            <w:r>
              <w:rPr>
                <w:color w:val="1F2937"/>
                <w:sz w:val="16"/>
              </w:rPr>
              <w:t>Version of the binding semantics.</w:t>
            </w:r>
          </w:p>
        </w:tc>
      </w:tr>
      <w:tr w:rsidR="00A83719" w14:paraId="174C2BCF" w14:textId="77777777">
        <w:trPr>
          <w:jc w:val="center"/>
        </w:trPr>
        <w:tc>
          <w:tcPr>
            <w:tcW w:w="1944" w:type="dxa"/>
            <w:tcMar>
              <w:top w:w="95" w:type="dxa"/>
              <w:left w:w="110" w:type="dxa"/>
              <w:bottom w:w="95" w:type="dxa"/>
              <w:right w:w="110" w:type="dxa"/>
            </w:tcMar>
            <w:vAlign w:val="center"/>
          </w:tcPr>
          <w:p w14:paraId="707FB87D" w14:textId="77777777" w:rsidR="00A83719" w:rsidRDefault="00DA7007">
            <w:r>
              <w:rPr>
                <w:color w:val="1F2937"/>
                <w:sz w:val="16"/>
              </w:rPr>
              <w:t>source_word_type</w:t>
            </w:r>
          </w:p>
        </w:tc>
        <w:tc>
          <w:tcPr>
            <w:tcW w:w="1944" w:type="dxa"/>
            <w:tcMar>
              <w:top w:w="95" w:type="dxa"/>
              <w:left w:w="110" w:type="dxa"/>
              <w:bottom w:w="95" w:type="dxa"/>
              <w:right w:w="110" w:type="dxa"/>
            </w:tcMar>
            <w:vAlign w:val="center"/>
          </w:tcPr>
          <w:p w14:paraId="6ED59110" w14:textId="77777777" w:rsidR="00A83719" w:rsidRDefault="00DA7007">
            <w:r>
              <w:rPr>
                <w:color w:val="1F2937"/>
                <w:sz w:val="16"/>
              </w:rPr>
              <w:t>Required</w:t>
            </w:r>
          </w:p>
        </w:tc>
        <w:tc>
          <w:tcPr>
            <w:tcW w:w="5688" w:type="dxa"/>
            <w:tcMar>
              <w:top w:w="95" w:type="dxa"/>
              <w:left w:w="110" w:type="dxa"/>
              <w:bottom w:w="95" w:type="dxa"/>
              <w:right w:w="110" w:type="dxa"/>
            </w:tcMar>
            <w:vAlign w:val="center"/>
          </w:tcPr>
          <w:p w14:paraId="122B042F" w14:textId="77777777" w:rsidR="00A83719" w:rsidRDefault="00DA7007">
            <w:r>
              <w:rPr>
                <w:color w:val="1F2937"/>
                <w:sz w:val="16"/>
              </w:rPr>
              <w:t>Canonical source Bitword type.</w:t>
            </w:r>
          </w:p>
        </w:tc>
      </w:tr>
      <w:tr w:rsidR="00A83719" w14:paraId="4974979A" w14:textId="77777777">
        <w:trPr>
          <w:jc w:val="center"/>
        </w:trPr>
        <w:tc>
          <w:tcPr>
            <w:tcW w:w="1944" w:type="dxa"/>
            <w:shd w:val="clear" w:color="auto" w:fill="F8FAFC"/>
            <w:tcMar>
              <w:top w:w="95" w:type="dxa"/>
              <w:left w:w="110" w:type="dxa"/>
              <w:bottom w:w="95" w:type="dxa"/>
              <w:right w:w="110" w:type="dxa"/>
            </w:tcMar>
            <w:vAlign w:val="center"/>
          </w:tcPr>
          <w:p w14:paraId="60396888" w14:textId="77777777" w:rsidR="00A83719" w:rsidRDefault="00DA7007">
            <w:r>
              <w:rPr>
                <w:color w:val="1F2937"/>
                <w:sz w:val="16"/>
              </w:rPr>
              <w:t>source_record_ref</w:t>
            </w:r>
          </w:p>
        </w:tc>
        <w:tc>
          <w:tcPr>
            <w:tcW w:w="1944" w:type="dxa"/>
            <w:shd w:val="clear" w:color="auto" w:fill="F8FAFC"/>
            <w:tcMar>
              <w:top w:w="95" w:type="dxa"/>
              <w:left w:w="110" w:type="dxa"/>
              <w:bottom w:w="95" w:type="dxa"/>
              <w:right w:w="110" w:type="dxa"/>
            </w:tcMar>
            <w:vAlign w:val="center"/>
          </w:tcPr>
          <w:p w14:paraId="156C1C6D" w14:textId="77777777" w:rsidR="00A83719" w:rsidRDefault="00DA7007">
            <w:r>
              <w:rPr>
                <w:color w:val="1F2937"/>
                <w:sz w:val="16"/>
              </w:rPr>
              <w:t>Conditional</w:t>
            </w:r>
          </w:p>
        </w:tc>
        <w:tc>
          <w:tcPr>
            <w:tcW w:w="5688" w:type="dxa"/>
            <w:shd w:val="clear" w:color="auto" w:fill="F8FAFC"/>
            <w:tcMar>
              <w:top w:w="95" w:type="dxa"/>
              <w:left w:w="110" w:type="dxa"/>
              <w:bottom w:w="95" w:type="dxa"/>
              <w:right w:w="110" w:type="dxa"/>
            </w:tcMar>
            <w:vAlign w:val="center"/>
          </w:tcPr>
          <w:p w14:paraId="6F8B2E1A" w14:textId="77777777" w:rsidR="00A83719" w:rsidRDefault="00DA7007">
            <w:r>
              <w:rPr>
                <w:color w:val="1F2937"/>
                <w:sz w:val="16"/>
              </w:rPr>
              <w:t>Specific source record when binding is record-level.</w:t>
            </w:r>
          </w:p>
        </w:tc>
      </w:tr>
      <w:tr w:rsidR="00A83719" w14:paraId="78460D7F" w14:textId="77777777">
        <w:trPr>
          <w:jc w:val="center"/>
        </w:trPr>
        <w:tc>
          <w:tcPr>
            <w:tcW w:w="1944" w:type="dxa"/>
            <w:tcMar>
              <w:top w:w="95" w:type="dxa"/>
              <w:left w:w="110" w:type="dxa"/>
              <w:bottom w:w="95" w:type="dxa"/>
              <w:right w:w="110" w:type="dxa"/>
            </w:tcMar>
            <w:vAlign w:val="center"/>
          </w:tcPr>
          <w:p w14:paraId="18E8C80A" w14:textId="77777777" w:rsidR="00A83719" w:rsidRDefault="00DA7007">
            <w:r>
              <w:rPr>
                <w:color w:val="1F2937"/>
                <w:sz w:val="16"/>
              </w:rPr>
              <w:t>source_path</w:t>
            </w:r>
          </w:p>
        </w:tc>
        <w:tc>
          <w:tcPr>
            <w:tcW w:w="1944" w:type="dxa"/>
            <w:tcMar>
              <w:top w:w="95" w:type="dxa"/>
              <w:left w:w="110" w:type="dxa"/>
              <w:bottom w:w="95" w:type="dxa"/>
              <w:right w:w="110" w:type="dxa"/>
            </w:tcMar>
            <w:vAlign w:val="center"/>
          </w:tcPr>
          <w:p w14:paraId="354ED9FC" w14:textId="77777777" w:rsidR="00A83719" w:rsidRDefault="00DA7007">
            <w:r>
              <w:rPr>
                <w:color w:val="1F2937"/>
                <w:sz w:val="16"/>
              </w:rPr>
              <w:t>Required</w:t>
            </w:r>
          </w:p>
        </w:tc>
        <w:tc>
          <w:tcPr>
            <w:tcW w:w="5688" w:type="dxa"/>
            <w:tcMar>
              <w:top w:w="95" w:type="dxa"/>
              <w:left w:w="110" w:type="dxa"/>
              <w:bottom w:w="95" w:type="dxa"/>
              <w:right w:w="110" w:type="dxa"/>
            </w:tcMar>
            <w:vAlign w:val="center"/>
          </w:tcPr>
          <w:p w14:paraId="2D0D74C9" w14:textId="77777777" w:rsidR="00A83719" w:rsidRDefault="00DA7007">
            <w:r>
              <w:rPr>
                <w:color w:val="1F2937"/>
                <w:sz w:val="16"/>
              </w:rPr>
              <w:t>Exact Bit, Bit Group, routing state, or semantic path.</w:t>
            </w:r>
          </w:p>
        </w:tc>
      </w:tr>
      <w:tr w:rsidR="00A83719" w14:paraId="5028558E" w14:textId="77777777">
        <w:trPr>
          <w:jc w:val="center"/>
        </w:trPr>
        <w:tc>
          <w:tcPr>
            <w:tcW w:w="1944" w:type="dxa"/>
            <w:shd w:val="clear" w:color="auto" w:fill="F8FAFC"/>
            <w:tcMar>
              <w:top w:w="95" w:type="dxa"/>
              <w:left w:w="110" w:type="dxa"/>
              <w:bottom w:w="95" w:type="dxa"/>
              <w:right w:w="110" w:type="dxa"/>
            </w:tcMar>
            <w:vAlign w:val="center"/>
          </w:tcPr>
          <w:p w14:paraId="3280B01B" w14:textId="77777777" w:rsidR="00A83719" w:rsidRDefault="00DA7007">
            <w:r>
              <w:rPr>
                <w:color w:val="1F2937"/>
                <w:sz w:val="16"/>
              </w:rPr>
              <w:t>route_class</w:t>
            </w:r>
          </w:p>
        </w:tc>
        <w:tc>
          <w:tcPr>
            <w:tcW w:w="1944" w:type="dxa"/>
            <w:shd w:val="clear" w:color="auto" w:fill="F8FAFC"/>
            <w:tcMar>
              <w:top w:w="95" w:type="dxa"/>
              <w:left w:w="110" w:type="dxa"/>
              <w:bottom w:w="95" w:type="dxa"/>
              <w:right w:w="110" w:type="dxa"/>
            </w:tcMar>
            <w:vAlign w:val="center"/>
          </w:tcPr>
          <w:p w14:paraId="0DF0D61A" w14:textId="77777777" w:rsidR="00A83719" w:rsidRDefault="00DA7007">
            <w:r>
              <w:rPr>
                <w:color w:val="1F2937"/>
                <w:sz w:val="16"/>
              </w:rPr>
              <w:t>Required</w:t>
            </w:r>
          </w:p>
        </w:tc>
        <w:tc>
          <w:tcPr>
            <w:tcW w:w="5688" w:type="dxa"/>
            <w:shd w:val="clear" w:color="auto" w:fill="F8FAFC"/>
            <w:tcMar>
              <w:top w:w="95" w:type="dxa"/>
              <w:left w:w="110" w:type="dxa"/>
              <w:bottom w:w="95" w:type="dxa"/>
              <w:right w:w="110" w:type="dxa"/>
            </w:tcMar>
            <w:vAlign w:val="center"/>
          </w:tcPr>
          <w:p w14:paraId="6B525233" w14:textId="77777777" w:rsidR="00A83719" w:rsidRDefault="00DA7007">
            <w:r>
              <w:rPr>
                <w:color w:val="1F2937"/>
                <w:sz w:val="16"/>
              </w:rPr>
              <w:t>Canonical / custom / branching / other declared subtype.</w:t>
            </w:r>
          </w:p>
        </w:tc>
      </w:tr>
      <w:tr w:rsidR="00A83719" w14:paraId="62F59696" w14:textId="77777777">
        <w:trPr>
          <w:jc w:val="center"/>
        </w:trPr>
        <w:tc>
          <w:tcPr>
            <w:tcW w:w="1944" w:type="dxa"/>
            <w:tcMar>
              <w:top w:w="95" w:type="dxa"/>
              <w:left w:w="110" w:type="dxa"/>
              <w:bottom w:w="95" w:type="dxa"/>
              <w:right w:w="110" w:type="dxa"/>
            </w:tcMar>
            <w:vAlign w:val="center"/>
          </w:tcPr>
          <w:p w14:paraId="3666F922" w14:textId="77777777" w:rsidR="00A83719" w:rsidRDefault="00DA7007">
            <w:r>
              <w:rPr>
                <w:color w:val="1F2937"/>
                <w:sz w:val="16"/>
              </w:rPr>
              <w:t>namespace</w:t>
            </w:r>
          </w:p>
        </w:tc>
        <w:tc>
          <w:tcPr>
            <w:tcW w:w="1944" w:type="dxa"/>
            <w:tcMar>
              <w:top w:w="95" w:type="dxa"/>
              <w:left w:w="110" w:type="dxa"/>
              <w:bottom w:w="95" w:type="dxa"/>
              <w:right w:w="110" w:type="dxa"/>
            </w:tcMar>
            <w:vAlign w:val="center"/>
          </w:tcPr>
          <w:p w14:paraId="2770714F" w14:textId="77777777" w:rsidR="00A83719" w:rsidRDefault="00DA7007">
            <w:r>
              <w:rPr>
                <w:color w:val="1F2937"/>
                <w:sz w:val="16"/>
              </w:rPr>
              <w:t>Required for custom</w:t>
            </w:r>
          </w:p>
        </w:tc>
        <w:tc>
          <w:tcPr>
            <w:tcW w:w="5688" w:type="dxa"/>
            <w:tcMar>
              <w:top w:w="95" w:type="dxa"/>
              <w:left w:w="110" w:type="dxa"/>
              <w:bottom w:w="95" w:type="dxa"/>
              <w:right w:w="110" w:type="dxa"/>
            </w:tcMar>
            <w:vAlign w:val="center"/>
          </w:tcPr>
          <w:p w14:paraId="1FB7A304" w14:textId="77777777" w:rsidR="00A83719" w:rsidRDefault="00DA7007">
            <w:r>
              <w:rPr>
                <w:color w:val="1F2937"/>
                <w:sz w:val="16"/>
              </w:rPr>
              <w:t>Authority/scope controlling a custom binding.</w:t>
            </w:r>
          </w:p>
        </w:tc>
      </w:tr>
      <w:tr w:rsidR="00A83719" w14:paraId="6A0B57E2" w14:textId="77777777">
        <w:trPr>
          <w:jc w:val="center"/>
        </w:trPr>
        <w:tc>
          <w:tcPr>
            <w:tcW w:w="1944" w:type="dxa"/>
            <w:shd w:val="clear" w:color="auto" w:fill="F8FAFC"/>
            <w:tcMar>
              <w:top w:w="95" w:type="dxa"/>
              <w:left w:w="110" w:type="dxa"/>
              <w:bottom w:w="95" w:type="dxa"/>
              <w:right w:w="110" w:type="dxa"/>
            </w:tcMar>
            <w:vAlign w:val="center"/>
          </w:tcPr>
          <w:p w14:paraId="029ED2EF" w14:textId="77777777" w:rsidR="00A83719" w:rsidRDefault="00DA7007">
            <w:r>
              <w:rPr>
                <w:color w:val="1F2937"/>
                <w:sz w:val="16"/>
              </w:rPr>
              <w:t>target_ref</w:t>
            </w:r>
          </w:p>
        </w:tc>
        <w:tc>
          <w:tcPr>
            <w:tcW w:w="1944" w:type="dxa"/>
            <w:shd w:val="clear" w:color="auto" w:fill="F8FAFC"/>
            <w:tcMar>
              <w:top w:w="95" w:type="dxa"/>
              <w:left w:w="110" w:type="dxa"/>
              <w:bottom w:w="95" w:type="dxa"/>
              <w:right w:w="110" w:type="dxa"/>
            </w:tcMar>
            <w:vAlign w:val="center"/>
          </w:tcPr>
          <w:p w14:paraId="220ED785" w14:textId="77777777" w:rsidR="00A83719" w:rsidRDefault="00DA7007">
            <w:r>
              <w:rPr>
                <w:color w:val="1F2937"/>
                <w:sz w:val="16"/>
              </w:rPr>
              <w:t>Required</w:t>
            </w:r>
          </w:p>
        </w:tc>
        <w:tc>
          <w:tcPr>
            <w:tcW w:w="5688" w:type="dxa"/>
            <w:shd w:val="clear" w:color="auto" w:fill="F8FAFC"/>
            <w:tcMar>
              <w:top w:w="95" w:type="dxa"/>
              <w:left w:w="110" w:type="dxa"/>
              <w:bottom w:w="95" w:type="dxa"/>
              <w:right w:w="110" w:type="dxa"/>
            </w:tcMar>
            <w:vAlign w:val="center"/>
          </w:tcPr>
          <w:p w14:paraId="2E6EC1BE" w14:textId="77777777" w:rsidR="00A83719" w:rsidRDefault="00DA7007">
            <w:r>
              <w:rPr>
                <w:color w:val="1F2937"/>
                <w:sz w:val="16"/>
              </w:rPr>
              <w:t>Target semantic object or target type binding.</w:t>
            </w:r>
          </w:p>
        </w:tc>
      </w:tr>
      <w:tr w:rsidR="00A83719" w14:paraId="26BF570C" w14:textId="77777777">
        <w:trPr>
          <w:jc w:val="center"/>
        </w:trPr>
        <w:tc>
          <w:tcPr>
            <w:tcW w:w="1944" w:type="dxa"/>
            <w:tcMar>
              <w:top w:w="95" w:type="dxa"/>
              <w:left w:w="110" w:type="dxa"/>
              <w:bottom w:w="95" w:type="dxa"/>
              <w:right w:w="110" w:type="dxa"/>
            </w:tcMar>
            <w:vAlign w:val="center"/>
          </w:tcPr>
          <w:p w14:paraId="50376C57" w14:textId="77777777" w:rsidR="00A83719" w:rsidRDefault="00DA7007">
            <w:r>
              <w:rPr>
                <w:color w:val="1F2937"/>
                <w:sz w:val="16"/>
              </w:rPr>
              <w:t>target_class</w:t>
            </w:r>
          </w:p>
        </w:tc>
        <w:tc>
          <w:tcPr>
            <w:tcW w:w="1944" w:type="dxa"/>
            <w:tcMar>
              <w:top w:w="95" w:type="dxa"/>
              <w:left w:w="110" w:type="dxa"/>
              <w:bottom w:w="95" w:type="dxa"/>
              <w:right w:w="110" w:type="dxa"/>
            </w:tcMar>
            <w:vAlign w:val="center"/>
          </w:tcPr>
          <w:p w14:paraId="79442D61" w14:textId="77777777" w:rsidR="00A83719" w:rsidRDefault="00DA7007">
            <w:r>
              <w:rPr>
                <w:color w:val="1F2937"/>
                <w:sz w:val="16"/>
              </w:rPr>
              <w:t>Recommended</w:t>
            </w:r>
          </w:p>
        </w:tc>
        <w:tc>
          <w:tcPr>
            <w:tcW w:w="5688" w:type="dxa"/>
            <w:tcMar>
              <w:top w:w="95" w:type="dxa"/>
              <w:left w:w="110" w:type="dxa"/>
              <w:bottom w:w="95" w:type="dxa"/>
              <w:right w:w="110" w:type="dxa"/>
            </w:tcMar>
            <w:vAlign w:val="center"/>
          </w:tcPr>
          <w:p w14:paraId="478DD208" w14:textId="77777777" w:rsidR="00A83719" w:rsidRDefault="00DA7007">
            <w:r>
              <w:rPr>
                <w:color w:val="1F2937"/>
                <w:sz w:val="16"/>
              </w:rPr>
              <w:t>Pure Bitword, Compound Bitword, Model, Instance, etc.</w:t>
            </w:r>
          </w:p>
        </w:tc>
      </w:tr>
      <w:tr w:rsidR="00A83719" w14:paraId="7854571B" w14:textId="77777777">
        <w:trPr>
          <w:jc w:val="center"/>
        </w:trPr>
        <w:tc>
          <w:tcPr>
            <w:tcW w:w="1944" w:type="dxa"/>
            <w:shd w:val="clear" w:color="auto" w:fill="F8FAFC"/>
            <w:tcMar>
              <w:top w:w="95" w:type="dxa"/>
              <w:left w:w="110" w:type="dxa"/>
              <w:bottom w:w="95" w:type="dxa"/>
              <w:right w:w="110" w:type="dxa"/>
            </w:tcMar>
            <w:vAlign w:val="center"/>
          </w:tcPr>
          <w:p w14:paraId="157B2E8B" w14:textId="77777777" w:rsidR="00A83719" w:rsidRDefault="00DA7007">
            <w:r>
              <w:rPr>
                <w:color w:val="1F2937"/>
                <w:sz w:val="16"/>
              </w:rPr>
              <w:t>cardinality</w:t>
            </w:r>
          </w:p>
        </w:tc>
        <w:tc>
          <w:tcPr>
            <w:tcW w:w="1944" w:type="dxa"/>
            <w:shd w:val="clear" w:color="auto" w:fill="F8FAFC"/>
            <w:tcMar>
              <w:top w:w="95" w:type="dxa"/>
              <w:left w:w="110" w:type="dxa"/>
              <w:bottom w:w="95" w:type="dxa"/>
              <w:right w:w="110" w:type="dxa"/>
            </w:tcMar>
            <w:vAlign w:val="center"/>
          </w:tcPr>
          <w:p w14:paraId="31B55367" w14:textId="77777777" w:rsidR="00A83719" w:rsidRDefault="00DA7007">
            <w:r>
              <w:rPr>
                <w:color w:val="1F2937"/>
                <w:sz w:val="16"/>
              </w:rPr>
              <w:t>Required</w:t>
            </w:r>
          </w:p>
        </w:tc>
        <w:tc>
          <w:tcPr>
            <w:tcW w:w="5688" w:type="dxa"/>
            <w:shd w:val="clear" w:color="auto" w:fill="F8FAFC"/>
            <w:tcMar>
              <w:top w:w="95" w:type="dxa"/>
              <w:left w:w="110" w:type="dxa"/>
              <w:bottom w:w="95" w:type="dxa"/>
              <w:right w:w="110" w:type="dxa"/>
            </w:tcMar>
            <w:vAlign w:val="center"/>
          </w:tcPr>
          <w:p w14:paraId="144D6625" w14:textId="77777777" w:rsidR="00A83719" w:rsidRDefault="00DA7007">
            <w:r>
              <w:rPr>
                <w:color w:val="1F2937"/>
                <w:sz w:val="16"/>
              </w:rPr>
              <w:t>One, optional-one, many, ordered-many, etc.</w:t>
            </w:r>
          </w:p>
        </w:tc>
      </w:tr>
      <w:tr w:rsidR="00A83719" w14:paraId="686C11BC" w14:textId="77777777">
        <w:trPr>
          <w:jc w:val="center"/>
        </w:trPr>
        <w:tc>
          <w:tcPr>
            <w:tcW w:w="1944" w:type="dxa"/>
            <w:tcMar>
              <w:top w:w="95" w:type="dxa"/>
              <w:left w:w="110" w:type="dxa"/>
              <w:bottom w:w="95" w:type="dxa"/>
              <w:right w:w="110" w:type="dxa"/>
            </w:tcMar>
            <w:vAlign w:val="center"/>
          </w:tcPr>
          <w:p w14:paraId="569E9374" w14:textId="77777777" w:rsidR="00A83719" w:rsidRDefault="00DA7007">
            <w:r>
              <w:rPr>
                <w:color w:val="1F2937"/>
                <w:sz w:val="16"/>
              </w:rPr>
              <w:t>activation_semantics</w:t>
            </w:r>
          </w:p>
        </w:tc>
        <w:tc>
          <w:tcPr>
            <w:tcW w:w="1944" w:type="dxa"/>
            <w:tcMar>
              <w:top w:w="95" w:type="dxa"/>
              <w:left w:w="110" w:type="dxa"/>
              <w:bottom w:w="95" w:type="dxa"/>
              <w:right w:w="110" w:type="dxa"/>
            </w:tcMar>
            <w:vAlign w:val="center"/>
          </w:tcPr>
          <w:p w14:paraId="1C8BB185" w14:textId="77777777" w:rsidR="00A83719" w:rsidRDefault="00DA7007">
            <w:r>
              <w:rPr>
                <w:color w:val="1F2937"/>
                <w:sz w:val="16"/>
              </w:rPr>
              <w:t>Conditional</w:t>
            </w:r>
          </w:p>
        </w:tc>
        <w:tc>
          <w:tcPr>
            <w:tcW w:w="5688" w:type="dxa"/>
            <w:tcMar>
              <w:top w:w="95" w:type="dxa"/>
              <w:left w:w="110" w:type="dxa"/>
              <w:bottom w:w="95" w:type="dxa"/>
              <w:right w:w="110" w:type="dxa"/>
            </w:tcMar>
            <w:vAlign w:val="center"/>
          </w:tcPr>
          <w:p w14:paraId="3625EFC4" w14:textId="77777777" w:rsidR="00A83719" w:rsidRDefault="00DA7007">
            <w:r>
              <w:rPr>
                <w:color w:val="1F2937"/>
                <w:sz w:val="16"/>
              </w:rPr>
              <w:t>How source state indicates route activation/availability.</w:t>
            </w:r>
          </w:p>
        </w:tc>
      </w:tr>
      <w:tr w:rsidR="00A83719" w14:paraId="600280B8" w14:textId="77777777">
        <w:trPr>
          <w:jc w:val="center"/>
        </w:trPr>
        <w:tc>
          <w:tcPr>
            <w:tcW w:w="1944" w:type="dxa"/>
            <w:shd w:val="clear" w:color="auto" w:fill="F8FAFC"/>
            <w:tcMar>
              <w:top w:w="95" w:type="dxa"/>
              <w:left w:w="110" w:type="dxa"/>
              <w:bottom w:w="95" w:type="dxa"/>
              <w:right w:w="110" w:type="dxa"/>
            </w:tcMar>
            <w:vAlign w:val="center"/>
          </w:tcPr>
          <w:p w14:paraId="14F149D8" w14:textId="77777777" w:rsidR="00A83719" w:rsidRDefault="00DA7007">
            <w:r>
              <w:rPr>
                <w:color w:val="1F2937"/>
                <w:sz w:val="16"/>
              </w:rPr>
              <w:t>epistemic_scope</w:t>
            </w:r>
          </w:p>
        </w:tc>
        <w:tc>
          <w:tcPr>
            <w:tcW w:w="1944" w:type="dxa"/>
            <w:shd w:val="clear" w:color="auto" w:fill="F8FAFC"/>
            <w:tcMar>
              <w:top w:w="95" w:type="dxa"/>
              <w:left w:w="110" w:type="dxa"/>
              <w:bottom w:w="95" w:type="dxa"/>
              <w:right w:w="110" w:type="dxa"/>
            </w:tcMar>
            <w:vAlign w:val="center"/>
          </w:tcPr>
          <w:p w14:paraId="07AA9034" w14:textId="77777777" w:rsidR="00A83719" w:rsidRDefault="00DA7007">
            <w:r>
              <w:rPr>
                <w:color w:val="1F2937"/>
                <w:sz w:val="16"/>
              </w:rPr>
              <w:t>Conditional</w:t>
            </w:r>
          </w:p>
        </w:tc>
        <w:tc>
          <w:tcPr>
            <w:tcW w:w="5688" w:type="dxa"/>
            <w:shd w:val="clear" w:color="auto" w:fill="F8FAFC"/>
            <w:tcMar>
              <w:top w:w="95" w:type="dxa"/>
              <w:left w:w="110" w:type="dxa"/>
              <w:bottom w:w="95" w:type="dxa"/>
              <w:right w:w="110" w:type="dxa"/>
            </w:tcMar>
            <w:vAlign w:val="center"/>
          </w:tcPr>
          <w:p w14:paraId="356ADF3A" w14:textId="77777777" w:rsidR="00A83719" w:rsidRDefault="00DA7007">
            <w:r>
              <w:rPr>
                <w:color w:val="1F2937"/>
                <w:sz w:val="16"/>
              </w:rPr>
              <w:t>CIRCLE, FRINGE, FASK, private, proprietary, etc.</w:t>
            </w:r>
          </w:p>
        </w:tc>
      </w:tr>
      <w:tr w:rsidR="00A83719" w14:paraId="048ED7FB" w14:textId="77777777">
        <w:trPr>
          <w:jc w:val="center"/>
        </w:trPr>
        <w:tc>
          <w:tcPr>
            <w:tcW w:w="1944" w:type="dxa"/>
            <w:tcMar>
              <w:top w:w="95" w:type="dxa"/>
              <w:left w:w="110" w:type="dxa"/>
              <w:bottom w:w="95" w:type="dxa"/>
              <w:right w:w="110" w:type="dxa"/>
            </w:tcMar>
            <w:vAlign w:val="center"/>
          </w:tcPr>
          <w:p w14:paraId="5B110C14" w14:textId="77777777" w:rsidR="00A83719" w:rsidRDefault="00DA7007">
            <w:r>
              <w:rPr>
                <w:color w:val="1F2937"/>
                <w:sz w:val="16"/>
              </w:rPr>
              <w:t>permission_ref</w:t>
            </w:r>
          </w:p>
        </w:tc>
        <w:tc>
          <w:tcPr>
            <w:tcW w:w="1944" w:type="dxa"/>
            <w:tcMar>
              <w:top w:w="95" w:type="dxa"/>
              <w:left w:w="110" w:type="dxa"/>
              <w:bottom w:w="95" w:type="dxa"/>
              <w:right w:w="110" w:type="dxa"/>
            </w:tcMar>
            <w:vAlign w:val="center"/>
          </w:tcPr>
          <w:p w14:paraId="3809310F" w14:textId="77777777" w:rsidR="00A83719" w:rsidRDefault="00DA7007">
            <w:r>
              <w:rPr>
                <w:color w:val="1F2937"/>
                <w:sz w:val="16"/>
              </w:rPr>
              <w:t>Conditional</w:t>
            </w:r>
          </w:p>
        </w:tc>
        <w:tc>
          <w:tcPr>
            <w:tcW w:w="5688" w:type="dxa"/>
            <w:tcMar>
              <w:top w:w="95" w:type="dxa"/>
              <w:left w:w="110" w:type="dxa"/>
              <w:bottom w:w="95" w:type="dxa"/>
              <w:right w:w="110" w:type="dxa"/>
            </w:tcMar>
            <w:vAlign w:val="center"/>
          </w:tcPr>
          <w:p w14:paraId="53ABE577" w14:textId="77777777" w:rsidR="00A83719" w:rsidRDefault="00DA7007">
            <w:r>
              <w:rPr>
                <w:color w:val="1F2937"/>
                <w:sz w:val="16"/>
              </w:rPr>
              <w:t>Authorization rule/object governing traversal or evaluation.</w:t>
            </w:r>
          </w:p>
        </w:tc>
      </w:tr>
      <w:tr w:rsidR="00A83719" w14:paraId="44887F6A" w14:textId="77777777">
        <w:trPr>
          <w:jc w:val="center"/>
        </w:trPr>
        <w:tc>
          <w:tcPr>
            <w:tcW w:w="1944" w:type="dxa"/>
            <w:shd w:val="clear" w:color="auto" w:fill="F8FAFC"/>
            <w:tcMar>
              <w:top w:w="95" w:type="dxa"/>
              <w:left w:w="110" w:type="dxa"/>
              <w:bottom w:w="95" w:type="dxa"/>
              <w:right w:w="110" w:type="dxa"/>
            </w:tcMar>
            <w:vAlign w:val="center"/>
          </w:tcPr>
          <w:p w14:paraId="7700722D" w14:textId="77777777" w:rsidR="00A83719" w:rsidRDefault="00DA7007">
            <w:r>
              <w:rPr>
                <w:color w:val="1F2937"/>
                <w:sz w:val="16"/>
              </w:rPr>
              <w:t>provenance</w:t>
            </w:r>
          </w:p>
        </w:tc>
        <w:tc>
          <w:tcPr>
            <w:tcW w:w="1944" w:type="dxa"/>
            <w:shd w:val="clear" w:color="auto" w:fill="F8FAFC"/>
            <w:tcMar>
              <w:top w:w="95" w:type="dxa"/>
              <w:left w:w="110" w:type="dxa"/>
              <w:bottom w:w="95" w:type="dxa"/>
              <w:right w:w="110" w:type="dxa"/>
            </w:tcMar>
            <w:vAlign w:val="center"/>
          </w:tcPr>
          <w:p w14:paraId="672918D0" w14:textId="77777777" w:rsidR="00A83719" w:rsidRDefault="00DA7007">
            <w:r>
              <w:rPr>
                <w:color w:val="1F2937"/>
                <w:sz w:val="16"/>
              </w:rPr>
              <w:t>Required</w:t>
            </w:r>
          </w:p>
        </w:tc>
        <w:tc>
          <w:tcPr>
            <w:tcW w:w="5688" w:type="dxa"/>
            <w:shd w:val="clear" w:color="auto" w:fill="F8FAFC"/>
            <w:tcMar>
              <w:top w:w="95" w:type="dxa"/>
              <w:left w:w="110" w:type="dxa"/>
              <w:bottom w:w="95" w:type="dxa"/>
              <w:right w:w="110" w:type="dxa"/>
            </w:tcMar>
            <w:vAlign w:val="center"/>
          </w:tcPr>
          <w:p w14:paraId="2EA9D621" w14:textId="77777777" w:rsidR="00A83719" w:rsidRDefault="00DA7007">
            <w:r>
              <w:rPr>
                <w:color w:val="1F2937"/>
                <w:sz w:val="16"/>
              </w:rPr>
              <w:t>Who/what created or governed the binding and when.</w:t>
            </w:r>
          </w:p>
        </w:tc>
      </w:tr>
      <w:tr w:rsidR="00A83719" w14:paraId="6E6C307C" w14:textId="77777777">
        <w:trPr>
          <w:jc w:val="center"/>
        </w:trPr>
        <w:tc>
          <w:tcPr>
            <w:tcW w:w="1944" w:type="dxa"/>
            <w:tcMar>
              <w:top w:w="95" w:type="dxa"/>
              <w:left w:w="110" w:type="dxa"/>
              <w:bottom w:w="95" w:type="dxa"/>
              <w:right w:w="110" w:type="dxa"/>
            </w:tcMar>
            <w:vAlign w:val="center"/>
          </w:tcPr>
          <w:p w14:paraId="438CCDAA" w14:textId="77777777" w:rsidR="00A83719" w:rsidRDefault="00DA7007">
            <w:r>
              <w:rPr>
                <w:color w:val="1F2937"/>
                <w:sz w:val="16"/>
              </w:rPr>
              <w:t>status</w:t>
            </w:r>
          </w:p>
        </w:tc>
        <w:tc>
          <w:tcPr>
            <w:tcW w:w="1944" w:type="dxa"/>
            <w:tcMar>
              <w:top w:w="95" w:type="dxa"/>
              <w:left w:w="110" w:type="dxa"/>
              <w:bottom w:w="95" w:type="dxa"/>
              <w:right w:w="110" w:type="dxa"/>
            </w:tcMar>
            <w:vAlign w:val="center"/>
          </w:tcPr>
          <w:p w14:paraId="0BBAC987" w14:textId="77777777" w:rsidR="00A83719" w:rsidRDefault="00DA7007">
            <w:r>
              <w:rPr>
                <w:color w:val="1F2937"/>
                <w:sz w:val="16"/>
              </w:rPr>
              <w:t>Required</w:t>
            </w:r>
          </w:p>
        </w:tc>
        <w:tc>
          <w:tcPr>
            <w:tcW w:w="5688" w:type="dxa"/>
            <w:tcMar>
              <w:top w:w="95" w:type="dxa"/>
              <w:left w:w="110" w:type="dxa"/>
              <w:bottom w:w="95" w:type="dxa"/>
              <w:right w:w="110" w:type="dxa"/>
            </w:tcMar>
            <w:vAlign w:val="center"/>
          </w:tcPr>
          <w:p w14:paraId="17D2008F" w14:textId="77777777" w:rsidR="00A83719" w:rsidRDefault="00DA7007">
            <w:r>
              <w:rPr>
                <w:color w:val="1F2937"/>
                <w:sz w:val="16"/>
              </w:rPr>
              <w:t>Active, proposed, deprecated, revoked, experimental, etc.</w:t>
            </w:r>
          </w:p>
        </w:tc>
      </w:tr>
    </w:tbl>
    <w:p w14:paraId="478CEA46" w14:textId="77777777" w:rsidR="00A83719" w:rsidRDefault="00A83719">
      <w:pPr>
        <w:spacing w:after="0"/>
      </w:pPr>
    </w:p>
    <w:tbl>
      <w:tblPr>
        <w:tblW w:w="0" w:type="auto"/>
        <w:jc w:val="center"/>
        <w:tblLook w:val="04A0" w:firstRow="1" w:lastRow="0" w:firstColumn="1" w:lastColumn="0" w:noHBand="0" w:noVBand="1"/>
      </w:tblPr>
      <w:tblGrid>
        <w:gridCol w:w="9994"/>
      </w:tblGrid>
      <w:tr w:rsidR="00A83719" w14:paraId="06BDF6C0" w14:textId="77777777">
        <w:trPr>
          <w:cantSplit/>
          <w:jc w:val="center"/>
        </w:trPr>
        <w:tc>
          <w:tcPr>
            <w:tcW w:w="9994" w:type="dxa"/>
            <w:shd w:val="clear" w:color="auto" w:fill="E2F0D9"/>
            <w:tcMar>
              <w:top w:w="120" w:type="dxa"/>
              <w:left w:w="140" w:type="dxa"/>
              <w:bottom w:w="120" w:type="dxa"/>
              <w:right w:w="140" w:type="dxa"/>
            </w:tcMar>
          </w:tcPr>
          <w:p w14:paraId="0404688F" w14:textId="77777777" w:rsidR="00A83719" w:rsidRDefault="00DA7007">
            <w:pPr>
              <w:spacing w:after="40"/>
            </w:pPr>
            <w:r>
              <w:rPr>
                <w:b/>
                <w:color w:val="17365D"/>
                <w:sz w:val="18"/>
              </w:rPr>
              <w:t>BINDING RECORD PRINCIPLE</w:t>
            </w:r>
          </w:p>
          <w:p w14:paraId="382BE35B" w14:textId="77777777" w:rsidR="00A83719" w:rsidRDefault="00DA7007">
            <w:pPr>
              <w:spacing w:after="0"/>
            </w:pPr>
            <w:r>
              <w:rPr>
                <w:b/>
                <w:color w:val="1F2937"/>
                <w:sz w:val="20"/>
              </w:rPr>
              <w:t>The route Bit carries compact state. The Binding Record carries destination identity, governance, provenance, and permission semantics.</w:t>
            </w:r>
          </w:p>
        </w:tc>
      </w:tr>
    </w:tbl>
    <w:p w14:paraId="40AFCB50" w14:textId="77777777" w:rsidR="00A83719" w:rsidRDefault="00A83719">
      <w:pPr>
        <w:spacing w:after="0"/>
      </w:pPr>
    </w:p>
    <w:p w14:paraId="3317924E" w14:textId="77777777" w:rsidR="00A83719" w:rsidRDefault="00DA7007">
      <w:pPr>
        <w:pStyle w:val="Heading1"/>
        <w:pageBreakBefore/>
      </w:pPr>
      <w:r>
        <w:t>Appendix G. Glossary</w:t>
      </w:r>
    </w:p>
    <w:tbl>
      <w:tblPr>
        <w:tblStyle w:val="TableGrid"/>
        <w:tblW w:w="0" w:type="auto"/>
        <w:jc w:val="center"/>
        <w:tblLayout w:type="fixed"/>
        <w:tblLook w:val="04A0" w:firstRow="1" w:lastRow="0" w:firstColumn="1" w:lastColumn="0" w:noHBand="0" w:noVBand="1"/>
      </w:tblPr>
      <w:tblGrid>
        <w:gridCol w:w="2952"/>
        <w:gridCol w:w="6624"/>
      </w:tblGrid>
      <w:tr w:rsidR="00A83719" w14:paraId="05D59762" w14:textId="77777777">
        <w:trPr>
          <w:tblHeader/>
          <w:jc w:val="center"/>
        </w:trPr>
        <w:tc>
          <w:tcPr>
            <w:tcW w:w="2952" w:type="dxa"/>
            <w:shd w:val="clear" w:color="auto" w:fill="17365D"/>
            <w:tcMar>
              <w:top w:w="100" w:type="dxa"/>
              <w:left w:w="110" w:type="dxa"/>
              <w:bottom w:w="100" w:type="dxa"/>
              <w:right w:w="110" w:type="dxa"/>
            </w:tcMar>
            <w:vAlign w:val="center"/>
          </w:tcPr>
          <w:p w14:paraId="2A5496CD" w14:textId="77777777" w:rsidR="00A83719" w:rsidRDefault="00DA7007">
            <w:pPr>
              <w:jc w:val="center"/>
            </w:pPr>
            <w:r>
              <w:rPr>
                <w:b/>
                <w:color w:val="FFFFFF"/>
                <w:sz w:val="16"/>
              </w:rPr>
              <w:t>Term</w:t>
            </w:r>
          </w:p>
        </w:tc>
        <w:tc>
          <w:tcPr>
            <w:tcW w:w="6624" w:type="dxa"/>
            <w:shd w:val="clear" w:color="auto" w:fill="17365D"/>
            <w:tcMar>
              <w:top w:w="100" w:type="dxa"/>
              <w:left w:w="110" w:type="dxa"/>
              <w:bottom w:w="100" w:type="dxa"/>
              <w:right w:w="110" w:type="dxa"/>
            </w:tcMar>
            <w:vAlign w:val="center"/>
          </w:tcPr>
          <w:p w14:paraId="0A29EF7F" w14:textId="77777777" w:rsidR="00A83719" w:rsidRDefault="00DA7007">
            <w:pPr>
              <w:jc w:val="center"/>
            </w:pPr>
            <w:r>
              <w:rPr>
                <w:b/>
                <w:color w:val="FFFFFF"/>
                <w:sz w:val="16"/>
              </w:rPr>
              <w:t>Definition</w:t>
            </w:r>
          </w:p>
        </w:tc>
      </w:tr>
      <w:tr w:rsidR="00A83719" w14:paraId="340B5464" w14:textId="77777777">
        <w:trPr>
          <w:jc w:val="center"/>
        </w:trPr>
        <w:tc>
          <w:tcPr>
            <w:tcW w:w="2952" w:type="dxa"/>
            <w:tcMar>
              <w:top w:w="95" w:type="dxa"/>
              <w:left w:w="110" w:type="dxa"/>
              <w:bottom w:w="95" w:type="dxa"/>
              <w:right w:w="110" w:type="dxa"/>
            </w:tcMar>
            <w:vAlign w:val="center"/>
          </w:tcPr>
          <w:p w14:paraId="6E1D3F93" w14:textId="77777777" w:rsidR="00A83719" w:rsidRDefault="00DA7007">
            <w:r>
              <w:rPr>
                <w:color w:val="1F2937"/>
                <w:sz w:val="16"/>
              </w:rPr>
              <w:t>Bit</w:t>
            </w:r>
          </w:p>
        </w:tc>
        <w:tc>
          <w:tcPr>
            <w:tcW w:w="6624" w:type="dxa"/>
            <w:tcMar>
              <w:top w:w="95" w:type="dxa"/>
              <w:left w:w="110" w:type="dxa"/>
              <w:bottom w:w="95" w:type="dxa"/>
              <w:right w:w="110" w:type="dxa"/>
            </w:tcMar>
            <w:vAlign w:val="center"/>
          </w:tcPr>
          <w:p w14:paraId="731CD459" w14:textId="77777777" w:rsidR="00A83719" w:rsidRDefault="00DA7007">
            <w:r>
              <w:rPr>
                <w:color w:val="1F2937"/>
                <w:sz w:val="16"/>
              </w:rPr>
              <w:t>Smallest addressable binary position inside a Bitword.</w:t>
            </w:r>
          </w:p>
        </w:tc>
      </w:tr>
      <w:tr w:rsidR="00A83719" w14:paraId="23E0C18B" w14:textId="77777777">
        <w:trPr>
          <w:jc w:val="center"/>
        </w:trPr>
        <w:tc>
          <w:tcPr>
            <w:tcW w:w="2952" w:type="dxa"/>
            <w:shd w:val="clear" w:color="auto" w:fill="F8FAFC"/>
            <w:tcMar>
              <w:top w:w="95" w:type="dxa"/>
              <w:left w:w="110" w:type="dxa"/>
              <w:bottom w:w="95" w:type="dxa"/>
              <w:right w:w="110" w:type="dxa"/>
            </w:tcMar>
            <w:vAlign w:val="center"/>
          </w:tcPr>
          <w:p w14:paraId="31B1561F" w14:textId="77777777" w:rsidR="00A83719" w:rsidRDefault="00DA7007">
            <w:r>
              <w:rPr>
                <w:color w:val="1F2937"/>
                <w:sz w:val="16"/>
              </w:rPr>
              <w:t>Bit Group</w:t>
            </w:r>
          </w:p>
        </w:tc>
        <w:tc>
          <w:tcPr>
            <w:tcW w:w="6624" w:type="dxa"/>
            <w:shd w:val="clear" w:color="auto" w:fill="F8FAFC"/>
            <w:tcMar>
              <w:top w:w="95" w:type="dxa"/>
              <w:left w:w="110" w:type="dxa"/>
              <w:bottom w:w="95" w:type="dxa"/>
              <w:right w:w="110" w:type="dxa"/>
            </w:tcMar>
            <w:vAlign w:val="center"/>
          </w:tcPr>
          <w:p w14:paraId="7B41BC46" w14:textId="77777777" w:rsidR="00A83719" w:rsidRDefault="00DA7007">
            <w:r>
              <w:rPr>
                <w:color w:val="1F2937"/>
                <w:sz w:val="16"/>
              </w:rPr>
              <w:t>Bounded set/range of Bits interpreted together.</w:t>
            </w:r>
          </w:p>
        </w:tc>
      </w:tr>
      <w:tr w:rsidR="00A83719" w14:paraId="79B24FC1" w14:textId="77777777">
        <w:trPr>
          <w:jc w:val="center"/>
        </w:trPr>
        <w:tc>
          <w:tcPr>
            <w:tcW w:w="2952" w:type="dxa"/>
            <w:tcMar>
              <w:top w:w="95" w:type="dxa"/>
              <w:left w:w="110" w:type="dxa"/>
              <w:bottom w:w="95" w:type="dxa"/>
              <w:right w:w="110" w:type="dxa"/>
            </w:tcMar>
            <w:vAlign w:val="center"/>
          </w:tcPr>
          <w:p w14:paraId="006DAB92" w14:textId="77777777" w:rsidR="00A83719" w:rsidRDefault="00DA7007">
            <w:r>
              <w:rPr>
                <w:color w:val="1F2937"/>
                <w:sz w:val="16"/>
              </w:rPr>
              <w:t>Bit Address</w:t>
            </w:r>
          </w:p>
        </w:tc>
        <w:tc>
          <w:tcPr>
            <w:tcW w:w="6624" w:type="dxa"/>
            <w:tcMar>
              <w:top w:w="95" w:type="dxa"/>
              <w:left w:w="110" w:type="dxa"/>
              <w:bottom w:w="95" w:type="dxa"/>
              <w:right w:w="110" w:type="dxa"/>
            </w:tcMar>
            <w:vAlign w:val="center"/>
          </w:tcPr>
          <w:p w14:paraId="0A5BAAC0" w14:textId="77777777" w:rsidR="00A83719" w:rsidRDefault="00DA7007">
            <w:r>
              <w:rPr>
                <w:color w:val="1F2937"/>
                <w:sz w:val="16"/>
              </w:rPr>
              <w:t>Local :B### reference inside a named Bitword.</w:t>
            </w:r>
          </w:p>
        </w:tc>
      </w:tr>
      <w:tr w:rsidR="00A83719" w14:paraId="24A37972" w14:textId="77777777">
        <w:trPr>
          <w:jc w:val="center"/>
        </w:trPr>
        <w:tc>
          <w:tcPr>
            <w:tcW w:w="2952" w:type="dxa"/>
            <w:shd w:val="clear" w:color="auto" w:fill="F8FAFC"/>
            <w:tcMar>
              <w:top w:w="95" w:type="dxa"/>
              <w:left w:w="110" w:type="dxa"/>
              <w:bottom w:w="95" w:type="dxa"/>
              <w:right w:w="110" w:type="dxa"/>
            </w:tcMar>
            <w:vAlign w:val="center"/>
          </w:tcPr>
          <w:p w14:paraId="48AA99CF" w14:textId="77777777" w:rsidR="00A83719" w:rsidRDefault="00DA7007">
            <w:r>
              <w:rPr>
                <w:color w:val="1F2937"/>
                <w:sz w:val="16"/>
              </w:rPr>
              <w:t>Bit Identity</w:t>
            </w:r>
          </w:p>
        </w:tc>
        <w:tc>
          <w:tcPr>
            <w:tcW w:w="6624" w:type="dxa"/>
            <w:shd w:val="clear" w:color="auto" w:fill="F8FAFC"/>
            <w:tcMar>
              <w:top w:w="95" w:type="dxa"/>
              <w:left w:w="110" w:type="dxa"/>
              <w:bottom w:w="95" w:type="dxa"/>
              <w:right w:w="110" w:type="dxa"/>
            </w:tcMar>
            <w:vAlign w:val="center"/>
          </w:tcPr>
          <w:p w14:paraId="53DB71A4" w14:textId="77777777" w:rsidR="00A83719" w:rsidRDefault="00DA7007">
            <w:r>
              <w:rPr>
                <w:color w:val="1F2937"/>
                <w:sz w:val="16"/>
              </w:rPr>
              <w:t>Canonical semantic primitive represented by a Bit location.</w:t>
            </w:r>
          </w:p>
        </w:tc>
      </w:tr>
      <w:tr w:rsidR="00A83719" w14:paraId="0453250F" w14:textId="77777777">
        <w:trPr>
          <w:jc w:val="center"/>
        </w:trPr>
        <w:tc>
          <w:tcPr>
            <w:tcW w:w="2952" w:type="dxa"/>
            <w:tcMar>
              <w:top w:w="95" w:type="dxa"/>
              <w:left w:w="110" w:type="dxa"/>
              <w:bottom w:w="95" w:type="dxa"/>
              <w:right w:w="110" w:type="dxa"/>
            </w:tcMar>
            <w:vAlign w:val="center"/>
          </w:tcPr>
          <w:p w14:paraId="2E76CE3A" w14:textId="77777777" w:rsidR="00A83719" w:rsidRDefault="00DA7007">
            <w:r>
              <w:rPr>
                <w:color w:val="1F2937"/>
                <w:sz w:val="16"/>
              </w:rPr>
              <w:t>Bitlink</w:t>
            </w:r>
          </w:p>
        </w:tc>
        <w:tc>
          <w:tcPr>
            <w:tcW w:w="6624" w:type="dxa"/>
            <w:tcMar>
              <w:top w:w="95" w:type="dxa"/>
              <w:left w:w="110" w:type="dxa"/>
              <w:bottom w:w="95" w:type="dxa"/>
              <w:right w:w="110" w:type="dxa"/>
            </w:tcMar>
            <w:vAlign w:val="center"/>
          </w:tcPr>
          <w:p w14:paraId="1ED2494F" w14:textId="77777777" w:rsidR="00A83719" w:rsidRDefault="00DA7007">
            <w:r>
              <w:rPr>
                <w:color w:val="1F2937"/>
                <w:sz w:val="16"/>
              </w:rPr>
              <w:t>Explicit registered semantic relationship, written ⇄.</w:t>
            </w:r>
          </w:p>
        </w:tc>
      </w:tr>
      <w:tr w:rsidR="00A83719" w14:paraId="30CA2AB0" w14:textId="77777777">
        <w:trPr>
          <w:jc w:val="center"/>
        </w:trPr>
        <w:tc>
          <w:tcPr>
            <w:tcW w:w="2952" w:type="dxa"/>
            <w:shd w:val="clear" w:color="auto" w:fill="F8FAFC"/>
            <w:tcMar>
              <w:top w:w="95" w:type="dxa"/>
              <w:left w:w="110" w:type="dxa"/>
              <w:bottom w:w="95" w:type="dxa"/>
              <w:right w:w="110" w:type="dxa"/>
            </w:tcMar>
            <w:vAlign w:val="center"/>
          </w:tcPr>
          <w:p w14:paraId="04C15D43" w14:textId="77777777" w:rsidR="00A83719" w:rsidRDefault="00DA7007">
            <w:r>
              <w:rPr>
                <w:color w:val="1F2937"/>
                <w:sz w:val="16"/>
              </w:rPr>
              <w:t>Bitlink Extension</w:t>
            </w:r>
          </w:p>
        </w:tc>
        <w:tc>
          <w:tcPr>
            <w:tcW w:w="6624" w:type="dxa"/>
            <w:shd w:val="clear" w:color="auto" w:fill="F8FAFC"/>
            <w:tcMar>
              <w:top w:w="95" w:type="dxa"/>
              <w:left w:w="110" w:type="dxa"/>
              <w:bottom w:w="95" w:type="dxa"/>
              <w:right w:w="110" w:type="dxa"/>
            </w:tcMar>
            <w:vAlign w:val="center"/>
          </w:tcPr>
          <w:p w14:paraId="09237848" w14:textId="77777777" w:rsidR="00A83719" w:rsidRDefault="00DA7007">
            <w:r>
              <w:rPr>
                <w:color w:val="1F2937"/>
                <w:sz w:val="16"/>
              </w:rPr>
              <w:t>Directed semantic continuation to another registered structure, written ↳.</w:t>
            </w:r>
          </w:p>
        </w:tc>
      </w:tr>
      <w:tr w:rsidR="00A83719" w14:paraId="365040BE" w14:textId="77777777">
        <w:trPr>
          <w:jc w:val="center"/>
        </w:trPr>
        <w:tc>
          <w:tcPr>
            <w:tcW w:w="2952" w:type="dxa"/>
            <w:tcMar>
              <w:top w:w="95" w:type="dxa"/>
              <w:left w:w="110" w:type="dxa"/>
              <w:bottom w:w="95" w:type="dxa"/>
              <w:right w:w="110" w:type="dxa"/>
            </w:tcMar>
            <w:vAlign w:val="center"/>
          </w:tcPr>
          <w:p w14:paraId="56D4752F" w14:textId="77777777" w:rsidR="00A83719" w:rsidRDefault="00DA7007">
            <w:r>
              <w:rPr>
                <w:color w:val="1F2937"/>
                <w:sz w:val="16"/>
              </w:rPr>
              <w:t>Bitlink Graph</w:t>
            </w:r>
          </w:p>
        </w:tc>
        <w:tc>
          <w:tcPr>
            <w:tcW w:w="6624" w:type="dxa"/>
            <w:tcMar>
              <w:top w:w="95" w:type="dxa"/>
              <w:left w:w="110" w:type="dxa"/>
              <w:bottom w:w="95" w:type="dxa"/>
              <w:right w:w="110" w:type="dxa"/>
            </w:tcMar>
            <w:vAlign w:val="center"/>
          </w:tcPr>
          <w:p w14:paraId="2FA05E59" w14:textId="77777777" w:rsidR="00A83719" w:rsidRDefault="00DA7007">
            <w:r>
              <w:rPr>
                <w:color w:val="1F2937"/>
                <w:sz w:val="16"/>
              </w:rPr>
              <w:t>Network of explicit registered semantic relations among Bits, Bit Groups, Bitwords, Models, or other objects.</w:t>
            </w:r>
          </w:p>
        </w:tc>
      </w:tr>
      <w:tr w:rsidR="00A83719" w14:paraId="1013B079" w14:textId="77777777">
        <w:trPr>
          <w:jc w:val="center"/>
        </w:trPr>
        <w:tc>
          <w:tcPr>
            <w:tcW w:w="2952" w:type="dxa"/>
            <w:shd w:val="clear" w:color="auto" w:fill="F8FAFC"/>
            <w:tcMar>
              <w:top w:w="95" w:type="dxa"/>
              <w:left w:w="110" w:type="dxa"/>
              <w:bottom w:w="95" w:type="dxa"/>
              <w:right w:w="110" w:type="dxa"/>
            </w:tcMar>
            <w:vAlign w:val="center"/>
          </w:tcPr>
          <w:p w14:paraId="3FD08CA5" w14:textId="77777777" w:rsidR="00A83719" w:rsidRDefault="00DA7007">
            <w:r>
              <w:rPr>
                <w:color w:val="1F2937"/>
                <w:sz w:val="16"/>
              </w:rPr>
              <w:t>Bitlinkability</w:t>
            </w:r>
          </w:p>
        </w:tc>
        <w:tc>
          <w:tcPr>
            <w:tcW w:w="6624" w:type="dxa"/>
            <w:shd w:val="clear" w:color="auto" w:fill="F8FAFC"/>
            <w:tcMar>
              <w:top w:w="95" w:type="dxa"/>
              <w:left w:w="110" w:type="dxa"/>
              <w:bottom w:w="95" w:type="dxa"/>
              <w:right w:w="110" w:type="dxa"/>
            </w:tcMar>
            <w:vAlign w:val="center"/>
          </w:tcPr>
          <w:p w14:paraId="3EB064B1" w14:textId="77777777" w:rsidR="00A83719" w:rsidRDefault="00DA7007">
            <w:r>
              <w:rPr>
                <w:color w:val="1F2937"/>
                <w:sz w:val="16"/>
              </w:rPr>
              <w:t>The fact that an object can participate in explicit relationships; not equivalent to disclosure authority.</w:t>
            </w:r>
          </w:p>
        </w:tc>
      </w:tr>
      <w:tr w:rsidR="00A83719" w14:paraId="135C865F" w14:textId="77777777">
        <w:trPr>
          <w:jc w:val="center"/>
        </w:trPr>
        <w:tc>
          <w:tcPr>
            <w:tcW w:w="2952" w:type="dxa"/>
            <w:tcMar>
              <w:top w:w="95" w:type="dxa"/>
              <w:left w:w="110" w:type="dxa"/>
              <w:bottom w:w="95" w:type="dxa"/>
              <w:right w:w="110" w:type="dxa"/>
            </w:tcMar>
            <w:vAlign w:val="center"/>
          </w:tcPr>
          <w:p w14:paraId="5E65C116" w14:textId="77777777" w:rsidR="00A83719" w:rsidRDefault="00DA7007">
            <w:r>
              <w:rPr>
                <w:color w:val="1F2937"/>
                <w:sz w:val="16"/>
              </w:rPr>
              <w:t>Branching Extension</w:t>
            </w:r>
          </w:p>
        </w:tc>
        <w:tc>
          <w:tcPr>
            <w:tcW w:w="6624" w:type="dxa"/>
            <w:tcMar>
              <w:top w:w="95" w:type="dxa"/>
              <w:left w:w="110" w:type="dxa"/>
              <w:bottom w:w="95" w:type="dxa"/>
              <w:right w:w="110" w:type="dxa"/>
            </w:tcMar>
            <w:vAlign w:val="center"/>
          </w:tcPr>
          <w:p w14:paraId="00AD4C80" w14:textId="77777777" w:rsidR="00A83719" w:rsidRDefault="00DA7007">
            <w:r>
              <w:rPr>
                <w:color w:val="1F2937"/>
                <w:sz w:val="16"/>
              </w:rPr>
              <w:t>One source with multiple registered extension destinations, written ↳*.</w:t>
            </w:r>
          </w:p>
        </w:tc>
      </w:tr>
      <w:tr w:rsidR="00A83719" w14:paraId="79915460" w14:textId="77777777">
        <w:trPr>
          <w:jc w:val="center"/>
        </w:trPr>
        <w:tc>
          <w:tcPr>
            <w:tcW w:w="2952" w:type="dxa"/>
            <w:shd w:val="clear" w:color="auto" w:fill="F8FAFC"/>
            <w:tcMar>
              <w:top w:w="95" w:type="dxa"/>
              <w:left w:w="110" w:type="dxa"/>
              <w:bottom w:w="95" w:type="dxa"/>
              <w:right w:w="110" w:type="dxa"/>
            </w:tcMar>
            <w:vAlign w:val="center"/>
          </w:tcPr>
          <w:p w14:paraId="5F9BA302" w14:textId="77777777" w:rsidR="00A83719" w:rsidRDefault="00DA7007">
            <w:r>
              <w:rPr>
                <w:color w:val="1F2937"/>
                <w:sz w:val="16"/>
              </w:rPr>
              <w:t>Canonical Route Bit</w:t>
            </w:r>
          </w:p>
        </w:tc>
        <w:tc>
          <w:tcPr>
            <w:tcW w:w="6624" w:type="dxa"/>
            <w:shd w:val="clear" w:color="auto" w:fill="F8FAFC"/>
            <w:tcMar>
              <w:top w:w="95" w:type="dxa"/>
              <w:left w:w="110" w:type="dxa"/>
              <w:bottom w:w="95" w:type="dxa"/>
              <w:right w:w="110" w:type="dxa"/>
            </w:tcMar>
            <w:vAlign w:val="center"/>
          </w:tcPr>
          <w:p w14:paraId="70C9676A" w14:textId="77777777" w:rsidR="00A83719" w:rsidRDefault="00DA7007">
            <w:r>
              <w:rPr>
                <w:color w:val="1F2937"/>
                <w:sz w:val="16"/>
              </w:rPr>
              <w:t>Route Bit whose target semantic family is governed by the common source specification; &lt;R:C&gt;.</w:t>
            </w:r>
          </w:p>
        </w:tc>
      </w:tr>
      <w:tr w:rsidR="00A83719" w14:paraId="7546B212" w14:textId="77777777">
        <w:trPr>
          <w:jc w:val="center"/>
        </w:trPr>
        <w:tc>
          <w:tcPr>
            <w:tcW w:w="2952" w:type="dxa"/>
            <w:tcMar>
              <w:top w:w="95" w:type="dxa"/>
              <w:left w:w="110" w:type="dxa"/>
              <w:bottom w:w="95" w:type="dxa"/>
              <w:right w:w="110" w:type="dxa"/>
            </w:tcMar>
            <w:vAlign w:val="center"/>
          </w:tcPr>
          <w:p w14:paraId="575EE547" w14:textId="77777777" w:rsidR="00A83719" w:rsidRDefault="00DA7007">
            <w:r>
              <w:rPr>
                <w:color w:val="1F2937"/>
                <w:sz w:val="16"/>
              </w:rPr>
              <w:t>Canonical Semantic Ownership</w:t>
            </w:r>
          </w:p>
        </w:tc>
        <w:tc>
          <w:tcPr>
            <w:tcW w:w="6624" w:type="dxa"/>
            <w:tcMar>
              <w:top w:w="95" w:type="dxa"/>
              <w:left w:w="110" w:type="dxa"/>
              <w:bottom w:w="95" w:type="dxa"/>
              <w:right w:w="110" w:type="dxa"/>
            </w:tcMar>
            <w:vAlign w:val="center"/>
          </w:tcPr>
          <w:p w14:paraId="6E8EBF1D" w14:textId="77777777" w:rsidR="00A83719" w:rsidRDefault="00DA7007">
            <w:r>
              <w:rPr>
                <w:color w:val="1F2937"/>
                <w:sz w:val="16"/>
              </w:rPr>
              <w:t>Rule that a constituent or target retains the grammar that defines its meaning.</w:t>
            </w:r>
          </w:p>
        </w:tc>
      </w:tr>
      <w:tr w:rsidR="00A83719" w14:paraId="52900401" w14:textId="77777777">
        <w:trPr>
          <w:jc w:val="center"/>
        </w:trPr>
        <w:tc>
          <w:tcPr>
            <w:tcW w:w="2952" w:type="dxa"/>
            <w:shd w:val="clear" w:color="auto" w:fill="F8FAFC"/>
            <w:tcMar>
              <w:top w:w="95" w:type="dxa"/>
              <w:left w:w="110" w:type="dxa"/>
              <w:bottom w:w="95" w:type="dxa"/>
              <w:right w:w="110" w:type="dxa"/>
            </w:tcMar>
            <w:vAlign w:val="center"/>
          </w:tcPr>
          <w:p w14:paraId="342A4404" w14:textId="77777777" w:rsidR="00A83719" w:rsidRDefault="00DA7007">
            <w:r>
              <w:rPr>
                <w:color w:val="1F2937"/>
                <w:sz w:val="16"/>
              </w:rPr>
              <w:t>Compound Bitword</w:t>
            </w:r>
          </w:p>
        </w:tc>
        <w:tc>
          <w:tcPr>
            <w:tcW w:w="6624" w:type="dxa"/>
            <w:shd w:val="clear" w:color="auto" w:fill="F8FAFC"/>
            <w:tcMar>
              <w:top w:w="95" w:type="dxa"/>
              <w:left w:w="110" w:type="dxa"/>
              <w:bottom w:w="95" w:type="dxa"/>
              <w:right w:w="110" w:type="dxa"/>
            </w:tcMar>
            <w:vAlign w:val="center"/>
          </w:tcPr>
          <w:p w14:paraId="54802172" w14:textId="77777777" w:rsidR="00A83719" w:rsidRDefault="00DA7007">
            <w:r>
              <w:rPr>
                <w:color w:val="1F2937"/>
                <w:sz w:val="16"/>
              </w:rPr>
              <w:t>A bracketed [PREFIX]-### structure composed from independently meaningful Bitwords.</w:t>
            </w:r>
          </w:p>
        </w:tc>
      </w:tr>
      <w:tr w:rsidR="00A83719" w14:paraId="3EA1F126" w14:textId="77777777">
        <w:trPr>
          <w:jc w:val="center"/>
        </w:trPr>
        <w:tc>
          <w:tcPr>
            <w:tcW w:w="2952" w:type="dxa"/>
            <w:tcMar>
              <w:top w:w="95" w:type="dxa"/>
              <w:left w:w="110" w:type="dxa"/>
              <w:bottom w:w="95" w:type="dxa"/>
              <w:right w:w="110" w:type="dxa"/>
            </w:tcMar>
            <w:vAlign w:val="center"/>
          </w:tcPr>
          <w:p w14:paraId="79F68249" w14:textId="77777777" w:rsidR="00A83719" w:rsidRDefault="00DA7007">
            <w:r>
              <w:rPr>
                <w:color w:val="1F2937"/>
                <w:sz w:val="16"/>
              </w:rPr>
              <w:t>Compound Expansion</w:t>
            </w:r>
          </w:p>
        </w:tc>
        <w:tc>
          <w:tcPr>
            <w:tcW w:w="6624" w:type="dxa"/>
            <w:tcMar>
              <w:top w:w="95" w:type="dxa"/>
              <w:left w:w="110" w:type="dxa"/>
              <w:bottom w:w="95" w:type="dxa"/>
              <w:right w:w="110" w:type="dxa"/>
            </w:tcMar>
            <w:vAlign w:val="center"/>
          </w:tcPr>
          <w:p w14:paraId="00F12841" w14:textId="77777777" w:rsidR="00A83719" w:rsidRDefault="00DA7007">
            <w:r>
              <w:rPr>
                <w:color w:val="1F2937"/>
                <w:sz w:val="16"/>
              </w:rPr>
              <w:t>Growth of a Compound by adding constituents while preserving established constituents.</w:t>
            </w:r>
          </w:p>
        </w:tc>
      </w:tr>
      <w:tr w:rsidR="00A83719" w14:paraId="2004A7C6" w14:textId="77777777">
        <w:trPr>
          <w:jc w:val="center"/>
        </w:trPr>
        <w:tc>
          <w:tcPr>
            <w:tcW w:w="2952" w:type="dxa"/>
            <w:shd w:val="clear" w:color="auto" w:fill="F8FAFC"/>
            <w:tcMar>
              <w:top w:w="95" w:type="dxa"/>
              <w:left w:w="110" w:type="dxa"/>
              <w:bottom w:w="95" w:type="dxa"/>
              <w:right w:w="110" w:type="dxa"/>
            </w:tcMar>
            <w:vAlign w:val="center"/>
          </w:tcPr>
          <w:p w14:paraId="65AD06BC" w14:textId="77777777" w:rsidR="00A83719" w:rsidRDefault="00DA7007">
            <w:r>
              <w:rPr>
                <w:color w:val="1F2937"/>
                <w:sz w:val="16"/>
              </w:rPr>
              <w:t>Composition</w:t>
            </w:r>
          </w:p>
        </w:tc>
        <w:tc>
          <w:tcPr>
            <w:tcW w:w="6624" w:type="dxa"/>
            <w:shd w:val="clear" w:color="auto" w:fill="F8FAFC"/>
            <w:tcMar>
              <w:top w:w="95" w:type="dxa"/>
              <w:left w:w="110" w:type="dxa"/>
              <w:bottom w:w="95" w:type="dxa"/>
              <w:right w:w="110" w:type="dxa"/>
            </w:tcMar>
            <w:vAlign w:val="center"/>
          </w:tcPr>
          <w:p w14:paraId="39E84DFD" w14:textId="77777777" w:rsidR="00A83719" w:rsidRDefault="00DA7007">
            <w:r>
              <w:rPr>
                <w:color w:val="1F2937"/>
                <w:sz w:val="16"/>
              </w:rPr>
              <w:t>Ordered assembly of Bitwords using ||.</w:t>
            </w:r>
          </w:p>
        </w:tc>
      </w:tr>
      <w:tr w:rsidR="00A83719" w14:paraId="208332A7" w14:textId="77777777">
        <w:trPr>
          <w:jc w:val="center"/>
        </w:trPr>
        <w:tc>
          <w:tcPr>
            <w:tcW w:w="2952" w:type="dxa"/>
            <w:tcMar>
              <w:top w:w="95" w:type="dxa"/>
              <w:left w:w="110" w:type="dxa"/>
              <w:bottom w:w="95" w:type="dxa"/>
              <w:right w:w="110" w:type="dxa"/>
            </w:tcMar>
            <w:vAlign w:val="center"/>
          </w:tcPr>
          <w:p w14:paraId="6DA507A1" w14:textId="77777777" w:rsidR="00A83719" w:rsidRDefault="00DA7007">
            <w:r>
              <w:rPr>
                <w:color w:val="1F2937"/>
                <w:sz w:val="16"/>
              </w:rPr>
              <w:t>Composition Model</w:t>
            </w:r>
          </w:p>
        </w:tc>
        <w:tc>
          <w:tcPr>
            <w:tcW w:w="6624" w:type="dxa"/>
            <w:tcMar>
              <w:top w:w="95" w:type="dxa"/>
              <w:left w:w="110" w:type="dxa"/>
              <w:bottom w:w="95" w:type="dxa"/>
              <w:right w:w="110" w:type="dxa"/>
            </w:tcMar>
            <w:vAlign w:val="center"/>
          </w:tcPr>
          <w:p w14:paraId="6F22AE3C" w14:textId="77777777" w:rsidR="00A83719" w:rsidRDefault="00DA7007">
            <w:r>
              <w:rPr>
                <w:color w:val="1F2937"/>
                <w:sz w:val="16"/>
              </w:rPr>
              <w:t>Registered grammar that declares constituent ordering, widths, positions, nesting, and repetition.</w:t>
            </w:r>
          </w:p>
        </w:tc>
      </w:tr>
      <w:tr w:rsidR="00A83719" w14:paraId="084605D8" w14:textId="77777777">
        <w:trPr>
          <w:jc w:val="center"/>
        </w:trPr>
        <w:tc>
          <w:tcPr>
            <w:tcW w:w="2952" w:type="dxa"/>
            <w:shd w:val="clear" w:color="auto" w:fill="F8FAFC"/>
            <w:tcMar>
              <w:top w:w="95" w:type="dxa"/>
              <w:left w:w="110" w:type="dxa"/>
              <w:bottom w:w="95" w:type="dxa"/>
              <w:right w:w="110" w:type="dxa"/>
            </w:tcMar>
            <w:vAlign w:val="center"/>
          </w:tcPr>
          <w:p w14:paraId="643AF813" w14:textId="77777777" w:rsidR="00A83719" w:rsidRDefault="00DA7007">
            <w:r>
              <w:rPr>
                <w:color w:val="1F2937"/>
                <w:sz w:val="16"/>
              </w:rPr>
              <w:t>Composition Tree</w:t>
            </w:r>
          </w:p>
        </w:tc>
        <w:tc>
          <w:tcPr>
            <w:tcW w:w="6624" w:type="dxa"/>
            <w:shd w:val="clear" w:color="auto" w:fill="F8FAFC"/>
            <w:tcMar>
              <w:top w:w="95" w:type="dxa"/>
              <w:left w:w="110" w:type="dxa"/>
              <w:bottom w:w="95" w:type="dxa"/>
              <w:right w:w="110" w:type="dxa"/>
            </w:tcMar>
            <w:vAlign w:val="center"/>
          </w:tcPr>
          <w:p w14:paraId="454BCEB6" w14:textId="77777777" w:rsidR="00A83719" w:rsidRDefault="00DA7007">
            <w:r>
              <w:rPr>
                <w:color w:val="1F2937"/>
                <w:sz w:val="16"/>
              </w:rPr>
              <w:t>Containment hierarchy produced by recursively decomposing Compound Bitwords.</w:t>
            </w:r>
          </w:p>
        </w:tc>
      </w:tr>
      <w:tr w:rsidR="00A83719" w14:paraId="17D3DC60" w14:textId="77777777">
        <w:trPr>
          <w:jc w:val="center"/>
        </w:trPr>
        <w:tc>
          <w:tcPr>
            <w:tcW w:w="2952" w:type="dxa"/>
            <w:tcMar>
              <w:top w:w="95" w:type="dxa"/>
              <w:left w:w="110" w:type="dxa"/>
              <w:bottom w:w="95" w:type="dxa"/>
              <w:right w:w="110" w:type="dxa"/>
            </w:tcMar>
            <w:vAlign w:val="center"/>
          </w:tcPr>
          <w:p w14:paraId="015AEE43" w14:textId="77777777" w:rsidR="00A83719" w:rsidRDefault="00DA7007">
            <w:r>
              <w:rPr>
                <w:color w:val="1F2937"/>
                <w:sz w:val="16"/>
              </w:rPr>
              <w:t>Constituent</w:t>
            </w:r>
          </w:p>
        </w:tc>
        <w:tc>
          <w:tcPr>
            <w:tcW w:w="6624" w:type="dxa"/>
            <w:tcMar>
              <w:top w:w="95" w:type="dxa"/>
              <w:left w:w="110" w:type="dxa"/>
              <w:bottom w:w="95" w:type="dxa"/>
              <w:right w:w="110" w:type="dxa"/>
            </w:tcMar>
            <w:vAlign w:val="center"/>
          </w:tcPr>
          <w:p w14:paraId="18733C0F" w14:textId="77777777" w:rsidR="00A83719" w:rsidRDefault="00DA7007">
            <w:r>
              <w:rPr>
                <w:color w:val="1F2937"/>
                <w:sz w:val="16"/>
              </w:rPr>
              <w:t>One Bitword embedded or referenced as part of a Compound Bitword.</w:t>
            </w:r>
          </w:p>
        </w:tc>
      </w:tr>
      <w:tr w:rsidR="00A83719" w14:paraId="632FBC2B" w14:textId="77777777">
        <w:trPr>
          <w:jc w:val="center"/>
        </w:trPr>
        <w:tc>
          <w:tcPr>
            <w:tcW w:w="2952" w:type="dxa"/>
            <w:shd w:val="clear" w:color="auto" w:fill="F8FAFC"/>
            <w:tcMar>
              <w:top w:w="95" w:type="dxa"/>
              <w:left w:w="110" w:type="dxa"/>
              <w:bottom w:w="95" w:type="dxa"/>
              <w:right w:w="110" w:type="dxa"/>
            </w:tcMar>
            <w:vAlign w:val="center"/>
          </w:tcPr>
          <w:p w14:paraId="35BA1472" w14:textId="77777777" w:rsidR="00A83719" w:rsidRDefault="00DA7007">
            <w:r>
              <w:rPr>
                <w:color w:val="1F2937"/>
                <w:sz w:val="16"/>
              </w:rPr>
              <w:t>Constituent Identity Invariance</w:t>
            </w:r>
          </w:p>
        </w:tc>
        <w:tc>
          <w:tcPr>
            <w:tcW w:w="6624" w:type="dxa"/>
            <w:shd w:val="clear" w:color="auto" w:fill="F8FAFC"/>
            <w:tcMar>
              <w:top w:w="95" w:type="dxa"/>
              <w:left w:w="110" w:type="dxa"/>
              <w:bottom w:w="95" w:type="dxa"/>
              <w:right w:w="110" w:type="dxa"/>
            </w:tcMar>
            <w:vAlign w:val="center"/>
          </w:tcPr>
          <w:p w14:paraId="3EAF3923" w14:textId="77777777" w:rsidR="00A83719" w:rsidRDefault="00DA7007">
            <w:r>
              <w:rPr>
                <w:color w:val="1F2937"/>
                <w:sz w:val="16"/>
              </w:rPr>
              <w:t>Rule that composition does not rewrite a constituent’s canonical bits or meaning.</w:t>
            </w:r>
          </w:p>
        </w:tc>
      </w:tr>
      <w:tr w:rsidR="00A83719" w14:paraId="35948055" w14:textId="77777777">
        <w:trPr>
          <w:jc w:val="center"/>
        </w:trPr>
        <w:tc>
          <w:tcPr>
            <w:tcW w:w="2952" w:type="dxa"/>
            <w:tcMar>
              <w:top w:w="95" w:type="dxa"/>
              <w:left w:w="110" w:type="dxa"/>
              <w:bottom w:w="95" w:type="dxa"/>
              <w:right w:w="110" w:type="dxa"/>
            </w:tcMar>
            <w:vAlign w:val="center"/>
          </w:tcPr>
          <w:p w14:paraId="3952B043" w14:textId="77777777" w:rsidR="00A83719" w:rsidRDefault="00DA7007">
            <w:r>
              <w:rPr>
                <w:color w:val="1F2937"/>
                <w:sz w:val="16"/>
              </w:rPr>
              <w:t>Custom Bitlink Extension</w:t>
            </w:r>
          </w:p>
        </w:tc>
        <w:tc>
          <w:tcPr>
            <w:tcW w:w="6624" w:type="dxa"/>
            <w:tcMar>
              <w:top w:w="95" w:type="dxa"/>
              <w:left w:w="110" w:type="dxa"/>
              <w:bottom w:w="95" w:type="dxa"/>
              <w:right w:w="110" w:type="dxa"/>
            </w:tcMar>
            <w:vAlign w:val="center"/>
          </w:tcPr>
          <w:p w14:paraId="3440D0BC" w14:textId="77777777" w:rsidR="00A83719" w:rsidRDefault="00DA7007">
            <w:r>
              <w:rPr>
                <w:color w:val="1F2937"/>
                <w:sz w:val="16"/>
              </w:rPr>
              <w:t>Namespaced extension relation written ↳{NAMESPACE}.</w:t>
            </w:r>
          </w:p>
        </w:tc>
      </w:tr>
      <w:tr w:rsidR="00A83719" w14:paraId="1A795748" w14:textId="77777777">
        <w:trPr>
          <w:jc w:val="center"/>
        </w:trPr>
        <w:tc>
          <w:tcPr>
            <w:tcW w:w="2952" w:type="dxa"/>
            <w:shd w:val="clear" w:color="auto" w:fill="F8FAFC"/>
            <w:tcMar>
              <w:top w:w="95" w:type="dxa"/>
              <w:left w:w="110" w:type="dxa"/>
              <w:bottom w:w="95" w:type="dxa"/>
              <w:right w:w="110" w:type="dxa"/>
            </w:tcMar>
            <w:vAlign w:val="center"/>
          </w:tcPr>
          <w:p w14:paraId="1D0C1406" w14:textId="77777777" w:rsidR="00A83719" w:rsidRDefault="00DA7007">
            <w:r>
              <w:rPr>
                <w:color w:val="1F2937"/>
                <w:sz w:val="16"/>
              </w:rPr>
              <w:t>Custom Extension Isolation</w:t>
            </w:r>
          </w:p>
        </w:tc>
        <w:tc>
          <w:tcPr>
            <w:tcW w:w="6624" w:type="dxa"/>
            <w:shd w:val="clear" w:color="auto" w:fill="F8FAFC"/>
            <w:tcMar>
              <w:top w:w="95" w:type="dxa"/>
              <w:left w:w="110" w:type="dxa"/>
              <w:bottom w:w="95" w:type="dxa"/>
              <w:right w:w="110" w:type="dxa"/>
            </w:tcMar>
            <w:vAlign w:val="center"/>
          </w:tcPr>
          <w:p w14:paraId="7368E72B" w14:textId="77777777" w:rsidR="00A83719" w:rsidRDefault="00DA7007">
            <w:r>
              <w:rPr>
                <w:color w:val="1F2937"/>
                <w:sz w:val="16"/>
              </w:rPr>
              <w:t>Rule that custom target bindings do not redefine the canonical source slot.</w:t>
            </w:r>
          </w:p>
        </w:tc>
      </w:tr>
      <w:tr w:rsidR="00A83719" w14:paraId="0B311E9C" w14:textId="77777777">
        <w:trPr>
          <w:jc w:val="center"/>
        </w:trPr>
        <w:tc>
          <w:tcPr>
            <w:tcW w:w="2952" w:type="dxa"/>
            <w:tcMar>
              <w:top w:w="95" w:type="dxa"/>
              <w:left w:w="110" w:type="dxa"/>
              <w:bottom w:w="95" w:type="dxa"/>
              <w:right w:w="110" w:type="dxa"/>
            </w:tcMar>
            <w:vAlign w:val="center"/>
          </w:tcPr>
          <w:p w14:paraId="3C1625F8" w14:textId="77777777" w:rsidR="00A83719" w:rsidRDefault="00DA7007">
            <w:r>
              <w:rPr>
                <w:color w:val="1F2937"/>
                <w:sz w:val="16"/>
              </w:rPr>
              <w:t>Custom Extension Route Bit</w:t>
            </w:r>
          </w:p>
        </w:tc>
        <w:tc>
          <w:tcPr>
            <w:tcW w:w="6624" w:type="dxa"/>
            <w:tcMar>
              <w:top w:w="95" w:type="dxa"/>
              <w:left w:w="110" w:type="dxa"/>
              <w:bottom w:w="95" w:type="dxa"/>
              <w:right w:w="110" w:type="dxa"/>
            </w:tcMar>
            <w:vAlign w:val="center"/>
          </w:tcPr>
          <w:p w14:paraId="38BB7981" w14:textId="77777777" w:rsidR="00A83719" w:rsidRDefault="00DA7007">
            <w:r>
              <w:rPr>
                <w:color w:val="1F2937"/>
                <w:sz w:val="16"/>
              </w:rPr>
              <w:t>Route Bit allocated for namespaced/custom bindings; &lt;R:X&gt;.</w:t>
            </w:r>
          </w:p>
        </w:tc>
      </w:tr>
      <w:tr w:rsidR="00A83719" w14:paraId="6F1E4066" w14:textId="77777777">
        <w:trPr>
          <w:jc w:val="center"/>
        </w:trPr>
        <w:tc>
          <w:tcPr>
            <w:tcW w:w="2952" w:type="dxa"/>
            <w:shd w:val="clear" w:color="auto" w:fill="F8FAFC"/>
            <w:tcMar>
              <w:top w:w="95" w:type="dxa"/>
              <w:left w:w="110" w:type="dxa"/>
              <w:bottom w:w="95" w:type="dxa"/>
              <w:right w:w="110" w:type="dxa"/>
            </w:tcMar>
            <w:vAlign w:val="center"/>
          </w:tcPr>
          <w:p w14:paraId="76700ADB" w14:textId="77777777" w:rsidR="00A83719" w:rsidRDefault="00DA7007">
            <w:r>
              <w:rPr>
                <w:color w:val="1F2937"/>
                <w:sz w:val="16"/>
              </w:rPr>
              <w:t>Epistemic Status</w:t>
            </w:r>
          </w:p>
        </w:tc>
        <w:tc>
          <w:tcPr>
            <w:tcW w:w="6624" w:type="dxa"/>
            <w:shd w:val="clear" w:color="auto" w:fill="F8FAFC"/>
            <w:tcMar>
              <w:top w:w="95" w:type="dxa"/>
              <w:left w:w="110" w:type="dxa"/>
              <w:bottom w:w="95" w:type="dxa"/>
              <w:right w:w="110" w:type="dxa"/>
            </w:tcMar>
            <w:vAlign w:val="center"/>
          </w:tcPr>
          <w:p w14:paraId="435D58A3" w14:textId="77777777" w:rsidR="00A83719" w:rsidRDefault="00DA7007">
            <w:r>
              <w:rPr>
                <w:color w:val="1F2937"/>
                <w:sz w:val="16"/>
              </w:rPr>
              <w:t>Declared status such as CIRCLE/Common, FRINGE/experimental, FASK/fantasy, private, or proprietary.</w:t>
            </w:r>
          </w:p>
        </w:tc>
      </w:tr>
      <w:tr w:rsidR="00A83719" w14:paraId="7EEF0A98" w14:textId="77777777">
        <w:trPr>
          <w:jc w:val="center"/>
        </w:trPr>
        <w:tc>
          <w:tcPr>
            <w:tcW w:w="2952" w:type="dxa"/>
            <w:tcMar>
              <w:top w:w="95" w:type="dxa"/>
              <w:left w:w="110" w:type="dxa"/>
              <w:bottom w:w="95" w:type="dxa"/>
              <w:right w:w="110" w:type="dxa"/>
            </w:tcMar>
            <w:vAlign w:val="center"/>
          </w:tcPr>
          <w:p w14:paraId="76998B6D" w14:textId="77777777" w:rsidR="00A83719" w:rsidRDefault="00DA7007">
            <w:r>
              <w:rPr>
                <w:color w:val="1F2937"/>
                <w:sz w:val="16"/>
              </w:rPr>
              <w:t>EXT</w:t>
            </w:r>
          </w:p>
        </w:tc>
        <w:tc>
          <w:tcPr>
            <w:tcW w:w="6624" w:type="dxa"/>
            <w:tcMar>
              <w:top w:w="95" w:type="dxa"/>
              <w:left w:w="110" w:type="dxa"/>
              <w:bottom w:w="95" w:type="dxa"/>
              <w:right w:w="110" w:type="dxa"/>
            </w:tcMar>
            <w:vAlign w:val="center"/>
          </w:tcPr>
          <w:p w14:paraId="7B86D6E5" w14:textId="77777777" w:rsidR="00A83719" w:rsidRDefault="00DA7007">
            <w:r>
              <w:rPr>
                <w:color w:val="1F2937"/>
                <w:sz w:val="16"/>
              </w:rPr>
              <w:t>Recommended display value for an Extension Routing State.</w:t>
            </w:r>
          </w:p>
        </w:tc>
      </w:tr>
      <w:tr w:rsidR="00A83719" w14:paraId="1C53AD5C" w14:textId="77777777">
        <w:trPr>
          <w:jc w:val="center"/>
        </w:trPr>
        <w:tc>
          <w:tcPr>
            <w:tcW w:w="2952" w:type="dxa"/>
            <w:shd w:val="clear" w:color="auto" w:fill="F8FAFC"/>
            <w:tcMar>
              <w:top w:w="95" w:type="dxa"/>
              <w:left w:w="110" w:type="dxa"/>
              <w:bottom w:w="95" w:type="dxa"/>
              <w:right w:w="110" w:type="dxa"/>
            </w:tcMar>
            <w:vAlign w:val="center"/>
          </w:tcPr>
          <w:p w14:paraId="33766FB7" w14:textId="77777777" w:rsidR="00A83719" w:rsidRDefault="00DA7007">
            <w:r>
              <w:rPr>
                <w:color w:val="1F2937"/>
                <w:sz w:val="16"/>
              </w:rPr>
              <w:t>Extension Binding Record</w:t>
            </w:r>
          </w:p>
        </w:tc>
        <w:tc>
          <w:tcPr>
            <w:tcW w:w="6624" w:type="dxa"/>
            <w:shd w:val="clear" w:color="auto" w:fill="F8FAFC"/>
            <w:tcMar>
              <w:top w:w="95" w:type="dxa"/>
              <w:left w:w="110" w:type="dxa"/>
              <w:bottom w:w="95" w:type="dxa"/>
              <w:right w:w="110" w:type="dxa"/>
            </w:tcMar>
            <w:vAlign w:val="center"/>
          </w:tcPr>
          <w:p w14:paraId="61A89B1E" w14:textId="77777777" w:rsidR="00A83719" w:rsidRDefault="00DA7007">
            <w:r>
              <w:rPr>
                <w:color w:val="1F2937"/>
                <w:sz w:val="16"/>
              </w:rPr>
              <w:t>Registry object binding a source route/state to a target with namespace, version, provenance, cardinality, and permissions.</w:t>
            </w:r>
          </w:p>
        </w:tc>
      </w:tr>
      <w:tr w:rsidR="00A83719" w14:paraId="52FDA980" w14:textId="77777777">
        <w:trPr>
          <w:jc w:val="center"/>
        </w:trPr>
        <w:tc>
          <w:tcPr>
            <w:tcW w:w="2952" w:type="dxa"/>
            <w:tcMar>
              <w:top w:w="95" w:type="dxa"/>
              <w:left w:w="110" w:type="dxa"/>
              <w:bottom w:w="95" w:type="dxa"/>
              <w:right w:w="110" w:type="dxa"/>
            </w:tcMar>
            <w:vAlign w:val="center"/>
          </w:tcPr>
          <w:p w14:paraId="512E65A2" w14:textId="77777777" w:rsidR="00A83719" w:rsidRDefault="00DA7007">
            <w:r>
              <w:rPr>
                <w:color w:val="1F2937"/>
                <w:sz w:val="16"/>
              </w:rPr>
              <w:t>Extension Chain</w:t>
            </w:r>
          </w:p>
        </w:tc>
        <w:tc>
          <w:tcPr>
            <w:tcW w:w="6624" w:type="dxa"/>
            <w:tcMar>
              <w:top w:w="95" w:type="dxa"/>
              <w:left w:w="110" w:type="dxa"/>
              <w:bottom w:w="95" w:type="dxa"/>
              <w:right w:w="110" w:type="dxa"/>
            </w:tcMar>
            <w:vAlign w:val="center"/>
          </w:tcPr>
          <w:p w14:paraId="7BFDCF11" w14:textId="77777777" w:rsidR="00A83719" w:rsidRDefault="00DA7007">
            <w:r>
              <w:rPr>
                <w:color w:val="1F2937"/>
                <w:sz w:val="16"/>
              </w:rPr>
              <w:t>Finite traversal across successive ↳ relations.</w:t>
            </w:r>
          </w:p>
        </w:tc>
      </w:tr>
      <w:tr w:rsidR="00A83719" w14:paraId="26D3AF2E" w14:textId="77777777">
        <w:trPr>
          <w:jc w:val="center"/>
        </w:trPr>
        <w:tc>
          <w:tcPr>
            <w:tcW w:w="2952" w:type="dxa"/>
            <w:shd w:val="clear" w:color="auto" w:fill="F8FAFC"/>
            <w:tcMar>
              <w:top w:w="95" w:type="dxa"/>
              <w:left w:w="110" w:type="dxa"/>
              <w:bottom w:w="95" w:type="dxa"/>
              <w:right w:w="110" w:type="dxa"/>
            </w:tcMar>
            <w:vAlign w:val="center"/>
          </w:tcPr>
          <w:p w14:paraId="685C63BF" w14:textId="77777777" w:rsidR="00A83719" w:rsidRDefault="00DA7007">
            <w:r>
              <w:rPr>
                <w:color w:val="1F2937"/>
                <w:sz w:val="16"/>
              </w:rPr>
              <w:t>Extension Routing State</w:t>
            </w:r>
          </w:p>
        </w:tc>
        <w:tc>
          <w:tcPr>
            <w:tcW w:w="6624" w:type="dxa"/>
            <w:shd w:val="clear" w:color="auto" w:fill="F8FAFC"/>
            <w:tcMar>
              <w:top w:w="95" w:type="dxa"/>
              <w:left w:w="110" w:type="dxa"/>
              <w:bottom w:w="95" w:type="dxa"/>
              <w:right w:w="110" w:type="dxa"/>
            </w:tcMar>
            <w:vAlign w:val="center"/>
          </w:tcPr>
          <w:p w14:paraId="3B6B84D5" w14:textId="77777777" w:rsidR="00A83719" w:rsidRDefault="00DA7007">
            <w:r>
              <w:rPr>
                <w:color w:val="1F2937"/>
                <w:sz w:val="16"/>
              </w:rPr>
              <w:t>A field value indicating that sufficient interpretation requires following an explicit extension route.</w:t>
            </w:r>
          </w:p>
        </w:tc>
      </w:tr>
      <w:tr w:rsidR="00A83719" w14:paraId="10399E87" w14:textId="77777777">
        <w:trPr>
          <w:jc w:val="center"/>
        </w:trPr>
        <w:tc>
          <w:tcPr>
            <w:tcW w:w="2952" w:type="dxa"/>
            <w:tcMar>
              <w:top w:w="95" w:type="dxa"/>
              <w:left w:w="110" w:type="dxa"/>
              <w:bottom w:w="95" w:type="dxa"/>
              <w:right w:w="110" w:type="dxa"/>
            </w:tcMar>
            <w:vAlign w:val="center"/>
          </w:tcPr>
          <w:p w14:paraId="21F43C59" w14:textId="77777777" w:rsidR="00A83719" w:rsidRDefault="00DA7007">
            <w:r>
              <w:rPr>
                <w:color w:val="1F2937"/>
                <w:sz w:val="16"/>
              </w:rPr>
              <w:t>Extension Route Bit</w:t>
            </w:r>
          </w:p>
        </w:tc>
        <w:tc>
          <w:tcPr>
            <w:tcW w:w="6624" w:type="dxa"/>
            <w:tcMar>
              <w:top w:w="95" w:type="dxa"/>
              <w:left w:w="110" w:type="dxa"/>
              <w:bottom w:w="95" w:type="dxa"/>
              <w:right w:w="110" w:type="dxa"/>
            </w:tcMar>
            <w:vAlign w:val="center"/>
          </w:tcPr>
          <w:p w14:paraId="31BBE47F" w14:textId="77777777" w:rsidR="00A83719" w:rsidRDefault="00DA7007">
            <w:r>
              <w:rPr>
                <w:color w:val="1F2937"/>
                <w:sz w:val="16"/>
              </w:rPr>
              <w:t>Bit whose purpose is to indicate route availability, activation, or continuation.</w:t>
            </w:r>
          </w:p>
        </w:tc>
      </w:tr>
      <w:tr w:rsidR="00A83719" w14:paraId="6A390A04" w14:textId="77777777">
        <w:trPr>
          <w:jc w:val="center"/>
        </w:trPr>
        <w:tc>
          <w:tcPr>
            <w:tcW w:w="2952" w:type="dxa"/>
            <w:shd w:val="clear" w:color="auto" w:fill="F8FAFC"/>
            <w:tcMar>
              <w:top w:w="95" w:type="dxa"/>
              <w:left w:w="110" w:type="dxa"/>
              <w:bottom w:w="95" w:type="dxa"/>
              <w:right w:w="110" w:type="dxa"/>
            </w:tcMar>
            <w:vAlign w:val="center"/>
          </w:tcPr>
          <w:p w14:paraId="0D8351F9" w14:textId="77777777" w:rsidR="00A83719" w:rsidRDefault="00DA7007">
            <w:r>
              <w:rPr>
                <w:color w:val="1F2937"/>
                <w:sz w:val="16"/>
              </w:rPr>
              <w:t>Implicit Registry Extension</w:t>
            </w:r>
          </w:p>
        </w:tc>
        <w:tc>
          <w:tcPr>
            <w:tcW w:w="6624" w:type="dxa"/>
            <w:shd w:val="clear" w:color="auto" w:fill="F8FAFC"/>
            <w:tcMar>
              <w:top w:w="95" w:type="dxa"/>
              <w:left w:w="110" w:type="dxa"/>
              <w:bottom w:w="95" w:type="dxa"/>
              <w:right w:w="110" w:type="dxa"/>
            </w:tcMar>
            <w:vAlign w:val="center"/>
          </w:tcPr>
          <w:p w14:paraId="01EC8864" w14:textId="77777777" w:rsidR="00A83719" w:rsidRDefault="00DA7007">
            <w:r>
              <w:rPr>
                <w:color w:val="1F2937"/>
                <w:sz w:val="16"/>
              </w:rPr>
              <w:t>Registered semantic continuation that requires no dedicated per-record Route Bit.</w:t>
            </w:r>
          </w:p>
        </w:tc>
      </w:tr>
      <w:tr w:rsidR="00A83719" w14:paraId="6F46759C" w14:textId="77777777">
        <w:trPr>
          <w:jc w:val="center"/>
        </w:trPr>
        <w:tc>
          <w:tcPr>
            <w:tcW w:w="2952" w:type="dxa"/>
            <w:tcMar>
              <w:top w:w="95" w:type="dxa"/>
              <w:left w:w="110" w:type="dxa"/>
              <w:bottom w:w="95" w:type="dxa"/>
              <w:right w:w="110" w:type="dxa"/>
            </w:tcMar>
            <w:vAlign w:val="center"/>
          </w:tcPr>
          <w:p w14:paraId="2942234F" w14:textId="77777777" w:rsidR="00A83719" w:rsidRDefault="00DA7007">
            <w:r>
              <w:rPr>
                <w:color w:val="1F2937"/>
                <w:sz w:val="16"/>
              </w:rPr>
              <w:t>Minimum Sufficient Word</w:t>
            </w:r>
          </w:p>
        </w:tc>
        <w:tc>
          <w:tcPr>
            <w:tcW w:w="6624" w:type="dxa"/>
            <w:tcMar>
              <w:top w:w="95" w:type="dxa"/>
              <w:left w:w="110" w:type="dxa"/>
              <w:bottom w:w="95" w:type="dxa"/>
              <w:right w:w="110" w:type="dxa"/>
            </w:tcMar>
            <w:vAlign w:val="center"/>
          </w:tcPr>
          <w:p w14:paraId="69514EBC" w14:textId="77777777" w:rsidR="00A83719" w:rsidRDefault="00DA7007">
            <w:r>
              <w:rPr>
                <w:color w:val="1F2937"/>
                <w:sz w:val="16"/>
              </w:rPr>
              <w:t>Smallest Bitword/resolution sufficient for the declared task.</w:t>
            </w:r>
          </w:p>
        </w:tc>
      </w:tr>
      <w:tr w:rsidR="00A83719" w14:paraId="70BBE54C" w14:textId="77777777">
        <w:trPr>
          <w:jc w:val="center"/>
        </w:trPr>
        <w:tc>
          <w:tcPr>
            <w:tcW w:w="2952" w:type="dxa"/>
            <w:shd w:val="clear" w:color="auto" w:fill="F8FAFC"/>
            <w:tcMar>
              <w:top w:w="95" w:type="dxa"/>
              <w:left w:w="110" w:type="dxa"/>
              <w:bottom w:w="95" w:type="dxa"/>
              <w:right w:w="110" w:type="dxa"/>
            </w:tcMar>
            <w:vAlign w:val="center"/>
          </w:tcPr>
          <w:p w14:paraId="7D1AD06A" w14:textId="77777777" w:rsidR="00A83719" w:rsidRDefault="00DA7007">
            <w:r>
              <w:rPr>
                <w:color w:val="1F2937"/>
                <w:sz w:val="16"/>
              </w:rPr>
              <w:t>Namespace</w:t>
            </w:r>
          </w:p>
        </w:tc>
        <w:tc>
          <w:tcPr>
            <w:tcW w:w="6624" w:type="dxa"/>
            <w:shd w:val="clear" w:color="auto" w:fill="F8FAFC"/>
            <w:tcMar>
              <w:top w:w="95" w:type="dxa"/>
              <w:left w:w="110" w:type="dxa"/>
              <w:bottom w:w="95" w:type="dxa"/>
              <w:right w:w="110" w:type="dxa"/>
            </w:tcMar>
            <w:vAlign w:val="center"/>
          </w:tcPr>
          <w:p w14:paraId="08BA5E2F" w14:textId="77777777" w:rsidR="00A83719" w:rsidRDefault="00DA7007">
            <w:r>
              <w:rPr>
                <w:color w:val="1F2937"/>
                <w:sz w:val="16"/>
              </w:rPr>
              <w:t>Authority/scope under which a custom extension binding is defined.</w:t>
            </w:r>
          </w:p>
        </w:tc>
      </w:tr>
      <w:tr w:rsidR="00A83719" w14:paraId="7198FC74" w14:textId="77777777">
        <w:trPr>
          <w:jc w:val="center"/>
        </w:trPr>
        <w:tc>
          <w:tcPr>
            <w:tcW w:w="2952" w:type="dxa"/>
            <w:tcMar>
              <w:top w:w="95" w:type="dxa"/>
              <w:left w:w="110" w:type="dxa"/>
              <w:bottom w:w="95" w:type="dxa"/>
              <w:right w:w="110" w:type="dxa"/>
            </w:tcMar>
            <w:vAlign w:val="center"/>
          </w:tcPr>
          <w:p w14:paraId="73588599" w14:textId="77777777" w:rsidR="00A83719" w:rsidRDefault="00DA7007">
            <w:r>
              <w:rPr>
                <w:color w:val="1F2937"/>
                <w:sz w:val="16"/>
              </w:rPr>
              <w:t>Path</w:t>
            </w:r>
          </w:p>
        </w:tc>
        <w:tc>
          <w:tcPr>
            <w:tcW w:w="6624" w:type="dxa"/>
            <w:tcMar>
              <w:top w:w="95" w:type="dxa"/>
              <w:left w:w="110" w:type="dxa"/>
              <w:bottom w:w="95" w:type="dxa"/>
              <w:right w:w="110" w:type="dxa"/>
            </w:tcMar>
            <w:vAlign w:val="center"/>
          </w:tcPr>
          <w:p w14:paraId="260A3B7D" w14:textId="77777777" w:rsidR="00A83719" w:rsidRDefault="00DA7007">
            <w:r>
              <w:rPr>
                <w:color w:val="1F2937"/>
                <w:sz w:val="16"/>
              </w:rPr>
              <w:t>Semantic descent through constituent identities using ::.</w:t>
            </w:r>
          </w:p>
        </w:tc>
      </w:tr>
      <w:tr w:rsidR="00A83719" w14:paraId="433BBBC3" w14:textId="77777777">
        <w:trPr>
          <w:jc w:val="center"/>
        </w:trPr>
        <w:tc>
          <w:tcPr>
            <w:tcW w:w="2952" w:type="dxa"/>
            <w:shd w:val="clear" w:color="auto" w:fill="F8FAFC"/>
            <w:tcMar>
              <w:top w:w="95" w:type="dxa"/>
              <w:left w:w="110" w:type="dxa"/>
              <w:bottom w:w="95" w:type="dxa"/>
              <w:right w:w="110" w:type="dxa"/>
            </w:tcMar>
            <w:vAlign w:val="center"/>
          </w:tcPr>
          <w:p w14:paraId="1519EA60" w14:textId="77777777" w:rsidR="00A83719" w:rsidRDefault="00DA7007">
            <w:r>
              <w:rPr>
                <w:color w:val="1F2937"/>
                <w:sz w:val="16"/>
              </w:rPr>
              <w:t>Prefix Extension</w:t>
            </w:r>
          </w:p>
        </w:tc>
        <w:tc>
          <w:tcPr>
            <w:tcW w:w="6624" w:type="dxa"/>
            <w:shd w:val="clear" w:color="auto" w:fill="F8FAFC"/>
            <w:tcMar>
              <w:top w:w="95" w:type="dxa"/>
              <w:left w:w="110" w:type="dxa"/>
              <w:bottom w:w="95" w:type="dxa"/>
              <w:right w:w="110" w:type="dxa"/>
            </w:tcMar>
            <w:vAlign w:val="center"/>
          </w:tcPr>
          <w:p w14:paraId="1E411E7F" w14:textId="77777777" w:rsidR="00A83719" w:rsidRDefault="00DA7007">
            <w:r>
              <w:rPr>
                <w:color w:val="1F2937"/>
                <w:sz w:val="16"/>
              </w:rPr>
              <w:t>Append-only increase in resolution inside one Pure prefix lineage.</w:t>
            </w:r>
          </w:p>
        </w:tc>
      </w:tr>
      <w:tr w:rsidR="00A83719" w14:paraId="4C0A626E" w14:textId="77777777">
        <w:trPr>
          <w:jc w:val="center"/>
        </w:trPr>
        <w:tc>
          <w:tcPr>
            <w:tcW w:w="2952" w:type="dxa"/>
            <w:tcMar>
              <w:top w:w="95" w:type="dxa"/>
              <w:left w:w="110" w:type="dxa"/>
              <w:bottom w:w="95" w:type="dxa"/>
              <w:right w:w="110" w:type="dxa"/>
            </w:tcMar>
            <w:vAlign w:val="center"/>
          </w:tcPr>
          <w:p w14:paraId="659F0892" w14:textId="77777777" w:rsidR="00A83719" w:rsidRDefault="00DA7007">
            <w:r>
              <w:rPr>
                <w:color w:val="1F2937"/>
                <w:sz w:val="16"/>
              </w:rPr>
              <w:t>Prefix Invariance</w:t>
            </w:r>
          </w:p>
        </w:tc>
        <w:tc>
          <w:tcPr>
            <w:tcW w:w="6624" w:type="dxa"/>
            <w:tcMar>
              <w:top w:w="95" w:type="dxa"/>
              <w:left w:w="110" w:type="dxa"/>
              <w:bottom w:w="95" w:type="dxa"/>
              <w:right w:w="110" w:type="dxa"/>
            </w:tcMar>
            <w:vAlign w:val="center"/>
          </w:tcPr>
          <w:p w14:paraId="2118B5FD" w14:textId="77777777" w:rsidR="00A83719" w:rsidRDefault="00DA7007">
            <w:r>
              <w:rPr>
                <w:color w:val="1F2937"/>
                <w:sz w:val="16"/>
              </w:rPr>
              <w:t>Rule that higher-resolution Pure words preserve all lower-resolution prefix bits and meanings.</w:t>
            </w:r>
          </w:p>
        </w:tc>
      </w:tr>
      <w:tr w:rsidR="00A83719" w14:paraId="0DD0567D" w14:textId="77777777">
        <w:trPr>
          <w:jc w:val="center"/>
        </w:trPr>
        <w:tc>
          <w:tcPr>
            <w:tcW w:w="2952" w:type="dxa"/>
            <w:shd w:val="clear" w:color="auto" w:fill="F8FAFC"/>
            <w:tcMar>
              <w:top w:w="95" w:type="dxa"/>
              <w:left w:w="110" w:type="dxa"/>
              <w:bottom w:w="95" w:type="dxa"/>
              <w:right w:w="110" w:type="dxa"/>
            </w:tcMar>
            <w:vAlign w:val="center"/>
          </w:tcPr>
          <w:p w14:paraId="456F06A7" w14:textId="77777777" w:rsidR="00A83719" w:rsidRDefault="00DA7007">
            <w:r>
              <w:rPr>
                <w:color w:val="1F2937"/>
                <w:sz w:val="16"/>
              </w:rPr>
              <w:t>Projection</w:t>
            </w:r>
          </w:p>
        </w:tc>
        <w:tc>
          <w:tcPr>
            <w:tcW w:w="6624" w:type="dxa"/>
            <w:shd w:val="clear" w:color="auto" w:fill="F8FAFC"/>
            <w:tcMar>
              <w:top w:w="95" w:type="dxa"/>
              <w:left w:w="110" w:type="dxa"/>
              <w:bottom w:w="95" w:type="dxa"/>
              <w:right w:w="110" w:type="dxa"/>
            </w:tcMar>
            <w:vAlign w:val="center"/>
          </w:tcPr>
          <w:p w14:paraId="4F5F15B3" w14:textId="77777777" w:rsidR="00A83719" w:rsidRDefault="00DA7007">
            <w:r>
              <w:rPr>
                <w:color w:val="1F2937"/>
                <w:sz w:val="16"/>
              </w:rPr>
              <w:t>Deterministic extraction of a constituent semantic object, written π(TYPE)(...).</w:t>
            </w:r>
          </w:p>
        </w:tc>
      </w:tr>
      <w:tr w:rsidR="00A83719" w14:paraId="69563841" w14:textId="77777777">
        <w:trPr>
          <w:jc w:val="center"/>
        </w:trPr>
        <w:tc>
          <w:tcPr>
            <w:tcW w:w="2952" w:type="dxa"/>
            <w:tcMar>
              <w:top w:w="95" w:type="dxa"/>
              <w:left w:w="110" w:type="dxa"/>
              <w:bottom w:w="95" w:type="dxa"/>
              <w:right w:w="110" w:type="dxa"/>
            </w:tcMar>
            <w:vAlign w:val="center"/>
          </w:tcPr>
          <w:p w14:paraId="0C92A074" w14:textId="77777777" w:rsidR="00A83719" w:rsidRDefault="00DA7007">
            <w:r>
              <w:rPr>
                <w:color w:val="1F2937"/>
                <w:sz w:val="16"/>
              </w:rPr>
              <w:t>Pure Bitword</w:t>
            </w:r>
          </w:p>
        </w:tc>
        <w:tc>
          <w:tcPr>
            <w:tcW w:w="6624" w:type="dxa"/>
            <w:tcMar>
              <w:top w:w="95" w:type="dxa"/>
              <w:left w:w="110" w:type="dxa"/>
              <w:bottom w:w="95" w:type="dxa"/>
              <w:right w:w="110" w:type="dxa"/>
            </w:tcMar>
            <w:vAlign w:val="center"/>
          </w:tcPr>
          <w:p w14:paraId="7022279A" w14:textId="77777777" w:rsidR="00A83719" w:rsidRDefault="00DA7007">
            <w:r>
              <w:rPr>
                <w:color w:val="1F2937"/>
                <w:sz w:val="16"/>
              </w:rPr>
              <w:t>Unbracketed PREFIX-### Bitword governed by one canonical prefix lineage.</w:t>
            </w:r>
          </w:p>
        </w:tc>
      </w:tr>
      <w:tr w:rsidR="00A83719" w14:paraId="595DBE94" w14:textId="77777777">
        <w:trPr>
          <w:jc w:val="center"/>
        </w:trPr>
        <w:tc>
          <w:tcPr>
            <w:tcW w:w="2952" w:type="dxa"/>
            <w:shd w:val="clear" w:color="auto" w:fill="F8FAFC"/>
            <w:tcMar>
              <w:top w:w="95" w:type="dxa"/>
              <w:left w:w="110" w:type="dxa"/>
              <w:bottom w:w="95" w:type="dxa"/>
              <w:right w:w="110" w:type="dxa"/>
            </w:tcMar>
            <w:vAlign w:val="center"/>
          </w:tcPr>
          <w:p w14:paraId="2BB8F273" w14:textId="77777777" w:rsidR="00A83719" w:rsidRDefault="00DA7007">
            <w:r>
              <w:rPr>
                <w:color w:val="1F2937"/>
                <w:sz w:val="16"/>
              </w:rPr>
              <w:t>Reachable Semantic Depth</w:t>
            </w:r>
          </w:p>
        </w:tc>
        <w:tc>
          <w:tcPr>
            <w:tcW w:w="6624" w:type="dxa"/>
            <w:shd w:val="clear" w:color="auto" w:fill="F8FAFC"/>
            <w:tcMar>
              <w:top w:w="95" w:type="dxa"/>
              <w:left w:w="110" w:type="dxa"/>
              <w:bottom w:w="95" w:type="dxa"/>
              <w:right w:w="110" w:type="dxa"/>
            </w:tcMar>
            <w:vAlign w:val="center"/>
          </w:tcPr>
          <w:p w14:paraId="713A01A3" w14:textId="77777777" w:rsidR="00A83719" w:rsidRDefault="00DA7007">
            <w:r>
              <w:rPr>
                <w:color w:val="1F2937"/>
                <w:sz w:val="16"/>
              </w:rPr>
              <w:t>How far a permitted traversal can continue through explicit graph routes; independent of encoded width.</w:t>
            </w:r>
          </w:p>
        </w:tc>
      </w:tr>
      <w:tr w:rsidR="00A83719" w14:paraId="1A83B18C" w14:textId="77777777">
        <w:trPr>
          <w:jc w:val="center"/>
        </w:trPr>
        <w:tc>
          <w:tcPr>
            <w:tcW w:w="2952" w:type="dxa"/>
            <w:tcMar>
              <w:top w:w="95" w:type="dxa"/>
              <w:left w:w="110" w:type="dxa"/>
              <w:bottom w:w="95" w:type="dxa"/>
              <w:right w:w="110" w:type="dxa"/>
            </w:tcMar>
            <w:vAlign w:val="center"/>
          </w:tcPr>
          <w:p w14:paraId="7C65110C" w14:textId="77777777" w:rsidR="00A83719" w:rsidRDefault="00DA7007">
            <w:r>
              <w:rPr>
                <w:color w:val="1F2937"/>
                <w:sz w:val="16"/>
              </w:rPr>
              <w:t>Reserved Bit</w:t>
            </w:r>
          </w:p>
        </w:tc>
        <w:tc>
          <w:tcPr>
            <w:tcW w:w="6624" w:type="dxa"/>
            <w:tcMar>
              <w:top w:w="95" w:type="dxa"/>
              <w:left w:w="110" w:type="dxa"/>
              <w:bottom w:w="95" w:type="dxa"/>
              <w:right w:w="110" w:type="dxa"/>
            </w:tcMar>
            <w:vAlign w:val="center"/>
          </w:tcPr>
          <w:p w14:paraId="4C4BFF08" w14:textId="77777777" w:rsidR="00A83719" w:rsidRDefault="00DA7007">
            <w:r>
              <w:rPr>
                <w:color w:val="1F2937"/>
                <w:sz w:val="16"/>
              </w:rPr>
              <w:t>Bit without active semantic use under the current canonical specification; not automatically a custom route.</w:t>
            </w:r>
          </w:p>
        </w:tc>
      </w:tr>
      <w:tr w:rsidR="00A83719" w14:paraId="59A16732" w14:textId="77777777">
        <w:trPr>
          <w:jc w:val="center"/>
        </w:trPr>
        <w:tc>
          <w:tcPr>
            <w:tcW w:w="2952" w:type="dxa"/>
            <w:shd w:val="clear" w:color="auto" w:fill="F8FAFC"/>
            <w:tcMar>
              <w:top w:w="95" w:type="dxa"/>
              <w:left w:w="110" w:type="dxa"/>
              <w:bottom w:w="95" w:type="dxa"/>
              <w:right w:w="110" w:type="dxa"/>
            </w:tcMar>
            <w:vAlign w:val="center"/>
          </w:tcPr>
          <w:p w14:paraId="493F00F4" w14:textId="77777777" w:rsidR="00A83719" w:rsidRDefault="00DA7007">
            <w:r>
              <w:rPr>
                <w:color w:val="1F2937"/>
                <w:sz w:val="16"/>
              </w:rPr>
              <w:t>Route Activation</w:t>
            </w:r>
          </w:p>
        </w:tc>
        <w:tc>
          <w:tcPr>
            <w:tcW w:w="6624" w:type="dxa"/>
            <w:shd w:val="clear" w:color="auto" w:fill="F8FAFC"/>
            <w:tcMar>
              <w:top w:w="95" w:type="dxa"/>
              <w:left w:w="110" w:type="dxa"/>
              <w:bottom w:w="95" w:type="dxa"/>
              <w:right w:w="110" w:type="dxa"/>
            </w:tcMar>
            <w:vAlign w:val="center"/>
          </w:tcPr>
          <w:p w14:paraId="11147A38" w14:textId="77777777" w:rsidR="00A83719" w:rsidRDefault="00DA7007">
            <w:r>
              <w:rPr>
                <w:color w:val="1F2937"/>
                <w:sz w:val="16"/>
              </w:rPr>
              <w:t>State indicating that an extension relation is currently available/applicable for a record.</w:t>
            </w:r>
          </w:p>
        </w:tc>
      </w:tr>
      <w:tr w:rsidR="00A83719" w14:paraId="4DA7659B" w14:textId="77777777">
        <w:trPr>
          <w:jc w:val="center"/>
        </w:trPr>
        <w:tc>
          <w:tcPr>
            <w:tcW w:w="2952" w:type="dxa"/>
            <w:tcMar>
              <w:top w:w="95" w:type="dxa"/>
              <w:left w:w="110" w:type="dxa"/>
              <w:bottom w:w="95" w:type="dxa"/>
              <w:right w:w="110" w:type="dxa"/>
            </w:tcMar>
            <w:vAlign w:val="center"/>
          </w:tcPr>
          <w:p w14:paraId="2000D37D" w14:textId="77777777" w:rsidR="00A83719" w:rsidRDefault="00DA7007">
            <w:r>
              <w:rPr>
                <w:color w:val="1F2937"/>
                <w:sz w:val="16"/>
              </w:rPr>
              <w:t>Route Discovery</w:t>
            </w:r>
          </w:p>
        </w:tc>
        <w:tc>
          <w:tcPr>
            <w:tcW w:w="6624" w:type="dxa"/>
            <w:tcMar>
              <w:top w:w="95" w:type="dxa"/>
              <w:left w:w="110" w:type="dxa"/>
              <w:bottom w:w="95" w:type="dxa"/>
              <w:right w:w="110" w:type="dxa"/>
            </w:tcMar>
            <w:vAlign w:val="center"/>
          </w:tcPr>
          <w:p w14:paraId="5ABE3295" w14:textId="77777777" w:rsidR="00A83719" w:rsidRDefault="00DA7007">
            <w:r>
              <w:rPr>
                <w:color w:val="1F2937"/>
                <w:sz w:val="16"/>
              </w:rPr>
              <w:t>Ability to determine that a route exists; distinct from permission to traverse it.</w:t>
            </w:r>
          </w:p>
        </w:tc>
      </w:tr>
      <w:tr w:rsidR="00A83719" w14:paraId="10D4B85A" w14:textId="77777777">
        <w:trPr>
          <w:jc w:val="center"/>
        </w:trPr>
        <w:tc>
          <w:tcPr>
            <w:tcW w:w="2952" w:type="dxa"/>
            <w:shd w:val="clear" w:color="auto" w:fill="F8FAFC"/>
            <w:tcMar>
              <w:top w:w="95" w:type="dxa"/>
              <w:left w:w="110" w:type="dxa"/>
              <w:bottom w:w="95" w:type="dxa"/>
              <w:right w:w="110" w:type="dxa"/>
            </w:tcMar>
            <w:vAlign w:val="center"/>
          </w:tcPr>
          <w:p w14:paraId="29F1BF3B" w14:textId="77777777" w:rsidR="00A83719" w:rsidRDefault="00DA7007">
            <w:r>
              <w:rPr>
                <w:color w:val="1F2937"/>
                <w:sz w:val="16"/>
              </w:rPr>
              <w:t>Semantic Composition Invariance</w:t>
            </w:r>
          </w:p>
        </w:tc>
        <w:tc>
          <w:tcPr>
            <w:tcW w:w="6624" w:type="dxa"/>
            <w:shd w:val="clear" w:color="auto" w:fill="F8FAFC"/>
            <w:tcMar>
              <w:top w:w="95" w:type="dxa"/>
              <w:left w:w="110" w:type="dxa"/>
              <w:bottom w:w="95" w:type="dxa"/>
              <w:right w:w="110" w:type="dxa"/>
            </w:tcMar>
            <w:vAlign w:val="center"/>
          </w:tcPr>
          <w:p w14:paraId="3A41FEB2" w14:textId="77777777" w:rsidR="00A83719" w:rsidRDefault="00DA7007">
            <w:r>
              <w:rPr>
                <w:color w:val="1F2937"/>
                <w:sz w:val="16"/>
              </w:rPr>
              <w:t>Rule preserving established constituent identity across Compound compositions.</w:t>
            </w:r>
          </w:p>
        </w:tc>
      </w:tr>
      <w:tr w:rsidR="00A83719" w14:paraId="0D3CBB94" w14:textId="77777777">
        <w:trPr>
          <w:jc w:val="center"/>
        </w:trPr>
        <w:tc>
          <w:tcPr>
            <w:tcW w:w="2952" w:type="dxa"/>
            <w:tcMar>
              <w:top w:w="95" w:type="dxa"/>
              <w:left w:w="110" w:type="dxa"/>
              <w:bottom w:w="95" w:type="dxa"/>
              <w:right w:w="110" w:type="dxa"/>
            </w:tcMar>
            <w:vAlign w:val="center"/>
          </w:tcPr>
          <w:p w14:paraId="4BB10553" w14:textId="77777777" w:rsidR="00A83719" w:rsidRDefault="00DA7007">
            <w:r>
              <w:rPr>
                <w:color w:val="1F2937"/>
                <w:sz w:val="16"/>
              </w:rPr>
              <w:t>Semantic Depth</w:t>
            </w:r>
          </w:p>
        </w:tc>
        <w:tc>
          <w:tcPr>
            <w:tcW w:w="6624" w:type="dxa"/>
            <w:tcMar>
              <w:top w:w="95" w:type="dxa"/>
              <w:left w:w="110" w:type="dxa"/>
              <w:bottom w:w="95" w:type="dxa"/>
              <w:right w:w="110" w:type="dxa"/>
            </w:tcMar>
            <w:vAlign w:val="center"/>
          </w:tcPr>
          <w:p w14:paraId="61261692" w14:textId="77777777" w:rsidR="00A83719" w:rsidRDefault="00DA7007">
            <w:r>
              <w:rPr>
                <w:color w:val="1F2937"/>
                <w:sz w:val="16"/>
              </w:rPr>
              <w:t>Number/structure of explicit semantic extension steps reachable from a source.</w:t>
            </w:r>
          </w:p>
        </w:tc>
      </w:tr>
      <w:tr w:rsidR="00A83719" w14:paraId="6CFAE75E" w14:textId="77777777">
        <w:trPr>
          <w:jc w:val="center"/>
        </w:trPr>
        <w:tc>
          <w:tcPr>
            <w:tcW w:w="2952" w:type="dxa"/>
            <w:shd w:val="clear" w:color="auto" w:fill="F8FAFC"/>
            <w:tcMar>
              <w:top w:w="95" w:type="dxa"/>
              <w:left w:w="110" w:type="dxa"/>
              <w:bottom w:w="95" w:type="dxa"/>
              <w:right w:w="110" w:type="dxa"/>
            </w:tcMar>
            <w:vAlign w:val="center"/>
          </w:tcPr>
          <w:p w14:paraId="6DF4DCC0" w14:textId="77777777" w:rsidR="00A83719" w:rsidRDefault="00DA7007">
            <w:r>
              <w:rPr>
                <w:color w:val="1F2937"/>
                <w:sz w:val="16"/>
              </w:rPr>
              <w:t>Semantic Growth</w:t>
            </w:r>
          </w:p>
        </w:tc>
        <w:tc>
          <w:tcPr>
            <w:tcW w:w="6624" w:type="dxa"/>
            <w:shd w:val="clear" w:color="auto" w:fill="F8FAFC"/>
            <w:tcMar>
              <w:top w:w="95" w:type="dxa"/>
              <w:left w:w="110" w:type="dxa"/>
              <w:bottom w:w="95" w:type="dxa"/>
              <w:right w:w="110" w:type="dxa"/>
            </w:tcMar>
            <w:vAlign w:val="center"/>
          </w:tcPr>
          <w:p w14:paraId="65C5B699" w14:textId="77777777" w:rsidR="00A83719" w:rsidRDefault="00DA7007">
            <w:r>
              <w:rPr>
                <w:color w:val="1F2937"/>
                <w:sz w:val="16"/>
              </w:rPr>
              <w:t>Increase in resolution, composition, or reachable graph structure.</w:t>
            </w:r>
          </w:p>
        </w:tc>
      </w:tr>
      <w:tr w:rsidR="00A83719" w14:paraId="78143C0E" w14:textId="77777777">
        <w:trPr>
          <w:jc w:val="center"/>
        </w:trPr>
        <w:tc>
          <w:tcPr>
            <w:tcW w:w="2952" w:type="dxa"/>
            <w:tcMar>
              <w:top w:w="95" w:type="dxa"/>
              <w:left w:w="110" w:type="dxa"/>
              <w:bottom w:w="95" w:type="dxa"/>
              <w:right w:w="110" w:type="dxa"/>
            </w:tcMar>
            <w:vAlign w:val="center"/>
          </w:tcPr>
          <w:p w14:paraId="708AEE8B" w14:textId="77777777" w:rsidR="00A83719" w:rsidRDefault="00DA7007">
            <w:r>
              <w:rPr>
                <w:color w:val="1F2937"/>
                <w:sz w:val="16"/>
              </w:rPr>
              <w:t>Semantic Path</w:t>
            </w:r>
          </w:p>
        </w:tc>
        <w:tc>
          <w:tcPr>
            <w:tcW w:w="6624" w:type="dxa"/>
            <w:tcMar>
              <w:top w:w="95" w:type="dxa"/>
              <w:left w:w="110" w:type="dxa"/>
              <w:bottom w:w="95" w:type="dxa"/>
              <w:right w:w="110" w:type="dxa"/>
            </w:tcMar>
            <w:vAlign w:val="center"/>
          </w:tcPr>
          <w:p w14:paraId="1CEE2BD5" w14:textId="77777777" w:rsidR="00A83719" w:rsidRDefault="00DA7007">
            <w:r>
              <w:rPr>
                <w:color w:val="1F2937"/>
                <w:sz w:val="16"/>
              </w:rPr>
              <w:t>Path-qualified reference identifying semantic ownership through nested structures.</w:t>
            </w:r>
          </w:p>
        </w:tc>
      </w:tr>
      <w:tr w:rsidR="00A83719" w14:paraId="6F3F0402" w14:textId="77777777">
        <w:trPr>
          <w:jc w:val="center"/>
        </w:trPr>
        <w:tc>
          <w:tcPr>
            <w:tcW w:w="2952" w:type="dxa"/>
            <w:shd w:val="clear" w:color="auto" w:fill="F8FAFC"/>
            <w:tcMar>
              <w:top w:w="95" w:type="dxa"/>
              <w:left w:w="110" w:type="dxa"/>
              <w:bottom w:w="95" w:type="dxa"/>
              <w:right w:w="110" w:type="dxa"/>
            </w:tcMar>
            <w:vAlign w:val="center"/>
          </w:tcPr>
          <w:p w14:paraId="3B50CF56" w14:textId="77777777" w:rsidR="00A83719" w:rsidRDefault="00DA7007">
            <w:r>
              <w:rPr>
                <w:color w:val="1F2937"/>
                <w:sz w:val="16"/>
              </w:rPr>
              <w:t>Semantic Prefix</w:t>
            </w:r>
          </w:p>
        </w:tc>
        <w:tc>
          <w:tcPr>
            <w:tcW w:w="6624" w:type="dxa"/>
            <w:shd w:val="clear" w:color="auto" w:fill="F8FAFC"/>
            <w:tcMar>
              <w:top w:w="95" w:type="dxa"/>
              <w:left w:w="110" w:type="dxa"/>
              <w:bottom w:w="95" w:type="dxa"/>
              <w:right w:w="110" w:type="dxa"/>
            </w:tcMar>
            <w:vAlign w:val="center"/>
          </w:tcPr>
          <w:p w14:paraId="262EDF73" w14:textId="77777777" w:rsidR="00A83719" w:rsidRDefault="00DA7007">
            <w:r>
              <w:rPr>
                <w:color w:val="1F2937"/>
                <w:sz w:val="16"/>
              </w:rPr>
              <w:t>Stable named semantic lineage used by a Pure Bitword.</w:t>
            </w:r>
          </w:p>
        </w:tc>
      </w:tr>
      <w:tr w:rsidR="00A83719" w14:paraId="74E6DECB" w14:textId="77777777">
        <w:trPr>
          <w:jc w:val="center"/>
        </w:trPr>
        <w:tc>
          <w:tcPr>
            <w:tcW w:w="2952" w:type="dxa"/>
            <w:tcMar>
              <w:top w:w="95" w:type="dxa"/>
              <w:left w:w="110" w:type="dxa"/>
              <w:bottom w:w="95" w:type="dxa"/>
              <w:right w:w="110" w:type="dxa"/>
            </w:tcMar>
            <w:vAlign w:val="center"/>
          </w:tcPr>
          <w:p w14:paraId="5F89BAA2" w14:textId="77777777" w:rsidR="00A83719" w:rsidRDefault="00DA7007">
            <w:r>
              <w:rPr>
                <w:color w:val="1F2937"/>
                <w:sz w:val="16"/>
              </w:rPr>
              <w:t>State Transition</w:t>
            </w:r>
          </w:p>
        </w:tc>
        <w:tc>
          <w:tcPr>
            <w:tcW w:w="6624" w:type="dxa"/>
            <w:tcMar>
              <w:top w:w="95" w:type="dxa"/>
              <w:left w:w="110" w:type="dxa"/>
              <w:bottom w:w="95" w:type="dxa"/>
              <w:right w:w="110" w:type="dxa"/>
            </w:tcMar>
            <w:vAlign w:val="center"/>
          </w:tcPr>
          <w:p w14:paraId="41C9C712" w14:textId="77777777" w:rsidR="00A83719" w:rsidRDefault="00DA7007">
            <w:r>
              <w:rPr>
                <w:color w:val="1F2937"/>
                <w:sz w:val="16"/>
              </w:rPr>
              <w:t>Declared change in bounded state, written ΔS(...).</w:t>
            </w:r>
          </w:p>
        </w:tc>
      </w:tr>
      <w:tr w:rsidR="00A83719" w14:paraId="4E6C1C70" w14:textId="77777777">
        <w:trPr>
          <w:jc w:val="center"/>
        </w:trPr>
        <w:tc>
          <w:tcPr>
            <w:tcW w:w="2952" w:type="dxa"/>
            <w:shd w:val="clear" w:color="auto" w:fill="F8FAFC"/>
            <w:tcMar>
              <w:top w:w="95" w:type="dxa"/>
              <w:left w:w="110" w:type="dxa"/>
              <w:bottom w:w="95" w:type="dxa"/>
              <w:right w:w="110" w:type="dxa"/>
            </w:tcMar>
            <w:vAlign w:val="center"/>
          </w:tcPr>
          <w:p w14:paraId="57FE091B" w14:textId="77777777" w:rsidR="00A83719" w:rsidRDefault="00DA7007">
            <w:r>
              <w:rPr>
                <w:color w:val="1F2937"/>
                <w:sz w:val="16"/>
              </w:rPr>
              <w:t>Statebound Bitlink</w:t>
            </w:r>
          </w:p>
        </w:tc>
        <w:tc>
          <w:tcPr>
            <w:tcW w:w="6624" w:type="dxa"/>
            <w:shd w:val="clear" w:color="auto" w:fill="F8FAFC"/>
            <w:tcMar>
              <w:top w:w="95" w:type="dxa"/>
              <w:left w:w="110" w:type="dxa"/>
              <w:bottom w:w="95" w:type="dxa"/>
              <w:right w:w="110" w:type="dxa"/>
            </w:tcMar>
            <w:vAlign w:val="center"/>
          </w:tcPr>
          <w:p w14:paraId="47B03849" w14:textId="77777777" w:rsidR="00A83719" w:rsidRDefault="00DA7007">
            <w:r>
              <w:rPr>
                <w:color w:val="1F2937"/>
                <w:sz w:val="16"/>
              </w:rPr>
              <w:t>Bitlink coupled to a shared declared State transition, written ⇄{ΔS(...)}.</w:t>
            </w:r>
          </w:p>
        </w:tc>
      </w:tr>
      <w:tr w:rsidR="00A83719" w14:paraId="76690760" w14:textId="77777777">
        <w:trPr>
          <w:jc w:val="center"/>
        </w:trPr>
        <w:tc>
          <w:tcPr>
            <w:tcW w:w="2952" w:type="dxa"/>
            <w:tcMar>
              <w:top w:w="95" w:type="dxa"/>
              <w:left w:w="110" w:type="dxa"/>
              <w:bottom w:w="95" w:type="dxa"/>
              <w:right w:w="110" w:type="dxa"/>
            </w:tcMar>
            <w:vAlign w:val="center"/>
          </w:tcPr>
          <w:p w14:paraId="248BDF50" w14:textId="77777777" w:rsidR="00A83719" w:rsidRDefault="00DA7007">
            <w:r>
              <w:rPr>
                <w:color w:val="1F2937"/>
                <w:sz w:val="16"/>
              </w:rPr>
              <w:t>Width</w:t>
            </w:r>
          </w:p>
        </w:tc>
        <w:tc>
          <w:tcPr>
            <w:tcW w:w="6624" w:type="dxa"/>
            <w:tcMar>
              <w:top w:w="95" w:type="dxa"/>
              <w:left w:w="110" w:type="dxa"/>
              <w:bottom w:w="95" w:type="dxa"/>
              <w:right w:w="110" w:type="dxa"/>
            </w:tcMar>
            <w:vAlign w:val="center"/>
          </w:tcPr>
          <w:p w14:paraId="2502C5BF" w14:textId="77777777" w:rsidR="00A83719" w:rsidRDefault="00DA7007">
            <w:r>
              <w:rPr>
                <w:color w:val="1F2937"/>
                <w:sz w:val="16"/>
              </w:rPr>
              <w:t>Total encoded bit count of a Bitword.</w:t>
            </w:r>
          </w:p>
        </w:tc>
      </w:tr>
      <w:tr w:rsidR="00A83719" w14:paraId="5EB1D707" w14:textId="77777777">
        <w:trPr>
          <w:jc w:val="center"/>
        </w:trPr>
        <w:tc>
          <w:tcPr>
            <w:tcW w:w="2952" w:type="dxa"/>
            <w:shd w:val="clear" w:color="auto" w:fill="F8FAFC"/>
            <w:tcMar>
              <w:top w:w="95" w:type="dxa"/>
              <w:left w:w="110" w:type="dxa"/>
              <w:bottom w:w="95" w:type="dxa"/>
              <w:right w:w="110" w:type="dxa"/>
            </w:tcMar>
            <w:vAlign w:val="center"/>
          </w:tcPr>
          <w:p w14:paraId="364CE9A8" w14:textId="77777777" w:rsidR="00A83719" w:rsidRDefault="00DA7007">
            <w:r>
              <w:rPr>
                <w:color w:val="1F2937"/>
                <w:sz w:val="16"/>
              </w:rPr>
              <w:t>Width–Depth Principle</w:t>
            </w:r>
          </w:p>
        </w:tc>
        <w:tc>
          <w:tcPr>
            <w:tcW w:w="6624" w:type="dxa"/>
            <w:shd w:val="clear" w:color="auto" w:fill="F8FAFC"/>
            <w:tcMar>
              <w:top w:w="95" w:type="dxa"/>
              <w:left w:w="110" w:type="dxa"/>
              <w:bottom w:w="95" w:type="dxa"/>
              <w:right w:w="110" w:type="dxa"/>
            </w:tcMar>
            <w:vAlign w:val="center"/>
          </w:tcPr>
          <w:p w14:paraId="3FACAE91" w14:textId="77777777" w:rsidR="00A83719" w:rsidRDefault="00DA7007">
            <w:r>
              <w:rPr>
                <w:color w:val="1F2937"/>
                <w:sz w:val="16"/>
              </w:rPr>
              <w:t>Rule that encoded width does not bound reachable semantic depth.</w:t>
            </w:r>
          </w:p>
        </w:tc>
      </w:tr>
    </w:tbl>
    <w:p w14:paraId="67930607" w14:textId="77777777" w:rsidR="00A83719" w:rsidRDefault="00A83719">
      <w:pPr>
        <w:spacing w:after="0"/>
      </w:pPr>
    </w:p>
    <w:p w14:paraId="0E5B1642" w14:textId="77777777" w:rsidR="00A83719" w:rsidRDefault="00DA7007">
      <w:pPr>
        <w:pStyle w:val="Heading1"/>
        <w:pageBreakBefore/>
      </w:pPr>
      <w:r>
        <w:t>Appendix I. Subject Index by Section</w:t>
      </w:r>
    </w:p>
    <w:tbl>
      <w:tblPr>
        <w:tblStyle w:val="TableGrid"/>
        <w:tblW w:w="0" w:type="auto"/>
        <w:jc w:val="center"/>
        <w:tblLayout w:type="fixed"/>
        <w:tblLook w:val="04A0" w:firstRow="1" w:lastRow="0" w:firstColumn="1" w:lastColumn="0" w:noHBand="0" w:noVBand="1"/>
      </w:tblPr>
      <w:tblGrid>
        <w:gridCol w:w="2088"/>
        <w:gridCol w:w="2520"/>
        <w:gridCol w:w="2088"/>
        <w:gridCol w:w="2520"/>
      </w:tblGrid>
      <w:tr w:rsidR="00A83719" w14:paraId="593E5464" w14:textId="77777777">
        <w:trPr>
          <w:tblHeader/>
          <w:jc w:val="center"/>
        </w:trPr>
        <w:tc>
          <w:tcPr>
            <w:tcW w:w="2088" w:type="dxa"/>
            <w:shd w:val="clear" w:color="auto" w:fill="17365D"/>
            <w:tcMar>
              <w:top w:w="100" w:type="dxa"/>
              <w:left w:w="110" w:type="dxa"/>
              <w:bottom w:w="100" w:type="dxa"/>
              <w:right w:w="110" w:type="dxa"/>
            </w:tcMar>
            <w:vAlign w:val="center"/>
          </w:tcPr>
          <w:p w14:paraId="5771A20A" w14:textId="77777777" w:rsidR="00A83719" w:rsidRDefault="00DA7007">
            <w:pPr>
              <w:jc w:val="center"/>
            </w:pPr>
            <w:r>
              <w:rPr>
                <w:b/>
                <w:color w:val="FFFFFF"/>
                <w:sz w:val="16"/>
              </w:rPr>
              <w:t>Subject</w:t>
            </w:r>
          </w:p>
        </w:tc>
        <w:tc>
          <w:tcPr>
            <w:tcW w:w="2520" w:type="dxa"/>
            <w:shd w:val="clear" w:color="auto" w:fill="17365D"/>
            <w:tcMar>
              <w:top w:w="100" w:type="dxa"/>
              <w:left w:w="110" w:type="dxa"/>
              <w:bottom w:w="100" w:type="dxa"/>
              <w:right w:w="110" w:type="dxa"/>
            </w:tcMar>
            <w:vAlign w:val="center"/>
          </w:tcPr>
          <w:p w14:paraId="3D623F16" w14:textId="77777777" w:rsidR="00A83719" w:rsidRDefault="00DA7007">
            <w:pPr>
              <w:jc w:val="center"/>
            </w:pPr>
            <w:r>
              <w:rPr>
                <w:b/>
                <w:color w:val="FFFFFF"/>
                <w:sz w:val="16"/>
              </w:rPr>
              <w:t>Reference</w:t>
            </w:r>
          </w:p>
        </w:tc>
        <w:tc>
          <w:tcPr>
            <w:tcW w:w="2088" w:type="dxa"/>
            <w:shd w:val="clear" w:color="auto" w:fill="17365D"/>
            <w:tcMar>
              <w:top w:w="100" w:type="dxa"/>
              <w:left w:w="110" w:type="dxa"/>
              <w:bottom w:w="100" w:type="dxa"/>
              <w:right w:w="110" w:type="dxa"/>
            </w:tcMar>
            <w:vAlign w:val="center"/>
          </w:tcPr>
          <w:p w14:paraId="7D1B0694" w14:textId="77777777" w:rsidR="00A83719" w:rsidRDefault="00DA7007">
            <w:pPr>
              <w:jc w:val="center"/>
            </w:pPr>
            <w:r>
              <w:rPr>
                <w:b/>
                <w:color w:val="FFFFFF"/>
                <w:sz w:val="16"/>
              </w:rPr>
              <w:t>Subject</w:t>
            </w:r>
          </w:p>
        </w:tc>
        <w:tc>
          <w:tcPr>
            <w:tcW w:w="2520" w:type="dxa"/>
            <w:shd w:val="clear" w:color="auto" w:fill="17365D"/>
            <w:tcMar>
              <w:top w:w="100" w:type="dxa"/>
              <w:left w:w="110" w:type="dxa"/>
              <w:bottom w:w="100" w:type="dxa"/>
              <w:right w:w="110" w:type="dxa"/>
            </w:tcMar>
            <w:vAlign w:val="center"/>
          </w:tcPr>
          <w:p w14:paraId="10D868EF" w14:textId="77777777" w:rsidR="00A83719" w:rsidRDefault="00DA7007">
            <w:pPr>
              <w:jc w:val="center"/>
            </w:pPr>
            <w:r>
              <w:rPr>
                <w:b/>
                <w:color w:val="FFFFFF"/>
                <w:sz w:val="16"/>
              </w:rPr>
              <w:t>Reference</w:t>
            </w:r>
          </w:p>
        </w:tc>
      </w:tr>
      <w:tr w:rsidR="00A83719" w14:paraId="308B5E30" w14:textId="77777777">
        <w:trPr>
          <w:jc w:val="center"/>
        </w:trPr>
        <w:tc>
          <w:tcPr>
            <w:tcW w:w="2088" w:type="dxa"/>
            <w:tcMar>
              <w:top w:w="95" w:type="dxa"/>
              <w:left w:w="110" w:type="dxa"/>
              <w:bottom w:w="95" w:type="dxa"/>
              <w:right w:w="110" w:type="dxa"/>
            </w:tcMar>
            <w:vAlign w:val="center"/>
          </w:tcPr>
          <w:p w14:paraId="473869AD" w14:textId="77777777" w:rsidR="00A83719" w:rsidRDefault="00DA7007">
            <w:r>
              <w:rPr>
                <w:color w:val="1F2937"/>
                <w:sz w:val="16"/>
              </w:rPr>
              <w:t>Authorization / disclosure</w:t>
            </w:r>
          </w:p>
        </w:tc>
        <w:tc>
          <w:tcPr>
            <w:tcW w:w="2520" w:type="dxa"/>
            <w:tcMar>
              <w:top w:w="95" w:type="dxa"/>
              <w:left w:w="110" w:type="dxa"/>
              <w:bottom w:w="95" w:type="dxa"/>
              <w:right w:w="110" w:type="dxa"/>
            </w:tcMar>
            <w:vAlign w:val="center"/>
          </w:tcPr>
          <w:p w14:paraId="5A3AFA85" w14:textId="77777777" w:rsidR="00A83719" w:rsidRDefault="00DA7007">
            <w:r>
              <w:rPr>
                <w:color w:val="1F2937"/>
                <w:sz w:val="16"/>
              </w:rPr>
              <w:t>§§ 23, 26, 29; Glossary</w:t>
            </w:r>
          </w:p>
        </w:tc>
        <w:tc>
          <w:tcPr>
            <w:tcW w:w="2088" w:type="dxa"/>
            <w:tcMar>
              <w:top w:w="95" w:type="dxa"/>
              <w:left w:w="110" w:type="dxa"/>
              <w:bottom w:w="95" w:type="dxa"/>
              <w:right w:w="110" w:type="dxa"/>
            </w:tcMar>
            <w:vAlign w:val="center"/>
          </w:tcPr>
          <w:p w14:paraId="23A9B701" w14:textId="77777777" w:rsidR="00A83719" w:rsidRDefault="00DA7007">
            <w:r>
              <w:rPr>
                <w:color w:val="1F2937"/>
                <w:sz w:val="16"/>
              </w:rPr>
              <w:t>Bit address</w:t>
            </w:r>
          </w:p>
        </w:tc>
        <w:tc>
          <w:tcPr>
            <w:tcW w:w="2520" w:type="dxa"/>
            <w:tcMar>
              <w:top w:w="95" w:type="dxa"/>
              <w:left w:w="110" w:type="dxa"/>
              <w:bottom w:w="95" w:type="dxa"/>
              <w:right w:w="110" w:type="dxa"/>
            </w:tcMar>
            <w:vAlign w:val="center"/>
          </w:tcPr>
          <w:p w14:paraId="40DE706A" w14:textId="77777777" w:rsidR="00A83719" w:rsidRDefault="00DA7007">
            <w:r>
              <w:rPr>
                <w:color w:val="1F2937"/>
                <w:sz w:val="16"/>
              </w:rPr>
              <w:t>§§ 4, 9; App. A; Glossary</w:t>
            </w:r>
          </w:p>
        </w:tc>
      </w:tr>
      <w:tr w:rsidR="00A83719" w14:paraId="7BFF3A14" w14:textId="77777777">
        <w:trPr>
          <w:jc w:val="center"/>
        </w:trPr>
        <w:tc>
          <w:tcPr>
            <w:tcW w:w="2088" w:type="dxa"/>
            <w:shd w:val="clear" w:color="auto" w:fill="F8FAFC"/>
            <w:tcMar>
              <w:top w:w="95" w:type="dxa"/>
              <w:left w:w="110" w:type="dxa"/>
              <w:bottom w:w="95" w:type="dxa"/>
              <w:right w:w="110" w:type="dxa"/>
            </w:tcMar>
            <w:vAlign w:val="center"/>
          </w:tcPr>
          <w:p w14:paraId="6DA91C72" w14:textId="77777777" w:rsidR="00A83719" w:rsidRDefault="00DA7007">
            <w:r>
              <w:rPr>
                <w:color w:val="1F2937"/>
                <w:sz w:val="16"/>
              </w:rPr>
              <w:t>Bit identity</w:t>
            </w:r>
          </w:p>
        </w:tc>
        <w:tc>
          <w:tcPr>
            <w:tcW w:w="2520" w:type="dxa"/>
            <w:shd w:val="clear" w:color="auto" w:fill="F8FAFC"/>
            <w:tcMar>
              <w:top w:w="95" w:type="dxa"/>
              <w:left w:w="110" w:type="dxa"/>
              <w:bottom w:w="95" w:type="dxa"/>
              <w:right w:w="110" w:type="dxa"/>
            </w:tcMar>
            <w:vAlign w:val="center"/>
          </w:tcPr>
          <w:p w14:paraId="0BB5266C" w14:textId="77777777" w:rsidR="00A83719" w:rsidRDefault="00DA7007">
            <w:r>
              <w:rPr>
                <w:color w:val="1F2937"/>
                <w:sz w:val="16"/>
              </w:rPr>
              <w:t>§ 12; Glossary</w:t>
            </w:r>
          </w:p>
        </w:tc>
        <w:tc>
          <w:tcPr>
            <w:tcW w:w="2088" w:type="dxa"/>
            <w:shd w:val="clear" w:color="auto" w:fill="F8FAFC"/>
            <w:tcMar>
              <w:top w:w="95" w:type="dxa"/>
              <w:left w:w="110" w:type="dxa"/>
              <w:bottom w:w="95" w:type="dxa"/>
              <w:right w:w="110" w:type="dxa"/>
            </w:tcMar>
            <w:vAlign w:val="center"/>
          </w:tcPr>
          <w:p w14:paraId="3F8FAB04" w14:textId="77777777" w:rsidR="00A83719" w:rsidRDefault="00DA7007">
            <w:r>
              <w:rPr>
                <w:color w:val="1F2937"/>
                <w:sz w:val="16"/>
              </w:rPr>
              <w:t>Bitlink</w:t>
            </w:r>
          </w:p>
        </w:tc>
        <w:tc>
          <w:tcPr>
            <w:tcW w:w="2520" w:type="dxa"/>
            <w:shd w:val="clear" w:color="auto" w:fill="F8FAFC"/>
            <w:tcMar>
              <w:top w:w="95" w:type="dxa"/>
              <w:left w:w="110" w:type="dxa"/>
              <w:bottom w:w="95" w:type="dxa"/>
              <w:right w:w="110" w:type="dxa"/>
            </w:tcMar>
            <w:vAlign w:val="center"/>
          </w:tcPr>
          <w:p w14:paraId="05A0919F" w14:textId="77777777" w:rsidR="00A83719" w:rsidRDefault="00DA7007">
            <w:r>
              <w:rPr>
                <w:color w:val="1F2937"/>
                <w:sz w:val="16"/>
              </w:rPr>
              <w:t>§§ 12–14, 24–27; Glossary</w:t>
            </w:r>
          </w:p>
        </w:tc>
      </w:tr>
      <w:tr w:rsidR="00A83719" w14:paraId="209A802F" w14:textId="77777777">
        <w:trPr>
          <w:jc w:val="center"/>
        </w:trPr>
        <w:tc>
          <w:tcPr>
            <w:tcW w:w="2088" w:type="dxa"/>
            <w:tcMar>
              <w:top w:w="95" w:type="dxa"/>
              <w:left w:w="110" w:type="dxa"/>
              <w:bottom w:w="95" w:type="dxa"/>
              <w:right w:w="110" w:type="dxa"/>
            </w:tcMar>
            <w:vAlign w:val="center"/>
          </w:tcPr>
          <w:p w14:paraId="09640FC0" w14:textId="77777777" w:rsidR="00A83719" w:rsidRDefault="00DA7007">
            <w:r>
              <w:rPr>
                <w:color w:val="1F2937"/>
                <w:sz w:val="16"/>
              </w:rPr>
              <w:t>Bitlink Extension</w:t>
            </w:r>
          </w:p>
        </w:tc>
        <w:tc>
          <w:tcPr>
            <w:tcW w:w="2520" w:type="dxa"/>
            <w:tcMar>
              <w:top w:w="95" w:type="dxa"/>
              <w:left w:w="110" w:type="dxa"/>
              <w:bottom w:w="95" w:type="dxa"/>
              <w:right w:w="110" w:type="dxa"/>
            </w:tcMar>
            <w:vAlign w:val="center"/>
          </w:tcPr>
          <w:p w14:paraId="5EBCDD3D" w14:textId="77777777" w:rsidR="00A83719" w:rsidRDefault="00DA7007">
            <w:r>
              <w:rPr>
                <w:color w:val="1F2937"/>
                <w:sz w:val="16"/>
              </w:rPr>
              <w:t>§§ 2, 4, 16–23, 26–30; Apps. A–B; Glossary</w:t>
            </w:r>
          </w:p>
        </w:tc>
        <w:tc>
          <w:tcPr>
            <w:tcW w:w="2088" w:type="dxa"/>
            <w:tcMar>
              <w:top w:w="95" w:type="dxa"/>
              <w:left w:w="110" w:type="dxa"/>
              <w:bottom w:w="95" w:type="dxa"/>
              <w:right w:w="110" w:type="dxa"/>
            </w:tcMar>
            <w:vAlign w:val="center"/>
          </w:tcPr>
          <w:p w14:paraId="0E80589C" w14:textId="77777777" w:rsidR="00A83719" w:rsidRDefault="00DA7007">
            <w:r>
              <w:rPr>
                <w:color w:val="1F2937"/>
                <w:sz w:val="16"/>
              </w:rPr>
              <w:t>Branching Extension</w:t>
            </w:r>
          </w:p>
        </w:tc>
        <w:tc>
          <w:tcPr>
            <w:tcW w:w="2520" w:type="dxa"/>
            <w:tcMar>
              <w:top w:w="95" w:type="dxa"/>
              <w:left w:w="110" w:type="dxa"/>
              <w:bottom w:w="95" w:type="dxa"/>
              <w:right w:w="110" w:type="dxa"/>
            </w:tcMar>
            <w:vAlign w:val="center"/>
          </w:tcPr>
          <w:p w14:paraId="6CD41E47" w14:textId="77777777" w:rsidR="00A83719" w:rsidRDefault="00DA7007">
            <w:r>
              <w:rPr>
                <w:color w:val="1F2937"/>
                <w:sz w:val="16"/>
              </w:rPr>
              <w:t>§ 19; §§ 20, 27, 29–30; Glossary</w:t>
            </w:r>
          </w:p>
        </w:tc>
      </w:tr>
      <w:tr w:rsidR="00A83719" w14:paraId="07C2BD57" w14:textId="77777777">
        <w:trPr>
          <w:jc w:val="center"/>
        </w:trPr>
        <w:tc>
          <w:tcPr>
            <w:tcW w:w="2088" w:type="dxa"/>
            <w:shd w:val="clear" w:color="auto" w:fill="F8FAFC"/>
            <w:tcMar>
              <w:top w:w="95" w:type="dxa"/>
              <w:left w:w="110" w:type="dxa"/>
              <w:bottom w:w="95" w:type="dxa"/>
              <w:right w:w="110" w:type="dxa"/>
            </w:tcMar>
            <w:vAlign w:val="center"/>
          </w:tcPr>
          <w:p w14:paraId="62343E40" w14:textId="77777777" w:rsidR="00A83719" w:rsidRDefault="00DA7007">
            <w:r>
              <w:rPr>
                <w:color w:val="1F2937"/>
                <w:sz w:val="16"/>
              </w:rPr>
              <w:t>CARDIAC example</w:t>
            </w:r>
          </w:p>
        </w:tc>
        <w:tc>
          <w:tcPr>
            <w:tcW w:w="2520" w:type="dxa"/>
            <w:shd w:val="clear" w:color="auto" w:fill="F8FAFC"/>
            <w:tcMar>
              <w:top w:w="95" w:type="dxa"/>
              <w:left w:w="110" w:type="dxa"/>
              <w:bottom w:w="95" w:type="dxa"/>
              <w:right w:w="110" w:type="dxa"/>
            </w:tcMar>
            <w:vAlign w:val="center"/>
          </w:tcPr>
          <w:p w14:paraId="0944F96A" w14:textId="77777777" w:rsidR="00A83719" w:rsidRDefault="00DA7007">
            <w:r>
              <w:rPr>
                <w:color w:val="1F2937"/>
                <w:sz w:val="16"/>
              </w:rPr>
              <w:t>§§ 16–17, 19, 23, 25, 27</w:t>
            </w:r>
          </w:p>
        </w:tc>
        <w:tc>
          <w:tcPr>
            <w:tcW w:w="2088" w:type="dxa"/>
            <w:shd w:val="clear" w:color="auto" w:fill="F8FAFC"/>
            <w:tcMar>
              <w:top w:w="95" w:type="dxa"/>
              <w:left w:w="110" w:type="dxa"/>
              <w:bottom w:w="95" w:type="dxa"/>
              <w:right w:w="110" w:type="dxa"/>
            </w:tcMar>
            <w:vAlign w:val="center"/>
          </w:tcPr>
          <w:p w14:paraId="36211B05" w14:textId="77777777" w:rsidR="00A83719" w:rsidRDefault="00DA7007">
            <w:r>
              <w:rPr>
                <w:color w:val="1F2937"/>
                <w:sz w:val="16"/>
              </w:rPr>
              <w:t>Compound Bitword</w:t>
            </w:r>
          </w:p>
        </w:tc>
        <w:tc>
          <w:tcPr>
            <w:tcW w:w="2520" w:type="dxa"/>
            <w:shd w:val="clear" w:color="auto" w:fill="F8FAFC"/>
            <w:tcMar>
              <w:top w:w="95" w:type="dxa"/>
              <w:left w:w="110" w:type="dxa"/>
              <w:bottom w:w="95" w:type="dxa"/>
              <w:right w:w="110" w:type="dxa"/>
            </w:tcMar>
            <w:vAlign w:val="center"/>
          </w:tcPr>
          <w:p w14:paraId="2F165B8B" w14:textId="77777777" w:rsidR="00A83719" w:rsidRDefault="00DA7007">
            <w:r>
              <w:rPr>
                <w:color w:val="1F2937"/>
                <w:sz w:val="16"/>
              </w:rPr>
              <w:t>§§ 4, 6–11, 15, 24, 27–30; Glossary</w:t>
            </w:r>
          </w:p>
        </w:tc>
      </w:tr>
      <w:tr w:rsidR="00A83719" w14:paraId="162465A0" w14:textId="77777777">
        <w:trPr>
          <w:jc w:val="center"/>
        </w:trPr>
        <w:tc>
          <w:tcPr>
            <w:tcW w:w="2088" w:type="dxa"/>
            <w:tcMar>
              <w:top w:w="95" w:type="dxa"/>
              <w:left w:w="110" w:type="dxa"/>
              <w:bottom w:w="95" w:type="dxa"/>
              <w:right w:w="110" w:type="dxa"/>
            </w:tcMar>
            <w:vAlign w:val="center"/>
          </w:tcPr>
          <w:p w14:paraId="54E65DEA" w14:textId="77777777" w:rsidR="00A83719" w:rsidRDefault="00DA7007">
            <w:r>
              <w:rPr>
                <w:color w:val="1F2937"/>
                <w:sz w:val="16"/>
              </w:rPr>
              <w:t>Composition Model</w:t>
            </w:r>
          </w:p>
        </w:tc>
        <w:tc>
          <w:tcPr>
            <w:tcW w:w="2520" w:type="dxa"/>
            <w:tcMar>
              <w:top w:w="95" w:type="dxa"/>
              <w:left w:w="110" w:type="dxa"/>
              <w:bottom w:w="95" w:type="dxa"/>
              <w:right w:w="110" w:type="dxa"/>
            </w:tcMar>
            <w:vAlign w:val="center"/>
          </w:tcPr>
          <w:p w14:paraId="24ADB366" w14:textId="77777777" w:rsidR="00A83719" w:rsidRDefault="00DA7007">
            <w:r>
              <w:rPr>
                <w:color w:val="1F2937"/>
                <w:sz w:val="16"/>
              </w:rPr>
              <w:t>§§ 6–8, 10–11, 26; Glossary</w:t>
            </w:r>
          </w:p>
        </w:tc>
        <w:tc>
          <w:tcPr>
            <w:tcW w:w="2088" w:type="dxa"/>
            <w:tcMar>
              <w:top w:w="95" w:type="dxa"/>
              <w:left w:w="110" w:type="dxa"/>
              <w:bottom w:w="95" w:type="dxa"/>
              <w:right w:w="110" w:type="dxa"/>
            </w:tcMar>
            <w:vAlign w:val="center"/>
          </w:tcPr>
          <w:p w14:paraId="36C81E48" w14:textId="77777777" w:rsidR="00A83719" w:rsidRDefault="00DA7007">
            <w:r>
              <w:rPr>
                <w:color w:val="1F2937"/>
                <w:sz w:val="16"/>
              </w:rPr>
              <w:t>Custom Bitlink Extension</w:t>
            </w:r>
          </w:p>
        </w:tc>
        <w:tc>
          <w:tcPr>
            <w:tcW w:w="2520" w:type="dxa"/>
            <w:tcMar>
              <w:top w:w="95" w:type="dxa"/>
              <w:left w:w="110" w:type="dxa"/>
              <w:bottom w:w="95" w:type="dxa"/>
              <w:right w:w="110" w:type="dxa"/>
            </w:tcMar>
            <w:vAlign w:val="center"/>
          </w:tcPr>
          <w:p w14:paraId="363E7BE9" w14:textId="77777777" w:rsidR="00A83719" w:rsidRDefault="00DA7007">
            <w:r>
              <w:rPr>
                <w:color w:val="1F2937"/>
                <w:sz w:val="16"/>
              </w:rPr>
              <w:t>§§ 2, 4, 18–23, 26–30; Apps. A–B; Glossary</w:t>
            </w:r>
          </w:p>
        </w:tc>
      </w:tr>
      <w:tr w:rsidR="00A83719" w14:paraId="4A4B951C" w14:textId="77777777">
        <w:trPr>
          <w:jc w:val="center"/>
        </w:trPr>
        <w:tc>
          <w:tcPr>
            <w:tcW w:w="2088" w:type="dxa"/>
            <w:shd w:val="clear" w:color="auto" w:fill="F8FAFC"/>
            <w:tcMar>
              <w:top w:w="95" w:type="dxa"/>
              <w:left w:w="110" w:type="dxa"/>
              <w:bottom w:w="95" w:type="dxa"/>
              <w:right w:w="110" w:type="dxa"/>
            </w:tcMar>
            <w:vAlign w:val="center"/>
          </w:tcPr>
          <w:p w14:paraId="0D5B65A6" w14:textId="77777777" w:rsidR="00A83719" w:rsidRDefault="00DA7007">
            <w:r>
              <w:rPr>
                <w:color w:val="1F2937"/>
                <w:sz w:val="16"/>
              </w:rPr>
              <w:t>Custom Extension Isolation</w:t>
            </w:r>
          </w:p>
        </w:tc>
        <w:tc>
          <w:tcPr>
            <w:tcW w:w="2520" w:type="dxa"/>
            <w:shd w:val="clear" w:color="auto" w:fill="F8FAFC"/>
            <w:tcMar>
              <w:top w:w="95" w:type="dxa"/>
              <w:left w:w="110" w:type="dxa"/>
              <w:bottom w:w="95" w:type="dxa"/>
              <w:right w:w="110" w:type="dxa"/>
            </w:tcMar>
            <w:vAlign w:val="center"/>
          </w:tcPr>
          <w:p w14:paraId="06573F77" w14:textId="77777777" w:rsidR="00A83719" w:rsidRDefault="00DA7007">
            <w:r>
              <w:rPr>
                <w:color w:val="1F2937"/>
                <w:sz w:val="16"/>
              </w:rPr>
              <w:t>§ 22; § 29–30; Glossary</w:t>
            </w:r>
          </w:p>
        </w:tc>
        <w:tc>
          <w:tcPr>
            <w:tcW w:w="2088" w:type="dxa"/>
            <w:shd w:val="clear" w:color="auto" w:fill="F8FAFC"/>
            <w:tcMar>
              <w:top w:w="95" w:type="dxa"/>
              <w:left w:w="110" w:type="dxa"/>
              <w:bottom w:w="95" w:type="dxa"/>
              <w:right w:w="110" w:type="dxa"/>
            </w:tcMar>
            <w:vAlign w:val="center"/>
          </w:tcPr>
          <w:p w14:paraId="5C2A6782" w14:textId="77777777" w:rsidR="00A83719" w:rsidRDefault="00DA7007">
            <w:r>
              <w:rPr>
                <w:color w:val="1F2937"/>
                <w:sz w:val="16"/>
              </w:rPr>
              <w:t>Custom Extension Route Bit</w:t>
            </w:r>
          </w:p>
        </w:tc>
        <w:tc>
          <w:tcPr>
            <w:tcW w:w="2520" w:type="dxa"/>
            <w:shd w:val="clear" w:color="auto" w:fill="F8FAFC"/>
            <w:tcMar>
              <w:top w:w="95" w:type="dxa"/>
              <w:left w:w="110" w:type="dxa"/>
              <w:bottom w:w="95" w:type="dxa"/>
              <w:right w:w="110" w:type="dxa"/>
            </w:tcMar>
            <w:vAlign w:val="center"/>
          </w:tcPr>
          <w:p w14:paraId="61D1D7AB" w14:textId="77777777" w:rsidR="00A83719" w:rsidRDefault="00DA7007">
            <w:r>
              <w:rPr>
                <w:color w:val="1F2937"/>
                <w:sz w:val="16"/>
              </w:rPr>
              <w:t>§§ 17–18, 20, 22, 27; Glossary</w:t>
            </w:r>
          </w:p>
        </w:tc>
      </w:tr>
      <w:tr w:rsidR="00A83719" w14:paraId="6CBA0A8F" w14:textId="77777777">
        <w:trPr>
          <w:jc w:val="center"/>
        </w:trPr>
        <w:tc>
          <w:tcPr>
            <w:tcW w:w="2088" w:type="dxa"/>
            <w:tcMar>
              <w:top w:w="95" w:type="dxa"/>
              <w:left w:w="110" w:type="dxa"/>
              <w:bottom w:w="95" w:type="dxa"/>
              <w:right w:w="110" w:type="dxa"/>
            </w:tcMar>
            <w:vAlign w:val="center"/>
          </w:tcPr>
          <w:p w14:paraId="50A432C8" w14:textId="77777777" w:rsidR="00A83719" w:rsidRDefault="00DA7007">
            <w:r>
              <w:rPr>
                <w:color w:val="1F2937"/>
                <w:sz w:val="16"/>
              </w:rPr>
              <w:t>Extension Binding Record</w:t>
            </w:r>
          </w:p>
        </w:tc>
        <w:tc>
          <w:tcPr>
            <w:tcW w:w="2520" w:type="dxa"/>
            <w:tcMar>
              <w:top w:w="95" w:type="dxa"/>
              <w:left w:w="110" w:type="dxa"/>
              <w:bottom w:w="95" w:type="dxa"/>
              <w:right w:w="110" w:type="dxa"/>
            </w:tcMar>
            <w:vAlign w:val="center"/>
          </w:tcPr>
          <w:p w14:paraId="463CF3CE" w14:textId="77777777" w:rsidR="00A83719" w:rsidRDefault="00DA7007">
            <w:r>
              <w:rPr>
                <w:color w:val="1F2937"/>
                <w:sz w:val="16"/>
              </w:rPr>
              <w:t>§§ 16, 18–20, 26; App. B; Glossary</w:t>
            </w:r>
          </w:p>
        </w:tc>
        <w:tc>
          <w:tcPr>
            <w:tcW w:w="2088" w:type="dxa"/>
            <w:tcMar>
              <w:top w:w="95" w:type="dxa"/>
              <w:left w:w="110" w:type="dxa"/>
              <w:bottom w:w="95" w:type="dxa"/>
              <w:right w:w="110" w:type="dxa"/>
            </w:tcMar>
            <w:vAlign w:val="center"/>
          </w:tcPr>
          <w:p w14:paraId="2B61F4D0" w14:textId="77777777" w:rsidR="00A83719" w:rsidRDefault="00DA7007">
            <w:r>
              <w:rPr>
                <w:color w:val="1F2937"/>
                <w:sz w:val="16"/>
              </w:rPr>
              <w:t>Extension Routing State / EXT</w:t>
            </w:r>
          </w:p>
        </w:tc>
        <w:tc>
          <w:tcPr>
            <w:tcW w:w="2520" w:type="dxa"/>
            <w:tcMar>
              <w:top w:w="95" w:type="dxa"/>
              <w:left w:w="110" w:type="dxa"/>
              <w:bottom w:w="95" w:type="dxa"/>
              <w:right w:w="110" w:type="dxa"/>
            </w:tcMar>
            <w:vAlign w:val="center"/>
          </w:tcPr>
          <w:p w14:paraId="67F99445" w14:textId="77777777" w:rsidR="00A83719" w:rsidRDefault="00DA7007">
            <w:r>
              <w:rPr>
                <w:color w:val="1F2937"/>
                <w:sz w:val="16"/>
              </w:rPr>
              <w:t>§§ 17, 20, 27–30; Glossary</w:t>
            </w:r>
          </w:p>
        </w:tc>
      </w:tr>
      <w:tr w:rsidR="00A83719" w14:paraId="31CBE7F4" w14:textId="77777777">
        <w:trPr>
          <w:jc w:val="center"/>
        </w:trPr>
        <w:tc>
          <w:tcPr>
            <w:tcW w:w="2088" w:type="dxa"/>
            <w:shd w:val="clear" w:color="auto" w:fill="F8FAFC"/>
            <w:tcMar>
              <w:top w:w="95" w:type="dxa"/>
              <w:left w:w="110" w:type="dxa"/>
              <w:bottom w:w="95" w:type="dxa"/>
              <w:right w:w="110" w:type="dxa"/>
            </w:tcMar>
            <w:vAlign w:val="center"/>
          </w:tcPr>
          <w:p w14:paraId="3833F494" w14:textId="77777777" w:rsidR="00A83719" w:rsidRDefault="00DA7007">
            <w:r>
              <w:rPr>
                <w:color w:val="1F2937"/>
                <w:sz w:val="16"/>
              </w:rPr>
              <w:t>Extension Route Bit</w:t>
            </w:r>
          </w:p>
        </w:tc>
        <w:tc>
          <w:tcPr>
            <w:tcW w:w="2520" w:type="dxa"/>
            <w:shd w:val="clear" w:color="auto" w:fill="F8FAFC"/>
            <w:tcMar>
              <w:top w:w="95" w:type="dxa"/>
              <w:left w:w="110" w:type="dxa"/>
              <w:bottom w:w="95" w:type="dxa"/>
              <w:right w:w="110" w:type="dxa"/>
            </w:tcMar>
            <w:vAlign w:val="center"/>
          </w:tcPr>
          <w:p w14:paraId="3C3AA982" w14:textId="77777777" w:rsidR="00A83719" w:rsidRDefault="00DA7007">
            <w:r>
              <w:rPr>
                <w:color w:val="1F2937"/>
                <w:sz w:val="16"/>
              </w:rPr>
              <w:t>§§ 17–20, 22, 26–30; Glossary</w:t>
            </w:r>
          </w:p>
        </w:tc>
        <w:tc>
          <w:tcPr>
            <w:tcW w:w="2088" w:type="dxa"/>
            <w:shd w:val="clear" w:color="auto" w:fill="F8FAFC"/>
            <w:tcMar>
              <w:top w:w="95" w:type="dxa"/>
              <w:left w:w="110" w:type="dxa"/>
              <w:bottom w:w="95" w:type="dxa"/>
              <w:right w:w="110" w:type="dxa"/>
            </w:tcMar>
            <w:vAlign w:val="center"/>
          </w:tcPr>
          <w:p w14:paraId="3185AE9A" w14:textId="77777777" w:rsidR="00A83719" w:rsidRDefault="00DA7007">
            <w:r>
              <w:rPr>
                <w:color w:val="1F2937"/>
                <w:sz w:val="16"/>
              </w:rPr>
              <w:t>FASK extension</w:t>
            </w:r>
          </w:p>
        </w:tc>
        <w:tc>
          <w:tcPr>
            <w:tcW w:w="2520" w:type="dxa"/>
            <w:shd w:val="clear" w:color="auto" w:fill="F8FAFC"/>
            <w:tcMar>
              <w:top w:w="95" w:type="dxa"/>
              <w:left w:w="110" w:type="dxa"/>
              <w:bottom w:w="95" w:type="dxa"/>
              <w:right w:w="110" w:type="dxa"/>
            </w:tcMar>
            <w:vAlign w:val="center"/>
          </w:tcPr>
          <w:p w14:paraId="708823A2" w14:textId="77777777" w:rsidR="00A83719" w:rsidRDefault="00DA7007">
            <w:r>
              <w:rPr>
                <w:color w:val="1F2937"/>
                <w:sz w:val="16"/>
              </w:rPr>
              <w:t>§§ 18, 23, 27; Glossary</w:t>
            </w:r>
          </w:p>
        </w:tc>
      </w:tr>
      <w:tr w:rsidR="00A83719" w14:paraId="13755692" w14:textId="77777777">
        <w:trPr>
          <w:jc w:val="center"/>
        </w:trPr>
        <w:tc>
          <w:tcPr>
            <w:tcW w:w="2088" w:type="dxa"/>
            <w:tcMar>
              <w:top w:w="95" w:type="dxa"/>
              <w:left w:w="110" w:type="dxa"/>
              <w:bottom w:w="95" w:type="dxa"/>
              <w:right w:w="110" w:type="dxa"/>
            </w:tcMar>
            <w:vAlign w:val="center"/>
          </w:tcPr>
          <w:p w14:paraId="768E36E8" w14:textId="77777777" w:rsidR="00A83719" w:rsidRDefault="00DA7007">
            <w:r>
              <w:rPr>
                <w:color w:val="1F2937"/>
                <w:sz w:val="16"/>
              </w:rPr>
              <w:t>Finite traversal</w:t>
            </w:r>
          </w:p>
        </w:tc>
        <w:tc>
          <w:tcPr>
            <w:tcW w:w="2520" w:type="dxa"/>
            <w:tcMar>
              <w:top w:w="95" w:type="dxa"/>
              <w:left w:w="110" w:type="dxa"/>
              <w:bottom w:w="95" w:type="dxa"/>
              <w:right w:w="110" w:type="dxa"/>
            </w:tcMar>
            <w:vAlign w:val="center"/>
          </w:tcPr>
          <w:p w14:paraId="48DD561F" w14:textId="77777777" w:rsidR="00A83719" w:rsidRDefault="00DA7007">
            <w:r>
              <w:rPr>
                <w:color w:val="1F2937"/>
                <w:sz w:val="16"/>
              </w:rPr>
              <w:t>§§ 16, 19, 21, 23, 29–30</w:t>
            </w:r>
          </w:p>
        </w:tc>
        <w:tc>
          <w:tcPr>
            <w:tcW w:w="2088" w:type="dxa"/>
            <w:tcMar>
              <w:top w:w="95" w:type="dxa"/>
              <w:left w:w="110" w:type="dxa"/>
              <w:bottom w:w="95" w:type="dxa"/>
              <w:right w:w="110" w:type="dxa"/>
            </w:tcMar>
            <w:vAlign w:val="center"/>
          </w:tcPr>
          <w:p w14:paraId="6E3DB60E" w14:textId="77777777" w:rsidR="00A83719" w:rsidRDefault="00DA7007">
            <w:r>
              <w:rPr>
                <w:color w:val="1F2937"/>
                <w:sz w:val="16"/>
              </w:rPr>
              <w:t>FRINGE extension</w:t>
            </w:r>
          </w:p>
        </w:tc>
        <w:tc>
          <w:tcPr>
            <w:tcW w:w="2520" w:type="dxa"/>
            <w:tcMar>
              <w:top w:w="95" w:type="dxa"/>
              <w:left w:w="110" w:type="dxa"/>
              <w:bottom w:w="95" w:type="dxa"/>
              <w:right w:w="110" w:type="dxa"/>
            </w:tcMar>
            <w:vAlign w:val="center"/>
          </w:tcPr>
          <w:p w14:paraId="507E2C46" w14:textId="77777777" w:rsidR="00A83719" w:rsidRDefault="00DA7007">
            <w:r>
              <w:rPr>
                <w:color w:val="1F2937"/>
                <w:sz w:val="16"/>
              </w:rPr>
              <w:t>§§ 18, 23, 27; Glossary</w:t>
            </w:r>
          </w:p>
        </w:tc>
      </w:tr>
      <w:tr w:rsidR="00A83719" w14:paraId="199A37C5" w14:textId="77777777">
        <w:trPr>
          <w:jc w:val="center"/>
        </w:trPr>
        <w:tc>
          <w:tcPr>
            <w:tcW w:w="2088" w:type="dxa"/>
            <w:shd w:val="clear" w:color="auto" w:fill="F8FAFC"/>
            <w:tcMar>
              <w:top w:w="95" w:type="dxa"/>
              <w:left w:w="110" w:type="dxa"/>
              <w:bottom w:w="95" w:type="dxa"/>
              <w:right w:w="110" w:type="dxa"/>
            </w:tcMar>
            <w:vAlign w:val="center"/>
          </w:tcPr>
          <w:p w14:paraId="1786CA0D" w14:textId="77777777" w:rsidR="00A83719" w:rsidRDefault="00DA7007">
            <w:r>
              <w:rPr>
                <w:color w:val="1F2937"/>
                <w:sz w:val="16"/>
              </w:rPr>
              <w:t>HEALTH_DATA</w:t>
            </w:r>
          </w:p>
        </w:tc>
        <w:tc>
          <w:tcPr>
            <w:tcW w:w="2520" w:type="dxa"/>
            <w:shd w:val="clear" w:color="auto" w:fill="F8FAFC"/>
            <w:tcMar>
              <w:top w:w="95" w:type="dxa"/>
              <w:left w:w="110" w:type="dxa"/>
              <w:bottom w:w="95" w:type="dxa"/>
              <w:right w:w="110" w:type="dxa"/>
            </w:tcMar>
            <w:vAlign w:val="center"/>
          </w:tcPr>
          <w:p w14:paraId="2902123E" w14:textId="77777777" w:rsidR="00A83719" w:rsidRDefault="00DA7007">
            <w:r>
              <w:rPr>
                <w:color w:val="1F2937"/>
                <w:sz w:val="16"/>
              </w:rPr>
              <w:t>§§ 5, 16–23, 25, 27</w:t>
            </w:r>
          </w:p>
        </w:tc>
        <w:tc>
          <w:tcPr>
            <w:tcW w:w="2088" w:type="dxa"/>
            <w:shd w:val="clear" w:color="auto" w:fill="F8FAFC"/>
            <w:tcMar>
              <w:top w:w="95" w:type="dxa"/>
              <w:left w:w="110" w:type="dxa"/>
              <w:bottom w:w="95" w:type="dxa"/>
              <w:right w:w="110" w:type="dxa"/>
            </w:tcMar>
            <w:vAlign w:val="center"/>
          </w:tcPr>
          <w:p w14:paraId="4F828CDE" w14:textId="77777777" w:rsidR="00A83719" w:rsidRDefault="00DA7007">
            <w:r>
              <w:rPr>
                <w:color w:val="1F2937"/>
                <w:sz w:val="16"/>
              </w:rPr>
              <w:t>Implicit Registry Extension</w:t>
            </w:r>
          </w:p>
        </w:tc>
        <w:tc>
          <w:tcPr>
            <w:tcW w:w="2520" w:type="dxa"/>
            <w:shd w:val="clear" w:color="auto" w:fill="F8FAFC"/>
            <w:tcMar>
              <w:top w:w="95" w:type="dxa"/>
              <w:left w:w="110" w:type="dxa"/>
              <w:bottom w:w="95" w:type="dxa"/>
              <w:right w:w="110" w:type="dxa"/>
            </w:tcMar>
            <w:vAlign w:val="center"/>
          </w:tcPr>
          <w:p w14:paraId="5E631144" w14:textId="77777777" w:rsidR="00A83719" w:rsidRDefault="00DA7007">
            <w:r>
              <w:rPr>
                <w:color w:val="1F2937"/>
                <w:sz w:val="16"/>
              </w:rPr>
              <w:t>§ 20; Glossary</w:t>
            </w:r>
          </w:p>
        </w:tc>
      </w:tr>
      <w:tr w:rsidR="00A83719" w14:paraId="36983D69" w14:textId="77777777">
        <w:trPr>
          <w:jc w:val="center"/>
        </w:trPr>
        <w:tc>
          <w:tcPr>
            <w:tcW w:w="2088" w:type="dxa"/>
            <w:tcMar>
              <w:top w:w="95" w:type="dxa"/>
              <w:left w:w="110" w:type="dxa"/>
              <w:bottom w:w="95" w:type="dxa"/>
              <w:right w:w="110" w:type="dxa"/>
            </w:tcMar>
            <w:vAlign w:val="center"/>
          </w:tcPr>
          <w:p w14:paraId="4C5A40C8" w14:textId="77777777" w:rsidR="00A83719" w:rsidRDefault="00DA7007">
            <w:r>
              <w:rPr>
                <w:color w:val="1F2937"/>
                <w:sz w:val="16"/>
              </w:rPr>
              <w:t>Matrices / repetition</w:t>
            </w:r>
          </w:p>
        </w:tc>
        <w:tc>
          <w:tcPr>
            <w:tcW w:w="2520" w:type="dxa"/>
            <w:tcMar>
              <w:top w:w="95" w:type="dxa"/>
              <w:left w:w="110" w:type="dxa"/>
              <w:bottom w:w="95" w:type="dxa"/>
              <w:right w:w="110" w:type="dxa"/>
            </w:tcMar>
            <w:vAlign w:val="center"/>
          </w:tcPr>
          <w:p w14:paraId="3D7405AF" w14:textId="77777777" w:rsidR="00A83719" w:rsidRDefault="00DA7007">
            <w:r>
              <w:rPr>
                <w:color w:val="1F2937"/>
                <w:sz w:val="16"/>
              </w:rPr>
              <w:t>§ 10; § 27</w:t>
            </w:r>
          </w:p>
        </w:tc>
        <w:tc>
          <w:tcPr>
            <w:tcW w:w="2088" w:type="dxa"/>
            <w:tcMar>
              <w:top w:w="95" w:type="dxa"/>
              <w:left w:w="110" w:type="dxa"/>
              <w:bottom w:w="95" w:type="dxa"/>
              <w:right w:w="110" w:type="dxa"/>
            </w:tcMar>
            <w:vAlign w:val="center"/>
          </w:tcPr>
          <w:p w14:paraId="270AD9ED" w14:textId="77777777" w:rsidR="00A83719" w:rsidRDefault="00DA7007">
            <w:r>
              <w:rPr>
                <w:color w:val="1F2937"/>
                <w:sz w:val="16"/>
              </w:rPr>
              <w:t>Minimum Sufficient Word</w:t>
            </w:r>
          </w:p>
        </w:tc>
        <w:tc>
          <w:tcPr>
            <w:tcW w:w="2520" w:type="dxa"/>
            <w:tcMar>
              <w:top w:w="95" w:type="dxa"/>
              <w:left w:w="110" w:type="dxa"/>
              <w:bottom w:w="95" w:type="dxa"/>
              <w:right w:w="110" w:type="dxa"/>
            </w:tcMar>
            <w:vAlign w:val="center"/>
          </w:tcPr>
          <w:p w14:paraId="66571A49" w14:textId="77777777" w:rsidR="00A83719" w:rsidRDefault="00DA7007">
            <w:r>
              <w:rPr>
                <w:color w:val="1F2937"/>
                <w:sz w:val="16"/>
              </w:rPr>
              <w:t>§ 24; § 29–30; Glossary</w:t>
            </w:r>
          </w:p>
        </w:tc>
      </w:tr>
      <w:tr w:rsidR="00A83719" w14:paraId="0CBF0EDF" w14:textId="77777777">
        <w:trPr>
          <w:jc w:val="center"/>
        </w:trPr>
        <w:tc>
          <w:tcPr>
            <w:tcW w:w="2088" w:type="dxa"/>
            <w:shd w:val="clear" w:color="auto" w:fill="F8FAFC"/>
            <w:tcMar>
              <w:top w:w="95" w:type="dxa"/>
              <w:left w:w="110" w:type="dxa"/>
              <w:bottom w:w="95" w:type="dxa"/>
              <w:right w:w="110" w:type="dxa"/>
            </w:tcMar>
            <w:vAlign w:val="center"/>
          </w:tcPr>
          <w:p w14:paraId="0978A549" w14:textId="77777777" w:rsidR="00A83719" w:rsidRDefault="00DA7007">
            <w:r>
              <w:rPr>
                <w:color w:val="1F2937"/>
                <w:sz w:val="16"/>
              </w:rPr>
              <w:t>Namespace</w:t>
            </w:r>
          </w:p>
        </w:tc>
        <w:tc>
          <w:tcPr>
            <w:tcW w:w="2520" w:type="dxa"/>
            <w:shd w:val="clear" w:color="auto" w:fill="F8FAFC"/>
            <w:tcMar>
              <w:top w:w="95" w:type="dxa"/>
              <w:left w:w="110" w:type="dxa"/>
              <w:bottom w:w="95" w:type="dxa"/>
              <w:right w:w="110" w:type="dxa"/>
            </w:tcMar>
            <w:vAlign w:val="center"/>
          </w:tcPr>
          <w:p w14:paraId="7469A793" w14:textId="77777777" w:rsidR="00A83719" w:rsidRDefault="00DA7007">
            <w:r>
              <w:rPr>
                <w:color w:val="1F2937"/>
                <w:sz w:val="16"/>
              </w:rPr>
              <w:t>§ 18; §§ 22–23, 26–30; Glossary</w:t>
            </w:r>
          </w:p>
        </w:tc>
        <w:tc>
          <w:tcPr>
            <w:tcW w:w="2088" w:type="dxa"/>
            <w:shd w:val="clear" w:color="auto" w:fill="F8FAFC"/>
            <w:tcMar>
              <w:top w:w="95" w:type="dxa"/>
              <w:left w:w="110" w:type="dxa"/>
              <w:bottom w:w="95" w:type="dxa"/>
              <w:right w:w="110" w:type="dxa"/>
            </w:tcMar>
            <w:vAlign w:val="center"/>
          </w:tcPr>
          <w:p w14:paraId="144EAC3D" w14:textId="77777777" w:rsidR="00A83719" w:rsidRDefault="00DA7007">
            <w:r>
              <w:rPr>
                <w:color w:val="1F2937"/>
                <w:sz w:val="16"/>
              </w:rPr>
              <w:t>Operator locality</w:t>
            </w:r>
          </w:p>
        </w:tc>
        <w:tc>
          <w:tcPr>
            <w:tcW w:w="2520" w:type="dxa"/>
            <w:shd w:val="clear" w:color="auto" w:fill="F8FAFC"/>
            <w:tcMar>
              <w:top w:w="95" w:type="dxa"/>
              <w:left w:w="110" w:type="dxa"/>
              <w:bottom w:w="95" w:type="dxa"/>
              <w:right w:w="110" w:type="dxa"/>
            </w:tcMar>
            <w:vAlign w:val="center"/>
          </w:tcPr>
          <w:p w14:paraId="293260FA" w14:textId="77777777" w:rsidR="00A83719" w:rsidRDefault="00DA7007">
            <w:r>
              <w:rPr>
                <w:color w:val="1F2937"/>
                <w:sz w:val="16"/>
              </w:rPr>
              <w:t>§ 25</w:t>
            </w:r>
          </w:p>
        </w:tc>
      </w:tr>
      <w:tr w:rsidR="00A83719" w14:paraId="01CE3EA9" w14:textId="77777777">
        <w:trPr>
          <w:jc w:val="center"/>
        </w:trPr>
        <w:tc>
          <w:tcPr>
            <w:tcW w:w="2088" w:type="dxa"/>
            <w:tcMar>
              <w:top w:w="95" w:type="dxa"/>
              <w:left w:w="110" w:type="dxa"/>
              <w:bottom w:w="95" w:type="dxa"/>
              <w:right w:w="110" w:type="dxa"/>
            </w:tcMar>
            <w:vAlign w:val="center"/>
          </w:tcPr>
          <w:p w14:paraId="18AA2F65" w14:textId="77777777" w:rsidR="00A83719" w:rsidRDefault="00DA7007">
            <w:r>
              <w:rPr>
                <w:color w:val="1F2937"/>
                <w:sz w:val="16"/>
              </w:rPr>
              <w:t>Permission boundary</w:t>
            </w:r>
          </w:p>
        </w:tc>
        <w:tc>
          <w:tcPr>
            <w:tcW w:w="2520" w:type="dxa"/>
            <w:tcMar>
              <w:top w:w="95" w:type="dxa"/>
              <w:left w:w="110" w:type="dxa"/>
              <w:bottom w:w="95" w:type="dxa"/>
              <w:right w:w="110" w:type="dxa"/>
            </w:tcMar>
            <w:vAlign w:val="center"/>
          </w:tcPr>
          <w:p w14:paraId="53E8F9E0" w14:textId="77777777" w:rsidR="00A83719" w:rsidRDefault="00DA7007">
            <w:r>
              <w:rPr>
                <w:color w:val="1F2937"/>
                <w:sz w:val="16"/>
              </w:rPr>
              <w:t>§ 23; §§ 26, 29–30</w:t>
            </w:r>
          </w:p>
        </w:tc>
        <w:tc>
          <w:tcPr>
            <w:tcW w:w="2088" w:type="dxa"/>
            <w:tcMar>
              <w:top w:w="95" w:type="dxa"/>
              <w:left w:w="110" w:type="dxa"/>
              <w:bottom w:w="95" w:type="dxa"/>
              <w:right w:w="110" w:type="dxa"/>
            </w:tcMar>
            <w:vAlign w:val="center"/>
          </w:tcPr>
          <w:p w14:paraId="2BC6EB74" w14:textId="77777777" w:rsidR="00A83719" w:rsidRDefault="00DA7007">
            <w:r>
              <w:rPr>
                <w:color w:val="1F2937"/>
                <w:sz w:val="16"/>
              </w:rPr>
              <w:t>Prefix Extension</w:t>
            </w:r>
          </w:p>
        </w:tc>
        <w:tc>
          <w:tcPr>
            <w:tcW w:w="2520" w:type="dxa"/>
            <w:tcMar>
              <w:top w:w="95" w:type="dxa"/>
              <w:left w:w="110" w:type="dxa"/>
              <w:bottom w:w="95" w:type="dxa"/>
              <w:right w:w="110" w:type="dxa"/>
            </w:tcMar>
            <w:vAlign w:val="center"/>
          </w:tcPr>
          <w:p w14:paraId="09439C42" w14:textId="77777777" w:rsidR="00A83719" w:rsidRDefault="00DA7007">
            <w:r>
              <w:rPr>
                <w:color w:val="1F2937"/>
                <w:sz w:val="16"/>
              </w:rPr>
              <w:t>§§ 2, 5, 15; Glossary</w:t>
            </w:r>
          </w:p>
        </w:tc>
      </w:tr>
      <w:tr w:rsidR="00A83719" w14:paraId="7491D9D0" w14:textId="77777777">
        <w:trPr>
          <w:jc w:val="center"/>
        </w:trPr>
        <w:tc>
          <w:tcPr>
            <w:tcW w:w="2088" w:type="dxa"/>
            <w:shd w:val="clear" w:color="auto" w:fill="F8FAFC"/>
            <w:tcMar>
              <w:top w:w="95" w:type="dxa"/>
              <w:left w:w="110" w:type="dxa"/>
              <w:bottom w:w="95" w:type="dxa"/>
              <w:right w:w="110" w:type="dxa"/>
            </w:tcMar>
            <w:vAlign w:val="center"/>
          </w:tcPr>
          <w:p w14:paraId="60469316" w14:textId="77777777" w:rsidR="00A83719" w:rsidRDefault="00DA7007">
            <w:r>
              <w:rPr>
                <w:color w:val="1F2937"/>
                <w:sz w:val="16"/>
              </w:rPr>
              <w:t>Projection</w:t>
            </w:r>
          </w:p>
        </w:tc>
        <w:tc>
          <w:tcPr>
            <w:tcW w:w="2520" w:type="dxa"/>
            <w:shd w:val="clear" w:color="auto" w:fill="F8FAFC"/>
            <w:tcMar>
              <w:top w:w="95" w:type="dxa"/>
              <w:left w:w="110" w:type="dxa"/>
              <w:bottom w:w="95" w:type="dxa"/>
              <w:right w:w="110" w:type="dxa"/>
            </w:tcMar>
            <w:vAlign w:val="center"/>
          </w:tcPr>
          <w:p w14:paraId="0E85ADF5" w14:textId="77777777" w:rsidR="00A83719" w:rsidRDefault="00DA7007">
            <w:r>
              <w:rPr>
                <w:color w:val="1F2937"/>
                <w:sz w:val="16"/>
              </w:rPr>
              <w:t>§ 11; § 25; Glossary</w:t>
            </w:r>
          </w:p>
        </w:tc>
        <w:tc>
          <w:tcPr>
            <w:tcW w:w="2088" w:type="dxa"/>
            <w:shd w:val="clear" w:color="auto" w:fill="F8FAFC"/>
            <w:tcMar>
              <w:top w:w="95" w:type="dxa"/>
              <w:left w:w="110" w:type="dxa"/>
              <w:bottom w:w="95" w:type="dxa"/>
              <w:right w:w="110" w:type="dxa"/>
            </w:tcMar>
            <w:vAlign w:val="center"/>
          </w:tcPr>
          <w:p w14:paraId="396F36E4" w14:textId="77777777" w:rsidR="00A83719" w:rsidRDefault="00DA7007">
            <w:r>
              <w:rPr>
                <w:color w:val="1F2937"/>
                <w:sz w:val="16"/>
              </w:rPr>
              <w:t>Pure Bitword</w:t>
            </w:r>
          </w:p>
        </w:tc>
        <w:tc>
          <w:tcPr>
            <w:tcW w:w="2520" w:type="dxa"/>
            <w:shd w:val="clear" w:color="auto" w:fill="F8FAFC"/>
            <w:tcMar>
              <w:top w:w="95" w:type="dxa"/>
              <w:left w:w="110" w:type="dxa"/>
              <w:bottom w:w="95" w:type="dxa"/>
              <w:right w:w="110" w:type="dxa"/>
            </w:tcMar>
            <w:vAlign w:val="center"/>
          </w:tcPr>
          <w:p w14:paraId="7A99AD14" w14:textId="77777777" w:rsidR="00A83719" w:rsidRDefault="00DA7007">
            <w:r>
              <w:rPr>
                <w:color w:val="1F2937"/>
                <w:sz w:val="16"/>
              </w:rPr>
              <w:t>§§ 4–5, 15; App. A; Glossary</w:t>
            </w:r>
          </w:p>
        </w:tc>
      </w:tr>
      <w:tr w:rsidR="00A83719" w14:paraId="1E0757FD" w14:textId="77777777">
        <w:trPr>
          <w:jc w:val="center"/>
        </w:trPr>
        <w:tc>
          <w:tcPr>
            <w:tcW w:w="2088" w:type="dxa"/>
            <w:tcMar>
              <w:top w:w="95" w:type="dxa"/>
              <w:left w:w="110" w:type="dxa"/>
              <w:bottom w:w="95" w:type="dxa"/>
              <w:right w:w="110" w:type="dxa"/>
            </w:tcMar>
            <w:vAlign w:val="center"/>
          </w:tcPr>
          <w:p w14:paraId="1A5E0304" w14:textId="77777777" w:rsidR="00A83719" w:rsidRDefault="00DA7007">
            <w:r>
              <w:rPr>
                <w:color w:val="1F2937"/>
                <w:sz w:val="16"/>
              </w:rPr>
              <w:t>Reserved Bits</w:t>
            </w:r>
          </w:p>
        </w:tc>
        <w:tc>
          <w:tcPr>
            <w:tcW w:w="2520" w:type="dxa"/>
            <w:tcMar>
              <w:top w:w="95" w:type="dxa"/>
              <w:left w:w="110" w:type="dxa"/>
              <w:bottom w:w="95" w:type="dxa"/>
              <w:right w:w="110" w:type="dxa"/>
            </w:tcMar>
            <w:vAlign w:val="center"/>
          </w:tcPr>
          <w:p w14:paraId="23A66D12" w14:textId="77777777" w:rsidR="00A83719" w:rsidRDefault="00DA7007">
            <w:r>
              <w:rPr>
                <w:color w:val="1F2937"/>
                <w:sz w:val="16"/>
              </w:rPr>
              <w:t>§ 22; § 28–29; Glossary</w:t>
            </w:r>
          </w:p>
        </w:tc>
        <w:tc>
          <w:tcPr>
            <w:tcW w:w="2088" w:type="dxa"/>
            <w:tcMar>
              <w:top w:w="95" w:type="dxa"/>
              <w:left w:w="110" w:type="dxa"/>
              <w:bottom w:w="95" w:type="dxa"/>
              <w:right w:w="110" w:type="dxa"/>
            </w:tcMar>
            <w:vAlign w:val="center"/>
          </w:tcPr>
          <w:p w14:paraId="42B3235B" w14:textId="77777777" w:rsidR="00A83719" w:rsidRDefault="00DA7007">
            <w:r>
              <w:rPr>
                <w:color w:val="1F2937"/>
                <w:sz w:val="16"/>
              </w:rPr>
              <w:t>Semantic path</w:t>
            </w:r>
          </w:p>
        </w:tc>
        <w:tc>
          <w:tcPr>
            <w:tcW w:w="2520" w:type="dxa"/>
            <w:tcMar>
              <w:top w:w="95" w:type="dxa"/>
              <w:left w:w="110" w:type="dxa"/>
              <w:bottom w:w="95" w:type="dxa"/>
              <w:right w:w="110" w:type="dxa"/>
            </w:tcMar>
            <w:vAlign w:val="center"/>
          </w:tcPr>
          <w:p w14:paraId="6D602F66" w14:textId="77777777" w:rsidR="00A83719" w:rsidRDefault="00DA7007">
            <w:r>
              <w:rPr>
                <w:color w:val="1F2937"/>
                <w:sz w:val="16"/>
              </w:rPr>
              <w:t>§ 9; §§ 14, 19, 26; Glossary</w:t>
            </w:r>
          </w:p>
        </w:tc>
      </w:tr>
      <w:tr w:rsidR="00A83719" w14:paraId="6A03F070" w14:textId="77777777">
        <w:trPr>
          <w:jc w:val="center"/>
        </w:trPr>
        <w:tc>
          <w:tcPr>
            <w:tcW w:w="2088" w:type="dxa"/>
            <w:shd w:val="clear" w:color="auto" w:fill="F8FAFC"/>
            <w:tcMar>
              <w:top w:w="95" w:type="dxa"/>
              <w:left w:w="110" w:type="dxa"/>
              <w:bottom w:w="95" w:type="dxa"/>
              <w:right w:w="110" w:type="dxa"/>
            </w:tcMar>
            <w:vAlign w:val="center"/>
          </w:tcPr>
          <w:p w14:paraId="1AC74906" w14:textId="77777777" w:rsidR="00A83719" w:rsidRDefault="00DA7007">
            <w:r>
              <w:rPr>
                <w:color w:val="1F2937"/>
                <w:sz w:val="16"/>
              </w:rPr>
              <w:t>Statebound Bitlink</w:t>
            </w:r>
          </w:p>
        </w:tc>
        <w:tc>
          <w:tcPr>
            <w:tcW w:w="2520" w:type="dxa"/>
            <w:shd w:val="clear" w:color="auto" w:fill="F8FAFC"/>
            <w:tcMar>
              <w:top w:w="95" w:type="dxa"/>
              <w:left w:w="110" w:type="dxa"/>
              <w:bottom w:w="95" w:type="dxa"/>
              <w:right w:w="110" w:type="dxa"/>
            </w:tcMar>
            <w:vAlign w:val="center"/>
          </w:tcPr>
          <w:p w14:paraId="6A4922ED" w14:textId="77777777" w:rsidR="00A83719" w:rsidRDefault="00DA7007">
            <w:r>
              <w:rPr>
                <w:color w:val="1F2937"/>
                <w:sz w:val="16"/>
              </w:rPr>
              <w:t>§ 13; §§ 14, 27, 29–30; Glossary</w:t>
            </w:r>
          </w:p>
        </w:tc>
        <w:tc>
          <w:tcPr>
            <w:tcW w:w="2088" w:type="dxa"/>
            <w:shd w:val="clear" w:color="auto" w:fill="F8FAFC"/>
            <w:tcMar>
              <w:top w:w="95" w:type="dxa"/>
              <w:left w:w="110" w:type="dxa"/>
              <w:bottom w:w="95" w:type="dxa"/>
              <w:right w:w="110" w:type="dxa"/>
            </w:tcMar>
            <w:vAlign w:val="center"/>
          </w:tcPr>
          <w:p w14:paraId="12CDBD56" w14:textId="77777777" w:rsidR="00A83719" w:rsidRDefault="00DA7007">
            <w:r>
              <w:rPr>
                <w:color w:val="1F2937"/>
                <w:sz w:val="16"/>
              </w:rPr>
              <w:t>Width accounting</w:t>
            </w:r>
          </w:p>
        </w:tc>
        <w:tc>
          <w:tcPr>
            <w:tcW w:w="2520" w:type="dxa"/>
            <w:shd w:val="clear" w:color="auto" w:fill="F8FAFC"/>
            <w:tcMar>
              <w:top w:w="95" w:type="dxa"/>
              <w:left w:w="110" w:type="dxa"/>
              <w:bottom w:w="95" w:type="dxa"/>
              <w:right w:w="110" w:type="dxa"/>
            </w:tcMar>
            <w:vAlign w:val="center"/>
          </w:tcPr>
          <w:p w14:paraId="79E53A8B" w14:textId="77777777" w:rsidR="00A83719" w:rsidRDefault="00DA7007">
            <w:r>
              <w:rPr>
                <w:color w:val="1F2937"/>
                <w:sz w:val="16"/>
              </w:rPr>
              <w:t>§§ 6–7, 16, 21, 24, 29–30</w:t>
            </w:r>
          </w:p>
        </w:tc>
      </w:tr>
      <w:tr w:rsidR="00A83719" w14:paraId="6B9CCDEC" w14:textId="77777777">
        <w:trPr>
          <w:jc w:val="center"/>
        </w:trPr>
        <w:tc>
          <w:tcPr>
            <w:tcW w:w="2088" w:type="dxa"/>
            <w:tcMar>
              <w:top w:w="95" w:type="dxa"/>
              <w:left w:w="110" w:type="dxa"/>
              <w:bottom w:w="95" w:type="dxa"/>
              <w:right w:w="110" w:type="dxa"/>
            </w:tcMar>
            <w:vAlign w:val="center"/>
          </w:tcPr>
          <w:p w14:paraId="342BE1F6" w14:textId="77777777" w:rsidR="00A83719" w:rsidRDefault="00DA7007">
            <w:r>
              <w:rPr>
                <w:color w:val="1F2937"/>
                <w:sz w:val="16"/>
              </w:rPr>
              <w:t>Width–Depth Principle</w:t>
            </w:r>
          </w:p>
        </w:tc>
        <w:tc>
          <w:tcPr>
            <w:tcW w:w="2520" w:type="dxa"/>
            <w:tcMar>
              <w:top w:w="95" w:type="dxa"/>
              <w:left w:w="110" w:type="dxa"/>
              <w:bottom w:w="95" w:type="dxa"/>
              <w:right w:w="110" w:type="dxa"/>
            </w:tcMar>
            <w:vAlign w:val="center"/>
          </w:tcPr>
          <w:p w14:paraId="12887C14" w14:textId="77777777" w:rsidR="00A83719" w:rsidRDefault="00DA7007">
            <w:r>
              <w:rPr>
                <w:color w:val="1F2937"/>
                <w:sz w:val="16"/>
              </w:rPr>
              <w:t>§ 21; §§ 24, 30; Glossary</w:t>
            </w:r>
          </w:p>
        </w:tc>
        <w:tc>
          <w:tcPr>
            <w:tcW w:w="2088" w:type="dxa"/>
            <w:tcMar>
              <w:top w:w="95" w:type="dxa"/>
              <w:left w:w="110" w:type="dxa"/>
              <w:bottom w:w="95" w:type="dxa"/>
              <w:right w:w="110" w:type="dxa"/>
            </w:tcMar>
            <w:vAlign w:val="center"/>
          </w:tcPr>
          <w:p w14:paraId="190CB959" w14:textId="77777777" w:rsidR="00A83719" w:rsidRDefault="00A83719"/>
        </w:tc>
        <w:tc>
          <w:tcPr>
            <w:tcW w:w="2520" w:type="dxa"/>
            <w:tcMar>
              <w:top w:w="95" w:type="dxa"/>
              <w:left w:w="110" w:type="dxa"/>
              <w:bottom w:w="95" w:type="dxa"/>
              <w:right w:w="110" w:type="dxa"/>
            </w:tcMar>
            <w:vAlign w:val="center"/>
          </w:tcPr>
          <w:p w14:paraId="182F5A02" w14:textId="77777777" w:rsidR="00A83719" w:rsidRDefault="00A83719"/>
        </w:tc>
      </w:tr>
    </w:tbl>
    <w:p w14:paraId="7994D6B5" w14:textId="77777777" w:rsidR="00A83719" w:rsidRDefault="00A83719">
      <w:pPr>
        <w:spacing w:after="0"/>
      </w:pPr>
    </w:p>
    <w:p w14:paraId="5DFDE73F" w14:textId="77777777" w:rsidR="00A83719" w:rsidRDefault="00DA7007">
      <w:pPr>
        <w:pStyle w:val="Heading1"/>
        <w:pageBreakBefore/>
      </w:pPr>
      <w:r>
        <w:t>CLOSING STATEMENT</w:t>
      </w:r>
    </w:p>
    <w:tbl>
      <w:tblPr>
        <w:tblW w:w="0" w:type="auto"/>
        <w:jc w:val="center"/>
        <w:tblLook w:val="04A0" w:firstRow="1" w:lastRow="0" w:firstColumn="1" w:lastColumn="0" w:noHBand="0" w:noVBand="1"/>
      </w:tblPr>
      <w:tblGrid>
        <w:gridCol w:w="9994"/>
      </w:tblGrid>
      <w:tr w:rsidR="00A83719" w14:paraId="75B63C6B" w14:textId="77777777">
        <w:trPr>
          <w:cantSplit/>
          <w:jc w:val="center"/>
        </w:trPr>
        <w:tc>
          <w:tcPr>
            <w:tcW w:w="9994" w:type="dxa"/>
            <w:shd w:val="clear" w:color="auto" w:fill="EAF2F8"/>
            <w:tcMar>
              <w:top w:w="120" w:type="dxa"/>
              <w:left w:w="140" w:type="dxa"/>
              <w:bottom w:w="120" w:type="dxa"/>
              <w:right w:w="140" w:type="dxa"/>
            </w:tcMar>
          </w:tcPr>
          <w:p w14:paraId="709D41B6" w14:textId="77777777" w:rsidR="00A83719" w:rsidRDefault="00DA7007">
            <w:pPr>
              <w:spacing w:after="40"/>
            </w:pPr>
            <w:r>
              <w:rPr>
                <w:b/>
                <w:color w:val="17365D"/>
                <w:sz w:val="18"/>
              </w:rPr>
              <w:t>SYSTEM SUMMARY</w:t>
            </w:r>
          </w:p>
          <w:p w14:paraId="5BEEDD8C" w14:textId="77777777" w:rsidR="00A83719" w:rsidRDefault="00DA7007">
            <w:pPr>
              <w:spacing w:after="0"/>
            </w:pPr>
            <w:r>
              <w:rPr>
                <w:b/>
                <w:color w:val="1F2937"/>
                <w:sz w:val="20"/>
              </w:rPr>
              <w:t>Pure Bitwords encode one semantic lineage. Compound Bitwords encode assembly. Bitlinks encode explicit relationships. Statebound Bitlinks encode coordinated change. Bitlink Extensions encode where deeper canonical resolution continues. Custom Bitlink Extensions allow namespaced semantic growth without rewriting the common kernel.</w:t>
            </w:r>
          </w:p>
        </w:tc>
      </w:tr>
    </w:tbl>
    <w:p w14:paraId="6B38B8AC" w14:textId="77777777" w:rsidR="00A83719" w:rsidRDefault="00A83719">
      <w:pPr>
        <w:spacing w:after="0"/>
      </w:pPr>
    </w:p>
    <w:p w14:paraId="7A119C96" w14:textId="77777777" w:rsidR="00A83719" w:rsidRDefault="00DA7007">
      <w:r>
        <w:t>The resulting grammar allows CERBERUS to keep common Bitwords small and interoperable while supporting enormous specialist, personal, experimental, and imaginative semantic networks around them. The canonical core remains stable; semantic depth grows through explicit, inspectable, permission-aware routes.</w:t>
      </w:r>
    </w:p>
    <w:sectPr w:rsidR="00A83719" w:rsidSect="00034616">
      <w:headerReference w:type="default" r:id="rId8"/>
      <w:footerReference w:type="default" r:id="rId9"/>
      <w:pgSz w:w="12240" w:h="15840"/>
      <w:pgMar w:top="1037" w:right="1123" w:bottom="1037"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C9D62" w14:textId="77777777" w:rsidR="00DA7007" w:rsidRDefault="00DA7007">
      <w:pPr>
        <w:spacing w:after="0" w:line="240" w:lineRule="auto"/>
      </w:pPr>
      <w:r>
        <w:separator/>
      </w:r>
    </w:p>
  </w:endnote>
  <w:endnote w:type="continuationSeparator" w:id="0">
    <w:p w14:paraId="28323BCC" w14:textId="77777777" w:rsidR="00DA7007" w:rsidRDefault="00DA7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urier New">
    <w:altName w:val="Calibri"/>
    <w:panose1 w:val="020703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AC23" w14:textId="77777777" w:rsidR="00A83719" w:rsidRDefault="00DA7007">
    <w:pPr>
      <w:pStyle w:val="Footer"/>
      <w:jc w:val="right"/>
    </w:pPr>
    <w:r>
      <w:rPr>
        <w:color w:val="5A646E"/>
        <w:sz w:val="17"/>
      </w:rPr>
      <w:t xml:space="preserve">Page </w:t>
    </w:r>
    <w:r>
      <w:rPr>
        <w:color w:val="5A646E"/>
        <w:sz w:val="17"/>
      </w:rPr>
      <w:fldChar w:fldCharType="begin"/>
    </w:r>
    <w:r>
      <w:rPr>
        <w:color w:val="5A646E"/>
        <w:sz w:val="17"/>
      </w:rPr>
      <w:instrText>PAGE</w:instrText>
    </w:r>
    <w:r>
      <w:rPr>
        <w:color w:val="5A646E"/>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16011" w14:textId="77777777" w:rsidR="00DA7007" w:rsidRDefault="00DA7007">
      <w:pPr>
        <w:spacing w:after="0" w:line="240" w:lineRule="auto"/>
      </w:pPr>
      <w:r>
        <w:separator/>
      </w:r>
    </w:p>
  </w:footnote>
  <w:footnote w:type="continuationSeparator" w:id="0">
    <w:p w14:paraId="458AD826" w14:textId="77777777" w:rsidR="00DA7007" w:rsidRDefault="00DA70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C2139" w14:textId="77777777" w:rsidR="00A83719" w:rsidRDefault="00DA7007">
    <w:pPr>
      <w:pStyle w:val="Header"/>
    </w:pPr>
    <w:r>
      <w:rPr>
        <w:b/>
        <w:color w:val="495867"/>
        <w:sz w:val="16"/>
      </w:rPr>
      <w:t>CERBERUS  |  SEMANTIC BITWORD NOTATION &amp; EXTENSION GRAMMAR  |  v2.0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972185">
    <w:abstractNumId w:val="8"/>
  </w:num>
  <w:num w:numId="2" w16cid:durableId="1967082958">
    <w:abstractNumId w:val="6"/>
  </w:num>
  <w:num w:numId="3" w16cid:durableId="1596941533">
    <w:abstractNumId w:val="5"/>
  </w:num>
  <w:num w:numId="4" w16cid:durableId="1581334322">
    <w:abstractNumId w:val="4"/>
  </w:num>
  <w:num w:numId="5" w16cid:durableId="976564857">
    <w:abstractNumId w:val="7"/>
  </w:num>
  <w:num w:numId="6" w16cid:durableId="2011642254">
    <w:abstractNumId w:val="3"/>
  </w:num>
  <w:num w:numId="7" w16cid:durableId="1464616462">
    <w:abstractNumId w:val="2"/>
  </w:num>
  <w:num w:numId="8" w16cid:durableId="1713531964">
    <w:abstractNumId w:val="1"/>
  </w:num>
  <w:num w:numId="9" w16cid:durableId="1936748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84940"/>
    <w:rsid w:val="00A83719"/>
    <w:rsid w:val="00AA1D8D"/>
    <w:rsid w:val="00B47730"/>
    <w:rsid w:val="00CB0664"/>
    <w:rsid w:val="00DA70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2EC567"/>
  <w14:defaultImageDpi w14:val="300"/>
  <w15:docId w15:val="{0C402A5E-37B9-A840-A8CD-0CEA50BF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240" w:after="140"/>
      <w:outlineLvl w:val="0"/>
    </w:pPr>
    <w:rPr>
      <w:rFonts w:asciiTheme="majorHAnsi" w:eastAsiaTheme="majorEastAsia" w:hAnsiTheme="majorHAnsi" w:cstheme="majorBidi"/>
      <w:b/>
      <w:bCs/>
      <w:color w:val="17365D"/>
      <w:sz w:val="33"/>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2F5597"/>
      <w:sz w:val="25"/>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1F2937"/>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160"/>
    </w:pPr>
    <w:rPr>
      <w:rFonts w:asciiTheme="majorHAnsi" w:eastAsiaTheme="majorEastAsia" w:hAnsiTheme="majorHAnsi" w:cstheme="majorBidi"/>
      <w:i/>
      <w:iCs/>
      <w:color w:val="5B6573"/>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pecLead">
    <w:name w:val="Spec Lead"/>
    <w:pPr>
      <w:spacing w:after="120"/>
    </w:pPr>
    <w:rPr>
      <w:rFonts w:ascii="Arial" w:hAnsi="Arial"/>
      <w:b/>
      <w:color w:val="1F2937"/>
    </w:rPr>
  </w:style>
  <w:style w:type="paragraph" w:customStyle="1" w:styleId="CodeBlock">
    <w:name w:val="Code Block"/>
    <w:pPr>
      <w:spacing w:before="60" w:after="60" w:line="240" w:lineRule="auto"/>
      <w:ind w:left="173" w:right="115"/>
    </w:pPr>
    <w:rPr>
      <w:rFonts w:ascii="Courier New" w:hAnsi="Courier New"/>
      <w:sz w:val="18"/>
    </w:rPr>
  </w:style>
  <w:style w:type="paragraph" w:customStyle="1" w:styleId="CaptionSmall">
    <w:name w:val="Caption Small"/>
    <w:pPr>
      <w:spacing w:after="140"/>
    </w:pPr>
    <w:rPr>
      <w:rFonts w:ascii="Arial" w:hAnsi="Arial"/>
      <w:i/>
      <w:color w:val="5B6573"/>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7592</Words>
  <Characters>43276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50767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Semantic Bitword Notation and Extension Grammar Formal System Specification v2.0</dc:title>
  <dc:subject>Formal notation, composition, Bitlinking, Bitlink Extensions, and Custom Extension Routes for CERBERUS Semantic Bitwords</dc:subject>
  <dc:creator>Shane Conrad / CERBERUS Architecture</dc:creator>
  <cp:keywords>CERBERUS, Semantic Bitword, Bitlink, Bitlink Extension, Custom Extension, Compound Bitword, Semantic Kernel</cp:keywords>
  <dc:description>Version 2.0 formal system specification.</dc:description>
  <cp:lastModifiedBy>Shane Conrad</cp:lastModifiedBy>
  <cp:revision>2</cp:revision>
  <dcterms:created xsi:type="dcterms:W3CDTF">2026-08-14T01:23:00Z</dcterms:created>
  <dcterms:modified xsi:type="dcterms:W3CDTF">2026-08-14T01:23:00Z</dcterms:modified>
  <cp:category/>
</cp:coreProperties>
</file>