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D25B7" w14:textId="77777777" w:rsidR="00694310" w:rsidRDefault="008A6A4B">
      <w:pPr>
        <w:spacing w:before="1360" w:after="120"/>
        <w:rPr>
          <w:rFonts w:hint="eastAsia"/>
        </w:rPr>
      </w:pPr>
      <w:r>
        <w:rPr>
          <w:b/>
          <w:color w:val="2F7775"/>
          <w:sz w:val="28"/>
        </w:rPr>
        <w:t>CERBERUS</w:t>
      </w:r>
    </w:p>
    <w:p w14:paraId="56EC9108" w14:textId="77777777" w:rsidR="00694310" w:rsidRDefault="008A6A4B">
      <w:pPr>
        <w:pStyle w:val="Title"/>
        <w:spacing w:after="200"/>
      </w:pPr>
      <w:r>
        <w:t>Generate Spec Architecture</w:t>
      </w:r>
    </w:p>
    <w:p w14:paraId="4C84B88C" w14:textId="77777777" w:rsidR="00694310" w:rsidRDefault="008A6A4B">
      <w:pPr>
        <w:spacing w:after="320"/>
        <w:rPr>
          <w:rFonts w:hint="eastAsia"/>
        </w:rPr>
      </w:pPr>
      <w:r>
        <w:rPr>
          <w:color w:val="2E5D7B"/>
          <w:sz w:val="30"/>
        </w:rPr>
        <w:t>Registry-Driven Semantic Kernel Compilation, D/E/F/G Figure Construction, and Professional Publication Workflow</w:t>
      </w:r>
    </w:p>
    <w:p w14:paraId="1AA8A821" w14:textId="77777777" w:rsidR="00694310" w:rsidRDefault="008A6A4B">
      <w:pPr>
        <w:spacing w:after="500"/>
        <w:rPr>
          <w:rFonts w:hint="eastAsia"/>
        </w:rPr>
      </w:pPr>
      <w:r>
        <w:rPr>
          <w:b/>
          <w:color w:val="BE9340"/>
        </w:rPr>
        <w:t>BOOTSTRAP ARCHITECTURE  |  v0.1  |  AUGUST 2026</w:t>
      </w:r>
    </w:p>
    <w:tbl>
      <w:tblPr>
        <w:tblW w:w="0" w:type="auto"/>
        <w:jc w:val="center"/>
        <w:tblLayout w:type="fixed"/>
        <w:tblLook w:val="04A0" w:firstRow="1" w:lastRow="0" w:firstColumn="1" w:lastColumn="0" w:noHBand="0" w:noVBand="1"/>
      </w:tblPr>
      <w:tblGrid>
        <w:gridCol w:w="9878"/>
      </w:tblGrid>
      <w:tr w:rsidR="00694310" w14:paraId="14BE56BB" w14:textId="77777777">
        <w:trPr>
          <w:jc w:val="center"/>
        </w:trPr>
        <w:tc>
          <w:tcPr>
            <w:tcW w:w="9878" w:type="dxa"/>
            <w:tcBorders>
              <w:top w:val="single" w:sz="8" w:space="0" w:color="17324D"/>
              <w:left w:val="single" w:sz="8" w:space="0" w:color="17324D"/>
              <w:bottom w:val="single" w:sz="8" w:space="0" w:color="17324D"/>
              <w:right w:val="single" w:sz="8" w:space="0" w:color="17324D"/>
            </w:tcBorders>
            <w:shd w:val="clear" w:color="auto" w:fill="EAF0F5"/>
            <w:tcMar>
              <w:top w:w="160" w:type="dxa"/>
              <w:left w:w="190" w:type="dxa"/>
              <w:bottom w:w="160" w:type="dxa"/>
              <w:right w:w="190" w:type="dxa"/>
            </w:tcMar>
          </w:tcPr>
          <w:p w14:paraId="5346C896" w14:textId="77777777" w:rsidR="00694310" w:rsidRDefault="008A6A4B">
            <w:pPr>
              <w:spacing w:after="80"/>
              <w:rPr>
                <w:rFonts w:hint="eastAsia"/>
              </w:rPr>
            </w:pPr>
            <w:r>
              <w:rPr>
                <w:b/>
                <w:color w:val="17324D"/>
                <w:sz w:val="21"/>
              </w:rPr>
              <w:t>Core publication law</w:t>
            </w:r>
          </w:p>
          <w:p w14:paraId="5D8A1116" w14:textId="77777777" w:rsidR="00694310" w:rsidRDefault="008A6A4B">
            <w:pPr>
              <w:spacing w:after="0"/>
              <w:rPr>
                <w:rFonts w:hint="eastAsia"/>
              </w:rPr>
            </w:pPr>
            <w:r>
              <w:t>A Semantic Kernel Specification is a published projection of governed registry state, not an independent source of semantic truth.</w:t>
            </w:r>
          </w:p>
        </w:tc>
      </w:tr>
    </w:tbl>
    <w:p w14:paraId="65120053" w14:textId="77777777" w:rsidR="00694310" w:rsidRDefault="00694310">
      <w:pPr>
        <w:spacing w:after="20"/>
        <w:rPr>
          <w:rFonts w:hint="eastAsia"/>
        </w:rPr>
      </w:pPr>
    </w:p>
    <w:tbl>
      <w:tblPr>
        <w:tblW w:w="0" w:type="auto"/>
        <w:jc w:val="center"/>
        <w:tblLayout w:type="fixed"/>
        <w:tblLook w:val="04A0" w:firstRow="1" w:lastRow="0" w:firstColumn="1" w:lastColumn="0" w:noHBand="0" w:noVBand="1"/>
      </w:tblPr>
      <w:tblGrid>
        <w:gridCol w:w="9878"/>
      </w:tblGrid>
      <w:tr w:rsidR="00694310" w14:paraId="38D560C8" w14:textId="77777777">
        <w:trPr>
          <w:jc w:val="center"/>
        </w:trPr>
        <w:tc>
          <w:tcPr>
            <w:tcW w:w="9878" w:type="dxa"/>
            <w:tcBorders>
              <w:top w:val="single" w:sz="8" w:space="0" w:color="2F7775"/>
              <w:left w:val="single" w:sz="8" w:space="0" w:color="2F7775"/>
              <w:bottom w:val="single" w:sz="8" w:space="0" w:color="2F7775"/>
              <w:right w:val="single" w:sz="8" w:space="0" w:color="2F7775"/>
            </w:tcBorders>
            <w:shd w:val="clear" w:color="auto" w:fill="E8F3F1"/>
            <w:tcMar>
              <w:top w:w="160" w:type="dxa"/>
              <w:left w:w="190" w:type="dxa"/>
              <w:bottom w:w="160" w:type="dxa"/>
              <w:right w:w="190" w:type="dxa"/>
            </w:tcMar>
          </w:tcPr>
          <w:p w14:paraId="7EA3596C" w14:textId="77777777" w:rsidR="00694310" w:rsidRDefault="008A6A4B">
            <w:pPr>
              <w:spacing w:after="80"/>
              <w:rPr>
                <w:rFonts w:hint="eastAsia"/>
              </w:rPr>
            </w:pPr>
            <w:r>
              <w:rPr>
                <w:b/>
                <w:color w:val="2F7775"/>
                <w:sz w:val="21"/>
              </w:rPr>
              <w:t>Operational law</w:t>
            </w:r>
          </w:p>
          <w:p w14:paraId="5BAA8C4E" w14:textId="77777777" w:rsidR="00694310" w:rsidRDefault="008A6A4B">
            <w:pPr>
              <w:spacing w:after="0"/>
              <w:rPr>
                <w:rFonts w:hint="eastAsia"/>
              </w:rPr>
            </w:pPr>
            <w:r>
              <w:t>Corrections flow upstream. Publications flow downstream.</w:t>
            </w:r>
          </w:p>
        </w:tc>
      </w:tr>
    </w:tbl>
    <w:p w14:paraId="6CEEA754" w14:textId="77777777" w:rsidR="00694310" w:rsidRDefault="00694310">
      <w:pPr>
        <w:spacing w:after="20"/>
        <w:rPr>
          <w:rFonts w:hint="eastAsia"/>
        </w:rPr>
      </w:pPr>
    </w:p>
    <w:p w14:paraId="1A963715" w14:textId="77777777" w:rsidR="00694310" w:rsidRDefault="008A6A4B">
      <w:pPr>
        <w:spacing w:before="360" w:after="160"/>
        <w:rPr>
          <w:rFonts w:hint="eastAsia"/>
        </w:rPr>
      </w:pPr>
      <w:r>
        <w:rPr>
          <w:b/>
          <w:color w:val="17324D"/>
          <w:sz w:val="22"/>
        </w:rPr>
        <w:t>Purpose</w:t>
      </w:r>
    </w:p>
    <w:p w14:paraId="0FCBD3F5" w14:textId="77777777" w:rsidR="00694310" w:rsidRDefault="008A6A4B">
      <w:pPr>
        <w:spacing w:after="200"/>
        <w:rPr>
          <w:rFonts w:hint="eastAsia"/>
        </w:rPr>
      </w:pPr>
      <w:r>
        <w:t>This paper defines the intended architecture for a future Generate Spec command. It is designed to function first as a build blueprint, later as a verified operational paper regenerated from the implemented system, and finally as the source for a compact command README.</w:t>
      </w:r>
    </w:p>
    <w:p w14:paraId="198F21BE" w14:textId="77777777" w:rsidR="00694310" w:rsidRDefault="008A6A4B">
      <w:pPr>
        <w:rPr>
          <w:rFonts w:hint="eastAsia"/>
        </w:rPr>
      </w:pPr>
      <w:r>
        <w:br w:type="page"/>
      </w:r>
    </w:p>
    <w:p w14:paraId="230E314B" w14:textId="77777777" w:rsidR="00694310" w:rsidRDefault="008A6A4B">
      <w:pPr>
        <w:pStyle w:val="Heading1"/>
      </w:pPr>
      <w:r>
        <w:t>Executive Summary</w:t>
      </w:r>
    </w:p>
    <w:p w14:paraId="7285D7B8" w14:textId="77777777" w:rsidR="00694310" w:rsidRDefault="008A6A4B">
      <w:pPr>
        <w:rPr>
          <w:rFonts w:hint="eastAsia"/>
        </w:rPr>
      </w:pPr>
      <w:r>
        <w:t>Generate Spec converts governed CERBERUS registry state into reproducible professional Semantic Kernel specifications. The workflow moves semantic authority upstream into Airtable, BOSS, BIGFOOT, Community and World registries, SK Memory, Reader contracts, and D/E/F/G semantic manifestations. The generated Word document becomes a versioned downstream view of a frozen registry snapshot rather than a competing truth store.</w:t>
      </w:r>
    </w:p>
    <w:p w14:paraId="13B1A701" w14:textId="77777777" w:rsidR="00694310" w:rsidRDefault="008A6A4B">
      <w:pPr>
        <w:rPr>
          <w:rFonts w:hint="eastAsia"/>
        </w:rPr>
      </w:pPr>
      <w:r>
        <w:t>The target command accepts a semantic publication target such as a Community or BitWord, resolves exact stable identities, freezes a publication snapshot, validates required data, traverses the registered vocabulary, compiles a format-independent SpecPack, resolves authorized D/E/F/G figure manifests, assembles a publication profile, renders the requested artifact, performs visual quality assurance, and publishes the result with a generation manifest.</w:t>
      </w:r>
    </w:p>
    <w:p w14:paraId="2160A044" w14:textId="77777777" w:rsidR="00694310" w:rsidRDefault="008A6A4B">
      <w:pPr>
        <w:rPr>
          <w:rFonts w:hint="eastAsia"/>
        </w:rPr>
      </w:pPr>
      <w:r>
        <w:t>The bootstrap version of this paper intentionally describes target behavior rather than claiming that every table, field, validation routine, and runtime step is already implemented. Once the system is built and edited, the same paper structure should be regenerated from the implemented records. That regenerated paper becomes operational documentation and can then be distilled into the README for the Generate Spec command.</w:t>
      </w:r>
    </w:p>
    <w:tbl>
      <w:tblPr>
        <w:tblW w:w="0" w:type="auto"/>
        <w:jc w:val="center"/>
        <w:tblLayout w:type="fixed"/>
        <w:tblLook w:val="04A0" w:firstRow="1" w:lastRow="0" w:firstColumn="1" w:lastColumn="0" w:noHBand="0" w:noVBand="1"/>
      </w:tblPr>
      <w:tblGrid>
        <w:gridCol w:w="9878"/>
      </w:tblGrid>
      <w:tr w:rsidR="00694310" w14:paraId="2D277603" w14:textId="77777777">
        <w:trPr>
          <w:jc w:val="center"/>
        </w:trPr>
        <w:tc>
          <w:tcPr>
            <w:tcW w:w="9878" w:type="dxa"/>
            <w:tcBorders>
              <w:top w:val="single" w:sz="8" w:space="0" w:color="BE9340"/>
              <w:left w:val="single" w:sz="8" w:space="0" w:color="BE9340"/>
              <w:bottom w:val="single" w:sz="8" w:space="0" w:color="BE9340"/>
              <w:right w:val="single" w:sz="8" w:space="0" w:color="BE9340"/>
            </w:tcBorders>
            <w:shd w:val="clear" w:color="auto" w:fill="F7F1E2"/>
            <w:tcMar>
              <w:top w:w="160" w:type="dxa"/>
              <w:left w:w="190" w:type="dxa"/>
              <w:bottom w:w="160" w:type="dxa"/>
              <w:right w:w="190" w:type="dxa"/>
            </w:tcMar>
          </w:tcPr>
          <w:p w14:paraId="12F10E72" w14:textId="77777777" w:rsidR="00694310" w:rsidRDefault="008A6A4B">
            <w:pPr>
              <w:spacing w:after="80"/>
              <w:rPr>
                <w:rFonts w:hint="eastAsia"/>
              </w:rPr>
            </w:pPr>
            <w:r>
              <w:rPr>
                <w:b/>
                <w:color w:val="BE9340"/>
                <w:sz w:val="21"/>
              </w:rPr>
              <w:t>Bootstrap status</w:t>
            </w:r>
          </w:p>
          <w:p w14:paraId="44C3F8AA" w14:textId="77777777" w:rsidR="00694310" w:rsidRDefault="008A6A4B">
            <w:pPr>
              <w:spacing w:after="0"/>
              <w:rPr>
                <w:rFonts w:hint="eastAsia"/>
              </w:rPr>
            </w:pPr>
            <w:r>
              <w:t>Table names, field bindings, validation routines, renderer behavior, and command details in this document are design requirements until implemented and verified. The operational edition must be regenerated from actual implemented state.</w:t>
            </w:r>
          </w:p>
        </w:tc>
      </w:tr>
    </w:tbl>
    <w:p w14:paraId="5DE72C47" w14:textId="77777777" w:rsidR="00694310" w:rsidRDefault="00694310">
      <w:pPr>
        <w:spacing w:after="20"/>
        <w:rPr>
          <w:rFonts w:hint="eastAsia"/>
        </w:rPr>
      </w:pPr>
    </w:p>
    <w:p w14:paraId="089A7BCF" w14:textId="77777777" w:rsidR="00694310" w:rsidRDefault="008A6A4B">
      <w:pPr>
        <w:keepNext/>
        <w:spacing w:after="80"/>
        <w:jc w:val="center"/>
        <w:rPr>
          <w:rFonts w:hint="eastAsia"/>
        </w:rPr>
      </w:pPr>
      <w:r>
        <w:rPr>
          <w:noProof/>
        </w:rPr>
        <w:drawing>
          <wp:inline distT="0" distB="0" distL="0" distR="0" wp14:anchorId="18191BDF" wp14:editId="164F0518">
            <wp:extent cx="5989320" cy="33689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1_source_truth_inversion.png"/>
                    <pic:cNvPicPr/>
                  </pic:nvPicPr>
                  <pic:blipFill>
                    <a:blip r:embed="rId8"/>
                    <a:stretch>
                      <a:fillRect/>
                    </a:stretch>
                  </pic:blipFill>
                  <pic:spPr>
                    <a:xfrm>
                      <a:off x="0" y="0"/>
                      <a:ext cx="5989320" cy="3368992"/>
                    </a:xfrm>
                    <a:prstGeom prst="rect">
                      <a:avLst/>
                    </a:prstGeom>
                  </pic:spPr>
                </pic:pic>
              </a:graphicData>
            </a:graphic>
          </wp:inline>
        </w:drawing>
      </w:r>
    </w:p>
    <w:p w14:paraId="298C69C6" w14:textId="77777777" w:rsidR="00694310" w:rsidRDefault="008A6A4B">
      <w:pPr>
        <w:pStyle w:val="Caption"/>
        <w:spacing w:after="180"/>
        <w:jc w:val="center"/>
        <w:rPr>
          <w:rFonts w:hint="eastAsia"/>
        </w:rPr>
      </w:pPr>
      <w:r>
        <w:t>Figure 1. The authority inversion moves semantic truth from documents into governed registries.</w:t>
      </w:r>
    </w:p>
    <w:p w14:paraId="0AC2A5E7" w14:textId="77777777" w:rsidR="00694310" w:rsidRDefault="008A6A4B">
      <w:pPr>
        <w:keepNext/>
        <w:spacing w:after="80"/>
        <w:jc w:val="center"/>
        <w:rPr>
          <w:rFonts w:hint="eastAsia"/>
        </w:rPr>
      </w:pPr>
      <w:r>
        <w:rPr>
          <w:noProof/>
        </w:rPr>
        <w:drawing>
          <wp:inline distT="0" distB="0" distL="0" distR="0" wp14:anchorId="70831D57" wp14:editId="71099893">
            <wp:extent cx="5989320" cy="33689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2_corrections_upstream.png"/>
                    <pic:cNvPicPr/>
                  </pic:nvPicPr>
                  <pic:blipFill>
                    <a:blip r:embed="rId9"/>
                    <a:stretch>
                      <a:fillRect/>
                    </a:stretch>
                  </pic:blipFill>
                  <pic:spPr>
                    <a:xfrm>
                      <a:off x="0" y="0"/>
                      <a:ext cx="5989320" cy="3368992"/>
                    </a:xfrm>
                    <a:prstGeom prst="rect">
                      <a:avLst/>
                    </a:prstGeom>
                  </pic:spPr>
                </pic:pic>
              </a:graphicData>
            </a:graphic>
          </wp:inline>
        </w:drawing>
      </w:r>
    </w:p>
    <w:p w14:paraId="686341A4" w14:textId="77777777" w:rsidR="00694310" w:rsidRDefault="008A6A4B">
      <w:pPr>
        <w:pStyle w:val="Caption"/>
        <w:spacing w:after="180"/>
        <w:jc w:val="center"/>
        <w:rPr>
          <w:rFonts w:hint="eastAsia"/>
        </w:rPr>
      </w:pPr>
      <w:r>
        <w:t>Figure 2. Corrections repair canonical records first; generated publications are regenerated downstream.</w:t>
      </w:r>
    </w:p>
    <w:p w14:paraId="42DA2FA8" w14:textId="77777777" w:rsidR="00694310" w:rsidRDefault="008A6A4B">
      <w:pPr>
        <w:pStyle w:val="Heading1"/>
      </w:pPr>
      <w:r>
        <w:t>Contents</w:t>
      </w:r>
    </w:p>
    <w:p w14:paraId="47631C45" w14:textId="77777777" w:rsidR="00694310" w:rsidRDefault="008A6A4B">
      <w:pPr>
        <w:spacing w:after="40"/>
        <w:rPr>
          <w:rFonts w:hint="eastAsia"/>
        </w:rPr>
      </w:pPr>
      <w:r>
        <w:rPr>
          <w:sz w:val="18"/>
        </w:rPr>
        <w:t>1. Purpose, Scope, and Design Laws</w:t>
      </w:r>
    </w:p>
    <w:p w14:paraId="40404D8C" w14:textId="77777777" w:rsidR="00694310" w:rsidRDefault="008A6A4B">
      <w:pPr>
        <w:spacing w:after="40"/>
        <w:rPr>
          <w:rFonts w:hint="eastAsia"/>
        </w:rPr>
      </w:pPr>
      <w:r>
        <w:rPr>
          <w:sz w:val="18"/>
        </w:rPr>
        <w:t>2. Source-of-Truth Architecture</w:t>
      </w:r>
    </w:p>
    <w:p w14:paraId="7DEBBC76" w14:textId="77777777" w:rsidR="00694310" w:rsidRDefault="008A6A4B">
      <w:pPr>
        <w:spacing w:after="40"/>
        <w:rPr>
          <w:rFonts w:hint="eastAsia"/>
        </w:rPr>
      </w:pPr>
      <w:r>
        <w:rPr>
          <w:sz w:val="18"/>
        </w:rPr>
        <w:t>3. Publication Targets and Semantic Resolution</w:t>
      </w:r>
    </w:p>
    <w:p w14:paraId="57A9FB71" w14:textId="77777777" w:rsidR="00694310" w:rsidRDefault="008A6A4B">
      <w:pPr>
        <w:spacing w:after="40"/>
        <w:rPr>
          <w:rFonts w:hint="eastAsia"/>
        </w:rPr>
      </w:pPr>
      <w:r>
        <w:rPr>
          <w:sz w:val="18"/>
        </w:rPr>
        <w:t>4. The Generate Spec Compiler Pipeline</w:t>
      </w:r>
    </w:p>
    <w:p w14:paraId="2F201291" w14:textId="77777777" w:rsidR="00694310" w:rsidRDefault="008A6A4B">
      <w:pPr>
        <w:spacing w:after="40"/>
        <w:rPr>
          <w:rFonts w:hint="eastAsia"/>
        </w:rPr>
      </w:pPr>
      <w:r>
        <w:rPr>
          <w:sz w:val="18"/>
        </w:rPr>
        <w:t>5. The SpecPack Intermediate Representation</w:t>
      </w:r>
    </w:p>
    <w:p w14:paraId="7C750975" w14:textId="77777777" w:rsidR="00694310" w:rsidRDefault="008A6A4B">
      <w:pPr>
        <w:spacing w:after="40"/>
        <w:rPr>
          <w:rFonts w:hint="eastAsia"/>
        </w:rPr>
      </w:pPr>
      <w:r>
        <w:rPr>
          <w:sz w:val="18"/>
        </w:rPr>
        <w:t>6. Publication Profiles and Narrative Authority</w:t>
      </w:r>
    </w:p>
    <w:p w14:paraId="30F8C3F7" w14:textId="77777777" w:rsidR="00694310" w:rsidRDefault="008A6A4B">
      <w:pPr>
        <w:spacing w:after="40"/>
        <w:rPr>
          <w:rFonts w:hint="eastAsia"/>
        </w:rPr>
      </w:pPr>
      <w:r>
        <w:rPr>
          <w:sz w:val="18"/>
        </w:rPr>
        <w:t>7. D/E/F/G Figure Construction</w:t>
      </w:r>
    </w:p>
    <w:p w14:paraId="5282BB50" w14:textId="77777777" w:rsidR="00694310" w:rsidRDefault="008A6A4B">
      <w:pPr>
        <w:spacing w:after="40"/>
        <w:rPr>
          <w:rFonts w:hint="eastAsia"/>
        </w:rPr>
      </w:pPr>
      <w:r>
        <w:rPr>
          <w:sz w:val="18"/>
        </w:rPr>
        <w:t>8. Airtable-Assisted Authoring Workflow</w:t>
      </w:r>
    </w:p>
    <w:p w14:paraId="7C58CB11" w14:textId="77777777" w:rsidR="00694310" w:rsidRDefault="008A6A4B">
      <w:pPr>
        <w:spacing w:after="40"/>
        <w:rPr>
          <w:rFonts w:hint="eastAsia"/>
        </w:rPr>
      </w:pPr>
      <w:r>
        <w:rPr>
          <w:sz w:val="18"/>
        </w:rPr>
        <w:t>9. Validation, Failure, and Change Management</w:t>
      </w:r>
    </w:p>
    <w:p w14:paraId="757357AA" w14:textId="77777777" w:rsidR="00694310" w:rsidRDefault="008A6A4B">
      <w:pPr>
        <w:spacing w:after="40"/>
        <w:rPr>
          <w:rFonts w:hint="eastAsia"/>
        </w:rPr>
      </w:pPr>
      <w:r>
        <w:rPr>
          <w:sz w:val="18"/>
        </w:rPr>
        <w:t>10. Rendering, Visual QA, and Publication</w:t>
      </w:r>
    </w:p>
    <w:p w14:paraId="64F704C6" w14:textId="77777777" w:rsidR="00694310" w:rsidRDefault="008A6A4B">
      <w:pPr>
        <w:spacing w:after="40"/>
        <w:rPr>
          <w:rFonts w:hint="eastAsia"/>
        </w:rPr>
      </w:pPr>
      <w:r>
        <w:rPr>
          <w:sz w:val="18"/>
        </w:rPr>
        <w:t>11. Versioning and Reproducibility</w:t>
      </w:r>
    </w:p>
    <w:p w14:paraId="737F0F0C" w14:textId="77777777" w:rsidR="00694310" w:rsidRDefault="008A6A4B">
      <w:pPr>
        <w:spacing w:after="40"/>
        <w:rPr>
          <w:rFonts w:hint="eastAsia"/>
        </w:rPr>
      </w:pPr>
      <w:r>
        <w:rPr>
          <w:sz w:val="18"/>
        </w:rPr>
        <w:t>12. Bootstrap-to-Operational Lifecycle</w:t>
      </w:r>
    </w:p>
    <w:p w14:paraId="6C712782" w14:textId="77777777" w:rsidR="00694310" w:rsidRDefault="008A6A4B">
      <w:pPr>
        <w:spacing w:after="40"/>
        <w:rPr>
          <w:rFonts w:hint="eastAsia"/>
        </w:rPr>
      </w:pPr>
      <w:r>
        <w:rPr>
          <w:sz w:val="18"/>
        </w:rPr>
        <w:t>Appendix A. Target Implementation Tables and Fields</w:t>
      </w:r>
    </w:p>
    <w:p w14:paraId="4C05927F" w14:textId="77777777" w:rsidR="00694310" w:rsidRDefault="008A6A4B">
      <w:pPr>
        <w:spacing w:after="40"/>
        <w:rPr>
          <w:rFonts w:hint="eastAsia"/>
        </w:rPr>
      </w:pPr>
      <w:r>
        <w:rPr>
          <w:sz w:val="18"/>
        </w:rPr>
        <w:t>Appendix B. Future Generate Spec Command Contract</w:t>
      </w:r>
    </w:p>
    <w:p w14:paraId="0CD1FE1D" w14:textId="77777777" w:rsidR="00694310" w:rsidRDefault="008A6A4B">
      <w:pPr>
        <w:spacing w:after="40"/>
        <w:rPr>
          <w:rFonts w:hint="eastAsia"/>
        </w:rPr>
      </w:pPr>
      <w:r>
        <w:rPr>
          <w:sz w:val="18"/>
        </w:rPr>
        <w:t>Appendix C. Build Checklist</w:t>
      </w:r>
    </w:p>
    <w:p w14:paraId="6F0E4831" w14:textId="77777777" w:rsidR="00694310" w:rsidRDefault="008A6A4B">
      <w:pPr>
        <w:rPr>
          <w:rFonts w:hint="eastAsia"/>
        </w:rPr>
      </w:pPr>
      <w:r>
        <w:br w:type="page"/>
      </w:r>
    </w:p>
    <w:p w14:paraId="11F47FB5" w14:textId="77777777" w:rsidR="00694310" w:rsidRDefault="008A6A4B">
      <w:pPr>
        <w:pStyle w:val="Heading1"/>
      </w:pPr>
      <w:r>
        <w:t>1. Purpose, Scope, and Design Laws</w:t>
      </w:r>
    </w:p>
    <w:p w14:paraId="6BD3F8A0" w14:textId="77777777" w:rsidR="00694310" w:rsidRDefault="008A6A4B">
      <w:pPr>
        <w:rPr>
          <w:rFonts w:hint="eastAsia"/>
        </w:rPr>
      </w:pPr>
      <w:r>
        <w:t>The purpose of Generate Spec is to make professional specification publishing a governed compilation operation. Semantic work is performed and approved in the registries. The command reads that state, proves that the required publication inputs exist, and creates a professional artifact whose semantic content can be traced back to stable source records.</w:t>
      </w:r>
    </w:p>
    <w:p w14:paraId="3DF602F8" w14:textId="77777777" w:rsidR="00694310" w:rsidRDefault="008A6A4B">
      <w:pPr>
        <w:pStyle w:val="Heading2"/>
      </w:pPr>
      <w:r>
        <w:t>1.1 Intended lifecycle</w:t>
      </w:r>
    </w:p>
    <w:p w14:paraId="21DCACB4" w14:textId="77777777" w:rsidR="00694310" w:rsidRDefault="008A6A4B">
      <w:pPr>
        <w:rPr>
          <w:rFonts w:hint="eastAsia"/>
        </w:rPr>
      </w:pPr>
      <w:r>
        <w:t>This architecture is intentionally recursive. The present paper is the bootstrap specification for the workflow. It should be used while building the Airtable tables, bindings, validation logic, figure manifests, and renderer. When those systems become authoritative, this same paper should be regenerated from them and converted from target architecture into operational documentation.</w:t>
      </w:r>
    </w:p>
    <w:p w14:paraId="29DA293E" w14:textId="77777777" w:rsidR="00694310" w:rsidRDefault="008A6A4B">
      <w:pPr>
        <w:keepNext/>
        <w:spacing w:after="80"/>
        <w:jc w:val="center"/>
        <w:rPr>
          <w:rFonts w:hint="eastAsia"/>
        </w:rPr>
      </w:pPr>
      <w:r>
        <w:rPr>
          <w:noProof/>
        </w:rPr>
        <w:drawing>
          <wp:inline distT="0" distB="0" distL="0" distR="0" wp14:anchorId="182F36EA" wp14:editId="665A7E0E">
            <wp:extent cx="5989320" cy="3368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_bootstrap_lifecycle.png"/>
                    <pic:cNvPicPr/>
                  </pic:nvPicPr>
                  <pic:blipFill>
                    <a:blip r:embed="rId10"/>
                    <a:stretch>
                      <a:fillRect/>
                    </a:stretch>
                  </pic:blipFill>
                  <pic:spPr>
                    <a:xfrm>
                      <a:off x="0" y="0"/>
                      <a:ext cx="5989320" cy="3368992"/>
                    </a:xfrm>
                    <a:prstGeom prst="rect">
                      <a:avLst/>
                    </a:prstGeom>
                  </pic:spPr>
                </pic:pic>
              </a:graphicData>
            </a:graphic>
          </wp:inline>
        </w:drawing>
      </w:r>
    </w:p>
    <w:p w14:paraId="316CFDAD" w14:textId="77777777" w:rsidR="00694310" w:rsidRDefault="008A6A4B">
      <w:pPr>
        <w:pStyle w:val="Caption"/>
        <w:spacing w:after="180"/>
        <w:jc w:val="center"/>
        <w:rPr>
          <w:rFonts w:hint="eastAsia"/>
        </w:rPr>
      </w:pPr>
      <w:r>
        <w:t>Figure 3. The paper itself progresses from bootstrap design to build guide, operational paper, and command README.</w:t>
      </w:r>
    </w:p>
    <w:p w14:paraId="3D4C9AA2" w14:textId="77777777" w:rsidR="00694310" w:rsidRDefault="008A6A4B">
      <w:pPr>
        <w:pStyle w:val="Heading2"/>
      </w:pPr>
      <w:r>
        <w:t>1.2 Core design laws</w:t>
      </w:r>
    </w:p>
    <w:tbl>
      <w:tblPr>
        <w:tblW w:w="0" w:type="auto"/>
        <w:jc w:val="center"/>
        <w:tblLayout w:type="fixed"/>
        <w:tblLook w:val="04A0" w:firstRow="1" w:lastRow="0" w:firstColumn="1" w:lastColumn="0" w:noHBand="0" w:noVBand="1"/>
      </w:tblPr>
      <w:tblGrid>
        <w:gridCol w:w="4939"/>
        <w:gridCol w:w="7272"/>
      </w:tblGrid>
      <w:tr w:rsidR="00694310" w14:paraId="613A210F" w14:textId="77777777">
        <w:trPr>
          <w:tblHeader/>
          <w:jc w:val="center"/>
        </w:trPr>
        <w:tc>
          <w:tcPr>
            <w:tcW w:w="4939" w:type="dxa"/>
            <w:shd w:val="clear" w:color="auto" w:fill="17324D"/>
            <w:tcMar>
              <w:top w:w="100" w:type="dxa"/>
              <w:left w:w="120" w:type="dxa"/>
              <w:bottom w:w="100" w:type="dxa"/>
              <w:right w:w="120" w:type="dxa"/>
            </w:tcMar>
            <w:vAlign w:val="center"/>
          </w:tcPr>
          <w:p w14:paraId="3ED508F3" w14:textId="77777777" w:rsidR="00694310" w:rsidRDefault="008A6A4B">
            <w:pPr>
              <w:spacing w:after="0"/>
              <w:jc w:val="center"/>
              <w:rPr>
                <w:rFonts w:hint="eastAsia"/>
              </w:rPr>
            </w:pPr>
            <w:r>
              <w:rPr>
                <w:b/>
                <w:color w:val="FFFFFF"/>
                <w:sz w:val="18"/>
              </w:rPr>
              <w:t>Law</w:t>
            </w:r>
          </w:p>
        </w:tc>
        <w:tc>
          <w:tcPr>
            <w:tcW w:w="4939" w:type="dxa"/>
            <w:shd w:val="clear" w:color="auto" w:fill="17324D"/>
            <w:tcMar>
              <w:top w:w="100" w:type="dxa"/>
              <w:left w:w="120" w:type="dxa"/>
              <w:bottom w:w="100" w:type="dxa"/>
              <w:right w:w="120" w:type="dxa"/>
            </w:tcMar>
            <w:vAlign w:val="center"/>
          </w:tcPr>
          <w:p w14:paraId="0DC532CA" w14:textId="77777777" w:rsidR="00694310" w:rsidRDefault="008A6A4B">
            <w:pPr>
              <w:spacing w:after="0"/>
              <w:jc w:val="center"/>
              <w:rPr>
                <w:rFonts w:hint="eastAsia"/>
              </w:rPr>
            </w:pPr>
            <w:r>
              <w:rPr>
                <w:b/>
                <w:color w:val="FFFFFF"/>
                <w:sz w:val="18"/>
              </w:rPr>
              <w:t>Requirement</w:t>
            </w:r>
          </w:p>
        </w:tc>
      </w:tr>
      <w:tr w:rsidR="00694310" w14:paraId="63B84507"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0E1326B3" w14:textId="77777777" w:rsidR="00694310" w:rsidRDefault="008A6A4B">
            <w:pPr>
              <w:spacing w:after="0"/>
              <w:jc w:val="center"/>
              <w:rPr>
                <w:rFonts w:hint="eastAsia"/>
              </w:rPr>
            </w:pPr>
            <w:r>
              <w:rPr>
                <w:sz w:val="17"/>
              </w:rPr>
              <w:t>Registry Authority</w:t>
            </w:r>
          </w:p>
        </w:tc>
        <w:tc>
          <w:tcPr>
            <w:tcW w:w="7272" w:type="dxa"/>
            <w:tcBorders>
              <w:bottom w:val="single" w:sz="4" w:space="0" w:color="CBD5DD"/>
            </w:tcBorders>
            <w:tcMar>
              <w:top w:w="100" w:type="dxa"/>
              <w:left w:w="120" w:type="dxa"/>
              <w:bottom w:w="100" w:type="dxa"/>
              <w:right w:w="120" w:type="dxa"/>
            </w:tcMar>
            <w:vAlign w:val="center"/>
          </w:tcPr>
          <w:p w14:paraId="0FC06A3C" w14:textId="77777777" w:rsidR="00694310" w:rsidRDefault="008A6A4B">
            <w:pPr>
              <w:spacing w:after="0"/>
              <w:rPr>
                <w:rFonts w:hint="eastAsia"/>
              </w:rPr>
            </w:pPr>
            <w:r>
              <w:rPr>
                <w:sz w:val="17"/>
              </w:rPr>
              <w:t>Canonical semantic facts live in governed registries, not only in generated documents.</w:t>
            </w:r>
          </w:p>
        </w:tc>
      </w:tr>
      <w:tr w:rsidR="00694310" w14:paraId="492D2C06"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2F3D1774" w14:textId="77777777" w:rsidR="00694310" w:rsidRDefault="008A6A4B">
            <w:pPr>
              <w:spacing w:after="0"/>
              <w:rPr>
                <w:rFonts w:hint="eastAsia"/>
              </w:rPr>
            </w:pPr>
            <w:r>
              <w:rPr>
                <w:sz w:val="17"/>
              </w:rPr>
              <w:t>Upstream Correction</w:t>
            </w:r>
          </w:p>
        </w:tc>
        <w:tc>
          <w:tcPr>
            <w:tcW w:w="7272" w:type="dxa"/>
            <w:tcBorders>
              <w:bottom w:val="single" w:sz="4" w:space="0" w:color="CBD5DD"/>
            </w:tcBorders>
            <w:tcMar>
              <w:top w:w="100" w:type="dxa"/>
              <w:left w:w="120" w:type="dxa"/>
              <w:bottom w:w="100" w:type="dxa"/>
              <w:right w:w="120" w:type="dxa"/>
            </w:tcMar>
            <w:vAlign w:val="center"/>
          </w:tcPr>
          <w:p w14:paraId="55B984EC" w14:textId="77777777" w:rsidR="00694310" w:rsidRDefault="008A6A4B">
            <w:pPr>
              <w:spacing w:after="0"/>
              <w:rPr>
                <w:rFonts w:hint="eastAsia"/>
              </w:rPr>
            </w:pPr>
            <w:r>
              <w:rPr>
                <w:sz w:val="17"/>
              </w:rPr>
              <w:t>A semantic error discovered in an artifact is corrected at its authoritative source and then regenerated.</w:t>
            </w:r>
          </w:p>
        </w:tc>
      </w:tr>
      <w:tr w:rsidR="00694310" w14:paraId="700CCEAF"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64FEB74C" w14:textId="77777777" w:rsidR="00694310" w:rsidRDefault="008A6A4B">
            <w:pPr>
              <w:spacing w:after="0"/>
              <w:jc w:val="center"/>
              <w:rPr>
                <w:rFonts w:hint="eastAsia"/>
              </w:rPr>
            </w:pPr>
            <w:r>
              <w:rPr>
                <w:sz w:val="17"/>
              </w:rPr>
              <w:t>Frozen Publication</w:t>
            </w:r>
          </w:p>
        </w:tc>
        <w:tc>
          <w:tcPr>
            <w:tcW w:w="7272" w:type="dxa"/>
            <w:tcBorders>
              <w:bottom w:val="single" w:sz="4" w:space="0" w:color="CBD5DD"/>
            </w:tcBorders>
            <w:tcMar>
              <w:top w:w="100" w:type="dxa"/>
              <w:left w:w="120" w:type="dxa"/>
              <w:bottom w:w="100" w:type="dxa"/>
              <w:right w:w="120" w:type="dxa"/>
            </w:tcMar>
            <w:vAlign w:val="center"/>
          </w:tcPr>
          <w:p w14:paraId="1ACAC5A3" w14:textId="77777777" w:rsidR="00694310" w:rsidRDefault="008A6A4B">
            <w:pPr>
              <w:spacing w:after="0"/>
              <w:rPr>
                <w:rFonts w:hint="eastAsia"/>
              </w:rPr>
            </w:pPr>
            <w:r>
              <w:rPr>
                <w:sz w:val="17"/>
              </w:rPr>
              <w:t>Each generation run uses an internally stable snapshot of target identities, versions, ordering, memory, and figure bindings.</w:t>
            </w:r>
          </w:p>
        </w:tc>
      </w:tr>
      <w:tr w:rsidR="00694310" w14:paraId="2E821A66"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366212ED" w14:textId="77777777" w:rsidR="00694310" w:rsidRDefault="008A6A4B">
            <w:pPr>
              <w:spacing w:after="0"/>
              <w:rPr>
                <w:rFonts w:hint="eastAsia"/>
              </w:rPr>
            </w:pPr>
            <w:r>
              <w:rPr>
                <w:sz w:val="17"/>
              </w:rPr>
              <w:t>Validation Before Prose</w:t>
            </w:r>
          </w:p>
        </w:tc>
        <w:tc>
          <w:tcPr>
            <w:tcW w:w="7272" w:type="dxa"/>
            <w:tcBorders>
              <w:bottom w:val="single" w:sz="4" w:space="0" w:color="CBD5DD"/>
            </w:tcBorders>
            <w:tcMar>
              <w:top w:w="100" w:type="dxa"/>
              <w:left w:w="120" w:type="dxa"/>
              <w:bottom w:w="100" w:type="dxa"/>
              <w:right w:w="120" w:type="dxa"/>
            </w:tcMar>
            <w:vAlign w:val="center"/>
          </w:tcPr>
          <w:p w14:paraId="6B7CD19B" w14:textId="77777777" w:rsidR="00694310" w:rsidRDefault="008A6A4B">
            <w:pPr>
              <w:spacing w:after="0"/>
              <w:rPr>
                <w:rFonts w:hint="eastAsia"/>
              </w:rPr>
            </w:pPr>
            <w:r>
              <w:rPr>
                <w:sz w:val="17"/>
              </w:rPr>
              <w:t>Missing canonical data is surfaced before editorial generation; the publication engine does not silently fabricate semantic truth.</w:t>
            </w:r>
          </w:p>
        </w:tc>
      </w:tr>
      <w:tr w:rsidR="00694310" w14:paraId="616485AC"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503B94E5" w14:textId="77777777" w:rsidR="00694310" w:rsidRDefault="008A6A4B">
            <w:pPr>
              <w:spacing w:after="0"/>
              <w:rPr>
                <w:rFonts w:hint="eastAsia"/>
              </w:rPr>
            </w:pPr>
            <w:r>
              <w:rPr>
                <w:sz w:val="17"/>
              </w:rPr>
              <w:t>Figure Semantics First</w:t>
            </w:r>
          </w:p>
        </w:tc>
        <w:tc>
          <w:tcPr>
            <w:tcW w:w="7272" w:type="dxa"/>
            <w:tcBorders>
              <w:bottom w:val="single" w:sz="4" w:space="0" w:color="CBD5DD"/>
            </w:tcBorders>
            <w:tcMar>
              <w:top w:w="100" w:type="dxa"/>
              <w:left w:w="120" w:type="dxa"/>
              <w:bottom w:w="100" w:type="dxa"/>
              <w:right w:w="120" w:type="dxa"/>
            </w:tcMar>
            <w:vAlign w:val="center"/>
          </w:tcPr>
          <w:p w14:paraId="18CBE6DE" w14:textId="77777777" w:rsidR="00694310" w:rsidRDefault="008A6A4B">
            <w:pPr>
              <w:spacing w:after="0"/>
              <w:rPr>
                <w:rFonts w:hint="eastAsia"/>
              </w:rPr>
            </w:pPr>
            <w:r>
              <w:rPr>
                <w:sz w:val="17"/>
              </w:rPr>
              <w:t>D/E/F/G records define semantic composition. Rendered images are manifestations, not truth stores.</w:t>
            </w:r>
          </w:p>
        </w:tc>
      </w:tr>
      <w:tr w:rsidR="00694310" w14:paraId="3E82F902"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68690C12" w14:textId="77777777" w:rsidR="00694310" w:rsidRDefault="008A6A4B">
            <w:pPr>
              <w:spacing w:after="0"/>
              <w:jc w:val="center"/>
              <w:rPr>
                <w:rFonts w:hint="eastAsia"/>
              </w:rPr>
            </w:pPr>
            <w:r>
              <w:rPr>
                <w:sz w:val="17"/>
              </w:rPr>
              <w:t>Profile Separation</w:t>
            </w:r>
          </w:p>
        </w:tc>
        <w:tc>
          <w:tcPr>
            <w:tcW w:w="7272" w:type="dxa"/>
            <w:tcBorders>
              <w:bottom w:val="single" w:sz="4" w:space="0" w:color="CBD5DD"/>
            </w:tcBorders>
            <w:tcMar>
              <w:top w:w="100" w:type="dxa"/>
              <w:left w:w="120" w:type="dxa"/>
              <w:bottom w:w="100" w:type="dxa"/>
              <w:right w:w="120" w:type="dxa"/>
            </w:tcMar>
            <w:vAlign w:val="center"/>
          </w:tcPr>
          <w:p w14:paraId="210100A8" w14:textId="77777777" w:rsidR="00694310" w:rsidRDefault="008A6A4B">
            <w:pPr>
              <w:spacing w:after="0"/>
              <w:rPr>
                <w:rFonts w:hint="eastAsia"/>
              </w:rPr>
            </w:pPr>
            <w:r>
              <w:rPr>
                <w:sz w:val="17"/>
              </w:rPr>
              <w:t>The same compiled semantic payload may render through different authorized publication profiles.</w:t>
            </w:r>
          </w:p>
        </w:tc>
      </w:tr>
      <w:tr w:rsidR="00694310" w14:paraId="27C1A072"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4197A29C" w14:textId="77777777" w:rsidR="00694310" w:rsidRDefault="008A6A4B">
            <w:pPr>
              <w:spacing w:after="0"/>
              <w:jc w:val="center"/>
              <w:rPr>
                <w:rFonts w:hint="eastAsia"/>
              </w:rPr>
            </w:pPr>
            <w:r>
              <w:rPr>
                <w:sz w:val="17"/>
              </w:rPr>
              <w:t>Reproducibility</w:t>
            </w:r>
          </w:p>
        </w:tc>
        <w:tc>
          <w:tcPr>
            <w:tcW w:w="7272" w:type="dxa"/>
            <w:tcBorders>
              <w:bottom w:val="single" w:sz="4" w:space="0" w:color="CBD5DD"/>
            </w:tcBorders>
            <w:tcMar>
              <w:top w:w="100" w:type="dxa"/>
              <w:left w:w="120" w:type="dxa"/>
              <w:bottom w:w="100" w:type="dxa"/>
              <w:right w:w="120" w:type="dxa"/>
            </w:tcMar>
            <w:vAlign w:val="center"/>
          </w:tcPr>
          <w:p w14:paraId="71460F30" w14:textId="77777777" w:rsidR="00694310" w:rsidRDefault="008A6A4B">
            <w:pPr>
              <w:spacing w:after="0"/>
              <w:rPr>
                <w:rFonts w:hint="eastAsia"/>
              </w:rPr>
            </w:pPr>
            <w:r>
              <w:rPr>
                <w:sz w:val="17"/>
              </w:rPr>
              <w:t>A generation manifest identifies the source snapshot and enough configuration to reproduce the semantic publication.</w:t>
            </w:r>
          </w:p>
        </w:tc>
      </w:tr>
      <w:tr w:rsidR="00694310" w14:paraId="7E567156"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4A350091" w14:textId="77777777" w:rsidR="00694310" w:rsidRDefault="008A6A4B">
            <w:pPr>
              <w:spacing w:after="0"/>
              <w:rPr>
                <w:rFonts w:hint="eastAsia"/>
              </w:rPr>
            </w:pPr>
            <w:r>
              <w:rPr>
                <w:sz w:val="17"/>
              </w:rPr>
              <w:t>Historical Integrity</w:t>
            </w:r>
          </w:p>
        </w:tc>
        <w:tc>
          <w:tcPr>
            <w:tcW w:w="7272" w:type="dxa"/>
            <w:tcBorders>
              <w:bottom w:val="single" w:sz="4" w:space="0" w:color="CBD5DD"/>
            </w:tcBorders>
            <w:tcMar>
              <w:top w:w="100" w:type="dxa"/>
              <w:left w:w="120" w:type="dxa"/>
              <w:bottom w:w="100" w:type="dxa"/>
              <w:right w:w="120" w:type="dxa"/>
            </w:tcMar>
            <w:vAlign w:val="center"/>
          </w:tcPr>
          <w:p w14:paraId="6E639BA1" w14:textId="77777777" w:rsidR="00694310" w:rsidRDefault="008A6A4B">
            <w:pPr>
              <w:spacing w:after="0"/>
              <w:rPr>
                <w:rFonts w:hint="eastAsia"/>
              </w:rPr>
            </w:pPr>
            <w:r>
              <w:rPr>
                <w:sz w:val="17"/>
              </w:rPr>
              <w:t>Older records resolve through the historical SK and World snapshots that governed them.</w:t>
            </w:r>
          </w:p>
        </w:tc>
      </w:tr>
    </w:tbl>
    <w:p w14:paraId="5546E834" w14:textId="77777777" w:rsidR="00694310" w:rsidRDefault="00694310">
      <w:pPr>
        <w:spacing w:after="20"/>
        <w:rPr>
          <w:rFonts w:hint="eastAsia"/>
        </w:rPr>
      </w:pPr>
    </w:p>
    <w:tbl>
      <w:tblPr>
        <w:tblW w:w="0" w:type="auto"/>
        <w:jc w:val="center"/>
        <w:tblLayout w:type="fixed"/>
        <w:tblLook w:val="04A0" w:firstRow="1" w:lastRow="0" w:firstColumn="1" w:lastColumn="0" w:noHBand="0" w:noVBand="1"/>
      </w:tblPr>
      <w:tblGrid>
        <w:gridCol w:w="9878"/>
      </w:tblGrid>
      <w:tr w:rsidR="00694310" w14:paraId="75DAF169" w14:textId="77777777">
        <w:trPr>
          <w:jc w:val="center"/>
        </w:trPr>
        <w:tc>
          <w:tcPr>
            <w:tcW w:w="9878" w:type="dxa"/>
            <w:tcBorders>
              <w:top w:val="single" w:sz="8" w:space="0" w:color="17324D"/>
              <w:left w:val="single" w:sz="8" w:space="0" w:color="17324D"/>
              <w:bottom w:val="single" w:sz="8" w:space="0" w:color="17324D"/>
              <w:right w:val="single" w:sz="8" w:space="0" w:color="17324D"/>
            </w:tcBorders>
            <w:shd w:val="clear" w:color="auto" w:fill="EAF0F5"/>
            <w:tcMar>
              <w:top w:w="160" w:type="dxa"/>
              <w:left w:w="190" w:type="dxa"/>
              <w:bottom w:w="160" w:type="dxa"/>
              <w:right w:w="190" w:type="dxa"/>
            </w:tcMar>
          </w:tcPr>
          <w:p w14:paraId="1C46E564" w14:textId="77777777" w:rsidR="00694310" w:rsidRDefault="008A6A4B">
            <w:pPr>
              <w:spacing w:after="80"/>
              <w:rPr>
                <w:rFonts w:hint="eastAsia"/>
              </w:rPr>
            </w:pPr>
            <w:r>
              <w:rPr>
                <w:b/>
                <w:color w:val="17324D"/>
                <w:sz w:val="21"/>
              </w:rPr>
              <w:t>Architecture equation</w:t>
            </w:r>
          </w:p>
          <w:p w14:paraId="66DAE047" w14:textId="77777777" w:rsidR="00694310" w:rsidRDefault="008A6A4B">
            <w:pPr>
              <w:spacing w:after="0"/>
              <w:rPr>
                <w:rFonts w:hint="eastAsia"/>
              </w:rPr>
            </w:pPr>
            <w:r>
              <w:t>Generate Spec = Resolve + Frozen Registry State + Validation + SpecPack + D/E/F/G Figure Program + Publication Profile + Render/QA.</w:t>
            </w:r>
          </w:p>
        </w:tc>
      </w:tr>
    </w:tbl>
    <w:p w14:paraId="6B6C3F61" w14:textId="77777777" w:rsidR="00694310" w:rsidRDefault="00694310">
      <w:pPr>
        <w:spacing w:after="20"/>
        <w:rPr>
          <w:rFonts w:hint="eastAsia"/>
        </w:rPr>
      </w:pPr>
    </w:p>
    <w:p w14:paraId="32C85E35" w14:textId="77777777" w:rsidR="00694310" w:rsidRDefault="008A6A4B">
      <w:pPr>
        <w:pStyle w:val="Heading1"/>
      </w:pPr>
      <w:r>
        <w:t>2. Source-of-Truth Architecture</w:t>
      </w:r>
    </w:p>
    <w:p w14:paraId="4BD2D55E" w14:textId="77777777" w:rsidR="00694310" w:rsidRDefault="008A6A4B">
      <w:pPr>
        <w:rPr>
          <w:rFonts w:hint="eastAsia"/>
        </w:rPr>
      </w:pPr>
      <w:r>
        <w:t>Generate Spec depends on CERBERUS becoming sufficiently self-describing that the publication engine can discover all required content from a target coordinate. Airtable provides the canonical operational records; BOSS provides symbolic context and form bindings; BIGFOOT provides stable semantic identities and relations; Community and World structures provide bounded language context; SK records provide exact Bit/BitGroup/BitWord semantics; SK Memory provides teaching fields; SOLAR provides aliases and lingu</w:t>
      </w:r>
      <w:r>
        <w:t>istic routing; D/E/F/G provide authorized semantic figure compositions.</w:t>
      </w:r>
    </w:p>
    <w:p w14:paraId="7250673D" w14:textId="77777777" w:rsidR="00694310" w:rsidRDefault="008A6A4B">
      <w:pPr>
        <w:rPr>
          <w:rFonts w:hint="eastAsia"/>
        </w:rPr>
      </w:pPr>
      <w:r>
        <w:br w:type="page"/>
      </w:r>
    </w:p>
    <w:p w14:paraId="1195852D" w14:textId="77777777" w:rsidR="00694310" w:rsidRDefault="008A6A4B">
      <w:pPr>
        <w:keepNext/>
        <w:spacing w:after="80"/>
        <w:jc w:val="center"/>
        <w:rPr>
          <w:rFonts w:hint="eastAsia"/>
        </w:rPr>
      </w:pPr>
      <w:r>
        <w:rPr>
          <w:noProof/>
        </w:rPr>
        <w:drawing>
          <wp:inline distT="0" distB="0" distL="0" distR="0" wp14:anchorId="38A2D121" wp14:editId="593DA3FF">
            <wp:extent cx="5989320" cy="33689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_complete_architecture.png"/>
                    <pic:cNvPicPr/>
                  </pic:nvPicPr>
                  <pic:blipFill>
                    <a:blip r:embed="rId11"/>
                    <a:stretch>
                      <a:fillRect/>
                    </a:stretch>
                  </pic:blipFill>
                  <pic:spPr>
                    <a:xfrm>
                      <a:off x="0" y="0"/>
                      <a:ext cx="5989320" cy="3368992"/>
                    </a:xfrm>
                    <a:prstGeom prst="rect">
                      <a:avLst/>
                    </a:prstGeom>
                  </pic:spPr>
                </pic:pic>
              </a:graphicData>
            </a:graphic>
          </wp:inline>
        </w:drawing>
      </w:r>
    </w:p>
    <w:p w14:paraId="3022C61F" w14:textId="77777777" w:rsidR="00694310" w:rsidRDefault="008A6A4B">
      <w:pPr>
        <w:pStyle w:val="Caption"/>
        <w:spacing w:after="180"/>
        <w:jc w:val="center"/>
        <w:rPr>
          <w:rFonts w:hint="eastAsia"/>
        </w:rPr>
      </w:pPr>
      <w:r>
        <w:t>Figure 4. The complete architecture separates authoritative registries, compilation, semantic figure programs, and publication outputs.</w:t>
      </w:r>
    </w:p>
    <w:p w14:paraId="411764A2" w14:textId="77777777" w:rsidR="00694310" w:rsidRDefault="008A6A4B">
      <w:pPr>
        <w:pStyle w:val="Heading2"/>
      </w:pPr>
      <w:r>
        <w:t>2.1 Authority classes in the document</w:t>
      </w:r>
    </w:p>
    <w:p w14:paraId="397C7EBB" w14:textId="77777777" w:rsidR="00694310" w:rsidRDefault="008A6A4B">
      <w:pPr>
        <w:rPr>
          <w:rFonts w:hint="eastAsia"/>
        </w:rPr>
      </w:pPr>
      <w:r>
        <w:t>Generated specifications contain three different classes of content. Keeping these classes explicit prevents polished prose from becoming an accidental source of semantic authority.</w:t>
      </w:r>
    </w:p>
    <w:p w14:paraId="7816AAA4" w14:textId="77777777" w:rsidR="00694310" w:rsidRDefault="008A6A4B">
      <w:pPr>
        <w:keepNext/>
        <w:spacing w:after="80"/>
        <w:jc w:val="center"/>
        <w:rPr>
          <w:rFonts w:hint="eastAsia"/>
        </w:rPr>
      </w:pPr>
      <w:r>
        <w:rPr>
          <w:noProof/>
        </w:rPr>
        <w:drawing>
          <wp:inline distT="0" distB="0" distL="0" distR="0" wp14:anchorId="2CC952A4" wp14:editId="427431B9">
            <wp:extent cx="5989320" cy="3368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_authority_bands.png"/>
                    <pic:cNvPicPr/>
                  </pic:nvPicPr>
                  <pic:blipFill>
                    <a:blip r:embed="rId12"/>
                    <a:stretch>
                      <a:fillRect/>
                    </a:stretch>
                  </pic:blipFill>
                  <pic:spPr>
                    <a:xfrm>
                      <a:off x="0" y="0"/>
                      <a:ext cx="5989320" cy="3368992"/>
                    </a:xfrm>
                    <a:prstGeom prst="rect">
                      <a:avLst/>
                    </a:prstGeom>
                  </pic:spPr>
                </pic:pic>
              </a:graphicData>
            </a:graphic>
          </wp:inline>
        </w:drawing>
      </w:r>
    </w:p>
    <w:p w14:paraId="189D4633" w14:textId="77777777" w:rsidR="00694310" w:rsidRDefault="008A6A4B">
      <w:pPr>
        <w:pStyle w:val="Caption"/>
        <w:spacing w:after="180"/>
        <w:jc w:val="center"/>
        <w:rPr>
          <w:rFonts w:hint="eastAsia"/>
        </w:rPr>
      </w:pPr>
      <w:r>
        <w:t>Figure 12. Canonical, derived, and editorial content have different authority boundaries.</w:t>
      </w:r>
    </w:p>
    <w:tbl>
      <w:tblPr>
        <w:tblW w:w="0" w:type="auto"/>
        <w:jc w:val="center"/>
        <w:tblLayout w:type="fixed"/>
        <w:tblLook w:val="04A0" w:firstRow="1" w:lastRow="0" w:firstColumn="1" w:lastColumn="0" w:noHBand="0" w:noVBand="1"/>
      </w:tblPr>
      <w:tblGrid>
        <w:gridCol w:w="3293"/>
        <w:gridCol w:w="5256"/>
        <w:gridCol w:w="3293"/>
      </w:tblGrid>
      <w:tr w:rsidR="00694310" w14:paraId="03E8226F" w14:textId="77777777">
        <w:trPr>
          <w:tblHeader/>
          <w:jc w:val="center"/>
        </w:trPr>
        <w:tc>
          <w:tcPr>
            <w:tcW w:w="3293" w:type="dxa"/>
            <w:shd w:val="clear" w:color="auto" w:fill="17324D"/>
            <w:tcMar>
              <w:top w:w="100" w:type="dxa"/>
              <w:left w:w="120" w:type="dxa"/>
              <w:bottom w:w="100" w:type="dxa"/>
              <w:right w:w="120" w:type="dxa"/>
            </w:tcMar>
            <w:vAlign w:val="center"/>
          </w:tcPr>
          <w:p w14:paraId="649AC64D" w14:textId="77777777" w:rsidR="00694310" w:rsidRDefault="008A6A4B">
            <w:pPr>
              <w:spacing w:after="0"/>
              <w:jc w:val="center"/>
              <w:rPr>
                <w:rFonts w:hint="eastAsia"/>
              </w:rPr>
            </w:pPr>
            <w:r>
              <w:rPr>
                <w:b/>
                <w:color w:val="FFFFFF"/>
                <w:sz w:val="18"/>
              </w:rPr>
              <w:t>Class</w:t>
            </w:r>
          </w:p>
        </w:tc>
        <w:tc>
          <w:tcPr>
            <w:tcW w:w="3293" w:type="dxa"/>
            <w:shd w:val="clear" w:color="auto" w:fill="17324D"/>
            <w:tcMar>
              <w:top w:w="100" w:type="dxa"/>
              <w:left w:w="120" w:type="dxa"/>
              <w:bottom w:w="100" w:type="dxa"/>
              <w:right w:w="120" w:type="dxa"/>
            </w:tcMar>
            <w:vAlign w:val="center"/>
          </w:tcPr>
          <w:p w14:paraId="20B66585" w14:textId="77777777" w:rsidR="00694310" w:rsidRDefault="008A6A4B">
            <w:pPr>
              <w:spacing w:after="0"/>
              <w:jc w:val="center"/>
              <w:rPr>
                <w:rFonts w:hint="eastAsia"/>
              </w:rPr>
            </w:pPr>
            <w:r>
              <w:rPr>
                <w:b/>
                <w:color w:val="FFFFFF"/>
                <w:sz w:val="18"/>
              </w:rPr>
              <w:t>Examples</w:t>
            </w:r>
          </w:p>
        </w:tc>
        <w:tc>
          <w:tcPr>
            <w:tcW w:w="3293" w:type="dxa"/>
            <w:shd w:val="clear" w:color="auto" w:fill="17324D"/>
            <w:tcMar>
              <w:top w:w="100" w:type="dxa"/>
              <w:left w:w="120" w:type="dxa"/>
              <w:bottom w:w="100" w:type="dxa"/>
              <w:right w:w="120" w:type="dxa"/>
            </w:tcMar>
            <w:vAlign w:val="center"/>
          </w:tcPr>
          <w:p w14:paraId="1061683A" w14:textId="77777777" w:rsidR="00694310" w:rsidRDefault="008A6A4B">
            <w:pPr>
              <w:spacing w:after="0"/>
              <w:jc w:val="center"/>
              <w:rPr>
                <w:rFonts w:hint="eastAsia"/>
              </w:rPr>
            </w:pPr>
            <w:r>
              <w:rPr>
                <w:b/>
                <w:color w:val="FFFFFF"/>
                <w:sz w:val="18"/>
              </w:rPr>
              <w:t>May generator alter semantic content?</w:t>
            </w:r>
          </w:p>
        </w:tc>
      </w:tr>
      <w:tr w:rsidR="00694310" w14:paraId="337B6E2E" w14:textId="77777777">
        <w:trPr>
          <w:cantSplit/>
          <w:jc w:val="center"/>
        </w:trPr>
        <w:tc>
          <w:tcPr>
            <w:tcW w:w="1800" w:type="dxa"/>
            <w:tcBorders>
              <w:bottom w:val="single" w:sz="4" w:space="0" w:color="CBD5DD"/>
            </w:tcBorders>
            <w:tcMar>
              <w:top w:w="100" w:type="dxa"/>
              <w:left w:w="120" w:type="dxa"/>
              <w:bottom w:w="100" w:type="dxa"/>
              <w:right w:w="120" w:type="dxa"/>
            </w:tcMar>
            <w:vAlign w:val="center"/>
          </w:tcPr>
          <w:p w14:paraId="7B7DB9FD" w14:textId="77777777" w:rsidR="00694310" w:rsidRDefault="008A6A4B">
            <w:pPr>
              <w:spacing w:after="0"/>
              <w:jc w:val="center"/>
              <w:rPr>
                <w:rFonts w:hint="eastAsia"/>
              </w:rPr>
            </w:pPr>
            <w:r>
              <w:rPr>
                <w:sz w:val="17"/>
              </w:rPr>
              <w:t>Canonical</w:t>
            </w:r>
          </w:p>
        </w:tc>
        <w:tc>
          <w:tcPr>
            <w:tcW w:w="5256" w:type="dxa"/>
            <w:tcBorders>
              <w:bottom w:val="single" w:sz="4" w:space="0" w:color="CBD5DD"/>
            </w:tcBorders>
            <w:tcMar>
              <w:top w:w="100" w:type="dxa"/>
              <w:left w:w="120" w:type="dxa"/>
              <w:bottom w:w="100" w:type="dxa"/>
              <w:right w:w="120" w:type="dxa"/>
            </w:tcMar>
            <w:vAlign w:val="center"/>
          </w:tcPr>
          <w:p w14:paraId="21550B8F" w14:textId="77777777" w:rsidR="00694310" w:rsidRDefault="008A6A4B">
            <w:pPr>
              <w:spacing w:after="0"/>
              <w:rPr>
                <w:rFonts w:hint="eastAsia"/>
              </w:rPr>
            </w:pPr>
            <w:r>
              <w:rPr>
                <w:sz w:val="17"/>
              </w:rPr>
              <w:t>Stable IDs, definitions, placements, Family/Community/World membership, approved examples, versions</w:t>
            </w:r>
          </w:p>
        </w:tc>
        <w:tc>
          <w:tcPr>
            <w:tcW w:w="2448" w:type="dxa"/>
            <w:tcBorders>
              <w:bottom w:val="single" w:sz="4" w:space="0" w:color="CBD5DD"/>
            </w:tcBorders>
            <w:tcMar>
              <w:top w:w="100" w:type="dxa"/>
              <w:left w:w="120" w:type="dxa"/>
              <w:bottom w:w="100" w:type="dxa"/>
              <w:right w:w="120" w:type="dxa"/>
            </w:tcMar>
            <w:vAlign w:val="center"/>
          </w:tcPr>
          <w:p w14:paraId="56A92EF6" w14:textId="77777777" w:rsidR="00694310" w:rsidRDefault="008A6A4B">
            <w:pPr>
              <w:spacing w:after="0"/>
              <w:jc w:val="center"/>
              <w:rPr>
                <w:rFonts w:hint="eastAsia"/>
              </w:rPr>
            </w:pPr>
            <w:r>
              <w:rPr>
                <w:sz w:val="17"/>
              </w:rPr>
              <w:t>No</w:t>
            </w:r>
          </w:p>
        </w:tc>
      </w:tr>
      <w:tr w:rsidR="00694310" w14:paraId="6053B9D6" w14:textId="77777777">
        <w:trPr>
          <w:cantSplit/>
          <w:jc w:val="center"/>
        </w:trPr>
        <w:tc>
          <w:tcPr>
            <w:tcW w:w="1800" w:type="dxa"/>
            <w:tcBorders>
              <w:bottom w:val="single" w:sz="4" w:space="0" w:color="CBD5DD"/>
            </w:tcBorders>
            <w:tcMar>
              <w:top w:w="100" w:type="dxa"/>
              <w:left w:w="120" w:type="dxa"/>
              <w:bottom w:w="100" w:type="dxa"/>
              <w:right w:w="120" w:type="dxa"/>
            </w:tcMar>
            <w:vAlign w:val="center"/>
          </w:tcPr>
          <w:p w14:paraId="213EBA3F" w14:textId="77777777" w:rsidR="00694310" w:rsidRDefault="008A6A4B">
            <w:pPr>
              <w:spacing w:after="0"/>
              <w:jc w:val="center"/>
              <w:rPr>
                <w:rFonts w:hint="eastAsia"/>
              </w:rPr>
            </w:pPr>
            <w:r>
              <w:rPr>
                <w:sz w:val="17"/>
              </w:rPr>
              <w:t>Derived</w:t>
            </w:r>
          </w:p>
        </w:tc>
        <w:tc>
          <w:tcPr>
            <w:tcW w:w="5256" w:type="dxa"/>
            <w:tcBorders>
              <w:bottom w:val="single" w:sz="4" w:space="0" w:color="CBD5DD"/>
            </w:tcBorders>
            <w:tcMar>
              <w:top w:w="100" w:type="dxa"/>
              <w:left w:w="120" w:type="dxa"/>
              <w:bottom w:w="100" w:type="dxa"/>
              <w:right w:w="120" w:type="dxa"/>
            </w:tcMar>
            <w:vAlign w:val="center"/>
          </w:tcPr>
          <w:p w14:paraId="7E7BCD10" w14:textId="77777777" w:rsidR="00694310" w:rsidRDefault="008A6A4B">
            <w:pPr>
              <w:spacing w:after="0"/>
              <w:rPr>
                <w:rFonts w:hint="eastAsia"/>
              </w:rPr>
            </w:pPr>
            <w:r>
              <w:rPr>
                <w:sz w:val="17"/>
              </w:rPr>
              <w:t>Lookups, rollups, CRT summaries, Readers, ordered vocabulary projections</w:t>
            </w:r>
          </w:p>
        </w:tc>
        <w:tc>
          <w:tcPr>
            <w:tcW w:w="2448" w:type="dxa"/>
            <w:tcBorders>
              <w:bottom w:val="single" w:sz="4" w:space="0" w:color="CBD5DD"/>
            </w:tcBorders>
            <w:tcMar>
              <w:top w:w="100" w:type="dxa"/>
              <w:left w:w="120" w:type="dxa"/>
              <w:bottom w:w="100" w:type="dxa"/>
              <w:right w:w="120" w:type="dxa"/>
            </w:tcMar>
            <w:vAlign w:val="center"/>
          </w:tcPr>
          <w:p w14:paraId="6E76D845" w14:textId="77777777" w:rsidR="00694310" w:rsidRDefault="008A6A4B">
            <w:pPr>
              <w:spacing w:after="0"/>
              <w:rPr>
                <w:rFonts w:hint="eastAsia"/>
              </w:rPr>
            </w:pPr>
            <w:r>
              <w:rPr>
                <w:sz w:val="17"/>
              </w:rPr>
              <w:t>Only through deterministic source logic</w:t>
            </w:r>
          </w:p>
        </w:tc>
      </w:tr>
      <w:tr w:rsidR="00694310" w14:paraId="1BE0FDB4" w14:textId="77777777">
        <w:trPr>
          <w:cantSplit/>
          <w:jc w:val="center"/>
        </w:trPr>
        <w:tc>
          <w:tcPr>
            <w:tcW w:w="1800" w:type="dxa"/>
            <w:tcBorders>
              <w:bottom w:val="single" w:sz="4" w:space="0" w:color="CBD5DD"/>
            </w:tcBorders>
            <w:tcMar>
              <w:top w:w="100" w:type="dxa"/>
              <w:left w:w="120" w:type="dxa"/>
              <w:bottom w:w="100" w:type="dxa"/>
              <w:right w:w="120" w:type="dxa"/>
            </w:tcMar>
            <w:vAlign w:val="center"/>
          </w:tcPr>
          <w:p w14:paraId="070D40CE" w14:textId="77777777" w:rsidR="00694310" w:rsidRDefault="008A6A4B">
            <w:pPr>
              <w:spacing w:after="0"/>
              <w:jc w:val="center"/>
              <w:rPr>
                <w:rFonts w:hint="eastAsia"/>
              </w:rPr>
            </w:pPr>
            <w:r>
              <w:rPr>
                <w:sz w:val="17"/>
              </w:rPr>
              <w:t>Editorial</w:t>
            </w:r>
          </w:p>
        </w:tc>
        <w:tc>
          <w:tcPr>
            <w:tcW w:w="5256" w:type="dxa"/>
            <w:tcBorders>
              <w:bottom w:val="single" w:sz="4" w:space="0" w:color="CBD5DD"/>
            </w:tcBorders>
            <w:tcMar>
              <w:top w:w="100" w:type="dxa"/>
              <w:left w:w="120" w:type="dxa"/>
              <w:bottom w:w="100" w:type="dxa"/>
              <w:right w:w="120" w:type="dxa"/>
            </w:tcMar>
            <w:vAlign w:val="center"/>
          </w:tcPr>
          <w:p w14:paraId="227BCE31" w14:textId="77777777" w:rsidR="00694310" w:rsidRDefault="008A6A4B">
            <w:pPr>
              <w:spacing w:after="0"/>
              <w:rPr>
                <w:rFonts w:hint="eastAsia"/>
              </w:rPr>
            </w:pPr>
            <w:r>
              <w:rPr>
                <w:sz w:val="17"/>
              </w:rPr>
              <w:t>Introductions, connective explanation, synthesis, teaching transitions, captions</w:t>
            </w:r>
          </w:p>
        </w:tc>
        <w:tc>
          <w:tcPr>
            <w:tcW w:w="2448" w:type="dxa"/>
            <w:tcBorders>
              <w:bottom w:val="single" w:sz="4" w:space="0" w:color="CBD5DD"/>
            </w:tcBorders>
            <w:tcMar>
              <w:top w:w="100" w:type="dxa"/>
              <w:left w:w="120" w:type="dxa"/>
              <w:bottom w:w="100" w:type="dxa"/>
              <w:right w:w="120" w:type="dxa"/>
            </w:tcMar>
            <w:vAlign w:val="center"/>
          </w:tcPr>
          <w:p w14:paraId="02A1FFDA" w14:textId="77777777" w:rsidR="00694310" w:rsidRDefault="008A6A4B">
            <w:pPr>
              <w:spacing w:after="0"/>
              <w:rPr>
                <w:rFonts w:hint="eastAsia"/>
              </w:rPr>
            </w:pPr>
            <w:r>
              <w:rPr>
                <w:sz w:val="17"/>
              </w:rPr>
              <w:t>Yes, if consistent with canonical and derived inputs</w:t>
            </w:r>
          </w:p>
        </w:tc>
      </w:tr>
    </w:tbl>
    <w:p w14:paraId="21719C04" w14:textId="77777777" w:rsidR="00694310" w:rsidRDefault="00694310">
      <w:pPr>
        <w:spacing w:after="20"/>
        <w:rPr>
          <w:rFonts w:hint="eastAsia"/>
        </w:rPr>
      </w:pPr>
    </w:p>
    <w:p w14:paraId="1E7B03B9" w14:textId="77777777" w:rsidR="00694310" w:rsidRDefault="008A6A4B">
      <w:pPr>
        <w:pStyle w:val="Heading1"/>
      </w:pPr>
      <w:r>
        <w:t>3. Publication Targets and Semantic Resolution</w:t>
      </w:r>
    </w:p>
    <w:p w14:paraId="704A8182" w14:textId="77777777" w:rsidR="00694310" w:rsidRDefault="008A6A4B">
      <w:pPr>
        <w:rPr>
          <w:rFonts w:hint="eastAsia"/>
        </w:rPr>
      </w:pPr>
      <w:r>
        <w:t>The future command should begin from a semantic target rather than from a manually supplied bundle of fields. For a Descriptive Semantic Kernel, the preferred entry point is the Community or its authoritative BitWord. The target is then used to recover the complete publication context through explicit links.</w:t>
      </w:r>
    </w:p>
    <w:p w14:paraId="755745FE" w14:textId="77777777" w:rsidR="00694310" w:rsidRDefault="008A6A4B">
      <w:pPr>
        <w:pStyle w:val="Heading2"/>
      </w:pPr>
      <w:r>
        <w:t>3.1 Community entry point</w:t>
      </w:r>
    </w:p>
    <w:p w14:paraId="30252586" w14:textId="77777777" w:rsidR="00694310" w:rsidRDefault="008A6A4B">
      <w:pPr>
        <w:keepNext/>
        <w:spacing w:after="80"/>
        <w:jc w:val="center"/>
        <w:rPr>
          <w:rFonts w:hint="eastAsia"/>
        </w:rPr>
      </w:pPr>
      <w:r>
        <w:rPr>
          <w:noProof/>
        </w:rPr>
        <w:drawing>
          <wp:inline distT="0" distB="0" distL="0" distR="0" wp14:anchorId="7EA45F5E" wp14:editId="02EB9F33">
            <wp:extent cx="5989320" cy="33689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5_community_entry.png"/>
                    <pic:cNvPicPr/>
                  </pic:nvPicPr>
                  <pic:blipFill>
                    <a:blip r:embed="rId13"/>
                    <a:stretch>
                      <a:fillRect/>
                    </a:stretch>
                  </pic:blipFill>
                  <pic:spPr>
                    <a:xfrm>
                      <a:off x="0" y="0"/>
                      <a:ext cx="5989320" cy="3368992"/>
                    </a:xfrm>
                    <a:prstGeom prst="rect">
                      <a:avLst/>
                    </a:prstGeom>
                  </pic:spPr>
                </pic:pic>
              </a:graphicData>
            </a:graphic>
          </wp:inline>
        </w:drawing>
      </w:r>
    </w:p>
    <w:p w14:paraId="1C1D5016" w14:textId="77777777" w:rsidR="00694310" w:rsidRDefault="008A6A4B">
      <w:pPr>
        <w:pStyle w:val="Caption"/>
        <w:spacing w:after="180"/>
        <w:jc w:val="center"/>
        <w:rPr>
          <w:rFonts w:hint="eastAsia"/>
        </w:rPr>
      </w:pPr>
      <w:r>
        <w:t>Figure 5. A Community target exposes the World, Families, Symbols, BitWord, memory, aliases, and figure program required for publication.</w:t>
      </w:r>
    </w:p>
    <w:p w14:paraId="2B961DA2" w14:textId="77777777" w:rsidR="00694310" w:rsidRDefault="008A6A4B">
      <w:pPr>
        <w:rPr>
          <w:rFonts w:hint="eastAsia"/>
        </w:rPr>
      </w:pPr>
      <w:r>
        <w:t>A Community is particularly suitable for Descriptive SK generation because it corresponds to one bounded symbolic language. Once linked correctly, the Community becomes the query root for vocabulary compilation and the publication engine does not need the user to re-enter the width, Family inventory, symbol inventory, examples, or World context.</w:t>
      </w:r>
    </w:p>
    <w:p w14:paraId="38FB87D3" w14:textId="77777777" w:rsidR="00694310" w:rsidRDefault="008A6A4B">
      <w:pPr>
        <w:pStyle w:val="Heading2"/>
      </w:pPr>
      <w:r>
        <w:t>3.2 BitWord entry point</w:t>
      </w:r>
    </w:p>
    <w:p w14:paraId="2496776E" w14:textId="77777777" w:rsidR="00694310" w:rsidRDefault="008A6A4B">
      <w:pPr>
        <w:keepNext/>
        <w:spacing w:after="80"/>
        <w:jc w:val="center"/>
        <w:rPr>
          <w:rFonts w:hint="eastAsia"/>
        </w:rPr>
      </w:pPr>
      <w:r>
        <w:rPr>
          <w:noProof/>
        </w:rPr>
        <w:drawing>
          <wp:inline distT="0" distB="0" distL="0" distR="0" wp14:anchorId="2447195B" wp14:editId="56A489E2">
            <wp:extent cx="5989320" cy="33689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6_bitword_entry.png"/>
                    <pic:cNvPicPr/>
                  </pic:nvPicPr>
                  <pic:blipFill>
                    <a:blip r:embed="rId14"/>
                    <a:stretch>
                      <a:fillRect/>
                    </a:stretch>
                  </pic:blipFill>
                  <pic:spPr>
                    <a:xfrm>
                      <a:off x="0" y="0"/>
                      <a:ext cx="5989320" cy="3368992"/>
                    </a:xfrm>
                    <a:prstGeom prst="rect">
                      <a:avLst/>
                    </a:prstGeom>
                  </pic:spPr>
                </pic:pic>
              </a:graphicData>
            </a:graphic>
          </wp:inline>
        </w:drawing>
      </w:r>
    </w:p>
    <w:p w14:paraId="3B707F44" w14:textId="77777777" w:rsidR="00694310" w:rsidRDefault="008A6A4B">
      <w:pPr>
        <w:pStyle w:val="Caption"/>
        <w:spacing w:after="180"/>
        <w:jc w:val="center"/>
        <w:rPr>
          <w:rFonts w:hint="eastAsia"/>
        </w:rPr>
      </w:pPr>
      <w:r>
        <w:t>Figure 6. A BitWord can resolve upward to contextual ownership, inward to exact placements, and outward to publication memory and figures.</w:t>
      </w:r>
    </w:p>
    <w:p w14:paraId="65CF3868" w14:textId="77777777" w:rsidR="00694310" w:rsidRDefault="008A6A4B">
      <w:pPr>
        <w:pStyle w:val="Heading2"/>
      </w:pPr>
      <w:r>
        <w:t>3.3 Human labels resolve to stable targets</w:t>
      </w:r>
    </w:p>
    <w:p w14:paraId="59B3CC6A" w14:textId="77777777" w:rsidR="00694310" w:rsidRDefault="008A6A4B">
      <w:pPr>
        <w:keepNext/>
        <w:spacing w:after="80"/>
        <w:jc w:val="center"/>
        <w:rPr>
          <w:rFonts w:hint="eastAsia"/>
        </w:rPr>
      </w:pPr>
      <w:r>
        <w:rPr>
          <w:noProof/>
        </w:rPr>
        <w:drawing>
          <wp:inline distT="0" distB="0" distL="0" distR="0" wp14:anchorId="014A7B12" wp14:editId="21601E75">
            <wp:extent cx="5989320" cy="33689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7_target_resolution.png"/>
                    <pic:cNvPicPr/>
                  </pic:nvPicPr>
                  <pic:blipFill>
                    <a:blip r:embed="rId15"/>
                    <a:stretch>
                      <a:fillRect/>
                    </a:stretch>
                  </pic:blipFill>
                  <pic:spPr>
                    <a:xfrm>
                      <a:off x="0" y="0"/>
                      <a:ext cx="5989320" cy="3368992"/>
                    </a:xfrm>
                    <a:prstGeom prst="rect">
                      <a:avLst/>
                    </a:prstGeom>
                  </pic:spPr>
                </pic:pic>
              </a:graphicData>
            </a:graphic>
          </wp:inline>
        </w:drawing>
      </w:r>
    </w:p>
    <w:p w14:paraId="61B5E828" w14:textId="77777777" w:rsidR="00694310" w:rsidRDefault="008A6A4B">
      <w:pPr>
        <w:pStyle w:val="Caption"/>
        <w:spacing w:after="180"/>
        <w:jc w:val="center"/>
        <w:rPr>
          <w:rFonts w:hint="eastAsia"/>
        </w:rPr>
      </w:pPr>
      <w:r>
        <w:t>Figure 7. Natural names and aliases may help locate the target, but generation locks onto stable semantic identities and versions.</w:t>
      </w:r>
    </w:p>
    <w:p w14:paraId="1A9824B8" w14:textId="77777777" w:rsidR="00694310" w:rsidRDefault="008A6A4B">
      <w:pPr>
        <w:rPr>
          <w:rFonts w:hint="eastAsia"/>
        </w:rPr>
      </w:pPr>
      <w:r>
        <w:t>SOLAR and search surfaces can assist discovery, but alias text is not itself the authority for generation. Once the intended Community or BitWord is resolved, the run should use stable IDs and explicit version bindings. Ambiguity must remain explicit rather than being silently converted into a publication target.</w:t>
      </w:r>
    </w:p>
    <w:p w14:paraId="59C566AE" w14:textId="77777777" w:rsidR="00694310" w:rsidRDefault="008A6A4B">
      <w:pPr>
        <w:pStyle w:val="Heading1"/>
      </w:pPr>
      <w:r>
        <w:t>4. The Generate Spec Compiler Pipeline</w:t>
      </w:r>
    </w:p>
    <w:p w14:paraId="05011820" w14:textId="77777777" w:rsidR="00694310" w:rsidRDefault="008A6A4B">
      <w:pPr>
        <w:keepNext/>
        <w:spacing w:after="80"/>
        <w:jc w:val="center"/>
        <w:rPr>
          <w:rFonts w:hint="eastAsia"/>
        </w:rPr>
      </w:pPr>
      <w:r>
        <w:rPr>
          <w:noProof/>
        </w:rPr>
        <w:drawing>
          <wp:inline distT="0" distB="0" distL="0" distR="0" wp14:anchorId="7F7D3BD4" wp14:editId="026D2ABE">
            <wp:extent cx="5989320" cy="33689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8_compiler_pipeline.png"/>
                    <pic:cNvPicPr/>
                  </pic:nvPicPr>
                  <pic:blipFill>
                    <a:blip r:embed="rId16"/>
                    <a:stretch>
                      <a:fillRect/>
                    </a:stretch>
                  </pic:blipFill>
                  <pic:spPr>
                    <a:xfrm>
                      <a:off x="0" y="0"/>
                      <a:ext cx="5989320" cy="3368992"/>
                    </a:xfrm>
                    <a:prstGeom prst="rect">
                      <a:avLst/>
                    </a:prstGeom>
                  </pic:spPr>
                </pic:pic>
              </a:graphicData>
            </a:graphic>
          </wp:inline>
        </w:drawing>
      </w:r>
    </w:p>
    <w:p w14:paraId="16074138" w14:textId="77777777" w:rsidR="00694310" w:rsidRDefault="008A6A4B">
      <w:pPr>
        <w:pStyle w:val="Caption"/>
        <w:spacing w:after="180"/>
        <w:jc w:val="center"/>
        <w:rPr>
          <w:rFonts w:hint="eastAsia"/>
        </w:rPr>
      </w:pPr>
      <w:r>
        <w:t>Figure 8. The canonical compiler sequence is Resolve, Freeze, Validate, Traverse, Compile, Figure, Assemble, Render, QA, and Publish.</w:t>
      </w:r>
    </w:p>
    <w:p w14:paraId="2F5DC0A9" w14:textId="77777777" w:rsidR="00694310" w:rsidRDefault="008A6A4B">
      <w:pPr>
        <w:pStyle w:val="Heading2"/>
      </w:pPr>
      <w:r>
        <w:t>4.1 Resolve</w:t>
      </w:r>
    </w:p>
    <w:p w14:paraId="3AB4D987" w14:textId="77777777" w:rsidR="00694310" w:rsidRDefault="008A6A4B">
      <w:pPr>
        <w:rPr>
          <w:rFonts w:hint="eastAsia"/>
        </w:rPr>
      </w:pPr>
      <w:r>
        <w:t>Resolve identifies the exact target record and all required ownership relationships. For a Community target this includes its World, source specification/version, linked Families, Semantic Symbols, authoritative BitWord, BitGroups, Bits, Reader contracts, SK Memory, and eligible figure bindings. Exact IDs take precedence over names or aliases when available.</w:t>
      </w:r>
    </w:p>
    <w:p w14:paraId="4709EA7B" w14:textId="77777777" w:rsidR="00694310" w:rsidRDefault="008A6A4B">
      <w:pPr>
        <w:pStyle w:val="Heading2"/>
      </w:pPr>
      <w:r>
        <w:t>4.2 Freeze</w:t>
      </w:r>
    </w:p>
    <w:p w14:paraId="627553BD" w14:textId="77777777" w:rsidR="00694310" w:rsidRDefault="008A6A4B">
      <w:pPr>
        <w:rPr>
          <w:rFonts w:hint="eastAsia"/>
        </w:rPr>
      </w:pPr>
      <w:r>
        <w:t>Freeze establishes the semantic snapshot for the publication run. Without a freeze boundary, concurrent registry edits could cause the opening pages of a document to reflect one state while later pages reflect another. The freeze need not duplicate the entire database; it needs to preserve the exact resolved record identities, versions, values, order, and binding state required to reproduce the run.</w:t>
      </w:r>
    </w:p>
    <w:p w14:paraId="4A1A5872" w14:textId="77777777" w:rsidR="00694310" w:rsidRDefault="008A6A4B">
      <w:pPr>
        <w:keepNext/>
        <w:spacing w:after="80"/>
        <w:jc w:val="center"/>
        <w:rPr>
          <w:rFonts w:hint="eastAsia"/>
        </w:rPr>
      </w:pPr>
      <w:r>
        <w:rPr>
          <w:noProof/>
        </w:rPr>
        <w:drawing>
          <wp:inline distT="0" distB="0" distL="0" distR="0" wp14:anchorId="310D7A57" wp14:editId="6D1B21BD">
            <wp:extent cx="5989320" cy="336899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9_freeze_snapshot.png"/>
                    <pic:cNvPicPr/>
                  </pic:nvPicPr>
                  <pic:blipFill>
                    <a:blip r:embed="rId17"/>
                    <a:stretch>
                      <a:fillRect/>
                    </a:stretch>
                  </pic:blipFill>
                  <pic:spPr>
                    <a:xfrm>
                      <a:off x="0" y="0"/>
                      <a:ext cx="5989320" cy="3368992"/>
                    </a:xfrm>
                    <a:prstGeom prst="rect">
                      <a:avLst/>
                    </a:prstGeom>
                  </pic:spPr>
                </pic:pic>
              </a:graphicData>
            </a:graphic>
          </wp:inline>
        </w:drawing>
      </w:r>
    </w:p>
    <w:p w14:paraId="6FBFDEA2" w14:textId="77777777" w:rsidR="00694310" w:rsidRDefault="008A6A4B">
      <w:pPr>
        <w:pStyle w:val="Caption"/>
        <w:spacing w:after="180"/>
        <w:jc w:val="center"/>
        <w:rPr>
          <w:rFonts w:hint="eastAsia"/>
        </w:rPr>
      </w:pPr>
      <w:r>
        <w:t>Figure 9. The live registry may continue changing while the frozen publication snapshot remains internally stable.</w:t>
      </w:r>
    </w:p>
    <w:p w14:paraId="2ECCE929" w14:textId="77777777" w:rsidR="00694310" w:rsidRDefault="008A6A4B">
      <w:pPr>
        <w:pStyle w:val="Heading2"/>
      </w:pPr>
      <w:r>
        <w:t>4.3 Validate</w:t>
      </w:r>
    </w:p>
    <w:p w14:paraId="06198A90" w14:textId="77777777" w:rsidR="00694310" w:rsidRDefault="008A6A4B">
      <w:pPr>
        <w:rPr>
          <w:rFonts w:hint="eastAsia"/>
        </w:rPr>
      </w:pPr>
      <w:r>
        <w:t>Validation establishes that the source graph is publishable under the selected profile. Required checks should be explicit and profile-dependent. A Descriptive SK profile may require World resolution, Community identity, Family paths, Semantic Symbol bindings, exact Bit placement order, required teaching-memory fields, source version, and a valid publication target. References may be permitted to remain blank where the authoring standard allows them.</w:t>
      </w:r>
    </w:p>
    <w:p w14:paraId="1CE5606D" w14:textId="77777777" w:rsidR="00694310" w:rsidRDefault="008A6A4B">
      <w:pPr>
        <w:keepNext/>
        <w:spacing w:after="80"/>
        <w:jc w:val="center"/>
        <w:rPr>
          <w:rFonts w:hint="eastAsia"/>
        </w:rPr>
      </w:pPr>
      <w:r>
        <w:rPr>
          <w:noProof/>
        </w:rPr>
        <w:drawing>
          <wp:inline distT="0" distB="0" distL="0" distR="0" wp14:anchorId="44EA411A" wp14:editId="69D05C6F">
            <wp:extent cx="5989320" cy="336899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0_validation_before_prose.png"/>
                    <pic:cNvPicPr/>
                  </pic:nvPicPr>
                  <pic:blipFill>
                    <a:blip r:embed="rId18"/>
                    <a:stretch>
                      <a:fillRect/>
                    </a:stretch>
                  </pic:blipFill>
                  <pic:spPr>
                    <a:xfrm>
                      <a:off x="0" y="0"/>
                      <a:ext cx="5989320" cy="3368992"/>
                    </a:xfrm>
                    <a:prstGeom prst="rect">
                      <a:avLst/>
                    </a:prstGeom>
                  </pic:spPr>
                </pic:pic>
              </a:graphicData>
            </a:graphic>
          </wp:inline>
        </w:drawing>
      </w:r>
    </w:p>
    <w:p w14:paraId="26B0EC39" w14:textId="77777777" w:rsidR="00694310" w:rsidRDefault="008A6A4B">
      <w:pPr>
        <w:pStyle w:val="Caption"/>
        <w:spacing w:after="180"/>
        <w:jc w:val="center"/>
        <w:rPr>
          <w:rFonts w:hint="eastAsia"/>
        </w:rPr>
      </w:pPr>
      <w:r>
        <w:t>Figure 10. A missing canonical field is a validation condition, not a prompt for silent prose invention.</w:t>
      </w:r>
    </w:p>
    <w:p w14:paraId="6C630A24" w14:textId="77777777" w:rsidR="00694310" w:rsidRDefault="008A6A4B">
      <w:pPr>
        <w:keepNext/>
        <w:spacing w:after="80"/>
        <w:jc w:val="center"/>
        <w:rPr>
          <w:rFonts w:hint="eastAsia"/>
        </w:rPr>
      </w:pPr>
      <w:r>
        <w:rPr>
          <w:noProof/>
        </w:rPr>
        <w:drawing>
          <wp:inline distT="0" distB="0" distL="0" distR="0" wp14:anchorId="7976EDEE" wp14:editId="6292BAF8">
            <wp:extent cx="5989320" cy="33689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_missing_data_upstream.png"/>
                    <pic:cNvPicPr/>
                  </pic:nvPicPr>
                  <pic:blipFill>
                    <a:blip r:embed="rId19"/>
                    <a:stretch>
                      <a:fillRect/>
                    </a:stretch>
                  </pic:blipFill>
                  <pic:spPr>
                    <a:xfrm>
                      <a:off x="0" y="0"/>
                      <a:ext cx="5989320" cy="3368992"/>
                    </a:xfrm>
                    <a:prstGeom prst="rect">
                      <a:avLst/>
                    </a:prstGeom>
                  </pic:spPr>
                </pic:pic>
              </a:graphicData>
            </a:graphic>
          </wp:inline>
        </w:drawing>
      </w:r>
    </w:p>
    <w:p w14:paraId="2E88F333" w14:textId="77777777" w:rsidR="00694310" w:rsidRDefault="008A6A4B">
      <w:pPr>
        <w:pStyle w:val="Caption"/>
        <w:spacing w:after="180"/>
        <w:jc w:val="center"/>
        <w:rPr>
          <w:rFonts w:hint="eastAsia"/>
        </w:rPr>
      </w:pPr>
      <w:r>
        <w:t>Figure 11. When canonical data is missing, AI may propose an upstream edit for approval before publication resumes.</w:t>
      </w:r>
    </w:p>
    <w:p w14:paraId="56E6C990" w14:textId="77777777" w:rsidR="00694310" w:rsidRDefault="008A6A4B">
      <w:pPr>
        <w:pStyle w:val="Heading2"/>
      </w:pPr>
      <w:r>
        <w:t>4.4 Traverse and compile</w:t>
      </w:r>
    </w:p>
    <w:p w14:paraId="6ECF7193" w14:textId="77777777" w:rsidR="00694310" w:rsidRDefault="008A6A4B">
      <w:pPr>
        <w:rPr>
          <w:rFonts w:hint="eastAsia"/>
        </w:rPr>
      </w:pPr>
      <w:r>
        <w:t>Traversal walks the registered semantic graph rather than parsing a prior Word document. The exact traversal depends on the target, but a Community publication typically moves through World, Community, Family, Semantic Symbol, BitGroup, and Bit structures while collecting associated memory, Reader, relation, and publication records.</w:t>
      </w:r>
    </w:p>
    <w:p w14:paraId="2745138F" w14:textId="77777777" w:rsidR="00694310" w:rsidRDefault="008A6A4B">
      <w:pPr>
        <w:keepNext/>
        <w:spacing w:after="80"/>
        <w:jc w:val="center"/>
        <w:rPr>
          <w:rFonts w:hint="eastAsia"/>
        </w:rPr>
      </w:pPr>
      <w:r>
        <w:rPr>
          <w:noProof/>
        </w:rPr>
        <w:drawing>
          <wp:inline distT="0" distB="0" distL="0" distR="0" wp14:anchorId="321BB182" wp14:editId="6B7593E7">
            <wp:extent cx="5989320" cy="33689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world_to_bit.png"/>
                    <pic:cNvPicPr/>
                  </pic:nvPicPr>
                  <pic:blipFill>
                    <a:blip r:embed="rId20"/>
                    <a:stretch>
                      <a:fillRect/>
                    </a:stretch>
                  </pic:blipFill>
                  <pic:spPr>
                    <a:xfrm>
                      <a:off x="0" y="0"/>
                      <a:ext cx="5989320" cy="3368992"/>
                    </a:xfrm>
                    <a:prstGeom prst="rect">
                      <a:avLst/>
                    </a:prstGeom>
                  </pic:spPr>
                </pic:pic>
              </a:graphicData>
            </a:graphic>
          </wp:inline>
        </w:drawing>
      </w:r>
    </w:p>
    <w:p w14:paraId="200C11DE" w14:textId="77777777" w:rsidR="00694310" w:rsidRDefault="008A6A4B">
      <w:pPr>
        <w:pStyle w:val="Caption"/>
        <w:spacing w:after="180"/>
        <w:jc w:val="center"/>
        <w:rPr>
          <w:rFonts w:hint="eastAsia"/>
        </w:rPr>
      </w:pPr>
      <w:r>
        <w:t>Figure 13. World-to-Bit traversal progressively adds exact context to the compiled publication payload.</w:t>
      </w:r>
    </w:p>
    <w:p w14:paraId="0A163EFA" w14:textId="77777777" w:rsidR="00694310" w:rsidRDefault="008A6A4B">
      <w:pPr>
        <w:keepNext/>
        <w:spacing w:after="80"/>
        <w:jc w:val="center"/>
        <w:rPr>
          <w:rFonts w:hint="eastAsia"/>
        </w:rPr>
      </w:pPr>
      <w:r>
        <w:rPr>
          <w:noProof/>
        </w:rPr>
        <w:drawing>
          <wp:inline distT="0" distB="0" distL="0" distR="0" wp14:anchorId="18B7F04B" wp14:editId="638A2BF6">
            <wp:extent cx="5989320" cy="33689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_memory_compilation.png"/>
                    <pic:cNvPicPr/>
                  </pic:nvPicPr>
                  <pic:blipFill>
                    <a:blip r:embed="rId21"/>
                    <a:stretch>
                      <a:fillRect/>
                    </a:stretch>
                  </pic:blipFill>
                  <pic:spPr>
                    <a:xfrm>
                      <a:off x="0" y="0"/>
                      <a:ext cx="5989320" cy="3368992"/>
                    </a:xfrm>
                    <a:prstGeom prst="rect">
                      <a:avLst/>
                    </a:prstGeom>
                  </pic:spPr>
                </pic:pic>
              </a:graphicData>
            </a:graphic>
          </wp:inline>
        </w:drawing>
      </w:r>
    </w:p>
    <w:p w14:paraId="127AC1AF" w14:textId="77777777" w:rsidR="00694310" w:rsidRDefault="008A6A4B">
      <w:pPr>
        <w:pStyle w:val="Caption"/>
        <w:spacing w:after="180"/>
        <w:jc w:val="center"/>
        <w:rPr>
          <w:rFonts w:hint="eastAsia"/>
        </w:rPr>
      </w:pPr>
      <w:r>
        <w:t>Figure 14. SK Memory supplies the teaching fields associated with active semantic identities.</w:t>
      </w:r>
    </w:p>
    <w:p w14:paraId="0A650748" w14:textId="77777777" w:rsidR="00694310" w:rsidRDefault="008A6A4B">
      <w:pPr>
        <w:pStyle w:val="Heading2"/>
      </w:pPr>
      <w:r>
        <w:t>4.5 Figure, assemble, render, QA, publish</w:t>
      </w:r>
    </w:p>
    <w:p w14:paraId="60D50B2E" w14:textId="77777777" w:rsidR="00694310" w:rsidRDefault="008A6A4B">
      <w:pPr>
        <w:rPr>
          <w:rFonts w:hint="eastAsia"/>
        </w:rPr>
      </w:pPr>
      <w:r>
        <w:t>After semantic validation and compilation, Generate Spec resolves the authorized D/E/F/G Figure Program, assembles the selected publication profile, renders the artifact, visually verifies it, and publishes it with a manifest. These downstream steps may improve presentation but must not silently mutate the frozen semantic snapshot.</w:t>
      </w:r>
    </w:p>
    <w:p w14:paraId="681ABC20" w14:textId="77777777" w:rsidR="00694310" w:rsidRDefault="008A6A4B">
      <w:pPr>
        <w:pStyle w:val="Heading1"/>
      </w:pPr>
      <w:r>
        <w:t>5. The SpecPack Intermediate Representation</w:t>
      </w:r>
    </w:p>
    <w:p w14:paraId="64AFFE5A" w14:textId="77777777" w:rsidR="00694310" w:rsidRDefault="008A6A4B">
      <w:pPr>
        <w:rPr>
          <w:rFonts w:hint="eastAsia"/>
        </w:rPr>
      </w:pPr>
      <w:r>
        <w:t>The compiler should not couple canonical registry traversal directly to a Word document. A format-independent intermediate representation, referred to here as the SpecPack, gives the system a stable publication payload that can support multiple renderers and makes validation, testing, and reproducibility easier.</w:t>
      </w:r>
    </w:p>
    <w:p w14:paraId="4EBD9DA8" w14:textId="77777777" w:rsidR="00694310" w:rsidRDefault="008A6A4B">
      <w:pPr>
        <w:rPr>
          <w:rFonts w:hint="eastAsia"/>
        </w:rPr>
      </w:pPr>
      <w:r>
        <w:br w:type="page"/>
      </w:r>
    </w:p>
    <w:p w14:paraId="5B562380" w14:textId="77777777" w:rsidR="00694310" w:rsidRDefault="008A6A4B">
      <w:pPr>
        <w:keepNext/>
        <w:spacing w:after="80"/>
        <w:jc w:val="center"/>
        <w:rPr>
          <w:rFonts w:hint="eastAsia"/>
        </w:rPr>
      </w:pPr>
      <w:r>
        <w:rPr>
          <w:noProof/>
        </w:rPr>
        <w:drawing>
          <wp:inline distT="0" distB="0" distL="0" distR="0" wp14:anchorId="46C5577B" wp14:editId="1BB9DEBB">
            <wp:extent cx="5989320" cy="336899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_specpack.png"/>
                    <pic:cNvPicPr/>
                  </pic:nvPicPr>
                  <pic:blipFill>
                    <a:blip r:embed="rId22"/>
                    <a:stretch>
                      <a:fillRect/>
                    </a:stretch>
                  </pic:blipFill>
                  <pic:spPr>
                    <a:xfrm>
                      <a:off x="0" y="0"/>
                      <a:ext cx="5989320" cy="3368992"/>
                    </a:xfrm>
                    <a:prstGeom prst="rect">
                      <a:avLst/>
                    </a:prstGeom>
                  </pic:spPr>
                </pic:pic>
              </a:graphicData>
            </a:graphic>
          </wp:inline>
        </w:drawing>
      </w:r>
    </w:p>
    <w:p w14:paraId="129CCDCE" w14:textId="77777777" w:rsidR="00694310" w:rsidRDefault="008A6A4B">
      <w:pPr>
        <w:pStyle w:val="Caption"/>
        <w:spacing w:after="180"/>
        <w:jc w:val="center"/>
        <w:rPr>
          <w:rFonts w:hint="eastAsia"/>
        </w:rPr>
      </w:pPr>
      <w:r>
        <w:t>Figure 15. The SpecPack contains the frozen semantic payload, teaching memory, figure program, publication metadata, and provenance required for one generation run.</w:t>
      </w:r>
    </w:p>
    <w:tbl>
      <w:tblPr>
        <w:tblW w:w="0" w:type="auto"/>
        <w:jc w:val="center"/>
        <w:tblLayout w:type="fixed"/>
        <w:tblLook w:val="04A0" w:firstRow="1" w:lastRow="0" w:firstColumn="1" w:lastColumn="0" w:noHBand="0" w:noVBand="1"/>
      </w:tblPr>
      <w:tblGrid>
        <w:gridCol w:w="4939"/>
        <w:gridCol w:w="7272"/>
      </w:tblGrid>
      <w:tr w:rsidR="00694310" w14:paraId="6DF6676E" w14:textId="77777777">
        <w:trPr>
          <w:tblHeader/>
          <w:jc w:val="center"/>
        </w:trPr>
        <w:tc>
          <w:tcPr>
            <w:tcW w:w="4939" w:type="dxa"/>
            <w:shd w:val="clear" w:color="auto" w:fill="17324D"/>
            <w:tcMar>
              <w:top w:w="100" w:type="dxa"/>
              <w:left w:w="120" w:type="dxa"/>
              <w:bottom w:w="100" w:type="dxa"/>
              <w:right w:w="120" w:type="dxa"/>
            </w:tcMar>
            <w:vAlign w:val="center"/>
          </w:tcPr>
          <w:p w14:paraId="24900552" w14:textId="77777777" w:rsidR="00694310" w:rsidRDefault="008A6A4B">
            <w:pPr>
              <w:spacing w:after="0"/>
              <w:jc w:val="center"/>
              <w:rPr>
                <w:rFonts w:hint="eastAsia"/>
              </w:rPr>
            </w:pPr>
            <w:r>
              <w:rPr>
                <w:b/>
                <w:color w:val="FFFFFF"/>
                <w:sz w:val="18"/>
              </w:rPr>
              <w:t>SpecPack section</w:t>
            </w:r>
          </w:p>
        </w:tc>
        <w:tc>
          <w:tcPr>
            <w:tcW w:w="4939" w:type="dxa"/>
            <w:shd w:val="clear" w:color="auto" w:fill="17324D"/>
            <w:tcMar>
              <w:top w:w="100" w:type="dxa"/>
              <w:left w:w="120" w:type="dxa"/>
              <w:bottom w:w="100" w:type="dxa"/>
              <w:right w:w="120" w:type="dxa"/>
            </w:tcMar>
            <w:vAlign w:val="center"/>
          </w:tcPr>
          <w:p w14:paraId="4428D815" w14:textId="77777777" w:rsidR="00694310" w:rsidRDefault="008A6A4B">
            <w:pPr>
              <w:spacing w:after="0"/>
              <w:jc w:val="center"/>
              <w:rPr>
                <w:rFonts w:hint="eastAsia"/>
              </w:rPr>
            </w:pPr>
            <w:r>
              <w:rPr>
                <w:b/>
                <w:color w:val="FFFFFF"/>
                <w:sz w:val="18"/>
              </w:rPr>
              <w:t>Contents</w:t>
            </w:r>
          </w:p>
        </w:tc>
      </w:tr>
      <w:tr w:rsidR="00694310" w14:paraId="5F70458D"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20EAE3F2" w14:textId="77777777" w:rsidR="00694310" w:rsidRDefault="008A6A4B">
            <w:pPr>
              <w:spacing w:after="0"/>
              <w:jc w:val="center"/>
              <w:rPr>
                <w:rFonts w:hint="eastAsia"/>
              </w:rPr>
            </w:pPr>
            <w:r>
              <w:rPr>
                <w:sz w:val="17"/>
              </w:rPr>
              <w:t>Target</w:t>
            </w:r>
          </w:p>
        </w:tc>
        <w:tc>
          <w:tcPr>
            <w:tcW w:w="7272" w:type="dxa"/>
            <w:tcBorders>
              <w:bottom w:val="single" w:sz="4" w:space="0" w:color="CBD5DD"/>
            </w:tcBorders>
            <w:tcMar>
              <w:top w:w="100" w:type="dxa"/>
              <w:left w:w="120" w:type="dxa"/>
              <w:bottom w:w="100" w:type="dxa"/>
              <w:right w:w="120" w:type="dxa"/>
            </w:tcMar>
            <w:vAlign w:val="center"/>
          </w:tcPr>
          <w:p w14:paraId="6E376D7D" w14:textId="77777777" w:rsidR="00694310" w:rsidRDefault="008A6A4B">
            <w:pPr>
              <w:spacing w:after="0"/>
              <w:rPr>
                <w:rFonts w:hint="eastAsia"/>
              </w:rPr>
            </w:pPr>
            <w:r>
              <w:rPr>
                <w:sz w:val="17"/>
              </w:rPr>
              <w:t>Stable target identity, target type, selected version</w:t>
            </w:r>
          </w:p>
        </w:tc>
      </w:tr>
      <w:tr w:rsidR="00694310" w14:paraId="77F591E8"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712916B3" w14:textId="77777777" w:rsidR="00694310" w:rsidRDefault="008A6A4B">
            <w:pPr>
              <w:spacing w:after="0"/>
              <w:jc w:val="center"/>
              <w:rPr>
                <w:rFonts w:hint="eastAsia"/>
              </w:rPr>
            </w:pPr>
            <w:r>
              <w:rPr>
                <w:sz w:val="17"/>
              </w:rPr>
              <w:t>Context</w:t>
            </w:r>
          </w:p>
        </w:tc>
        <w:tc>
          <w:tcPr>
            <w:tcW w:w="7272" w:type="dxa"/>
            <w:tcBorders>
              <w:bottom w:val="single" w:sz="4" w:space="0" w:color="CBD5DD"/>
            </w:tcBorders>
            <w:tcMar>
              <w:top w:w="100" w:type="dxa"/>
              <w:left w:w="120" w:type="dxa"/>
              <w:bottom w:w="100" w:type="dxa"/>
              <w:right w:w="120" w:type="dxa"/>
            </w:tcMar>
            <w:vAlign w:val="center"/>
          </w:tcPr>
          <w:p w14:paraId="5058C11F" w14:textId="77777777" w:rsidR="00694310" w:rsidRDefault="008A6A4B">
            <w:pPr>
              <w:spacing w:after="0"/>
              <w:rPr>
                <w:rFonts w:hint="eastAsia"/>
              </w:rPr>
            </w:pPr>
            <w:r>
              <w:rPr>
                <w:sz w:val="17"/>
              </w:rPr>
              <w:t>World, Community, source snapshot, source specification</w:t>
            </w:r>
          </w:p>
        </w:tc>
      </w:tr>
      <w:tr w:rsidR="00694310" w14:paraId="30D0FC88"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22EB74B5" w14:textId="77777777" w:rsidR="00694310" w:rsidRDefault="008A6A4B">
            <w:pPr>
              <w:spacing w:after="0"/>
              <w:jc w:val="center"/>
              <w:rPr>
                <w:rFonts w:hint="eastAsia"/>
              </w:rPr>
            </w:pPr>
            <w:r>
              <w:rPr>
                <w:sz w:val="17"/>
              </w:rPr>
              <w:t>Vocabulary</w:t>
            </w:r>
          </w:p>
        </w:tc>
        <w:tc>
          <w:tcPr>
            <w:tcW w:w="7272" w:type="dxa"/>
            <w:tcBorders>
              <w:bottom w:val="single" w:sz="4" w:space="0" w:color="CBD5DD"/>
            </w:tcBorders>
            <w:tcMar>
              <w:top w:w="100" w:type="dxa"/>
              <w:left w:w="120" w:type="dxa"/>
              <w:bottom w:w="100" w:type="dxa"/>
              <w:right w:w="120" w:type="dxa"/>
            </w:tcMar>
            <w:vAlign w:val="center"/>
          </w:tcPr>
          <w:p w14:paraId="3DE90E28" w14:textId="77777777" w:rsidR="00694310" w:rsidRDefault="008A6A4B">
            <w:pPr>
              <w:spacing w:after="0"/>
              <w:rPr>
                <w:rFonts w:hint="eastAsia"/>
              </w:rPr>
            </w:pPr>
            <w:r>
              <w:rPr>
                <w:sz w:val="17"/>
              </w:rPr>
              <w:t>Families, Semantic Symbols, BitGroups, Bits, exact canonical order</w:t>
            </w:r>
          </w:p>
        </w:tc>
      </w:tr>
      <w:tr w:rsidR="00694310" w14:paraId="602051C7"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5C74CBBD" w14:textId="77777777" w:rsidR="00694310" w:rsidRDefault="008A6A4B">
            <w:pPr>
              <w:spacing w:after="0"/>
              <w:jc w:val="center"/>
              <w:rPr>
                <w:rFonts w:hint="eastAsia"/>
              </w:rPr>
            </w:pPr>
            <w:r>
              <w:rPr>
                <w:sz w:val="17"/>
              </w:rPr>
              <w:t>Memory</w:t>
            </w:r>
          </w:p>
        </w:tc>
        <w:tc>
          <w:tcPr>
            <w:tcW w:w="7272" w:type="dxa"/>
            <w:tcBorders>
              <w:bottom w:val="single" w:sz="4" w:space="0" w:color="CBD5DD"/>
            </w:tcBorders>
            <w:tcMar>
              <w:top w:w="100" w:type="dxa"/>
              <w:left w:w="120" w:type="dxa"/>
              <w:bottom w:w="100" w:type="dxa"/>
              <w:right w:w="120" w:type="dxa"/>
            </w:tcMar>
            <w:vAlign w:val="center"/>
          </w:tcPr>
          <w:p w14:paraId="07B905CE" w14:textId="77777777" w:rsidR="00694310" w:rsidRDefault="008A6A4B">
            <w:pPr>
              <w:spacing w:after="0"/>
              <w:rPr>
                <w:rFonts w:hint="eastAsia"/>
              </w:rPr>
            </w:pPr>
            <w:r>
              <w:rPr>
                <w:sz w:val="17"/>
              </w:rPr>
              <w:t>Descriptions, professional examples, personal examples, references</w:t>
            </w:r>
          </w:p>
        </w:tc>
      </w:tr>
      <w:tr w:rsidR="00694310" w14:paraId="1B945CB8"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52EE23FF" w14:textId="77777777" w:rsidR="00694310" w:rsidRDefault="008A6A4B">
            <w:pPr>
              <w:spacing w:after="0"/>
              <w:jc w:val="center"/>
              <w:rPr>
                <w:rFonts w:hint="eastAsia"/>
              </w:rPr>
            </w:pPr>
            <w:r>
              <w:rPr>
                <w:sz w:val="17"/>
              </w:rPr>
              <w:t>Readers</w:t>
            </w:r>
          </w:p>
        </w:tc>
        <w:tc>
          <w:tcPr>
            <w:tcW w:w="7272" w:type="dxa"/>
            <w:tcBorders>
              <w:bottom w:val="single" w:sz="4" w:space="0" w:color="CBD5DD"/>
            </w:tcBorders>
            <w:tcMar>
              <w:top w:w="100" w:type="dxa"/>
              <w:left w:w="120" w:type="dxa"/>
              <w:bottom w:w="100" w:type="dxa"/>
              <w:right w:w="120" w:type="dxa"/>
            </w:tcMar>
            <w:vAlign w:val="center"/>
          </w:tcPr>
          <w:p w14:paraId="14E7CC46" w14:textId="77777777" w:rsidR="00694310" w:rsidRDefault="008A6A4B">
            <w:pPr>
              <w:spacing w:after="0"/>
              <w:rPr>
                <w:rFonts w:hint="eastAsia"/>
              </w:rPr>
            </w:pPr>
            <w:r>
              <w:rPr>
                <w:sz w:val="17"/>
              </w:rPr>
              <w:t>Canonical human-readable projections and output contracts</w:t>
            </w:r>
          </w:p>
        </w:tc>
      </w:tr>
      <w:tr w:rsidR="00694310" w14:paraId="374616EA"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25B5B6AB" w14:textId="77777777" w:rsidR="00694310" w:rsidRDefault="008A6A4B">
            <w:pPr>
              <w:spacing w:after="0"/>
              <w:jc w:val="center"/>
              <w:rPr>
                <w:rFonts w:hint="eastAsia"/>
              </w:rPr>
            </w:pPr>
            <w:r>
              <w:rPr>
                <w:sz w:val="17"/>
              </w:rPr>
              <w:t>Interoperability</w:t>
            </w:r>
          </w:p>
        </w:tc>
        <w:tc>
          <w:tcPr>
            <w:tcW w:w="7272" w:type="dxa"/>
            <w:tcBorders>
              <w:bottom w:val="single" w:sz="4" w:space="0" w:color="CBD5DD"/>
            </w:tcBorders>
            <w:tcMar>
              <w:top w:w="100" w:type="dxa"/>
              <w:left w:w="120" w:type="dxa"/>
              <w:bottom w:w="100" w:type="dxa"/>
              <w:right w:w="120" w:type="dxa"/>
            </w:tcMar>
            <w:vAlign w:val="center"/>
          </w:tcPr>
          <w:p w14:paraId="472D7DF6" w14:textId="77777777" w:rsidR="00694310" w:rsidRDefault="008A6A4B">
            <w:pPr>
              <w:spacing w:after="0"/>
              <w:rPr>
                <w:rFonts w:hint="eastAsia"/>
              </w:rPr>
            </w:pPr>
            <w:r>
              <w:rPr>
                <w:sz w:val="17"/>
              </w:rPr>
              <w:t>Declared related SKs, compounds, Bitlinks, World relationships</w:t>
            </w:r>
          </w:p>
        </w:tc>
      </w:tr>
      <w:tr w:rsidR="00694310" w14:paraId="226D6B7F"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16E9F2F7" w14:textId="77777777" w:rsidR="00694310" w:rsidRDefault="008A6A4B">
            <w:pPr>
              <w:spacing w:after="0"/>
              <w:jc w:val="center"/>
              <w:rPr>
                <w:rFonts w:hint="eastAsia"/>
              </w:rPr>
            </w:pPr>
            <w:r>
              <w:rPr>
                <w:sz w:val="17"/>
              </w:rPr>
              <w:t>Figure Program</w:t>
            </w:r>
          </w:p>
        </w:tc>
        <w:tc>
          <w:tcPr>
            <w:tcW w:w="7272" w:type="dxa"/>
            <w:tcBorders>
              <w:bottom w:val="single" w:sz="4" w:space="0" w:color="CBD5DD"/>
            </w:tcBorders>
            <w:tcMar>
              <w:top w:w="100" w:type="dxa"/>
              <w:left w:w="120" w:type="dxa"/>
              <w:bottom w:w="100" w:type="dxa"/>
              <w:right w:w="120" w:type="dxa"/>
            </w:tcMar>
            <w:vAlign w:val="center"/>
          </w:tcPr>
          <w:p w14:paraId="281AAD0C" w14:textId="77777777" w:rsidR="00694310" w:rsidRDefault="008A6A4B">
            <w:pPr>
              <w:spacing w:after="0"/>
              <w:rPr>
                <w:rFonts w:hint="eastAsia"/>
              </w:rPr>
            </w:pPr>
            <w:r>
              <w:rPr>
                <w:sz w:val="17"/>
              </w:rPr>
              <w:t>Authorized D/E/F/G manifests and publication bindings</w:t>
            </w:r>
          </w:p>
        </w:tc>
      </w:tr>
      <w:tr w:rsidR="00694310" w14:paraId="65532A44"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5AC19B36" w14:textId="77777777" w:rsidR="00694310" w:rsidRDefault="008A6A4B">
            <w:pPr>
              <w:spacing w:after="0"/>
              <w:jc w:val="center"/>
              <w:rPr>
                <w:rFonts w:hint="eastAsia"/>
              </w:rPr>
            </w:pPr>
            <w:r>
              <w:rPr>
                <w:sz w:val="17"/>
              </w:rPr>
              <w:t>Publication</w:t>
            </w:r>
          </w:p>
        </w:tc>
        <w:tc>
          <w:tcPr>
            <w:tcW w:w="7272" w:type="dxa"/>
            <w:tcBorders>
              <w:bottom w:val="single" w:sz="4" w:space="0" w:color="CBD5DD"/>
            </w:tcBorders>
            <w:tcMar>
              <w:top w:w="100" w:type="dxa"/>
              <w:left w:w="120" w:type="dxa"/>
              <w:bottom w:w="100" w:type="dxa"/>
              <w:right w:w="120" w:type="dxa"/>
            </w:tcMar>
            <w:vAlign w:val="center"/>
          </w:tcPr>
          <w:p w14:paraId="506C49AC" w14:textId="77777777" w:rsidR="00694310" w:rsidRDefault="008A6A4B">
            <w:pPr>
              <w:spacing w:after="0"/>
              <w:rPr>
                <w:rFonts w:hint="eastAsia"/>
              </w:rPr>
            </w:pPr>
            <w:r>
              <w:rPr>
                <w:sz w:val="17"/>
              </w:rPr>
              <w:t>Selected profile, section order, captions, optional inclusions</w:t>
            </w:r>
          </w:p>
        </w:tc>
      </w:tr>
      <w:tr w:rsidR="00694310" w14:paraId="470B7B9B" w14:textId="77777777">
        <w:trPr>
          <w:cantSplit/>
          <w:jc w:val="center"/>
        </w:trPr>
        <w:tc>
          <w:tcPr>
            <w:tcW w:w="2232" w:type="dxa"/>
            <w:tcBorders>
              <w:bottom w:val="single" w:sz="4" w:space="0" w:color="CBD5DD"/>
            </w:tcBorders>
            <w:tcMar>
              <w:top w:w="100" w:type="dxa"/>
              <w:left w:w="120" w:type="dxa"/>
              <w:bottom w:w="100" w:type="dxa"/>
              <w:right w:w="120" w:type="dxa"/>
            </w:tcMar>
            <w:vAlign w:val="center"/>
          </w:tcPr>
          <w:p w14:paraId="42896A4A" w14:textId="77777777" w:rsidR="00694310" w:rsidRDefault="008A6A4B">
            <w:pPr>
              <w:spacing w:after="0"/>
              <w:jc w:val="center"/>
              <w:rPr>
                <w:rFonts w:hint="eastAsia"/>
              </w:rPr>
            </w:pPr>
            <w:r>
              <w:rPr>
                <w:sz w:val="17"/>
              </w:rPr>
              <w:t>Manifest</w:t>
            </w:r>
          </w:p>
        </w:tc>
        <w:tc>
          <w:tcPr>
            <w:tcW w:w="7272" w:type="dxa"/>
            <w:tcBorders>
              <w:bottom w:val="single" w:sz="4" w:space="0" w:color="CBD5DD"/>
            </w:tcBorders>
            <w:tcMar>
              <w:top w:w="100" w:type="dxa"/>
              <w:left w:w="120" w:type="dxa"/>
              <w:bottom w:w="100" w:type="dxa"/>
              <w:right w:w="120" w:type="dxa"/>
            </w:tcMar>
            <w:vAlign w:val="center"/>
          </w:tcPr>
          <w:p w14:paraId="2CBF6ED4" w14:textId="77777777" w:rsidR="00694310" w:rsidRDefault="008A6A4B">
            <w:pPr>
              <w:spacing w:after="0"/>
              <w:rPr>
                <w:rFonts w:hint="eastAsia"/>
              </w:rPr>
            </w:pPr>
            <w:r>
              <w:rPr>
                <w:sz w:val="17"/>
              </w:rPr>
              <w:t>Source record IDs, versions, validation state, generator metadata</w:t>
            </w:r>
          </w:p>
        </w:tc>
      </w:tr>
    </w:tbl>
    <w:p w14:paraId="1E91B2D1" w14:textId="77777777" w:rsidR="00694310" w:rsidRDefault="00694310">
      <w:pPr>
        <w:spacing w:after="20"/>
        <w:rPr>
          <w:rFonts w:hint="eastAsia"/>
        </w:rPr>
      </w:pPr>
    </w:p>
    <w:p w14:paraId="5685B6AB" w14:textId="77777777" w:rsidR="00694310" w:rsidRDefault="008A6A4B">
      <w:pPr>
        <w:pStyle w:val="Heading2"/>
      </w:pPr>
      <w:r>
        <w:t>5.1 One semantic payload, multiple manifestations</w:t>
      </w:r>
    </w:p>
    <w:p w14:paraId="62BDA78B" w14:textId="77777777" w:rsidR="00694310" w:rsidRDefault="008A6A4B">
      <w:pPr>
        <w:keepNext/>
        <w:spacing w:after="80"/>
        <w:jc w:val="center"/>
        <w:rPr>
          <w:rFonts w:hint="eastAsia"/>
        </w:rPr>
      </w:pPr>
      <w:r>
        <w:rPr>
          <w:noProof/>
        </w:rPr>
        <w:drawing>
          <wp:inline distT="0" distB="0" distL="0" distR="0" wp14:anchorId="44A265A1" wp14:editId="2521A616">
            <wp:extent cx="5989320" cy="336899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_specpack_outputs.png"/>
                    <pic:cNvPicPr/>
                  </pic:nvPicPr>
                  <pic:blipFill>
                    <a:blip r:embed="rId23"/>
                    <a:stretch>
                      <a:fillRect/>
                    </a:stretch>
                  </pic:blipFill>
                  <pic:spPr>
                    <a:xfrm>
                      <a:off x="0" y="0"/>
                      <a:ext cx="5989320" cy="3368992"/>
                    </a:xfrm>
                    <a:prstGeom prst="rect">
                      <a:avLst/>
                    </a:prstGeom>
                  </pic:spPr>
                </pic:pic>
              </a:graphicData>
            </a:graphic>
          </wp:inline>
        </w:drawing>
      </w:r>
    </w:p>
    <w:p w14:paraId="20D16F24" w14:textId="77777777" w:rsidR="00694310" w:rsidRDefault="008A6A4B">
      <w:pPr>
        <w:pStyle w:val="Caption"/>
        <w:spacing w:after="180"/>
        <w:jc w:val="center"/>
        <w:rPr>
          <w:rFonts w:hint="eastAsia"/>
        </w:rPr>
      </w:pPr>
      <w:r>
        <w:t>Figure 16. A SpecPack can support several authorized output formats without recompiling semantic meaning.</w:t>
      </w:r>
    </w:p>
    <w:p w14:paraId="1DA18448" w14:textId="77777777" w:rsidR="00694310" w:rsidRDefault="008A6A4B">
      <w:pPr>
        <w:rPr>
          <w:rFonts w:hint="eastAsia"/>
        </w:rPr>
      </w:pPr>
      <w:r>
        <w:t>The Word specification is therefore a manifestation of the SpecPack, not the SpecPack itself. This allows a future PDF, README, DARTBOARD interface, tutorial, or slide deck to use the same validated semantic snapshot while applying a different renderer or publication profile.</w:t>
      </w:r>
    </w:p>
    <w:p w14:paraId="585C8D94" w14:textId="77777777" w:rsidR="00694310" w:rsidRDefault="008A6A4B">
      <w:pPr>
        <w:pStyle w:val="Heading1"/>
      </w:pPr>
      <w:r>
        <w:t>6. Publication Profiles and Narrative Authority</w:t>
      </w:r>
    </w:p>
    <w:p w14:paraId="71B05548" w14:textId="77777777" w:rsidR="00694310" w:rsidRDefault="008A6A4B">
      <w:pPr>
        <w:rPr>
          <w:rFonts w:hint="eastAsia"/>
        </w:rPr>
      </w:pPr>
      <w:r>
        <w:t>Canonical data does not by itself determine the optimal order, typography, figure placement, or explanatory pacing of a professional paper. Publication Profiles specify the authorized document structure while keeping semantic truth separate from presentation.</w:t>
      </w:r>
    </w:p>
    <w:p w14:paraId="14C4A84A" w14:textId="77777777" w:rsidR="00694310" w:rsidRDefault="008A6A4B">
      <w:pPr>
        <w:keepNext/>
        <w:spacing w:after="80"/>
        <w:jc w:val="center"/>
        <w:rPr>
          <w:rFonts w:hint="eastAsia"/>
        </w:rPr>
      </w:pPr>
      <w:r>
        <w:rPr>
          <w:noProof/>
        </w:rPr>
        <w:drawing>
          <wp:inline distT="0" distB="0" distL="0" distR="0" wp14:anchorId="16ED503E" wp14:editId="292C217B">
            <wp:extent cx="5989320" cy="336899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_publication_profiles.png"/>
                    <pic:cNvPicPr/>
                  </pic:nvPicPr>
                  <pic:blipFill>
                    <a:blip r:embed="rId24"/>
                    <a:stretch>
                      <a:fillRect/>
                    </a:stretch>
                  </pic:blipFill>
                  <pic:spPr>
                    <a:xfrm>
                      <a:off x="0" y="0"/>
                      <a:ext cx="5989320" cy="3368992"/>
                    </a:xfrm>
                    <a:prstGeom prst="rect">
                      <a:avLst/>
                    </a:prstGeom>
                  </pic:spPr>
                </pic:pic>
              </a:graphicData>
            </a:graphic>
          </wp:inline>
        </w:drawing>
      </w:r>
    </w:p>
    <w:p w14:paraId="5778DF65" w14:textId="77777777" w:rsidR="00694310" w:rsidRDefault="008A6A4B">
      <w:pPr>
        <w:pStyle w:val="Caption"/>
        <w:spacing w:after="180"/>
        <w:jc w:val="center"/>
        <w:rPr>
          <w:rFonts w:hint="eastAsia"/>
        </w:rPr>
      </w:pPr>
      <w:r>
        <w:t>Figure 17. Publication Profiles convert one SpecPack into different authorized document types.</w:t>
      </w:r>
    </w:p>
    <w:p w14:paraId="531F0E97" w14:textId="77777777" w:rsidR="00694310" w:rsidRDefault="008A6A4B">
      <w:pPr>
        <w:pStyle w:val="Heading2"/>
      </w:pPr>
      <w:r>
        <w:t>6.1 Professional Descriptive SK Profile</w:t>
      </w:r>
    </w:p>
    <w:p w14:paraId="697F9C15" w14:textId="77777777" w:rsidR="00694310" w:rsidRDefault="008A6A4B">
      <w:pPr>
        <w:rPr>
          <w:rFonts w:hint="eastAsia"/>
        </w:rPr>
      </w:pPr>
      <w:r>
        <w:t>A candidate Professional Descriptive SK Profile should contain the following sections where relevant: title and generation manifest; executive summary; bounded question; owns/does-not-own boundaries; World and Community context; Family architecture; complete vocabulary tables; Reader and explanation behavior; professional and personal examples; D/E/F/G figures; interoperability; versioning and migration; implementation notes; validation and conformance; references.</w:t>
      </w:r>
    </w:p>
    <w:p w14:paraId="5F93BAAD" w14:textId="77777777" w:rsidR="00694310" w:rsidRDefault="008A6A4B">
      <w:pPr>
        <w:pStyle w:val="Heading2"/>
      </w:pPr>
      <w:r>
        <w:t>6.2 Narrative assembly</w:t>
      </w:r>
    </w:p>
    <w:p w14:paraId="416D7203" w14:textId="77777777" w:rsidR="00694310" w:rsidRDefault="008A6A4B">
      <w:pPr>
        <w:keepNext/>
        <w:spacing w:after="80"/>
        <w:jc w:val="center"/>
        <w:rPr>
          <w:rFonts w:hint="eastAsia"/>
        </w:rPr>
      </w:pPr>
      <w:r>
        <w:rPr>
          <w:noProof/>
        </w:rPr>
        <w:drawing>
          <wp:inline distT="0" distB="0" distL="0" distR="0" wp14:anchorId="1D0D460D" wp14:editId="21451673">
            <wp:extent cx="5989320" cy="336899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_narrative_assembly.png"/>
                    <pic:cNvPicPr/>
                  </pic:nvPicPr>
                  <pic:blipFill>
                    <a:blip r:embed="rId25"/>
                    <a:stretch>
                      <a:fillRect/>
                    </a:stretch>
                  </pic:blipFill>
                  <pic:spPr>
                    <a:xfrm>
                      <a:off x="0" y="0"/>
                      <a:ext cx="5989320" cy="3368992"/>
                    </a:xfrm>
                    <a:prstGeom prst="rect">
                      <a:avLst/>
                    </a:prstGeom>
                  </pic:spPr>
                </pic:pic>
              </a:graphicData>
            </a:graphic>
          </wp:inline>
        </w:drawing>
      </w:r>
    </w:p>
    <w:p w14:paraId="1EBBBDE6" w14:textId="77777777" w:rsidR="00694310" w:rsidRDefault="008A6A4B">
      <w:pPr>
        <w:pStyle w:val="Caption"/>
        <w:spacing w:after="180"/>
        <w:jc w:val="center"/>
        <w:rPr>
          <w:rFonts w:hint="eastAsia"/>
        </w:rPr>
      </w:pPr>
      <w:r>
        <w:t>Figure 26. Narrative assembly combines canonical tables, derived Readers, authorized figures, and editorial synthesis without rewriting source truth.</w:t>
      </w:r>
    </w:p>
    <w:p w14:paraId="2370EE1C" w14:textId="77777777" w:rsidR="00694310" w:rsidRDefault="008A6A4B">
      <w:pPr>
        <w:rPr>
          <w:rFonts w:hint="eastAsia"/>
        </w:rPr>
      </w:pPr>
      <w:r>
        <w:t>Editorial AI remains valuable. It can compose transitions, emphasize distinctions, explain figures, organize sections, and improve readability. It cannot silently create new semantic identities, change a Bit placement, assign a Family, alter a World, invent a missing canonical definition, or assert an undeclared equivalence. When a required canonical fact is absent, the correct path is upstream authoring and approval.</w:t>
      </w:r>
    </w:p>
    <w:p w14:paraId="3E6B5B93" w14:textId="77777777" w:rsidR="00694310" w:rsidRDefault="008A6A4B">
      <w:pPr>
        <w:pStyle w:val="Heading1"/>
      </w:pPr>
      <w:r>
        <w:t>7. D/E/F/G Figure Construction</w:t>
      </w:r>
    </w:p>
    <w:p w14:paraId="37A4E11B" w14:textId="77777777" w:rsidR="00694310" w:rsidRDefault="008A6A4B">
      <w:pPr>
        <w:rPr>
          <w:rFonts w:hint="eastAsia"/>
        </w:rPr>
      </w:pPr>
      <w:r>
        <w:t>D/E/F/G already describes semantic coverage within DARTBOARD. Generate Spec should reuse that existing grammar rather than introduce a competing illustration hierarchy. For publication purposes, the semantic manifestation identifies what is composed; a thin publication binding identifies how and where that composition is presented in a particular paper.</w:t>
      </w:r>
    </w:p>
    <w:p w14:paraId="4B5CA652" w14:textId="77777777" w:rsidR="00694310" w:rsidRDefault="008A6A4B">
      <w:pPr>
        <w:rPr>
          <w:rFonts w:hint="eastAsia"/>
        </w:rPr>
      </w:pPr>
      <w:r>
        <w:br w:type="page"/>
      </w:r>
    </w:p>
    <w:p w14:paraId="3C6565A4" w14:textId="77777777" w:rsidR="00694310" w:rsidRDefault="008A6A4B">
      <w:pPr>
        <w:keepNext/>
        <w:spacing w:after="80"/>
        <w:jc w:val="center"/>
        <w:rPr>
          <w:rFonts w:hint="eastAsia"/>
        </w:rPr>
      </w:pPr>
      <w:r>
        <w:rPr>
          <w:noProof/>
        </w:rPr>
        <w:drawing>
          <wp:inline distT="0" distB="0" distL="0" distR="0" wp14:anchorId="727AF651" wp14:editId="724878A2">
            <wp:extent cx="5989320" cy="336899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defg_ladder.png"/>
                    <pic:cNvPicPr/>
                  </pic:nvPicPr>
                  <pic:blipFill>
                    <a:blip r:embed="rId26"/>
                    <a:stretch>
                      <a:fillRect/>
                    </a:stretch>
                  </pic:blipFill>
                  <pic:spPr>
                    <a:xfrm>
                      <a:off x="0" y="0"/>
                      <a:ext cx="5989320" cy="3368992"/>
                    </a:xfrm>
                    <a:prstGeom prst="rect">
                      <a:avLst/>
                    </a:prstGeom>
                  </pic:spPr>
                </pic:pic>
              </a:graphicData>
            </a:graphic>
          </wp:inline>
        </w:drawing>
      </w:r>
    </w:p>
    <w:p w14:paraId="18F913DB" w14:textId="77777777" w:rsidR="00694310" w:rsidRDefault="008A6A4B">
      <w:pPr>
        <w:pStyle w:val="Caption"/>
        <w:spacing w:after="180"/>
        <w:jc w:val="center"/>
        <w:rPr>
          <w:rFonts w:hint="eastAsia"/>
        </w:rPr>
      </w:pPr>
      <w:r>
        <w:t>Figure 18. D/E/F/G defines semantic coverage from one placement through a complete Compound; the letters do not represent maturity.</w:t>
      </w:r>
    </w:p>
    <w:p w14:paraId="267B72C8" w14:textId="77777777" w:rsidR="00694310" w:rsidRDefault="008A6A4B">
      <w:pPr>
        <w:pStyle w:val="Heading2"/>
      </w:pPr>
      <w:r>
        <w:t>7.1 D - atomic explanatory coverage</w:t>
      </w:r>
    </w:p>
    <w:p w14:paraId="68EF1B4D" w14:textId="77777777" w:rsidR="00694310" w:rsidRDefault="008A6A4B">
      <w:pPr>
        <w:keepNext/>
        <w:spacing w:after="80"/>
        <w:jc w:val="center"/>
        <w:rPr>
          <w:rFonts w:hint="eastAsia"/>
        </w:rPr>
      </w:pPr>
      <w:r>
        <w:rPr>
          <w:noProof/>
        </w:rPr>
        <w:drawing>
          <wp:inline distT="0" distB="0" distL="0" distR="0" wp14:anchorId="6148DEC1" wp14:editId="43966E5A">
            <wp:extent cx="5989320" cy="336899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d_construction.png"/>
                    <pic:cNvPicPr/>
                  </pic:nvPicPr>
                  <pic:blipFill>
                    <a:blip r:embed="rId27"/>
                    <a:stretch>
                      <a:fillRect/>
                    </a:stretch>
                  </pic:blipFill>
                  <pic:spPr>
                    <a:xfrm>
                      <a:off x="0" y="0"/>
                      <a:ext cx="5989320" cy="3368992"/>
                    </a:xfrm>
                    <a:prstGeom prst="rect">
                      <a:avLst/>
                    </a:prstGeom>
                  </pic:spPr>
                </pic:pic>
              </a:graphicData>
            </a:graphic>
          </wp:inline>
        </w:drawing>
      </w:r>
    </w:p>
    <w:p w14:paraId="37F73F1A" w14:textId="77777777" w:rsidR="00694310" w:rsidRDefault="008A6A4B">
      <w:pPr>
        <w:pStyle w:val="Caption"/>
        <w:spacing w:after="180"/>
        <w:jc w:val="center"/>
        <w:rPr>
          <w:rFonts w:hint="eastAsia"/>
        </w:rPr>
      </w:pPr>
      <w:r>
        <w:t>Figure 19. A D figure manifests one exact Bit or Reader-bound BitGroup placement.</w:t>
      </w:r>
    </w:p>
    <w:p w14:paraId="233C9207" w14:textId="77777777" w:rsidR="00694310" w:rsidRDefault="008A6A4B">
      <w:pPr>
        <w:rPr>
          <w:rFonts w:hint="eastAsia"/>
        </w:rPr>
      </w:pPr>
      <w:r>
        <w:t>D figures are appropriate for an exact semantic primitive or one Reader-bound placement that deserves isolated explanation. All labels should resolve from canonical records so that a figure cannot drift from the underlying semantic identity.</w:t>
      </w:r>
    </w:p>
    <w:p w14:paraId="65BAD841" w14:textId="77777777" w:rsidR="00694310" w:rsidRDefault="008A6A4B">
      <w:pPr>
        <w:pStyle w:val="Heading2"/>
      </w:pPr>
      <w:r>
        <w:t>7.2 E - local composition</w:t>
      </w:r>
    </w:p>
    <w:p w14:paraId="4C071AEA" w14:textId="77777777" w:rsidR="00694310" w:rsidRDefault="008A6A4B">
      <w:pPr>
        <w:keepNext/>
        <w:spacing w:after="80"/>
        <w:jc w:val="center"/>
        <w:rPr>
          <w:rFonts w:hint="eastAsia"/>
        </w:rPr>
      </w:pPr>
      <w:r>
        <w:rPr>
          <w:noProof/>
        </w:rPr>
        <w:drawing>
          <wp:inline distT="0" distB="0" distL="0" distR="0" wp14:anchorId="7D143D2C" wp14:editId="0C7BAFF5">
            <wp:extent cx="5989320" cy="33689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0_e_construction.png"/>
                    <pic:cNvPicPr/>
                  </pic:nvPicPr>
                  <pic:blipFill>
                    <a:blip r:embed="rId28"/>
                    <a:stretch>
                      <a:fillRect/>
                    </a:stretch>
                  </pic:blipFill>
                  <pic:spPr>
                    <a:xfrm>
                      <a:off x="0" y="0"/>
                      <a:ext cx="5989320" cy="3368992"/>
                    </a:xfrm>
                    <a:prstGeom prst="rect">
                      <a:avLst/>
                    </a:prstGeom>
                  </pic:spPr>
                </pic:pic>
              </a:graphicData>
            </a:graphic>
          </wp:inline>
        </w:drawing>
      </w:r>
    </w:p>
    <w:p w14:paraId="47A07307" w14:textId="77777777" w:rsidR="00694310" w:rsidRDefault="008A6A4B">
      <w:pPr>
        <w:pStyle w:val="Caption"/>
        <w:spacing w:after="180"/>
        <w:jc w:val="center"/>
        <w:rPr>
          <w:rFonts w:hint="eastAsia"/>
        </w:rPr>
      </w:pPr>
      <w:r>
        <w:t>Figure 20. An E figure composes two or more placements inside one BitWord, such as a sequential actionability gate.</w:t>
      </w:r>
    </w:p>
    <w:p w14:paraId="71699C39" w14:textId="77777777" w:rsidR="00694310" w:rsidRDefault="008A6A4B">
      <w:pPr>
        <w:pStyle w:val="Heading2"/>
      </w:pPr>
      <w:r>
        <w:t>7.3 F - complete BitWord</w:t>
      </w:r>
    </w:p>
    <w:p w14:paraId="7B9B17E3" w14:textId="77777777" w:rsidR="00694310" w:rsidRDefault="008A6A4B">
      <w:pPr>
        <w:keepNext/>
        <w:spacing w:after="80"/>
        <w:jc w:val="center"/>
        <w:rPr>
          <w:rFonts w:hint="eastAsia"/>
        </w:rPr>
      </w:pPr>
      <w:r>
        <w:rPr>
          <w:noProof/>
        </w:rPr>
        <w:drawing>
          <wp:inline distT="0" distB="0" distL="0" distR="0" wp14:anchorId="0019FDEF" wp14:editId="002F6895">
            <wp:extent cx="5989320" cy="336899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_f_construction.png"/>
                    <pic:cNvPicPr/>
                  </pic:nvPicPr>
                  <pic:blipFill>
                    <a:blip r:embed="rId29"/>
                    <a:stretch>
                      <a:fillRect/>
                    </a:stretch>
                  </pic:blipFill>
                  <pic:spPr>
                    <a:xfrm>
                      <a:off x="0" y="0"/>
                      <a:ext cx="5989320" cy="3368992"/>
                    </a:xfrm>
                    <a:prstGeom prst="rect">
                      <a:avLst/>
                    </a:prstGeom>
                  </pic:spPr>
                </pic:pic>
              </a:graphicData>
            </a:graphic>
          </wp:inline>
        </w:drawing>
      </w:r>
    </w:p>
    <w:p w14:paraId="07F04FF0" w14:textId="77777777" w:rsidR="00694310" w:rsidRDefault="008A6A4B">
      <w:pPr>
        <w:pStyle w:val="Caption"/>
        <w:spacing w:after="180"/>
        <w:jc w:val="center"/>
        <w:rPr>
          <w:rFonts w:hint="eastAsia"/>
        </w:rPr>
      </w:pPr>
      <w:r>
        <w:t>Figure 21. An F figure represents one complete BitWord and can provide a full Community-scale architecture view.</w:t>
      </w:r>
    </w:p>
    <w:p w14:paraId="29375007" w14:textId="77777777" w:rsidR="00694310" w:rsidRDefault="008A6A4B">
      <w:pPr>
        <w:pStyle w:val="Heading2"/>
      </w:pPr>
      <w:r>
        <w:t>7.4 G - complete Compound</w:t>
      </w:r>
    </w:p>
    <w:p w14:paraId="4A05EBF7" w14:textId="77777777" w:rsidR="00694310" w:rsidRDefault="008A6A4B">
      <w:pPr>
        <w:keepNext/>
        <w:spacing w:after="80"/>
        <w:jc w:val="center"/>
        <w:rPr>
          <w:rFonts w:hint="eastAsia"/>
        </w:rPr>
      </w:pPr>
      <w:r>
        <w:rPr>
          <w:noProof/>
        </w:rPr>
        <w:drawing>
          <wp:inline distT="0" distB="0" distL="0" distR="0" wp14:anchorId="35CBDCCB" wp14:editId="68E23697">
            <wp:extent cx="5989320" cy="336899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_g_construction.png"/>
                    <pic:cNvPicPr/>
                  </pic:nvPicPr>
                  <pic:blipFill>
                    <a:blip r:embed="rId30"/>
                    <a:stretch>
                      <a:fillRect/>
                    </a:stretch>
                  </pic:blipFill>
                  <pic:spPr>
                    <a:xfrm>
                      <a:off x="0" y="0"/>
                      <a:ext cx="5989320" cy="3368992"/>
                    </a:xfrm>
                    <a:prstGeom prst="rect">
                      <a:avLst/>
                    </a:prstGeom>
                  </pic:spPr>
                </pic:pic>
              </a:graphicData>
            </a:graphic>
          </wp:inline>
        </w:drawing>
      </w:r>
    </w:p>
    <w:p w14:paraId="603A5140" w14:textId="77777777" w:rsidR="00694310" w:rsidRDefault="008A6A4B">
      <w:pPr>
        <w:pStyle w:val="Caption"/>
        <w:spacing w:after="180"/>
        <w:jc w:val="center"/>
        <w:rPr>
          <w:rFonts w:hint="eastAsia"/>
        </w:rPr>
      </w:pPr>
      <w:r>
        <w:t>Figure 22. A G figure composes complete constituent semantic structures while preserving their independent identities.</w:t>
      </w:r>
    </w:p>
    <w:p w14:paraId="384BDB05" w14:textId="77777777" w:rsidR="00694310" w:rsidRDefault="008A6A4B">
      <w:pPr>
        <w:pStyle w:val="Heading2"/>
      </w:pPr>
      <w:r>
        <w:t>7.5 Semantic manifest versus rendered image</w:t>
      </w:r>
    </w:p>
    <w:p w14:paraId="511E0F54" w14:textId="77777777" w:rsidR="00694310" w:rsidRDefault="008A6A4B">
      <w:pPr>
        <w:keepNext/>
        <w:spacing w:after="80"/>
        <w:jc w:val="center"/>
        <w:rPr>
          <w:rFonts w:hint="eastAsia"/>
        </w:rPr>
      </w:pPr>
      <w:r>
        <w:rPr>
          <w:noProof/>
        </w:rPr>
        <w:drawing>
          <wp:inline distT="0" distB="0" distL="0" distR="0" wp14:anchorId="495537CA" wp14:editId="654A20AA">
            <wp:extent cx="5989320" cy="336899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manifest_vs_rendered.png"/>
                    <pic:cNvPicPr/>
                  </pic:nvPicPr>
                  <pic:blipFill>
                    <a:blip r:embed="rId31"/>
                    <a:stretch>
                      <a:fillRect/>
                    </a:stretch>
                  </pic:blipFill>
                  <pic:spPr>
                    <a:xfrm>
                      <a:off x="0" y="0"/>
                      <a:ext cx="5989320" cy="3368992"/>
                    </a:xfrm>
                    <a:prstGeom prst="rect">
                      <a:avLst/>
                    </a:prstGeom>
                  </pic:spPr>
                </pic:pic>
              </a:graphicData>
            </a:graphic>
          </wp:inline>
        </w:drawing>
      </w:r>
    </w:p>
    <w:p w14:paraId="093EF26B" w14:textId="77777777" w:rsidR="00694310" w:rsidRDefault="008A6A4B">
      <w:pPr>
        <w:pStyle w:val="Caption"/>
        <w:spacing w:after="180"/>
        <w:jc w:val="center"/>
        <w:rPr>
          <w:rFonts w:hint="eastAsia"/>
        </w:rPr>
      </w:pPr>
      <w:r>
        <w:t>Figure 23. The D/E/F/G semantic manifest is authoritative for the figure composition; the image is a rendered manifestation.</w:t>
      </w:r>
    </w:p>
    <w:p w14:paraId="4EE6B1BC" w14:textId="77777777" w:rsidR="00694310" w:rsidRDefault="008A6A4B">
      <w:pPr>
        <w:keepNext/>
        <w:spacing w:after="80"/>
        <w:jc w:val="center"/>
        <w:rPr>
          <w:rFonts w:hint="eastAsia"/>
        </w:rPr>
      </w:pPr>
      <w:r>
        <w:rPr>
          <w:noProof/>
        </w:rPr>
        <w:drawing>
          <wp:inline distT="0" distB="0" distL="0" distR="0" wp14:anchorId="67D40341" wp14:editId="4B8DCB39">
            <wp:extent cx="5989320" cy="336899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_figure_binding.png"/>
                    <pic:cNvPicPr/>
                  </pic:nvPicPr>
                  <pic:blipFill>
                    <a:blip r:embed="rId32"/>
                    <a:stretch>
                      <a:fillRect/>
                    </a:stretch>
                  </pic:blipFill>
                  <pic:spPr>
                    <a:xfrm>
                      <a:off x="0" y="0"/>
                      <a:ext cx="5989320" cy="3368992"/>
                    </a:xfrm>
                    <a:prstGeom prst="rect">
                      <a:avLst/>
                    </a:prstGeom>
                  </pic:spPr>
                </pic:pic>
              </a:graphicData>
            </a:graphic>
          </wp:inline>
        </w:drawing>
      </w:r>
    </w:p>
    <w:p w14:paraId="033D625A" w14:textId="77777777" w:rsidR="00694310" w:rsidRDefault="008A6A4B">
      <w:pPr>
        <w:pStyle w:val="Caption"/>
        <w:spacing w:after="180"/>
        <w:jc w:val="center"/>
        <w:rPr>
          <w:rFonts w:hint="eastAsia"/>
        </w:rPr>
      </w:pPr>
      <w:r>
        <w:t>Figure 24. A thin Spec Figure Binding can add publication-specific order, caption, purpose, and layout without contaminating semantic composition.</w:t>
      </w:r>
    </w:p>
    <w:p w14:paraId="64F2BD22" w14:textId="77777777" w:rsidR="00694310" w:rsidRDefault="008A6A4B">
      <w:pPr>
        <w:keepNext/>
        <w:spacing w:after="80"/>
        <w:jc w:val="center"/>
        <w:rPr>
          <w:rFonts w:hint="eastAsia"/>
        </w:rPr>
      </w:pPr>
      <w:r>
        <w:rPr>
          <w:noProof/>
        </w:rPr>
        <w:drawing>
          <wp:inline distT="0" distB="0" distL="0" distR="0" wp14:anchorId="19BA3827" wp14:editId="1808FFF8">
            <wp:extent cx="5989320" cy="336899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_many_manifestations.png"/>
                    <pic:cNvPicPr/>
                  </pic:nvPicPr>
                  <pic:blipFill>
                    <a:blip r:embed="rId33"/>
                    <a:stretch>
                      <a:fillRect/>
                    </a:stretch>
                  </pic:blipFill>
                  <pic:spPr>
                    <a:xfrm>
                      <a:off x="0" y="0"/>
                      <a:ext cx="5989320" cy="3368992"/>
                    </a:xfrm>
                    <a:prstGeom prst="rect">
                      <a:avLst/>
                    </a:prstGeom>
                  </pic:spPr>
                </pic:pic>
              </a:graphicData>
            </a:graphic>
          </wp:inline>
        </w:drawing>
      </w:r>
    </w:p>
    <w:p w14:paraId="4F4EA229" w14:textId="77777777" w:rsidR="00694310" w:rsidRDefault="008A6A4B">
      <w:pPr>
        <w:pStyle w:val="Caption"/>
        <w:spacing w:after="180"/>
        <w:jc w:val="center"/>
        <w:rPr>
          <w:rFonts w:hint="eastAsia"/>
        </w:rPr>
      </w:pPr>
      <w:r>
        <w:t>Figure 25. The same semantic figure can later render into Word, DARTBOARD, mobile, Skene, or slide manifestations.</w:t>
      </w:r>
    </w:p>
    <w:p w14:paraId="16AFE373" w14:textId="77777777" w:rsidR="00694310" w:rsidRDefault="008A6A4B">
      <w:pPr>
        <w:pStyle w:val="Heading1"/>
      </w:pPr>
      <w:r>
        <w:t>8. Airtable-Assisted Authoring Workflow</w:t>
      </w:r>
    </w:p>
    <w:p w14:paraId="74B58379" w14:textId="77777777" w:rsidR="00694310" w:rsidRDefault="008A6A4B">
      <w:pPr>
        <w:rPr>
          <w:rFonts w:hint="eastAsia"/>
        </w:rPr>
      </w:pPr>
      <w:r>
        <w:t>Once the relevant Airtable tables are implemented and linked, the collaborative workflow changes substantially. Semantic design decisions are no longer allowed to exist only in chat or prose documents. Approved decisions are written into the canonical records. Later publication work reads the implemented records back out and compiles the specification from them.</w:t>
      </w:r>
    </w:p>
    <w:p w14:paraId="7281AAD8" w14:textId="77777777" w:rsidR="00694310" w:rsidRDefault="008A6A4B">
      <w:pPr>
        <w:pStyle w:val="Heading2"/>
      </w:pPr>
      <w:r>
        <w:t>8.1 Target authoring loop</w:t>
      </w:r>
    </w:p>
    <w:p w14:paraId="73842444" w14:textId="77777777" w:rsidR="00694310" w:rsidRDefault="008A6A4B">
      <w:pPr>
        <w:pStyle w:val="ListNumber"/>
        <w:spacing w:after="60"/>
        <w:rPr>
          <w:rFonts w:hint="eastAsia"/>
        </w:rPr>
      </w:pPr>
      <w:r>
        <w:t>Design or revise the bounded semantic language in conversation or an editing surface.</w:t>
      </w:r>
    </w:p>
    <w:p w14:paraId="2F703206" w14:textId="77777777" w:rsidR="00694310" w:rsidRDefault="008A6A4B">
      <w:pPr>
        <w:pStyle w:val="ListNumber"/>
        <w:spacing w:after="60"/>
        <w:rPr>
          <w:rFonts w:hint="eastAsia"/>
        </w:rPr>
      </w:pPr>
      <w:r>
        <w:t>Resolve the appropriate World, Community, Family, Semantic Symbol, Bit/BitGroup/BitWord, Memory, alias, and figure records.</w:t>
      </w:r>
    </w:p>
    <w:p w14:paraId="7E3BEA9D" w14:textId="77777777" w:rsidR="00694310" w:rsidRDefault="008A6A4B">
      <w:pPr>
        <w:pStyle w:val="ListNumber"/>
        <w:spacing w:after="60"/>
        <w:rPr>
          <w:rFonts w:hint="eastAsia"/>
        </w:rPr>
      </w:pPr>
      <w:r>
        <w:t>Write approved canonical changes directly into Airtable through authorized connected tools.</w:t>
      </w:r>
    </w:p>
    <w:p w14:paraId="5BA49274" w14:textId="77777777" w:rsidR="00694310" w:rsidRDefault="008A6A4B">
      <w:pPr>
        <w:pStyle w:val="ListNumber"/>
        <w:spacing w:after="60"/>
        <w:rPr>
          <w:rFonts w:hint="eastAsia"/>
        </w:rPr>
      </w:pPr>
      <w:r>
        <w:t>Run validation against the target Community or BitWord.</w:t>
      </w:r>
    </w:p>
    <w:p w14:paraId="53934AED" w14:textId="77777777" w:rsidR="00694310" w:rsidRDefault="008A6A4B">
      <w:pPr>
        <w:pStyle w:val="ListNumber"/>
        <w:spacing w:after="60"/>
        <w:rPr>
          <w:rFonts w:hint="eastAsia"/>
        </w:rPr>
      </w:pPr>
      <w:r>
        <w:t>Inspect the compiled vocabulary and Figure Program from the registry state.</w:t>
      </w:r>
    </w:p>
    <w:p w14:paraId="54AE3752" w14:textId="77777777" w:rsidR="00694310" w:rsidRDefault="008A6A4B">
      <w:pPr>
        <w:pStyle w:val="ListNumber"/>
        <w:spacing w:after="60"/>
        <w:rPr>
          <w:rFonts w:hint="eastAsia"/>
        </w:rPr>
      </w:pPr>
      <w:r>
        <w:t>Invoke Generate Spec only after the source state is publishable.</w:t>
      </w:r>
    </w:p>
    <w:p w14:paraId="3A8D1ABC" w14:textId="77777777" w:rsidR="00694310" w:rsidRDefault="008A6A4B">
      <w:pPr>
        <w:pStyle w:val="ListNumber"/>
        <w:spacing w:after="60"/>
        <w:rPr>
          <w:rFonts w:hint="eastAsia"/>
        </w:rPr>
      </w:pPr>
      <w:r>
        <w:t>If the generated document reveals a semantic error, repair the source record and regenerate.</w:t>
      </w:r>
    </w:p>
    <w:p w14:paraId="52475EE2" w14:textId="77777777" w:rsidR="00694310" w:rsidRDefault="008A6A4B">
      <w:pPr>
        <w:keepNext/>
        <w:spacing w:after="80"/>
        <w:jc w:val="center"/>
        <w:rPr>
          <w:rFonts w:hint="eastAsia"/>
        </w:rPr>
      </w:pPr>
      <w:r>
        <w:rPr>
          <w:noProof/>
        </w:rPr>
        <w:drawing>
          <wp:inline distT="0" distB="0" distL="0" distR="0" wp14:anchorId="2C5091BB" wp14:editId="29F37519">
            <wp:extent cx="5989320" cy="336899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_edit_at_source.png"/>
                    <pic:cNvPicPr/>
                  </pic:nvPicPr>
                  <pic:blipFill>
                    <a:blip r:embed="rId34"/>
                    <a:stretch>
                      <a:fillRect/>
                    </a:stretch>
                  </pic:blipFill>
                  <pic:spPr>
                    <a:xfrm>
                      <a:off x="0" y="0"/>
                      <a:ext cx="5989320" cy="3368992"/>
                    </a:xfrm>
                    <a:prstGeom prst="rect">
                      <a:avLst/>
                    </a:prstGeom>
                  </pic:spPr>
                </pic:pic>
              </a:graphicData>
            </a:graphic>
          </wp:inline>
        </w:drawing>
      </w:r>
    </w:p>
    <w:p w14:paraId="170FF3F9" w14:textId="77777777" w:rsidR="00694310" w:rsidRDefault="008A6A4B">
      <w:pPr>
        <w:pStyle w:val="Caption"/>
        <w:spacing w:after="180"/>
        <w:jc w:val="center"/>
        <w:rPr>
          <w:rFonts w:hint="eastAsia"/>
        </w:rPr>
      </w:pPr>
      <w:r>
        <w:t>Figure 29. Generated artifacts act as inspection surfaces; semantic corrections are made at the source.</w:t>
      </w:r>
    </w:p>
    <w:p w14:paraId="5A0F5233" w14:textId="77777777" w:rsidR="00694310" w:rsidRDefault="008A6A4B">
      <w:pPr>
        <w:pStyle w:val="Heading2"/>
      </w:pPr>
      <w:r>
        <w:t>8.2 Adding vocabulary becomes a propagation event</w:t>
      </w:r>
    </w:p>
    <w:p w14:paraId="18D157F4" w14:textId="77777777" w:rsidR="00694310" w:rsidRDefault="008A6A4B">
      <w:pPr>
        <w:keepNext/>
        <w:spacing w:after="80"/>
        <w:jc w:val="center"/>
        <w:rPr>
          <w:rFonts w:hint="eastAsia"/>
        </w:rPr>
      </w:pPr>
      <w:r>
        <w:rPr>
          <w:noProof/>
        </w:rPr>
        <w:drawing>
          <wp:inline distT="0" distB="0" distL="0" distR="0" wp14:anchorId="7BE00277" wp14:editId="5BCB8CE2">
            <wp:extent cx="5989320" cy="336899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0_add_bit.png"/>
                    <pic:cNvPicPr/>
                  </pic:nvPicPr>
                  <pic:blipFill>
                    <a:blip r:embed="rId35"/>
                    <a:stretch>
                      <a:fillRect/>
                    </a:stretch>
                  </pic:blipFill>
                  <pic:spPr>
                    <a:xfrm>
                      <a:off x="0" y="0"/>
                      <a:ext cx="5989320" cy="3368992"/>
                    </a:xfrm>
                    <a:prstGeom prst="rect">
                      <a:avLst/>
                    </a:prstGeom>
                  </pic:spPr>
                </pic:pic>
              </a:graphicData>
            </a:graphic>
          </wp:inline>
        </w:drawing>
      </w:r>
    </w:p>
    <w:p w14:paraId="3227F4EC" w14:textId="77777777" w:rsidR="00694310" w:rsidRDefault="008A6A4B">
      <w:pPr>
        <w:pStyle w:val="Caption"/>
        <w:spacing w:after="180"/>
        <w:jc w:val="center"/>
        <w:rPr>
          <w:rFonts w:hint="eastAsia"/>
        </w:rPr>
      </w:pPr>
      <w:r>
        <w:t>Figure 30. An approved new Bit can automatically propagate through its Family, Community vocabulary, teaching memory, affected figures, and the next generated specification.</w:t>
      </w:r>
    </w:p>
    <w:p w14:paraId="41EBCDF0" w14:textId="77777777" w:rsidR="00694310" w:rsidRDefault="008A6A4B">
      <w:pPr>
        <w:rPr>
          <w:rFonts w:hint="eastAsia"/>
        </w:rPr>
      </w:pPr>
      <w:r>
        <w:t>This propagation is one of the major benefits of registry-driven publication. The author does not hunt through a large Word document to update every representation of the concept. The semantic record is corrected once, and all properly linked views can be regenerated.</w:t>
      </w:r>
    </w:p>
    <w:p w14:paraId="0E483F9D" w14:textId="77777777" w:rsidR="00694310" w:rsidRDefault="008A6A4B">
      <w:pPr>
        <w:pStyle w:val="Heading1"/>
      </w:pPr>
      <w:r>
        <w:t>9. Validation, Failure, and Change Management</w:t>
      </w:r>
    </w:p>
    <w:p w14:paraId="04BD3232" w14:textId="77777777" w:rsidR="00694310" w:rsidRDefault="008A6A4B">
      <w:pPr>
        <w:rPr>
          <w:rFonts w:hint="eastAsia"/>
        </w:rPr>
      </w:pPr>
      <w:r>
        <w:t>Generate Spec must fail safely. A polished document is not a valid substitute for unresolved source state. Validation should distinguish blocking errors, permitted incompleteness, warnings, and publication-only presentation issues.</w:t>
      </w:r>
    </w:p>
    <w:tbl>
      <w:tblPr>
        <w:tblW w:w="0" w:type="auto"/>
        <w:jc w:val="center"/>
        <w:tblLayout w:type="fixed"/>
        <w:tblLook w:val="04A0" w:firstRow="1" w:lastRow="0" w:firstColumn="1" w:lastColumn="0" w:noHBand="0" w:noVBand="1"/>
      </w:tblPr>
      <w:tblGrid>
        <w:gridCol w:w="3293"/>
        <w:gridCol w:w="4320"/>
        <w:gridCol w:w="3384"/>
      </w:tblGrid>
      <w:tr w:rsidR="00694310" w14:paraId="74E14D7D" w14:textId="77777777">
        <w:trPr>
          <w:tblHeader/>
          <w:jc w:val="center"/>
        </w:trPr>
        <w:tc>
          <w:tcPr>
            <w:tcW w:w="3293" w:type="dxa"/>
            <w:shd w:val="clear" w:color="auto" w:fill="17324D"/>
            <w:tcMar>
              <w:top w:w="100" w:type="dxa"/>
              <w:left w:w="120" w:type="dxa"/>
              <w:bottom w:w="100" w:type="dxa"/>
              <w:right w:w="120" w:type="dxa"/>
            </w:tcMar>
            <w:vAlign w:val="center"/>
          </w:tcPr>
          <w:p w14:paraId="693B5891" w14:textId="77777777" w:rsidR="00694310" w:rsidRDefault="008A6A4B">
            <w:pPr>
              <w:spacing w:after="0"/>
              <w:jc w:val="center"/>
              <w:rPr>
                <w:rFonts w:hint="eastAsia"/>
              </w:rPr>
            </w:pPr>
            <w:r>
              <w:rPr>
                <w:b/>
                <w:color w:val="FFFFFF"/>
                <w:sz w:val="18"/>
              </w:rPr>
              <w:t>Class</w:t>
            </w:r>
          </w:p>
        </w:tc>
        <w:tc>
          <w:tcPr>
            <w:tcW w:w="3293" w:type="dxa"/>
            <w:shd w:val="clear" w:color="auto" w:fill="17324D"/>
            <w:tcMar>
              <w:top w:w="100" w:type="dxa"/>
              <w:left w:w="120" w:type="dxa"/>
              <w:bottom w:w="100" w:type="dxa"/>
              <w:right w:w="120" w:type="dxa"/>
            </w:tcMar>
            <w:vAlign w:val="center"/>
          </w:tcPr>
          <w:p w14:paraId="24C1998E" w14:textId="77777777" w:rsidR="00694310" w:rsidRDefault="008A6A4B">
            <w:pPr>
              <w:spacing w:after="0"/>
              <w:jc w:val="center"/>
              <w:rPr>
                <w:rFonts w:hint="eastAsia"/>
              </w:rPr>
            </w:pPr>
            <w:r>
              <w:rPr>
                <w:b/>
                <w:color w:val="FFFFFF"/>
                <w:sz w:val="18"/>
              </w:rPr>
              <w:t>Examples</w:t>
            </w:r>
          </w:p>
        </w:tc>
        <w:tc>
          <w:tcPr>
            <w:tcW w:w="3293" w:type="dxa"/>
            <w:shd w:val="clear" w:color="auto" w:fill="17324D"/>
            <w:tcMar>
              <w:top w:w="100" w:type="dxa"/>
              <w:left w:w="120" w:type="dxa"/>
              <w:bottom w:w="100" w:type="dxa"/>
              <w:right w:w="120" w:type="dxa"/>
            </w:tcMar>
            <w:vAlign w:val="center"/>
          </w:tcPr>
          <w:p w14:paraId="322C9F20" w14:textId="77777777" w:rsidR="00694310" w:rsidRDefault="008A6A4B">
            <w:pPr>
              <w:spacing w:after="0"/>
              <w:jc w:val="center"/>
              <w:rPr>
                <w:rFonts w:hint="eastAsia"/>
              </w:rPr>
            </w:pPr>
            <w:r>
              <w:rPr>
                <w:b/>
                <w:color w:val="FFFFFF"/>
                <w:sz w:val="18"/>
              </w:rPr>
              <w:t>Expected behavior</w:t>
            </w:r>
          </w:p>
        </w:tc>
      </w:tr>
      <w:tr w:rsidR="00694310" w14:paraId="5D93B303" w14:textId="77777777">
        <w:trPr>
          <w:cantSplit/>
          <w:jc w:val="center"/>
        </w:trPr>
        <w:tc>
          <w:tcPr>
            <w:tcW w:w="1800" w:type="dxa"/>
            <w:tcBorders>
              <w:bottom w:val="single" w:sz="4" w:space="0" w:color="CBD5DD"/>
            </w:tcBorders>
            <w:tcMar>
              <w:top w:w="100" w:type="dxa"/>
              <w:left w:w="120" w:type="dxa"/>
              <w:bottom w:w="100" w:type="dxa"/>
              <w:right w:w="120" w:type="dxa"/>
            </w:tcMar>
            <w:vAlign w:val="center"/>
          </w:tcPr>
          <w:p w14:paraId="02669D77" w14:textId="77777777" w:rsidR="00694310" w:rsidRDefault="008A6A4B">
            <w:pPr>
              <w:spacing w:after="0"/>
              <w:rPr>
                <w:rFonts w:hint="eastAsia"/>
              </w:rPr>
            </w:pPr>
            <w:r>
              <w:rPr>
                <w:sz w:val="17"/>
              </w:rPr>
              <w:t>Blocking semantic error</w:t>
            </w:r>
          </w:p>
        </w:tc>
        <w:tc>
          <w:tcPr>
            <w:tcW w:w="4320" w:type="dxa"/>
            <w:tcBorders>
              <w:bottom w:val="single" w:sz="4" w:space="0" w:color="CBD5DD"/>
            </w:tcBorders>
            <w:tcMar>
              <w:top w:w="100" w:type="dxa"/>
              <w:left w:w="120" w:type="dxa"/>
              <w:bottom w:w="100" w:type="dxa"/>
              <w:right w:w="120" w:type="dxa"/>
            </w:tcMar>
            <w:vAlign w:val="center"/>
          </w:tcPr>
          <w:p w14:paraId="35B384AB" w14:textId="77777777" w:rsidR="00694310" w:rsidRDefault="008A6A4B">
            <w:pPr>
              <w:spacing w:after="0"/>
              <w:rPr>
                <w:rFonts w:hint="eastAsia"/>
              </w:rPr>
            </w:pPr>
            <w:r>
              <w:rPr>
                <w:sz w:val="17"/>
              </w:rPr>
              <w:t>Missing target identity, invalid Bit placement, unresolved required World, contradictory version binding</w:t>
            </w:r>
          </w:p>
        </w:tc>
        <w:tc>
          <w:tcPr>
            <w:tcW w:w="3384" w:type="dxa"/>
            <w:tcBorders>
              <w:bottom w:val="single" w:sz="4" w:space="0" w:color="CBD5DD"/>
            </w:tcBorders>
            <w:tcMar>
              <w:top w:w="100" w:type="dxa"/>
              <w:left w:w="120" w:type="dxa"/>
              <w:bottom w:w="100" w:type="dxa"/>
              <w:right w:w="120" w:type="dxa"/>
            </w:tcMar>
            <w:vAlign w:val="center"/>
          </w:tcPr>
          <w:p w14:paraId="42F574EE" w14:textId="77777777" w:rsidR="00694310" w:rsidRDefault="008A6A4B">
            <w:pPr>
              <w:spacing w:after="0"/>
              <w:rPr>
                <w:rFonts w:hint="eastAsia"/>
              </w:rPr>
            </w:pPr>
            <w:r>
              <w:rPr>
                <w:sz w:val="17"/>
              </w:rPr>
              <w:t>Stop generation and report exact records</w:t>
            </w:r>
          </w:p>
        </w:tc>
      </w:tr>
      <w:tr w:rsidR="00694310" w14:paraId="0A8FFE68" w14:textId="77777777">
        <w:trPr>
          <w:cantSplit/>
          <w:jc w:val="center"/>
        </w:trPr>
        <w:tc>
          <w:tcPr>
            <w:tcW w:w="1800" w:type="dxa"/>
            <w:tcBorders>
              <w:bottom w:val="single" w:sz="4" w:space="0" w:color="CBD5DD"/>
            </w:tcBorders>
            <w:tcMar>
              <w:top w:w="100" w:type="dxa"/>
              <w:left w:w="120" w:type="dxa"/>
              <w:bottom w:w="100" w:type="dxa"/>
              <w:right w:w="120" w:type="dxa"/>
            </w:tcMar>
            <w:vAlign w:val="center"/>
          </w:tcPr>
          <w:p w14:paraId="06477128" w14:textId="77777777" w:rsidR="00694310" w:rsidRDefault="008A6A4B">
            <w:pPr>
              <w:spacing w:after="0"/>
              <w:rPr>
                <w:rFonts w:hint="eastAsia"/>
              </w:rPr>
            </w:pPr>
            <w:r>
              <w:rPr>
                <w:sz w:val="17"/>
              </w:rPr>
              <w:t>Required memory missing</w:t>
            </w:r>
          </w:p>
        </w:tc>
        <w:tc>
          <w:tcPr>
            <w:tcW w:w="4320" w:type="dxa"/>
            <w:tcBorders>
              <w:bottom w:val="single" w:sz="4" w:space="0" w:color="CBD5DD"/>
            </w:tcBorders>
            <w:tcMar>
              <w:top w:w="100" w:type="dxa"/>
              <w:left w:w="120" w:type="dxa"/>
              <w:bottom w:w="100" w:type="dxa"/>
              <w:right w:w="120" w:type="dxa"/>
            </w:tcMar>
            <w:vAlign w:val="center"/>
          </w:tcPr>
          <w:p w14:paraId="7DCCB0B1" w14:textId="77777777" w:rsidR="00694310" w:rsidRDefault="008A6A4B">
            <w:pPr>
              <w:spacing w:after="0"/>
              <w:rPr>
                <w:rFonts w:hint="eastAsia"/>
              </w:rPr>
            </w:pPr>
            <w:r>
              <w:rPr>
                <w:sz w:val="17"/>
              </w:rPr>
              <w:t>Description or example required by profile is blank</w:t>
            </w:r>
          </w:p>
        </w:tc>
        <w:tc>
          <w:tcPr>
            <w:tcW w:w="3384" w:type="dxa"/>
            <w:tcBorders>
              <w:bottom w:val="single" w:sz="4" w:space="0" w:color="CBD5DD"/>
            </w:tcBorders>
            <w:tcMar>
              <w:top w:w="100" w:type="dxa"/>
              <w:left w:w="120" w:type="dxa"/>
              <w:bottom w:w="100" w:type="dxa"/>
              <w:right w:w="120" w:type="dxa"/>
            </w:tcMar>
            <w:vAlign w:val="center"/>
          </w:tcPr>
          <w:p w14:paraId="30A37A1A" w14:textId="77777777" w:rsidR="00694310" w:rsidRDefault="008A6A4B">
            <w:pPr>
              <w:spacing w:after="0"/>
              <w:rPr>
                <w:rFonts w:hint="eastAsia"/>
              </w:rPr>
            </w:pPr>
            <w:r>
              <w:rPr>
                <w:sz w:val="17"/>
              </w:rPr>
              <w:t>Stop or mark unresolved according to profile; do not invent canonical content</w:t>
            </w:r>
          </w:p>
        </w:tc>
      </w:tr>
      <w:tr w:rsidR="00694310" w14:paraId="5632C94F" w14:textId="77777777">
        <w:trPr>
          <w:cantSplit/>
          <w:jc w:val="center"/>
        </w:trPr>
        <w:tc>
          <w:tcPr>
            <w:tcW w:w="1800" w:type="dxa"/>
            <w:tcBorders>
              <w:bottom w:val="single" w:sz="4" w:space="0" w:color="CBD5DD"/>
            </w:tcBorders>
            <w:tcMar>
              <w:top w:w="100" w:type="dxa"/>
              <w:left w:w="120" w:type="dxa"/>
              <w:bottom w:w="100" w:type="dxa"/>
              <w:right w:w="120" w:type="dxa"/>
            </w:tcMar>
            <w:vAlign w:val="center"/>
          </w:tcPr>
          <w:p w14:paraId="511F8FC8" w14:textId="77777777" w:rsidR="00694310" w:rsidRDefault="008A6A4B">
            <w:pPr>
              <w:spacing w:after="0"/>
              <w:jc w:val="center"/>
              <w:rPr>
                <w:rFonts w:hint="eastAsia"/>
              </w:rPr>
            </w:pPr>
            <w:r>
              <w:rPr>
                <w:sz w:val="17"/>
              </w:rPr>
              <w:t>Permitted blank</w:t>
            </w:r>
          </w:p>
        </w:tc>
        <w:tc>
          <w:tcPr>
            <w:tcW w:w="4320" w:type="dxa"/>
            <w:tcBorders>
              <w:bottom w:val="single" w:sz="4" w:space="0" w:color="CBD5DD"/>
            </w:tcBorders>
            <w:tcMar>
              <w:top w:w="100" w:type="dxa"/>
              <w:left w:w="120" w:type="dxa"/>
              <w:bottom w:w="100" w:type="dxa"/>
              <w:right w:w="120" w:type="dxa"/>
            </w:tcMar>
            <w:vAlign w:val="center"/>
          </w:tcPr>
          <w:p w14:paraId="42DBC7BE" w14:textId="77777777" w:rsidR="00694310" w:rsidRDefault="008A6A4B">
            <w:pPr>
              <w:spacing w:after="0"/>
              <w:rPr>
                <w:rFonts w:hint="eastAsia"/>
              </w:rPr>
            </w:pPr>
            <w:r>
              <w:rPr>
                <w:sz w:val="17"/>
              </w:rPr>
              <w:t>References allowed to be empty in current authoring phase</w:t>
            </w:r>
          </w:p>
        </w:tc>
        <w:tc>
          <w:tcPr>
            <w:tcW w:w="3384" w:type="dxa"/>
            <w:tcBorders>
              <w:bottom w:val="single" w:sz="4" w:space="0" w:color="CBD5DD"/>
            </w:tcBorders>
            <w:tcMar>
              <w:top w:w="100" w:type="dxa"/>
              <w:left w:w="120" w:type="dxa"/>
              <w:bottom w:w="100" w:type="dxa"/>
              <w:right w:w="120" w:type="dxa"/>
            </w:tcMar>
            <w:vAlign w:val="center"/>
          </w:tcPr>
          <w:p w14:paraId="048AA6EF" w14:textId="77777777" w:rsidR="00694310" w:rsidRDefault="008A6A4B">
            <w:pPr>
              <w:spacing w:after="0"/>
              <w:rPr>
                <w:rFonts w:hint="eastAsia"/>
              </w:rPr>
            </w:pPr>
            <w:r>
              <w:rPr>
                <w:sz w:val="17"/>
              </w:rPr>
              <w:t>Publish blank field without inference</w:t>
            </w:r>
          </w:p>
        </w:tc>
      </w:tr>
      <w:tr w:rsidR="00694310" w14:paraId="7F2CE626" w14:textId="77777777">
        <w:trPr>
          <w:cantSplit/>
          <w:jc w:val="center"/>
        </w:trPr>
        <w:tc>
          <w:tcPr>
            <w:tcW w:w="1800" w:type="dxa"/>
            <w:tcBorders>
              <w:bottom w:val="single" w:sz="4" w:space="0" w:color="CBD5DD"/>
            </w:tcBorders>
            <w:tcMar>
              <w:top w:w="100" w:type="dxa"/>
              <w:left w:w="120" w:type="dxa"/>
              <w:bottom w:w="100" w:type="dxa"/>
              <w:right w:w="120" w:type="dxa"/>
            </w:tcMar>
            <w:vAlign w:val="center"/>
          </w:tcPr>
          <w:p w14:paraId="7561B529" w14:textId="77777777" w:rsidR="00694310" w:rsidRDefault="008A6A4B">
            <w:pPr>
              <w:spacing w:after="0"/>
              <w:jc w:val="center"/>
              <w:rPr>
                <w:rFonts w:hint="eastAsia"/>
              </w:rPr>
            </w:pPr>
            <w:r>
              <w:rPr>
                <w:sz w:val="17"/>
              </w:rPr>
              <w:t>Warning</w:t>
            </w:r>
          </w:p>
        </w:tc>
        <w:tc>
          <w:tcPr>
            <w:tcW w:w="4320" w:type="dxa"/>
            <w:tcBorders>
              <w:bottom w:val="single" w:sz="4" w:space="0" w:color="CBD5DD"/>
            </w:tcBorders>
            <w:tcMar>
              <w:top w:w="100" w:type="dxa"/>
              <w:left w:w="120" w:type="dxa"/>
              <w:bottom w:w="100" w:type="dxa"/>
              <w:right w:w="120" w:type="dxa"/>
            </w:tcMar>
            <w:vAlign w:val="center"/>
          </w:tcPr>
          <w:p w14:paraId="406FE174" w14:textId="77777777" w:rsidR="00694310" w:rsidRDefault="008A6A4B">
            <w:pPr>
              <w:spacing w:after="0"/>
              <w:rPr>
                <w:rFonts w:hint="eastAsia"/>
              </w:rPr>
            </w:pPr>
            <w:r>
              <w:rPr>
                <w:sz w:val="17"/>
              </w:rPr>
              <w:t>Unused alias, optional figure unavailable, noncritical relation not installed</w:t>
            </w:r>
          </w:p>
        </w:tc>
        <w:tc>
          <w:tcPr>
            <w:tcW w:w="3384" w:type="dxa"/>
            <w:tcBorders>
              <w:bottom w:val="single" w:sz="4" w:space="0" w:color="CBD5DD"/>
            </w:tcBorders>
            <w:tcMar>
              <w:top w:w="100" w:type="dxa"/>
              <w:left w:w="120" w:type="dxa"/>
              <w:bottom w:w="100" w:type="dxa"/>
              <w:right w:w="120" w:type="dxa"/>
            </w:tcMar>
            <w:vAlign w:val="center"/>
          </w:tcPr>
          <w:p w14:paraId="1F28E6D9" w14:textId="77777777" w:rsidR="00694310" w:rsidRDefault="008A6A4B">
            <w:pPr>
              <w:spacing w:after="0"/>
              <w:rPr>
                <w:rFonts w:hint="eastAsia"/>
              </w:rPr>
            </w:pPr>
            <w:r>
              <w:rPr>
                <w:sz w:val="17"/>
              </w:rPr>
              <w:t>Publish with manifest warning if profile allows</w:t>
            </w:r>
          </w:p>
        </w:tc>
      </w:tr>
      <w:tr w:rsidR="00694310" w14:paraId="405AD3C7" w14:textId="77777777">
        <w:trPr>
          <w:cantSplit/>
          <w:jc w:val="center"/>
        </w:trPr>
        <w:tc>
          <w:tcPr>
            <w:tcW w:w="1800" w:type="dxa"/>
            <w:tcBorders>
              <w:bottom w:val="single" w:sz="4" w:space="0" w:color="CBD5DD"/>
            </w:tcBorders>
            <w:tcMar>
              <w:top w:w="100" w:type="dxa"/>
              <w:left w:w="120" w:type="dxa"/>
              <w:bottom w:w="100" w:type="dxa"/>
              <w:right w:w="120" w:type="dxa"/>
            </w:tcMar>
            <w:vAlign w:val="center"/>
          </w:tcPr>
          <w:p w14:paraId="78863F68" w14:textId="77777777" w:rsidR="00694310" w:rsidRDefault="008A6A4B">
            <w:pPr>
              <w:spacing w:after="0"/>
              <w:rPr>
                <w:rFonts w:hint="eastAsia"/>
              </w:rPr>
            </w:pPr>
            <w:r>
              <w:rPr>
                <w:sz w:val="17"/>
              </w:rPr>
              <w:t>Presentation defect</w:t>
            </w:r>
          </w:p>
        </w:tc>
        <w:tc>
          <w:tcPr>
            <w:tcW w:w="4320" w:type="dxa"/>
            <w:tcBorders>
              <w:bottom w:val="single" w:sz="4" w:space="0" w:color="CBD5DD"/>
            </w:tcBorders>
            <w:tcMar>
              <w:top w:w="100" w:type="dxa"/>
              <w:left w:w="120" w:type="dxa"/>
              <w:bottom w:w="100" w:type="dxa"/>
              <w:right w:w="120" w:type="dxa"/>
            </w:tcMar>
            <w:vAlign w:val="center"/>
          </w:tcPr>
          <w:p w14:paraId="513B5F82" w14:textId="77777777" w:rsidR="00694310" w:rsidRDefault="008A6A4B">
            <w:pPr>
              <w:spacing w:after="0"/>
              <w:rPr>
                <w:rFonts w:hint="eastAsia"/>
              </w:rPr>
            </w:pPr>
            <w:r>
              <w:rPr>
                <w:sz w:val="17"/>
              </w:rPr>
              <w:t>Clipped table, broken glyph, bad page break</w:t>
            </w:r>
          </w:p>
        </w:tc>
        <w:tc>
          <w:tcPr>
            <w:tcW w:w="3384" w:type="dxa"/>
            <w:tcBorders>
              <w:bottom w:val="single" w:sz="4" w:space="0" w:color="CBD5DD"/>
            </w:tcBorders>
            <w:tcMar>
              <w:top w:w="100" w:type="dxa"/>
              <w:left w:w="120" w:type="dxa"/>
              <w:bottom w:w="100" w:type="dxa"/>
              <w:right w:w="120" w:type="dxa"/>
            </w:tcMar>
            <w:vAlign w:val="center"/>
          </w:tcPr>
          <w:p w14:paraId="6DCBD943" w14:textId="77777777" w:rsidR="00694310" w:rsidRDefault="008A6A4B">
            <w:pPr>
              <w:spacing w:after="0"/>
              <w:rPr>
                <w:rFonts w:hint="eastAsia"/>
              </w:rPr>
            </w:pPr>
            <w:r>
              <w:rPr>
                <w:sz w:val="17"/>
              </w:rPr>
              <w:t>Fix renderer/layout and re-render without changing semantic snapshot</w:t>
            </w:r>
          </w:p>
        </w:tc>
      </w:tr>
    </w:tbl>
    <w:p w14:paraId="777B5D78" w14:textId="77777777" w:rsidR="00694310" w:rsidRDefault="00694310">
      <w:pPr>
        <w:spacing w:after="20"/>
        <w:rPr>
          <w:rFonts w:hint="eastAsia"/>
        </w:rPr>
      </w:pPr>
    </w:p>
    <w:p w14:paraId="52BDBF2D" w14:textId="77777777" w:rsidR="00694310" w:rsidRDefault="008A6A4B">
      <w:pPr>
        <w:pStyle w:val="Heading2"/>
      </w:pPr>
      <w:r>
        <w:t>9.1 Presentation change versus semantic change</w:t>
      </w:r>
    </w:p>
    <w:p w14:paraId="545C017B" w14:textId="77777777" w:rsidR="00694310" w:rsidRDefault="008A6A4B">
      <w:pPr>
        <w:keepNext/>
        <w:spacing w:after="80"/>
        <w:jc w:val="center"/>
        <w:rPr>
          <w:rFonts w:hint="eastAsia"/>
        </w:rPr>
      </w:pPr>
      <w:r>
        <w:rPr>
          <w:noProof/>
        </w:rPr>
        <w:drawing>
          <wp:inline distT="0" distB="0" distL="0" distR="0" wp14:anchorId="2AE8AB78" wp14:editId="3B06ED9D">
            <wp:extent cx="5989320" cy="336899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1_presentation_change.png"/>
                    <pic:cNvPicPr/>
                  </pic:nvPicPr>
                  <pic:blipFill>
                    <a:blip r:embed="rId36"/>
                    <a:stretch>
                      <a:fillRect/>
                    </a:stretch>
                  </pic:blipFill>
                  <pic:spPr>
                    <a:xfrm>
                      <a:off x="0" y="0"/>
                      <a:ext cx="5989320" cy="3368992"/>
                    </a:xfrm>
                    <a:prstGeom prst="rect">
                      <a:avLst/>
                    </a:prstGeom>
                  </pic:spPr>
                </pic:pic>
              </a:graphicData>
            </a:graphic>
          </wp:inline>
        </w:drawing>
      </w:r>
    </w:p>
    <w:p w14:paraId="68B1A73E" w14:textId="77777777" w:rsidR="00694310" w:rsidRDefault="008A6A4B">
      <w:pPr>
        <w:pStyle w:val="Caption"/>
        <w:spacing w:after="180"/>
        <w:jc w:val="center"/>
        <w:rPr>
          <w:rFonts w:hint="eastAsia"/>
        </w:rPr>
      </w:pPr>
      <w:r>
        <w:t>Figure 31. A symbol form can change while the stable Semantic Symbol and Bit identity remain unchanged.</w:t>
      </w:r>
    </w:p>
    <w:p w14:paraId="0269F462" w14:textId="77777777" w:rsidR="00694310" w:rsidRDefault="008A6A4B">
      <w:pPr>
        <w:rPr>
          <w:rFonts w:hint="eastAsia"/>
        </w:rPr>
      </w:pPr>
      <w:r>
        <w:t>Presentation bindings are versionable. A current BOSS form change should not rewrite an older specification that used a different form. The generation target and snapshot determine which binding belongs in the published artifact.</w:t>
      </w:r>
    </w:p>
    <w:p w14:paraId="35D0F492" w14:textId="77777777" w:rsidR="00694310" w:rsidRDefault="008A6A4B">
      <w:pPr>
        <w:pStyle w:val="Heading2"/>
      </w:pPr>
      <w:r>
        <w:t>9.2 Placement migration</w:t>
      </w:r>
    </w:p>
    <w:p w14:paraId="2C435BE3" w14:textId="77777777" w:rsidR="00694310" w:rsidRDefault="008A6A4B">
      <w:pPr>
        <w:keepNext/>
        <w:spacing w:after="80"/>
        <w:jc w:val="center"/>
        <w:rPr>
          <w:rFonts w:hint="eastAsia"/>
        </w:rPr>
      </w:pPr>
      <w:r>
        <w:rPr>
          <w:noProof/>
        </w:rPr>
        <w:drawing>
          <wp:inline distT="0" distB="0" distL="0" distR="0" wp14:anchorId="13D683C5" wp14:editId="2789C6FA">
            <wp:extent cx="5989320" cy="336899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2_version_migration.png"/>
                    <pic:cNvPicPr/>
                  </pic:nvPicPr>
                  <pic:blipFill>
                    <a:blip r:embed="rId37"/>
                    <a:stretch>
                      <a:fillRect/>
                    </a:stretch>
                  </pic:blipFill>
                  <pic:spPr>
                    <a:xfrm>
                      <a:off x="0" y="0"/>
                      <a:ext cx="5989320" cy="3368992"/>
                    </a:xfrm>
                    <a:prstGeom prst="rect">
                      <a:avLst/>
                    </a:prstGeom>
                  </pic:spPr>
                </pic:pic>
              </a:graphicData>
            </a:graphic>
          </wp:inline>
        </w:drawing>
      </w:r>
    </w:p>
    <w:p w14:paraId="2F28CB96" w14:textId="77777777" w:rsidR="00694310" w:rsidRDefault="008A6A4B">
      <w:pPr>
        <w:pStyle w:val="Caption"/>
        <w:spacing w:after="180"/>
        <w:jc w:val="center"/>
        <w:rPr>
          <w:rFonts w:hint="eastAsia"/>
        </w:rPr>
      </w:pPr>
      <w:r>
        <w:t>Figure 32. A 1:1 semantic port can move an identical concept from one physical Bit position to another while preserving historical interpretation.</w:t>
      </w:r>
    </w:p>
    <w:p w14:paraId="4B171534" w14:textId="77777777" w:rsidR="00694310" w:rsidRDefault="008A6A4B">
      <w:pPr>
        <w:rPr>
          <w:rFonts w:hint="eastAsia"/>
        </w:rPr>
      </w:pPr>
      <w:r>
        <w:t>More complex migrations may involve refinement, consolidation, deprecation, or unresolved translation. The generator must follow the declared translation manifest rather than infer equivalence from labels or glyphs.</w:t>
      </w:r>
    </w:p>
    <w:p w14:paraId="4F955251" w14:textId="77777777" w:rsidR="00694310" w:rsidRDefault="008A6A4B">
      <w:pPr>
        <w:pStyle w:val="Heading1"/>
      </w:pPr>
      <w:r>
        <w:t>10. Rendering, Visual QA, and Publication</w:t>
      </w:r>
    </w:p>
    <w:p w14:paraId="2E83D2E1" w14:textId="77777777" w:rsidR="00694310" w:rsidRDefault="008A6A4B">
      <w:pPr>
        <w:rPr>
          <w:rFonts w:hint="eastAsia"/>
        </w:rPr>
      </w:pPr>
      <w:r>
        <w:t>Professional publication requires a second class of validation: artifact quality. Semantic validity can coexist with a visually broken Word file. The renderer therefore converts the structured paper model into DOCX, and the QA stage renders the DOCX to page images so layout defects can be inspected before publication.</w:t>
      </w:r>
    </w:p>
    <w:p w14:paraId="123DD955" w14:textId="77777777" w:rsidR="00694310" w:rsidRDefault="008A6A4B">
      <w:pPr>
        <w:keepNext/>
        <w:spacing w:after="80"/>
        <w:jc w:val="center"/>
        <w:rPr>
          <w:rFonts w:hint="eastAsia"/>
        </w:rPr>
      </w:pPr>
      <w:r>
        <w:rPr>
          <w:noProof/>
        </w:rPr>
        <w:drawing>
          <wp:inline distT="0" distB="0" distL="0" distR="0" wp14:anchorId="6BA33750" wp14:editId="6F8DF7BD">
            <wp:extent cx="5989320" cy="336899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_document_rendering.png"/>
                    <pic:cNvPicPr/>
                  </pic:nvPicPr>
                  <pic:blipFill>
                    <a:blip r:embed="rId38"/>
                    <a:stretch>
                      <a:fillRect/>
                    </a:stretch>
                  </pic:blipFill>
                  <pic:spPr>
                    <a:xfrm>
                      <a:off x="0" y="0"/>
                      <a:ext cx="5989320" cy="3368992"/>
                    </a:xfrm>
                    <a:prstGeom prst="rect">
                      <a:avLst/>
                    </a:prstGeom>
                  </pic:spPr>
                </pic:pic>
              </a:graphicData>
            </a:graphic>
          </wp:inline>
        </w:drawing>
      </w:r>
    </w:p>
    <w:p w14:paraId="69C75251" w14:textId="77777777" w:rsidR="00694310" w:rsidRDefault="008A6A4B">
      <w:pPr>
        <w:pStyle w:val="Caption"/>
        <w:spacing w:after="180"/>
        <w:jc w:val="center"/>
        <w:rPr>
          <w:rFonts w:hint="eastAsia"/>
        </w:rPr>
      </w:pPr>
      <w:r>
        <w:t>Figure 27. The renderer turns the structured paper model into a professional DOCX without changing semantic content.</w:t>
      </w:r>
    </w:p>
    <w:p w14:paraId="1EADCF5C" w14:textId="77777777" w:rsidR="00694310" w:rsidRDefault="008A6A4B">
      <w:pPr>
        <w:rPr>
          <w:rFonts w:hint="eastAsia"/>
        </w:rPr>
      </w:pPr>
      <w:r>
        <w:br w:type="page"/>
      </w:r>
    </w:p>
    <w:p w14:paraId="0CF8BF69" w14:textId="77777777" w:rsidR="00694310" w:rsidRDefault="008A6A4B">
      <w:pPr>
        <w:keepNext/>
        <w:spacing w:after="80"/>
        <w:jc w:val="center"/>
        <w:rPr>
          <w:rFonts w:hint="eastAsia"/>
        </w:rPr>
      </w:pPr>
      <w:r>
        <w:rPr>
          <w:noProof/>
        </w:rPr>
        <w:drawing>
          <wp:inline distT="0" distB="0" distL="0" distR="0" wp14:anchorId="3465FB48" wp14:editId="4765C91B">
            <wp:extent cx="5989320" cy="336899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_qa_loop.png"/>
                    <pic:cNvPicPr/>
                  </pic:nvPicPr>
                  <pic:blipFill>
                    <a:blip r:embed="rId39"/>
                    <a:stretch>
                      <a:fillRect/>
                    </a:stretch>
                  </pic:blipFill>
                  <pic:spPr>
                    <a:xfrm>
                      <a:off x="0" y="0"/>
                      <a:ext cx="5989320" cy="3368992"/>
                    </a:xfrm>
                    <a:prstGeom prst="rect">
                      <a:avLst/>
                    </a:prstGeom>
                  </pic:spPr>
                </pic:pic>
              </a:graphicData>
            </a:graphic>
          </wp:inline>
        </w:drawing>
      </w:r>
    </w:p>
    <w:p w14:paraId="3DD3E175" w14:textId="77777777" w:rsidR="00694310" w:rsidRDefault="008A6A4B">
      <w:pPr>
        <w:pStyle w:val="Caption"/>
        <w:spacing w:after="180"/>
        <w:jc w:val="center"/>
        <w:rPr>
          <w:rFonts w:hint="eastAsia"/>
        </w:rPr>
      </w:pPr>
      <w:r>
        <w:t>Figure 28. Visual QA iterates on presentation while the semantic snapshot remains frozen.</w:t>
      </w:r>
    </w:p>
    <w:p w14:paraId="047D15D5" w14:textId="77777777" w:rsidR="00694310" w:rsidRDefault="008A6A4B">
      <w:pPr>
        <w:pStyle w:val="Heading2"/>
      </w:pPr>
      <w:r>
        <w:t>10.1 Visual QA checklist</w:t>
      </w:r>
    </w:p>
    <w:p w14:paraId="4DBB3511" w14:textId="77777777" w:rsidR="00694310" w:rsidRDefault="008A6A4B">
      <w:pPr>
        <w:pStyle w:val="ListBullet"/>
        <w:spacing w:after="60"/>
        <w:ind w:left="0"/>
        <w:rPr>
          <w:rFonts w:hint="eastAsia"/>
        </w:rPr>
      </w:pPr>
      <w:r>
        <w:t>Every expected page renders successfully.</w:t>
      </w:r>
    </w:p>
    <w:p w14:paraId="21EF98DB" w14:textId="77777777" w:rsidR="00694310" w:rsidRDefault="008A6A4B">
      <w:pPr>
        <w:pStyle w:val="ListBullet"/>
        <w:spacing w:after="60"/>
        <w:ind w:left="0"/>
        <w:rPr>
          <w:rFonts w:hint="eastAsia"/>
        </w:rPr>
      </w:pPr>
      <w:r>
        <w:t>No clipped or overlapping text appears in figures, tables, captions, headers, or footers.</w:t>
      </w:r>
    </w:p>
    <w:p w14:paraId="7FC7CE90" w14:textId="77777777" w:rsidR="00694310" w:rsidRDefault="008A6A4B">
      <w:pPr>
        <w:pStyle w:val="ListBullet"/>
        <w:spacing w:after="60"/>
        <w:ind w:left="0"/>
        <w:rPr>
          <w:rFonts w:hint="eastAsia"/>
        </w:rPr>
      </w:pPr>
      <w:r>
        <w:t>Glyphs render consistently and do not silently fall back to missing-character boxes.</w:t>
      </w:r>
    </w:p>
    <w:p w14:paraId="2F4C75AE" w14:textId="77777777" w:rsidR="00694310" w:rsidRDefault="008A6A4B">
      <w:pPr>
        <w:pStyle w:val="ListBullet"/>
        <w:spacing w:after="60"/>
        <w:ind w:left="0"/>
        <w:rPr>
          <w:rFonts w:hint="eastAsia"/>
        </w:rPr>
      </w:pPr>
      <w:r>
        <w:t>Tables wrap naturally and preserve readable padding and hierarchy.</w:t>
      </w:r>
    </w:p>
    <w:p w14:paraId="234B685C" w14:textId="77777777" w:rsidR="00694310" w:rsidRDefault="008A6A4B">
      <w:pPr>
        <w:pStyle w:val="ListBullet"/>
        <w:spacing w:after="60"/>
        <w:ind w:left="0"/>
        <w:rPr>
          <w:rFonts w:hint="eastAsia"/>
        </w:rPr>
      </w:pPr>
      <w:r>
        <w:t>Figure captions remain paired with their figures where practical.</w:t>
      </w:r>
    </w:p>
    <w:p w14:paraId="1EEF443A" w14:textId="77777777" w:rsidR="00694310" w:rsidRDefault="008A6A4B">
      <w:pPr>
        <w:pStyle w:val="ListBullet"/>
        <w:spacing w:after="60"/>
        <w:ind w:left="0"/>
        <w:rPr>
          <w:rFonts w:hint="eastAsia"/>
        </w:rPr>
      </w:pPr>
      <w:r>
        <w:t>Page breaks avoid orphaned headings, isolated captions, and avoidable blank regions.</w:t>
      </w:r>
    </w:p>
    <w:p w14:paraId="5C191E64" w14:textId="77777777" w:rsidR="00694310" w:rsidRDefault="008A6A4B">
      <w:pPr>
        <w:pStyle w:val="ListBullet"/>
        <w:spacing w:after="60"/>
        <w:ind w:left="0"/>
        <w:rPr>
          <w:rFonts w:hint="eastAsia"/>
        </w:rPr>
      </w:pPr>
      <w:r>
        <w:t>Any layout correction is presentation-only unless a separate semantic edit is explicitly approved.</w:t>
      </w:r>
    </w:p>
    <w:p w14:paraId="4AAFBA72" w14:textId="77777777" w:rsidR="00694310" w:rsidRDefault="008A6A4B">
      <w:pPr>
        <w:pStyle w:val="Heading2"/>
      </w:pPr>
      <w:r>
        <w:t>10.2 Publish with provenance</w:t>
      </w:r>
    </w:p>
    <w:p w14:paraId="52907244" w14:textId="77777777" w:rsidR="00694310" w:rsidRDefault="008A6A4B">
      <w:pPr>
        <w:keepNext/>
        <w:spacing w:after="80"/>
        <w:jc w:val="center"/>
        <w:rPr>
          <w:rFonts w:hint="eastAsia"/>
        </w:rPr>
      </w:pPr>
      <w:r>
        <w:rPr>
          <w:noProof/>
        </w:rPr>
        <w:drawing>
          <wp:inline distT="0" distB="0" distL="0" distR="0" wp14:anchorId="26E0E362" wp14:editId="1C7FE086">
            <wp:extent cx="5989320" cy="336899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3_generation_manifest.png"/>
                    <pic:cNvPicPr/>
                  </pic:nvPicPr>
                  <pic:blipFill>
                    <a:blip r:embed="rId40"/>
                    <a:stretch>
                      <a:fillRect/>
                    </a:stretch>
                  </pic:blipFill>
                  <pic:spPr>
                    <a:xfrm>
                      <a:off x="0" y="0"/>
                      <a:ext cx="5989320" cy="3368992"/>
                    </a:xfrm>
                    <a:prstGeom prst="rect">
                      <a:avLst/>
                    </a:prstGeom>
                  </pic:spPr>
                </pic:pic>
              </a:graphicData>
            </a:graphic>
          </wp:inline>
        </w:drawing>
      </w:r>
    </w:p>
    <w:p w14:paraId="0A7C8627" w14:textId="77777777" w:rsidR="00694310" w:rsidRDefault="008A6A4B">
      <w:pPr>
        <w:pStyle w:val="Caption"/>
        <w:spacing w:after="180"/>
        <w:jc w:val="center"/>
        <w:rPr>
          <w:rFonts w:hint="eastAsia"/>
        </w:rPr>
      </w:pPr>
      <w:r>
        <w:t>Figure 33. The Generation Manifest records the exact target, source versions, snapshot, profile, figure set, validation result, and generator metadata.</w:t>
      </w:r>
    </w:p>
    <w:p w14:paraId="66334BC6" w14:textId="77777777" w:rsidR="00694310" w:rsidRDefault="008A6A4B">
      <w:pPr>
        <w:rPr>
          <w:rFonts w:hint="eastAsia"/>
        </w:rPr>
      </w:pPr>
      <w:r>
        <w:t>The manifest makes the document inspectable and reproducible. It should be stored with or embedded in the publication metadata and should identify enough source state that another generation run can determine whether it is reproducing the same semantic snapshot or a newer one.</w:t>
      </w:r>
    </w:p>
    <w:p w14:paraId="58EEE151" w14:textId="77777777" w:rsidR="00694310" w:rsidRDefault="008A6A4B">
      <w:pPr>
        <w:pStyle w:val="Heading1"/>
      </w:pPr>
      <w:r>
        <w:t>11. Versioning and Reproducibility</w:t>
      </w:r>
    </w:p>
    <w:p w14:paraId="5F46B9F7" w14:textId="77777777" w:rsidR="00694310" w:rsidRDefault="008A6A4B">
      <w:pPr>
        <w:rPr>
          <w:rFonts w:hint="eastAsia"/>
        </w:rPr>
      </w:pPr>
      <w:r>
        <w:t>The semantic publication should be reproducible even when rendering implementations evolve. Two runs against the same frozen snapshot and publication profile may have small nonsemantic pagination differences, but they should resolve the same target, vocabulary, definitions, Reader outputs, and semantic figure manifests.</w:t>
      </w:r>
    </w:p>
    <w:p w14:paraId="375914E5" w14:textId="77777777" w:rsidR="00694310" w:rsidRDefault="008A6A4B">
      <w:pPr>
        <w:keepNext/>
        <w:spacing w:after="80"/>
        <w:jc w:val="center"/>
        <w:rPr>
          <w:rFonts w:hint="eastAsia"/>
        </w:rPr>
      </w:pPr>
      <w:r>
        <w:rPr>
          <w:noProof/>
        </w:rPr>
        <w:drawing>
          <wp:inline distT="0" distB="0" distL="0" distR="0" wp14:anchorId="70D537D0" wp14:editId="3ECB1D2D">
            <wp:extent cx="5989320" cy="336899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4_reproducibility.png"/>
                    <pic:cNvPicPr/>
                  </pic:nvPicPr>
                  <pic:blipFill>
                    <a:blip r:embed="rId41"/>
                    <a:stretch>
                      <a:fillRect/>
                    </a:stretch>
                  </pic:blipFill>
                  <pic:spPr>
                    <a:xfrm>
                      <a:off x="0" y="0"/>
                      <a:ext cx="5989320" cy="3368992"/>
                    </a:xfrm>
                    <a:prstGeom prst="rect">
                      <a:avLst/>
                    </a:prstGeom>
                  </pic:spPr>
                </pic:pic>
              </a:graphicData>
            </a:graphic>
          </wp:inline>
        </w:drawing>
      </w:r>
    </w:p>
    <w:p w14:paraId="6F8358B3" w14:textId="77777777" w:rsidR="00694310" w:rsidRDefault="008A6A4B">
      <w:pPr>
        <w:pStyle w:val="Caption"/>
        <w:spacing w:after="180"/>
        <w:jc w:val="center"/>
        <w:rPr>
          <w:rFonts w:hint="eastAsia"/>
        </w:rPr>
      </w:pPr>
      <w:r>
        <w:t>Figure 34. Reproducibility is defined primarily at the semantic publication level; renderer evolution must not alter source meaning.</w:t>
      </w:r>
    </w:p>
    <w:p w14:paraId="1CEEBE1F" w14:textId="77777777" w:rsidR="00694310" w:rsidRDefault="008A6A4B">
      <w:pPr>
        <w:pStyle w:val="Heading2"/>
      </w:pPr>
      <w:r>
        <w:t>11.1 Snapshot identity</w:t>
      </w:r>
    </w:p>
    <w:p w14:paraId="0E005EBE" w14:textId="77777777" w:rsidR="00694310" w:rsidRDefault="008A6A4B">
      <w:pPr>
        <w:rPr>
          <w:rFonts w:hint="eastAsia"/>
        </w:rPr>
      </w:pPr>
      <w:r>
        <w:t>A snapshot identifier may be implemented as a stored publication snapshot, a manifest of exact record IDs and versioned values, or another deterministic mechanism. The implementation can evolve, but the operational requirement remains: the source state used for a publication must be recoverable enough to explain exactly what the document represents.</w:t>
      </w:r>
    </w:p>
    <w:p w14:paraId="3F3F4A55" w14:textId="77777777" w:rsidR="00694310" w:rsidRDefault="008A6A4B">
      <w:pPr>
        <w:pStyle w:val="Heading1"/>
      </w:pPr>
      <w:r>
        <w:t>12. Bootstrap-to-Operational Lifecycle</w:t>
      </w:r>
    </w:p>
    <w:p w14:paraId="7A137844" w14:textId="77777777" w:rsidR="00694310" w:rsidRDefault="008A6A4B">
      <w:pPr>
        <w:rPr>
          <w:rFonts w:hint="eastAsia"/>
        </w:rPr>
      </w:pPr>
      <w:r>
        <w:t>This paper is intentionally designed to be superseded by its own implementation. During the build phase it acts as a checklist of required capabilities. Once the system is complete, the authoritative tables and actual runtime behavior replace provisional assumptions. The paper should then be regenerated using the same section skeleton, with implemented table names, actual field bindings, real validation behavior, real failure modes, and real command syntax.</w:t>
      </w:r>
    </w:p>
    <w:p w14:paraId="57F9BD4A" w14:textId="77777777" w:rsidR="00694310" w:rsidRDefault="008A6A4B">
      <w:pPr>
        <w:rPr>
          <w:rFonts w:hint="eastAsia"/>
        </w:rPr>
      </w:pPr>
      <w:r>
        <w:br w:type="page"/>
      </w:r>
    </w:p>
    <w:p w14:paraId="22DFB200" w14:textId="77777777" w:rsidR="00694310" w:rsidRDefault="008A6A4B">
      <w:pPr>
        <w:keepNext/>
        <w:spacing w:after="80"/>
        <w:jc w:val="center"/>
        <w:rPr>
          <w:rFonts w:hint="eastAsia"/>
        </w:rPr>
      </w:pPr>
      <w:r>
        <w:rPr>
          <w:noProof/>
        </w:rPr>
        <w:drawing>
          <wp:inline distT="0" distB="0" distL="0" distR="0" wp14:anchorId="112B0F82" wp14:editId="3BFE9EA1">
            <wp:extent cx="5989320" cy="336899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5_self_documentation_closure.png"/>
                    <pic:cNvPicPr/>
                  </pic:nvPicPr>
                  <pic:blipFill>
                    <a:blip r:embed="rId42"/>
                    <a:stretch>
                      <a:fillRect/>
                    </a:stretch>
                  </pic:blipFill>
                  <pic:spPr>
                    <a:xfrm>
                      <a:off x="0" y="0"/>
                      <a:ext cx="5989320" cy="3368992"/>
                    </a:xfrm>
                    <a:prstGeom prst="rect">
                      <a:avLst/>
                    </a:prstGeom>
                  </pic:spPr>
                </pic:pic>
              </a:graphicData>
            </a:graphic>
          </wp:inline>
        </w:drawing>
      </w:r>
    </w:p>
    <w:p w14:paraId="7ABC75F9" w14:textId="77777777" w:rsidR="00694310" w:rsidRDefault="008A6A4B">
      <w:pPr>
        <w:pStyle w:val="Caption"/>
        <w:spacing w:after="180"/>
        <w:jc w:val="center"/>
        <w:rPr>
          <w:rFonts w:hint="eastAsia"/>
        </w:rPr>
      </w:pPr>
      <w:r>
        <w:t>Figure 35. The completed system can use Generate Spec to regenerate the operational paper that defines Generate Spec, then distill it into the command README.</w:t>
      </w:r>
    </w:p>
    <w:tbl>
      <w:tblPr>
        <w:tblW w:w="0" w:type="auto"/>
        <w:jc w:val="center"/>
        <w:tblLayout w:type="fixed"/>
        <w:tblLook w:val="04A0" w:firstRow="1" w:lastRow="0" w:firstColumn="1" w:lastColumn="0" w:noHBand="0" w:noVBand="1"/>
      </w:tblPr>
      <w:tblGrid>
        <w:gridCol w:w="9878"/>
      </w:tblGrid>
      <w:tr w:rsidR="00694310" w14:paraId="5EEDB128" w14:textId="77777777">
        <w:trPr>
          <w:jc w:val="center"/>
        </w:trPr>
        <w:tc>
          <w:tcPr>
            <w:tcW w:w="9878" w:type="dxa"/>
            <w:tcBorders>
              <w:top w:val="single" w:sz="8" w:space="0" w:color="2F7775"/>
              <w:left w:val="single" w:sz="8" w:space="0" w:color="2F7775"/>
              <w:bottom w:val="single" w:sz="8" w:space="0" w:color="2F7775"/>
              <w:right w:val="single" w:sz="8" w:space="0" w:color="2F7775"/>
            </w:tcBorders>
            <w:shd w:val="clear" w:color="auto" w:fill="E8F3F1"/>
            <w:tcMar>
              <w:top w:w="160" w:type="dxa"/>
              <w:left w:w="190" w:type="dxa"/>
              <w:bottom w:w="160" w:type="dxa"/>
              <w:right w:w="190" w:type="dxa"/>
            </w:tcMar>
          </w:tcPr>
          <w:p w14:paraId="2B06D8B4" w14:textId="77777777" w:rsidR="00694310" w:rsidRDefault="008A6A4B">
            <w:pPr>
              <w:spacing w:after="80"/>
              <w:rPr>
                <w:rFonts w:hint="eastAsia"/>
              </w:rPr>
            </w:pPr>
            <w:r>
              <w:rPr>
                <w:b/>
                <w:color w:val="2F7775"/>
                <w:sz w:val="21"/>
              </w:rPr>
              <w:t>Closure test</w:t>
            </w:r>
          </w:p>
          <w:p w14:paraId="40B445FC" w14:textId="77777777" w:rsidR="00694310" w:rsidRDefault="008A6A4B">
            <w:pPr>
              <w:spacing w:after="0"/>
              <w:rPr>
                <w:rFonts w:hint="eastAsia"/>
              </w:rPr>
            </w:pPr>
            <w:r>
              <w:t>A strong first end-to-end validation of the finished command is to regenerate this architecture paper from the newly authoritative system. If the regenerated operational edition can be traced entirely to implemented records and verified runtime behavior, the documentation loop has closed.</w:t>
            </w:r>
          </w:p>
        </w:tc>
      </w:tr>
    </w:tbl>
    <w:p w14:paraId="5FB238DA" w14:textId="77777777" w:rsidR="00694310" w:rsidRDefault="00694310">
      <w:pPr>
        <w:spacing w:after="20"/>
        <w:rPr>
          <w:rFonts w:hint="eastAsia"/>
        </w:rPr>
      </w:pPr>
    </w:p>
    <w:p w14:paraId="533BDD8F" w14:textId="77777777" w:rsidR="00694310" w:rsidRDefault="008A6A4B">
      <w:pPr>
        <w:pStyle w:val="Heading2"/>
      </w:pPr>
      <w:r>
        <w:t>12.1 Final operational principle</w:t>
      </w:r>
    </w:p>
    <w:p w14:paraId="3AAF9309" w14:textId="77777777" w:rsidR="00694310" w:rsidRDefault="008A6A4B">
      <w:pPr>
        <w:rPr>
          <w:rFonts w:hint="eastAsia"/>
        </w:rPr>
      </w:pPr>
      <w:r>
        <w:t>The mature workflow is simple from the user perspective: build and govern the data once, maintain semantic truth at the source, compose explanatory structures through D/E/F/G, and publish specifications as reproducible views. The complexity belongs in the linked registries and compiler, not in repeated manual document reconstruction.</w:t>
      </w:r>
    </w:p>
    <w:tbl>
      <w:tblPr>
        <w:tblW w:w="0" w:type="auto"/>
        <w:jc w:val="center"/>
        <w:tblLayout w:type="fixed"/>
        <w:tblLook w:val="04A0" w:firstRow="1" w:lastRow="0" w:firstColumn="1" w:lastColumn="0" w:noHBand="0" w:noVBand="1"/>
      </w:tblPr>
      <w:tblGrid>
        <w:gridCol w:w="9878"/>
      </w:tblGrid>
      <w:tr w:rsidR="00694310" w14:paraId="562845B4" w14:textId="77777777">
        <w:trPr>
          <w:jc w:val="center"/>
        </w:trPr>
        <w:tc>
          <w:tcPr>
            <w:tcW w:w="9878" w:type="dxa"/>
            <w:tcBorders>
              <w:top w:val="single" w:sz="8" w:space="0" w:color="17324D"/>
              <w:left w:val="single" w:sz="8" w:space="0" w:color="17324D"/>
              <w:bottom w:val="single" w:sz="8" w:space="0" w:color="17324D"/>
              <w:right w:val="single" w:sz="8" w:space="0" w:color="17324D"/>
            </w:tcBorders>
            <w:shd w:val="clear" w:color="auto" w:fill="EAF0F5"/>
            <w:tcMar>
              <w:top w:w="160" w:type="dxa"/>
              <w:left w:w="190" w:type="dxa"/>
              <w:bottom w:w="160" w:type="dxa"/>
              <w:right w:w="190" w:type="dxa"/>
            </w:tcMar>
          </w:tcPr>
          <w:p w14:paraId="7CA8A32C" w14:textId="77777777" w:rsidR="00694310" w:rsidRDefault="008A6A4B">
            <w:pPr>
              <w:spacing w:after="80"/>
              <w:rPr>
                <w:rFonts w:hint="eastAsia"/>
              </w:rPr>
            </w:pPr>
            <w:r>
              <w:rPr>
                <w:b/>
                <w:color w:val="17324D"/>
                <w:sz w:val="21"/>
              </w:rPr>
              <w:t>Cover-line summary</w:t>
            </w:r>
          </w:p>
          <w:p w14:paraId="6C88C631" w14:textId="77777777" w:rsidR="00694310" w:rsidRDefault="008A6A4B">
            <w:pPr>
              <w:spacing w:after="0"/>
              <w:rPr>
                <w:rFonts w:hint="eastAsia"/>
              </w:rPr>
            </w:pPr>
            <w:r>
              <w:t>Build the data once. Govern it at the source. Compose its figures through D/E/F/G. Publish its specifications as reproducible views.</w:t>
            </w:r>
          </w:p>
        </w:tc>
      </w:tr>
    </w:tbl>
    <w:p w14:paraId="6206E6A0" w14:textId="77777777" w:rsidR="00694310" w:rsidRDefault="00694310">
      <w:pPr>
        <w:spacing w:after="20"/>
        <w:rPr>
          <w:rFonts w:hint="eastAsia"/>
        </w:rPr>
      </w:pPr>
    </w:p>
    <w:p w14:paraId="3DCA78F8" w14:textId="77777777" w:rsidR="00694310" w:rsidRDefault="008A6A4B">
      <w:pPr>
        <w:pStyle w:val="Heading1"/>
      </w:pPr>
      <w:r>
        <w:t>Appendix A. Target Implementation Tables and Fields</w:t>
      </w:r>
    </w:p>
    <w:p w14:paraId="1B8F8AB4" w14:textId="77777777" w:rsidR="00694310" w:rsidRDefault="008A6A4B">
      <w:pPr>
        <w:rPr>
          <w:rFonts w:hint="eastAsia"/>
        </w:rPr>
      </w:pPr>
      <w:r>
        <w:t>The following structures are implementation targets for the bootstrap phase. The operational edition of this paper should replace these candidate names with the exact deployed tables and fields.</w:t>
      </w:r>
    </w:p>
    <w:tbl>
      <w:tblPr>
        <w:tblW w:w="0" w:type="auto"/>
        <w:jc w:val="center"/>
        <w:tblLayout w:type="fixed"/>
        <w:tblLook w:val="04A0" w:firstRow="1" w:lastRow="0" w:firstColumn="1" w:lastColumn="0" w:noHBand="0" w:noVBand="1"/>
      </w:tblPr>
      <w:tblGrid>
        <w:gridCol w:w="3293"/>
        <w:gridCol w:w="4608"/>
        <w:gridCol w:w="3293"/>
      </w:tblGrid>
      <w:tr w:rsidR="00694310" w14:paraId="513126E5" w14:textId="77777777">
        <w:trPr>
          <w:tblHeader/>
          <w:jc w:val="center"/>
        </w:trPr>
        <w:tc>
          <w:tcPr>
            <w:tcW w:w="3293" w:type="dxa"/>
            <w:shd w:val="clear" w:color="auto" w:fill="17324D"/>
            <w:tcMar>
              <w:top w:w="100" w:type="dxa"/>
              <w:left w:w="120" w:type="dxa"/>
              <w:bottom w:w="100" w:type="dxa"/>
              <w:right w:w="120" w:type="dxa"/>
            </w:tcMar>
            <w:vAlign w:val="center"/>
          </w:tcPr>
          <w:p w14:paraId="6CC8CF3D" w14:textId="77777777" w:rsidR="00694310" w:rsidRDefault="008A6A4B">
            <w:pPr>
              <w:spacing w:after="0"/>
              <w:jc w:val="center"/>
              <w:rPr>
                <w:rFonts w:hint="eastAsia"/>
              </w:rPr>
            </w:pPr>
            <w:r>
              <w:rPr>
                <w:b/>
                <w:color w:val="FFFFFF"/>
                <w:sz w:val="17"/>
              </w:rPr>
              <w:t>Registry / table</w:t>
            </w:r>
          </w:p>
        </w:tc>
        <w:tc>
          <w:tcPr>
            <w:tcW w:w="3293" w:type="dxa"/>
            <w:shd w:val="clear" w:color="auto" w:fill="17324D"/>
            <w:tcMar>
              <w:top w:w="100" w:type="dxa"/>
              <w:left w:w="120" w:type="dxa"/>
              <w:bottom w:w="100" w:type="dxa"/>
              <w:right w:w="120" w:type="dxa"/>
            </w:tcMar>
            <w:vAlign w:val="center"/>
          </w:tcPr>
          <w:p w14:paraId="6EC34BAC" w14:textId="77777777" w:rsidR="00694310" w:rsidRDefault="008A6A4B">
            <w:pPr>
              <w:spacing w:after="0"/>
              <w:jc w:val="center"/>
              <w:rPr>
                <w:rFonts w:hint="eastAsia"/>
              </w:rPr>
            </w:pPr>
            <w:r>
              <w:rPr>
                <w:b/>
                <w:color w:val="FFFFFF"/>
                <w:sz w:val="17"/>
              </w:rPr>
              <w:t>Candidate required links or fields</w:t>
            </w:r>
          </w:p>
        </w:tc>
        <w:tc>
          <w:tcPr>
            <w:tcW w:w="3293" w:type="dxa"/>
            <w:shd w:val="clear" w:color="auto" w:fill="17324D"/>
            <w:tcMar>
              <w:top w:w="100" w:type="dxa"/>
              <w:left w:w="120" w:type="dxa"/>
              <w:bottom w:w="100" w:type="dxa"/>
              <w:right w:w="120" w:type="dxa"/>
            </w:tcMar>
            <w:vAlign w:val="center"/>
          </w:tcPr>
          <w:p w14:paraId="553AF0B5" w14:textId="77777777" w:rsidR="00694310" w:rsidRDefault="008A6A4B">
            <w:pPr>
              <w:spacing w:after="0"/>
              <w:jc w:val="center"/>
              <w:rPr>
                <w:rFonts w:hint="eastAsia"/>
              </w:rPr>
            </w:pPr>
            <w:r>
              <w:rPr>
                <w:b/>
                <w:color w:val="FFFFFF"/>
                <w:sz w:val="17"/>
              </w:rPr>
              <w:t>Role in Generate Spec</w:t>
            </w:r>
          </w:p>
        </w:tc>
      </w:tr>
      <w:tr w:rsidR="00694310" w14:paraId="01952283"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65AE028B" w14:textId="77777777" w:rsidR="00694310" w:rsidRDefault="008A6A4B">
            <w:pPr>
              <w:spacing w:after="0"/>
              <w:jc w:val="center"/>
              <w:rPr>
                <w:rFonts w:hint="eastAsia"/>
              </w:rPr>
            </w:pPr>
            <w:r>
              <w:rPr>
                <w:sz w:val="16"/>
              </w:rPr>
              <w:t>World</w:t>
            </w:r>
          </w:p>
        </w:tc>
        <w:tc>
          <w:tcPr>
            <w:tcW w:w="4608" w:type="dxa"/>
            <w:tcBorders>
              <w:bottom w:val="single" w:sz="4" w:space="0" w:color="CBD5DD"/>
            </w:tcBorders>
            <w:tcMar>
              <w:top w:w="100" w:type="dxa"/>
              <w:left w:w="120" w:type="dxa"/>
              <w:bottom w:w="100" w:type="dxa"/>
              <w:right w:w="120" w:type="dxa"/>
            </w:tcMar>
            <w:vAlign w:val="center"/>
          </w:tcPr>
          <w:p w14:paraId="5FA48927" w14:textId="77777777" w:rsidR="00694310" w:rsidRDefault="008A6A4B">
            <w:pPr>
              <w:spacing w:after="0"/>
              <w:rPr>
                <w:rFonts w:hint="eastAsia"/>
              </w:rPr>
            </w:pPr>
            <w:r>
              <w:rPr>
                <w:sz w:val="16"/>
              </w:rPr>
              <w:t>World ID, name, Communities, version/status</w:t>
            </w:r>
          </w:p>
        </w:tc>
        <w:tc>
          <w:tcPr>
            <w:tcW w:w="3168" w:type="dxa"/>
            <w:tcBorders>
              <w:bottom w:val="single" w:sz="4" w:space="0" w:color="CBD5DD"/>
            </w:tcBorders>
            <w:tcMar>
              <w:top w:w="100" w:type="dxa"/>
              <w:left w:w="120" w:type="dxa"/>
              <w:bottom w:w="100" w:type="dxa"/>
              <w:right w:w="120" w:type="dxa"/>
            </w:tcMar>
            <w:vAlign w:val="center"/>
          </w:tcPr>
          <w:p w14:paraId="462E8445" w14:textId="77777777" w:rsidR="00694310" w:rsidRDefault="008A6A4B">
            <w:pPr>
              <w:spacing w:after="0"/>
              <w:rPr>
                <w:rFonts w:hint="eastAsia"/>
              </w:rPr>
            </w:pPr>
            <w:r>
              <w:rPr>
                <w:sz w:val="16"/>
              </w:rPr>
              <w:t>Top-level domain context and World snapshot membership</w:t>
            </w:r>
          </w:p>
        </w:tc>
      </w:tr>
      <w:tr w:rsidR="00694310" w14:paraId="6B8DA895"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5159AE17" w14:textId="77777777" w:rsidR="00694310" w:rsidRDefault="008A6A4B">
            <w:pPr>
              <w:spacing w:after="0"/>
              <w:jc w:val="center"/>
              <w:rPr>
                <w:rFonts w:hint="eastAsia"/>
              </w:rPr>
            </w:pPr>
            <w:r>
              <w:rPr>
                <w:sz w:val="16"/>
              </w:rPr>
              <w:t>Community</w:t>
            </w:r>
          </w:p>
        </w:tc>
        <w:tc>
          <w:tcPr>
            <w:tcW w:w="4608" w:type="dxa"/>
            <w:tcBorders>
              <w:bottom w:val="single" w:sz="4" w:space="0" w:color="CBD5DD"/>
            </w:tcBorders>
            <w:tcMar>
              <w:top w:w="100" w:type="dxa"/>
              <w:left w:w="120" w:type="dxa"/>
              <w:bottom w:w="100" w:type="dxa"/>
              <w:right w:w="120" w:type="dxa"/>
            </w:tcMar>
            <w:vAlign w:val="center"/>
          </w:tcPr>
          <w:p w14:paraId="78789287" w14:textId="77777777" w:rsidR="00694310" w:rsidRDefault="008A6A4B">
            <w:pPr>
              <w:spacing w:after="0"/>
              <w:rPr>
                <w:rFonts w:hint="eastAsia"/>
              </w:rPr>
            </w:pPr>
            <w:r>
              <w:rPr>
                <w:sz w:val="16"/>
              </w:rPr>
              <w:t>Community ID, World, Families, source SK/BitWord, version/status</w:t>
            </w:r>
          </w:p>
        </w:tc>
        <w:tc>
          <w:tcPr>
            <w:tcW w:w="3168" w:type="dxa"/>
            <w:tcBorders>
              <w:bottom w:val="single" w:sz="4" w:space="0" w:color="CBD5DD"/>
            </w:tcBorders>
            <w:tcMar>
              <w:top w:w="100" w:type="dxa"/>
              <w:left w:w="120" w:type="dxa"/>
              <w:bottom w:w="100" w:type="dxa"/>
              <w:right w:w="120" w:type="dxa"/>
            </w:tcMar>
            <w:vAlign w:val="center"/>
          </w:tcPr>
          <w:p w14:paraId="449A391B" w14:textId="77777777" w:rsidR="00694310" w:rsidRDefault="008A6A4B">
            <w:pPr>
              <w:spacing w:after="0"/>
              <w:rPr>
                <w:rFonts w:hint="eastAsia"/>
              </w:rPr>
            </w:pPr>
            <w:r>
              <w:rPr>
                <w:sz w:val="16"/>
              </w:rPr>
              <w:t>Preferred Descriptive SK publication root</w:t>
            </w:r>
          </w:p>
        </w:tc>
      </w:tr>
      <w:tr w:rsidR="00694310" w14:paraId="70C4D4DA"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34894BEC" w14:textId="77777777" w:rsidR="00694310" w:rsidRDefault="008A6A4B">
            <w:pPr>
              <w:spacing w:after="0"/>
              <w:jc w:val="center"/>
              <w:rPr>
                <w:rFonts w:hint="eastAsia"/>
              </w:rPr>
            </w:pPr>
            <w:r>
              <w:rPr>
                <w:sz w:val="16"/>
              </w:rPr>
              <w:t>Family</w:t>
            </w:r>
          </w:p>
        </w:tc>
        <w:tc>
          <w:tcPr>
            <w:tcW w:w="4608" w:type="dxa"/>
            <w:tcBorders>
              <w:bottom w:val="single" w:sz="4" w:space="0" w:color="CBD5DD"/>
            </w:tcBorders>
            <w:tcMar>
              <w:top w:w="100" w:type="dxa"/>
              <w:left w:w="120" w:type="dxa"/>
              <w:bottom w:w="100" w:type="dxa"/>
              <w:right w:w="120" w:type="dxa"/>
            </w:tcMar>
            <w:vAlign w:val="center"/>
          </w:tcPr>
          <w:p w14:paraId="123276E0" w14:textId="77777777" w:rsidR="00694310" w:rsidRDefault="008A6A4B">
            <w:pPr>
              <w:spacing w:after="0"/>
              <w:rPr>
                <w:rFonts w:hint="eastAsia"/>
              </w:rPr>
            </w:pPr>
            <w:r>
              <w:rPr>
                <w:sz w:val="16"/>
              </w:rPr>
              <w:t>Family ID, Community links, order, Semantic Symbols</w:t>
            </w:r>
          </w:p>
        </w:tc>
        <w:tc>
          <w:tcPr>
            <w:tcW w:w="3168" w:type="dxa"/>
            <w:tcBorders>
              <w:bottom w:val="single" w:sz="4" w:space="0" w:color="CBD5DD"/>
            </w:tcBorders>
            <w:tcMar>
              <w:top w:w="100" w:type="dxa"/>
              <w:left w:w="120" w:type="dxa"/>
              <w:bottom w:w="100" w:type="dxa"/>
              <w:right w:w="120" w:type="dxa"/>
            </w:tcMar>
            <w:vAlign w:val="center"/>
          </w:tcPr>
          <w:p w14:paraId="3507368F" w14:textId="77777777" w:rsidR="00694310" w:rsidRDefault="008A6A4B">
            <w:pPr>
              <w:spacing w:after="0"/>
              <w:rPr>
                <w:rFonts w:hint="eastAsia"/>
              </w:rPr>
            </w:pPr>
            <w:r>
              <w:rPr>
                <w:sz w:val="16"/>
              </w:rPr>
              <w:t>Ordered local vocabulary composition</w:t>
            </w:r>
          </w:p>
        </w:tc>
      </w:tr>
      <w:tr w:rsidR="00694310" w14:paraId="1DCA0D39"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4A26A548" w14:textId="77777777" w:rsidR="00694310" w:rsidRDefault="008A6A4B">
            <w:pPr>
              <w:spacing w:after="0"/>
              <w:jc w:val="center"/>
              <w:rPr>
                <w:rFonts w:hint="eastAsia"/>
              </w:rPr>
            </w:pPr>
            <w:r>
              <w:rPr>
                <w:sz w:val="16"/>
              </w:rPr>
              <w:t>Semantic Symbol</w:t>
            </w:r>
          </w:p>
        </w:tc>
        <w:tc>
          <w:tcPr>
            <w:tcW w:w="4608" w:type="dxa"/>
            <w:tcBorders>
              <w:bottom w:val="single" w:sz="4" w:space="0" w:color="CBD5DD"/>
            </w:tcBorders>
            <w:tcMar>
              <w:top w:w="100" w:type="dxa"/>
              <w:left w:w="120" w:type="dxa"/>
              <w:bottom w:w="100" w:type="dxa"/>
              <w:right w:w="120" w:type="dxa"/>
            </w:tcMar>
            <w:vAlign w:val="center"/>
          </w:tcPr>
          <w:p w14:paraId="479F9F2F" w14:textId="77777777" w:rsidR="00694310" w:rsidRDefault="008A6A4B">
            <w:pPr>
              <w:spacing w:after="0"/>
              <w:rPr>
                <w:rFonts w:hint="eastAsia"/>
              </w:rPr>
            </w:pPr>
            <w:r>
              <w:rPr>
                <w:sz w:val="16"/>
              </w:rPr>
              <w:t>Stable symbol ID, Family links, form binding, description/memory links</w:t>
            </w:r>
          </w:p>
        </w:tc>
        <w:tc>
          <w:tcPr>
            <w:tcW w:w="3168" w:type="dxa"/>
            <w:tcBorders>
              <w:bottom w:val="single" w:sz="4" w:space="0" w:color="CBD5DD"/>
            </w:tcBorders>
            <w:tcMar>
              <w:top w:w="100" w:type="dxa"/>
              <w:left w:w="120" w:type="dxa"/>
              <w:bottom w:w="100" w:type="dxa"/>
              <w:right w:w="120" w:type="dxa"/>
            </w:tcMar>
            <w:vAlign w:val="center"/>
          </w:tcPr>
          <w:p w14:paraId="51AABAB8" w14:textId="77777777" w:rsidR="00694310" w:rsidRDefault="008A6A4B">
            <w:pPr>
              <w:spacing w:after="0"/>
              <w:rPr>
                <w:rFonts w:hint="eastAsia"/>
              </w:rPr>
            </w:pPr>
            <w:r>
              <w:rPr>
                <w:sz w:val="16"/>
              </w:rPr>
              <w:t>Governed symbolic meaning and context</w:t>
            </w:r>
          </w:p>
        </w:tc>
      </w:tr>
      <w:tr w:rsidR="00694310" w14:paraId="52FBBA06"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6B69F828" w14:textId="77777777" w:rsidR="00694310" w:rsidRDefault="008A6A4B">
            <w:pPr>
              <w:spacing w:after="0"/>
              <w:jc w:val="center"/>
              <w:rPr>
                <w:rFonts w:hint="eastAsia"/>
              </w:rPr>
            </w:pPr>
            <w:r>
              <w:rPr>
                <w:sz w:val="16"/>
              </w:rPr>
              <w:t>Unique Symbol Form</w:t>
            </w:r>
          </w:p>
        </w:tc>
        <w:tc>
          <w:tcPr>
            <w:tcW w:w="4608" w:type="dxa"/>
            <w:tcBorders>
              <w:bottom w:val="single" w:sz="4" w:space="0" w:color="CBD5DD"/>
            </w:tcBorders>
            <w:tcMar>
              <w:top w:w="100" w:type="dxa"/>
              <w:left w:w="120" w:type="dxa"/>
              <w:bottom w:w="100" w:type="dxa"/>
              <w:right w:w="120" w:type="dxa"/>
            </w:tcMar>
            <w:vAlign w:val="center"/>
          </w:tcPr>
          <w:p w14:paraId="5B61F610" w14:textId="77777777" w:rsidR="00694310" w:rsidRDefault="008A6A4B">
            <w:pPr>
              <w:spacing w:after="0"/>
              <w:rPr>
                <w:rFonts w:hint="eastAsia"/>
              </w:rPr>
            </w:pPr>
            <w:r>
              <w:rPr>
                <w:sz w:val="16"/>
              </w:rPr>
              <w:t>Exact visual form, rendering notes, Semantic Symbol backlinks</w:t>
            </w:r>
          </w:p>
        </w:tc>
        <w:tc>
          <w:tcPr>
            <w:tcW w:w="3168" w:type="dxa"/>
            <w:tcBorders>
              <w:bottom w:val="single" w:sz="4" w:space="0" w:color="CBD5DD"/>
            </w:tcBorders>
            <w:tcMar>
              <w:top w:w="100" w:type="dxa"/>
              <w:left w:w="120" w:type="dxa"/>
              <w:bottom w:w="100" w:type="dxa"/>
              <w:right w:w="120" w:type="dxa"/>
            </w:tcMar>
            <w:vAlign w:val="center"/>
          </w:tcPr>
          <w:p w14:paraId="5829B46E" w14:textId="77777777" w:rsidR="00694310" w:rsidRDefault="008A6A4B">
            <w:pPr>
              <w:spacing w:after="0"/>
              <w:rPr>
                <w:rFonts w:hint="eastAsia"/>
              </w:rPr>
            </w:pPr>
            <w:r>
              <w:rPr>
                <w:sz w:val="16"/>
              </w:rPr>
              <w:t>Presentation identity only</w:t>
            </w:r>
          </w:p>
        </w:tc>
      </w:tr>
      <w:tr w:rsidR="00694310" w14:paraId="139B002C"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1E1C5EC2" w14:textId="77777777" w:rsidR="00694310" w:rsidRDefault="008A6A4B">
            <w:pPr>
              <w:spacing w:after="0"/>
              <w:jc w:val="center"/>
              <w:rPr>
                <w:rFonts w:hint="eastAsia"/>
              </w:rPr>
            </w:pPr>
            <w:r>
              <w:rPr>
                <w:sz w:val="16"/>
              </w:rPr>
              <w:t>BitWord</w:t>
            </w:r>
          </w:p>
        </w:tc>
        <w:tc>
          <w:tcPr>
            <w:tcW w:w="4608" w:type="dxa"/>
            <w:tcBorders>
              <w:bottom w:val="single" w:sz="4" w:space="0" w:color="CBD5DD"/>
            </w:tcBorders>
            <w:tcMar>
              <w:top w:w="100" w:type="dxa"/>
              <w:left w:w="120" w:type="dxa"/>
              <w:bottom w:w="100" w:type="dxa"/>
              <w:right w:w="120" w:type="dxa"/>
            </w:tcMar>
            <w:vAlign w:val="center"/>
          </w:tcPr>
          <w:p w14:paraId="416C0581" w14:textId="77777777" w:rsidR="00694310" w:rsidRDefault="008A6A4B">
            <w:pPr>
              <w:spacing w:after="0"/>
              <w:rPr>
                <w:rFonts w:hint="eastAsia"/>
              </w:rPr>
            </w:pPr>
            <w:r>
              <w:rPr>
                <w:sz w:val="16"/>
              </w:rPr>
              <w:t>Stable identity, version, ordered BitGroups/Bits, Community binding</w:t>
            </w:r>
          </w:p>
        </w:tc>
        <w:tc>
          <w:tcPr>
            <w:tcW w:w="3168" w:type="dxa"/>
            <w:tcBorders>
              <w:bottom w:val="single" w:sz="4" w:space="0" w:color="CBD5DD"/>
            </w:tcBorders>
            <w:tcMar>
              <w:top w:w="100" w:type="dxa"/>
              <w:left w:w="120" w:type="dxa"/>
              <w:bottom w:w="100" w:type="dxa"/>
              <w:right w:w="120" w:type="dxa"/>
            </w:tcMar>
            <w:vAlign w:val="center"/>
          </w:tcPr>
          <w:p w14:paraId="681BF536" w14:textId="77777777" w:rsidR="00694310" w:rsidRDefault="008A6A4B">
            <w:pPr>
              <w:spacing w:after="0"/>
              <w:rPr>
                <w:rFonts w:hint="eastAsia"/>
              </w:rPr>
            </w:pPr>
            <w:r>
              <w:rPr>
                <w:sz w:val="16"/>
              </w:rPr>
              <w:t>Exact machine-readable language object</w:t>
            </w:r>
          </w:p>
        </w:tc>
      </w:tr>
      <w:tr w:rsidR="00694310" w14:paraId="377B47BF"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3C624C82" w14:textId="77777777" w:rsidR="00694310" w:rsidRDefault="008A6A4B">
            <w:pPr>
              <w:spacing w:after="0"/>
              <w:jc w:val="center"/>
              <w:rPr>
                <w:rFonts w:hint="eastAsia"/>
              </w:rPr>
            </w:pPr>
            <w:r>
              <w:rPr>
                <w:sz w:val="16"/>
              </w:rPr>
              <w:t>BitGroup / Bit</w:t>
            </w:r>
          </w:p>
        </w:tc>
        <w:tc>
          <w:tcPr>
            <w:tcW w:w="4608" w:type="dxa"/>
            <w:tcBorders>
              <w:bottom w:val="single" w:sz="4" w:space="0" w:color="CBD5DD"/>
            </w:tcBorders>
            <w:tcMar>
              <w:top w:w="100" w:type="dxa"/>
              <w:left w:w="120" w:type="dxa"/>
              <w:bottom w:w="100" w:type="dxa"/>
              <w:right w:w="120" w:type="dxa"/>
            </w:tcMar>
            <w:vAlign w:val="center"/>
          </w:tcPr>
          <w:p w14:paraId="221DFDBB" w14:textId="77777777" w:rsidR="00694310" w:rsidRDefault="008A6A4B">
            <w:pPr>
              <w:spacing w:after="0"/>
              <w:rPr>
                <w:rFonts w:hint="eastAsia"/>
              </w:rPr>
            </w:pPr>
            <w:r>
              <w:rPr>
                <w:sz w:val="16"/>
              </w:rPr>
              <w:t>Stable identity, placement, Reader binding, Semantic Symbol</w:t>
            </w:r>
          </w:p>
        </w:tc>
        <w:tc>
          <w:tcPr>
            <w:tcW w:w="3168" w:type="dxa"/>
            <w:tcBorders>
              <w:bottom w:val="single" w:sz="4" w:space="0" w:color="CBD5DD"/>
            </w:tcBorders>
            <w:tcMar>
              <w:top w:w="100" w:type="dxa"/>
              <w:left w:w="120" w:type="dxa"/>
              <w:bottom w:w="100" w:type="dxa"/>
              <w:right w:w="120" w:type="dxa"/>
            </w:tcMar>
            <w:vAlign w:val="center"/>
          </w:tcPr>
          <w:p w14:paraId="739BB4FD" w14:textId="77777777" w:rsidR="00694310" w:rsidRDefault="008A6A4B">
            <w:pPr>
              <w:spacing w:after="0"/>
              <w:rPr>
                <w:rFonts w:hint="eastAsia"/>
              </w:rPr>
            </w:pPr>
            <w:r>
              <w:rPr>
                <w:sz w:val="16"/>
              </w:rPr>
              <w:t>Exact semantic address and local composition</w:t>
            </w:r>
          </w:p>
        </w:tc>
      </w:tr>
      <w:tr w:rsidR="00694310" w14:paraId="5F253D02"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0F7C2B34" w14:textId="77777777" w:rsidR="00694310" w:rsidRDefault="008A6A4B">
            <w:pPr>
              <w:spacing w:after="0"/>
              <w:jc w:val="center"/>
              <w:rPr>
                <w:rFonts w:hint="eastAsia"/>
              </w:rPr>
            </w:pPr>
            <w:r>
              <w:rPr>
                <w:sz w:val="16"/>
              </w:rPr>
              <w:t>SK Memory</w:t>
            </w:r>
          </w:p>
        </w:tc>
        <w:tc>
          <w:tcPr>
            <w:tcW w:w="4608" w:type="dxa"/>
            <w:tcBorders>
              <w:bottom w:val="single" w:sz="4" w:space="0" w:color="CBD5DD"/>
            </w:tcBorders>
            <w:tcMar>
              <w:top w:w="100" w:type="dxa"/>
              <w:left w:w="120" w:type="dxa"/>
              <w:bottom w:w="100" w:type="dxa"/>
              <w:right w:w="120" w:type="dxa"/>
            </w:tcMar>
            <w:vAlign w:val="center"/>
          </w:tcPr>
          <w:p w14:paraId="299221F0" w14:textId="77777777" w:rsidR="00694310" w:rsidRDefault="008A6A4B">
            <w:pPr>
              <w:spacing w:after="0"/>
              <w:rPr>
                <w:rFonts w:hint="eastAsia"/>
              </w:rPr>
            </w:pPr>
            <w:r>
              <w:rPr>
                <w:sz w:val="16"/>
              </w:rPr>
              <w:t>Description, professional example, personal example, references</w:t>
            </w:r>
          </w:p>
        </w:tc>
        <w:tc>
          <w:tcPr>
            <w:tcW w:w="3168" w:type="dxa"/>
            <w:tcBorders>
              <w:bottom w:val="single" w:sz="4" w:space="0" w:color="CBD5DD"/>
            </w:tcBorders>
            <w:tcMar>
              <w:top w:w="100" w:type="dxa"/>
              <w:left w:w="120" w:type="dxa"/>
              <w:bottom w:w="100" w:type="dxa"/>
              <w:right w:w="120" w:type="dxa"/>
            </w:tcMar>
            <w:vAlign w:val="center"/>
          </w:tcPr>
          <w:p w14:paraId="662CC8EE" w14:textId="77777777" w:rsidR="00694310" w:rsidRDefault="008A6A4B">
            <w:pPr>
              <w:spacing w:after="0"/>
              <w:rPr>
                <w:rFonts w:hint="eastAsia"/>
              </w:rPr>
            </w:pPr>
            <w:r>
              <w:rPr>
                <w:sz w:val="16"/>
              </w:rPr>
              <w:t>Teaching and explanation records</w:t>
            </w:r>
          </w:p>
        </w:tc>
      </w:tr>
      <w:tr w:rsidR="00694310" w14:paraId="70BC0FD8"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32A25ACE" w14:textId="77777777" w:rsidR="00694310" w:rsidRDefault="008A6A4B">
            <w:pPr>
              <w:spacing w:after="0"/>
              <w:jc w:val="center"/>
              <w:rPr>
                <w:rFonts w:hint="eastAsia"/>
              </w:rPr>
            </w:pPr>
            <w:r>
              <w:rPr>
                <w:sz w:val="16"/>
              </w:rPr>
              <w:t>SOLAR Alias</w:t>
            </w:r>
          </w:p>
        </w:tc>
        <w:tc>
          <w:tcPr>
            <w:tcW w:w="4608" w:type="dxa"/>
            <w:tcBorders>
              <w:bottom w:val="single" w:sz="4" w:space="0" w:color="CBD5DD"/>
            </w:tcBorders>
            <w:tcMar>
              <w:top w:w="100" w:type="dxa"/>
              <w:left w:w="120" w:type="dxa"/>
              <w:bottom w:w="100" w:type="dxa"/>
              <w:right w:w="120" w:type="dxa"/>
            </w:tcMar>
            <w:vAlign w:val="center"/>
          </w:tcPr>
          <w:p w14:paraId="19826BF4" w14:textId="77777777" w:rsidR="00694310" w:rsidRDefault="008A6A4B">
            <w:pPr>
              <w:spacing w:after="0"/>
              <w:rPr>
                <w:rFonts w:hint="eastAsia"/>
              </w:rPr>
            </w:pPr>
            <w:r>
              <w:rPr>
                <w:sz w:val="16"/>
              </w:rPr>
              <w:t>Alias text, target type, target stable ID, scope/version</w:t>
            </w:r>
          </w:p>
        </w:tc>
        <w:tc>
          <w:tcPr>
            <w:tcW w:w="3168" w:type="dxa"/>
            <w:tcBorders>
              <w:bottom w:val="single" w:sz="4" w:space="0" w:color="CBD5DD"/>
            </w:tcBorders>
            <w:tcMar>
              <w:top w:w="100" w:type="dxa"/>
              <w:left w:w="120" w:type="dxa"/>
              <w:bottom w:w="100" w:type="dxa"/>
              <w:right w:w="120" w:type="dxa"/>
            </w:tcMar>
            <w:vAlign w:val="center"/>
          </w:tcPr>
          <w:p w14:paraId="3B741E52" w14:textId="77777777" w:rsidR="00694310" w:rsidRDefault="008A6A4B">
            <w:pPr>
              <w:spacing w:after="0"/>
              <w:rPr>
                <w:rFonts w:hint="eastAsia"/>
              </w:rPr>
            </w:pPr>
            <w:r>
              <w:rPr>
                <w:sz w:val="16"/>
              </w:rPr>
              <w:t>Natural-language routing to registered targets</w:t>
            </w:r>
          </w:p>
        </w:tc>
      </w:tr>
      <w:tr w:rsidR="00694310" w14:paraId="02C70F88"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79B8CC6C" w14:textId="77777777" w:rsidR="00694310" w:rsidRDefault="008A6A4B">
            <w:pPr>
              <w:spacing w:after="0"/>
              <w:jc w:val="center"/>
              <w:rPr>
                <w:rFonts w:hint="eastAsia"/>
              </w:rPr>
            </w:pPr>
            <w:r>
              <w:rPr>
                <w:sz w:val="16"/>
              </w:rPr>
              <w:t>D/E/F/G</w:t>
            </w:r>
          </w:p>
        </w:tc>
        <w:tc>
          <w:tcPr>
            <w:tcW w:w="4608" w:type="dxa"/>
            <w:tcBorders>
              <w:bottom w:val="single" w:sz="4" w:space="0" w:color="CBD5DD"/>
            </w:tcBorders>
            <w:tcMar>
              <w:top w:w="100" w:type="dxa"/>
              <w:left w:w="120" w:type="dxa"/>
              <w:bottom w:w="100" w:type="dxa"/>
              <w:right w:w="120" w:type="dxa"/>
            </w:tcMar>
            <w:vAlign w:val="center"/>
          </w:tcPr>
          <w:p w14:paraId="41874E49" w14:textId="77777777" w:rsidR="00694310" w:rsidRDefault="008A6A4B">
            <w:pPr>
              <w:spacing w:after="0"/>
              <w:rPr>
                <w:rFonts w:hint="eastAsia"/>
              </w:rPr>
            </w:pPr>
            <w:r>
              <w:rPr>
                <w:sz w:val="16"/>
              </w:rPr>
              <w:t>Coverage class, source semantic IDs, composition/flow, Reader context</w:t>
            </w:r>
          </w:p>
        </w:tc>
        <w:tc>
          <w:tcPr>
            <w:tcW w:w="3168" w:type="dxa"/>
            <w:tcBorders>
              <w:bottom w:val="single" w:sz="4" w:space="0" w:color="CBD5DD"/>
            </w:tcBorders>
            <w:tcMar>
              <w:top w:w="100" w:type="dxa"/>
              <w:left w:w="120" w:type="dxa"/>
              <w:bottom w:w="100" w:type="dxa"/>
              <w:right w:w="120" w:type="dxa"/>
            </w:tcMar>
            <w:vAlign w:val="center"/>
          </w:tcPr>
          <w:p w14:paraId="7ED31484" w14:textId="77777777" w:rsidR="00694310" w:rsidRDefault="008A6A4B">
            <w:pPr>
              <w:spacing w:after="0"/>
              <w:rPr>
                <w:rFonts w:hint="eastAsia"/>
              </w:rPr>
            </w:pPr>
            <w:r>
              <w:rPr>
                <w:sz w:val="16"/>
              </w:rPr>
              <w:t>Authoritative semantic figure manifest</w:t>
            </w:r>
          </w:p>
        </w:tc>
      </w:tr>
      <w:tr w:rsidR="00694310" w14:paraId="0171A743"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29AB8663" w14:textId="77777777" w:rsidR="00694310" w:rsidRDefault="008A6A4B">
            <w:pPr>
              <w:spacing w:after="0"/>
              <w:rPr>
                <w:rFonts w:hint="eastAsia"/>
              </w:rPr>
            </w:pPr>
            <w:r>
              <w:rPr>
                <w:sz w:val="16"/>
              </w:rPr>
              <w:t>Spec Figure Binding</w:t>
            </w:r>
          </w:p>
        </w:tc>
        <w:tc>
          <w:tcPr>
            <w:tcW w:w="4608" w:type="dxa"/>
            <w:tcBorders>
              <w:bottom w:val="single" w:sz="4" w:space="0" w:color="CBD5DD"/>
            </w:tcBorders>
            <w:tcMar>
              <w:top w:w="100" w:type="dxa"/>
              <w:left w:w="120" w:type="dxa"/>
              <w:bottom w:w="100" w:type="dxa"/>
              <w:right w:w="120" w:type="dxa"/>
            </w:tcMar>
            <w:vAlign w:val="center"/>
          </w:tcPr>
          <w:p w14:paraId="344F3D5D" w14:textId="77777777" w:rsidR="00694310" w:rsidRDefault="008A6A4B">
            <w:pPr>
              <w:spacing w:after="0"/>
              <w:rPr>
                <w:rFonts w:hint="eastAsia"/>
              </w:rPr>
            </w:pPr>
            <w:r>
              <w:rPr>
                <w:sz w:val="16"/>
              </w:rPr>
              <w:t>Figure target, D/E/F/G record, include/order/caption/layout</w:t>
            </w:r>
          </w:p>
        </w:tc>
        <w:tc>
          <w:tcPr>
            <w:tcW w:w="3168" w:type="dxa"/>
            <w:tcBorders>
              <w:bottom w:val="single" w:sz="4" w:space="0" w:color="CBD5DD"/>
            </w:tcBorders>
            <w:tcMar>
              <w:top w:w="100" w:type="dxa"/>
              <w:left w:w="120" w:type="dxa"/>
              <w:bottom w:w="100" w:type="dxa"/>
              <w:right w:w="120" w:type="dxa"/>
            </w:tcMar>
            <w:vAlign w:val="center"/>
          </w:tcPr>
          <w:p w14:paraId="5EF1E882" w14:textId="77777777" w:rsidR="00694310" w:rsidRDefault="008A6A4B">
            <w:pPr>
              <w:spacing w:after="0"/>
              <w:rPr>
                <w:rFonts w:hint="eastAsia"/>
              </w:rPr>
            </w:pPr>
            <w:r>
              <w:rPr>
                <w:sz w:val="16"/>
              </w:rPr>
              <w:t>Publication-specific figure manifestation</w:t>
            </w:r>
          </w:p>
        </w:tc>
      </w:tr>
      <w:tr w:rsidR="00694310" w14:paraId="4E12F2B7"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002A5543" w14:textId="77777777" w:rsidR="00694310" w:rsidRDefault="008A6A4B">
            <w:pPr>
              <w:spacing w:after="0"/>
              <w:rPr>
                <w:rFonts w:hint="eastAsia"/>
              </w:rPr>
            </w:pPr>
            <w:r>
              <w:rPr>
                <w:sz w:val="16"/>
              </w:rPr>
              <w:t>Publication Profile</w:t>
            </w:r>
          </w:p>
        </w:tc>
        <w:tc>
          <w:tcPr>
            <w:tcW w:w="4608" w:type="dxa"/>
            <w:tcBorders>
              <w:bottom w:val="single" w:sz="4" w:space="0" w:color="CBD5DD"/>
            </w:tcBorders>
            <w:tcMar>
              <w:top w:w="100" w:type="dxa"/>
              <w:left w:w="120" w:type="dxa"/>
              <w:bottom w:w="100" w:type="dxa"/>
              <w:right w:w="120" w:type="dxa"/>
            </w:tcMar>
            <w:vAlign w:val="center"/>
          </w:tcPr>
          <w:p w14:paraId="7315AD5A" w14:textId="77777777" w:rsidR="00694310" w:rsidRDefault="008A6A4B">
            <w:pPr>
              <w:spacing w:after="0"/>
              <w:rPr>
                <w:rFonts w:hint="eastAsia"/>
              </w:rPr>
            </w:pPr>
            <w:r>
              <w:rPr>
                <w:sz w:val="16"/>
              </w:rPr>
              <w:t>Profile ID, required fields, section order, policies</w:t>
            </w:r>
          </w:p>
        </w:tc>
        <w:tc>
          <w:tcPr>
            <w:tcW w:w="3168" w:type="dxa"/>
            <w:tcBorders>
              <w:bottom w:val="single" w:sz="4" w:space="0" w:color="CBD5DD"/>
            </w:tcBorders>
            <w:tcMar>
              <w:top w:w="100" w:type="dxa"/>
              <w:left w:w="120" w:type="dxa"/>
              <w:bottom w:w="100" w:type="dxa"/>
              <w:right w:w="120" w:type="dxa"/>
            </w:tcMar>
            <w:vAlign w:val="center"/>
          </w:tcPr>
          <w:p w14:paraId="21A83C03" w14:textId="77777777" w:rsidR="00694310" w:rsidRDefault="008A6A4B">
            <w:pPr>
              <w:spacing w:after="0"/>
              <w:rPr>
                <w:rFonts w:hint="eastAsia"/>
              </w:rPr>
            </w:pPr>
            <w:r>
              <w:rPr>
                <w:sz w:val="16"/>
              </w:rPr>
              <w:t>Controls document structure and validation requirements</w:t>
            </w:r>
          </w:p>
        </w:tc>
      </w:tr>
      <w:tr w:rsidR="00694310" w14:paraId="3D465CD1" w14:textId="77777777">
        <w:trPr>
          <w:cantSplit/>
          <w:jc w:val="center"/>
        </w:trPr>
        <w:tc>
          <w:tcPr>
            <w:tcW w:w="2016" w:type="dxa"/>
            <w:tcBorders>
              <w:bottom w:val="single" w:sz="4" w:space="0" w:color="CBD5DD"/>
            </w:tcBorders>
            <w:tcMar>
              <w:top w:w="100" w:type="dxa"/>
              <w:left w:w="120" w:type="dxa"/>
              <w:bottom w:w="100" w:type="dxa"/>
              <w:right w:w="120" w:type="dxa"/>
            </w:tcMar>
            <w:vAlign w:val="center"/>
          </w:tcPr>
          <w:p w14:paraId="47F63617" w14:textId="77777777" w:rsidR="00694310" w:rsidRDefault="008A6A4B">
            <w:pPr>
              <w:spacing w:after="0"/>
              <w:rPr>
                <w:rFonts w:hint="eastAsia"/>
              </w:rPr>
            </w:pPr>
            <w:r>
              <w:rPr>
                <w:sz w:val="16"/>
              </w:rPr>
              <w:t>Generation Manifest</w:t>
            </w:r>
          </w:p>
        </w:tc>
        <w:tc>
          <w:tcPr>
            <w:tcW w:w="4608" w:type="dxa"/>
            <w:tcBorders>
              <w:bottom w:val="single" w:sz="4" w:space="0" w:color="CBD5DD"/>
            </w:tcBorders>
            <w:tcMar>
              <w:top w:w="100" w:type="dxa"/>
              <w:left w:w="120" w:type="dxa"/>
              <w:bottom w:w="100" w:type="dxa"/>
              <w:right w:w="120" w:type="dxa"/>
            </w:tcMar>
            <w:vAlign w:val="center"/>
          </w:tcPr>
          <w:p w14:paraId="4B85E181" w14:textId="77777777" w:rsidR="00694310" w:rsidRDefault="008A6A4B">
            <w:pPr>
              <w:spacing w:after="0"/>
              <w:rPr>
                <w:rFonts w:hint="eastAsia"/>
              </w:rPr>
            </w:pPr>
            <w:r>
              <w:rPr>
                <w:sz w:val="16"/>
              </w:rPr>
              <w:t>Target, versions, snapshot, profile, figure set, validation, generator metadata</w:t>
            </w:r>
          </w:p>
        </w:tc>
        <w:tc>
          <w:tcPr>
            <w:tcW w:w="3168" w:type="dxa"/>
            <w:tcBorders>
              <w:bottom w:val="single" w:sz="4" w:space="0" w:color="CBD5DD"/>
            </w:tcBorders>
            <w:tcMar>
              <w:top w:w="100" w:type="dxa"/>
              <w:left w:w="120" w:type="dxa"/>
              <w:bottom w:w="100" w:type="dxa"/>
              <w:right w:w="120" w:type="dxa"/>
            </w:tcMar>
            <w:vAlign w:val="center"/>
          </w:tcPr>
          <w:p w14:paraId="6A28E0D6" w14:textId="77777777" w:rsidR="00694310" w:rsidRDefault="008A6A4B">
            <w:pPr>
              <w:spacing w:after="0"/>
              <w:rPr>
                <w:rFonts w:hint="eastAsia"/>
              </w:rPr>
            </w:pPr>
            <w:r>
              <w:rPr>
                <w:sz w:val="16"/>
              </w:rPr>
              <w:t>Reproducibility and provenance</w:t>
            </w:r>
          </w:p>
        </w:tc>
      </w:tr>
    </w:tbl>
    <w:p w14:paraId="4F63870E" w14:textId="77777777" w:rsidR="00694310" w:rsidRDefault="00694310">
      <w:pPr>
        <w:spacing w:after="20"/>
        <w:rPr>
          <w:rFonts w:hint="eastAsia"/>
        </w:rPr>
      </w:pPr>
    </w:p>
    <w:p w14:paraId="384108B7" w14:textId="77777777" w:rsidR="00694310" w:rsidRDefault="008A6A4B">
      <w:pPr>
        <w:pStyle w:val="Heading1"/>
      </w:pPr>
      <w:r>
        <w:t>Appendix B. Future Generate Spec Command Contract</w:t>
      </w:r>
    </w:p>
    <w:p w14:paraId="31F82C26" w14:textId="77777777" w:rsidR="00694310" w:rsidRDefault="008A6A4B">
      <w:pPr>
        <w:rPr>
          <w:rFonts w:hint="eastAsia"/>
        </w:rPr>
      </w:pPr>
      <w:r>
        <w:t>The final README should be shorter than this architecture paper because the system itself will already contain the linked semantics. The following is the intended command contract to validate during implementation.</w:t>
      </w:r>
    </w:p>
    <w:tbl>
      <w:tblPr>
        <w:tblW w:w="0" w:type="auto"/>
        <w:jc w:val="center"/>
        <w:tblLayout w:type="fixed"/>
        <w:tblLook w:val="04A0" w:firstRow="1" w:lastRow="0" w:firstColumn="1" w:lastColumn="0" w:noHBand="0" w:noVBand="1"/>
      </w:tblPr>
      <w:tblGrid>
        <w:gridCol w:w="9878"/>
      </w:tblGrid>
      <w:tr w:rsidR="00694310" w14:paraId="5A271D52" w14:textId="77777777">
        <w:trPr>
          <w:jc w:val="center"/>
        </w:trPr>
        <w:tc>
          <w:tcPr>
            <w:tcW w:w="9878" w:type="dxa"/>
            <w:tcBorders>
              <w:top w:val="single" w:sz="8" w:space="0" w:color="17324D"/>
              <w:left w:val="single" w:sz="8" w:space="0" w:color="17324D"/>
              <w:bottom w:val="single" w:sz="8" w:space="0" w:color="17324D"/>
              <w:right w:val="single" w:sz="8" w:space="0" w:color="17324D"/>
            </w:tcBorders>
            <w:shd w:val="clear" w:color="auto" w:fill="EAF0F5"/>
            <w:tcMar>
              <w:top w:w="160" w:type="dxa"/>
              <w:left w:w="190" w:type="dxa"/>
              <w:bottom w:w="160" w:type="dxa"/>
              <w:right w:w="190" w:type="dxa"/>
            </w:tcMar>
          </w:tcPr>
          <w:p w14:paraId="18C27537" w14:textId="77777777" w:rsidR="00694310" w:rsidRDefault="008A6A4B">
            <w:pPr>
              <w:spacing w:after="80"/>
              <w:rPr>
                <w:rFonts w:hint="eastAsia"/>
              </w:rPr>
            </w:pPr>
            <w:r>
              <w:rPr>
                <w:b/>
                <w:color w:val="17324D"/>
                <w:sz w:val="21"/>
              </w:rPr>
              <w:t>Command</w:t>
            </w:r>
          </w:p>
          <w:p w14:paraId="7717766D" w14:textId="77777777" w:rsidR="00694310" w:rsidRDefault="008A6A4B">
            <w:pPr>
              <w:spacing w:after="0"/>
              <w:rPr>
                <w:rFonts w:hint="eastAsia"/>
              </w:rPr>
            </w:pPr>
            <w:r>
              <w:t>Generate Spec</w:t>
            </w:r>
          </w:p>
        </w:tc>
      </w:tr>
    </w:tbl>
    <w:p w14:paraId="299CB805" w14:textId="77777777" w:rsidR="00694310" w:rsidRDefault="00694310">
      <w:pPr>
        <w:spacing w:after="20"/>
        <w:rPr>
          <w:rFonts w:hint="eastAsia"/>
        </w:rPr>
      </w:pPr>
    </w:p>
    <w:tbl>
      <w:tblPr>
        <w:tblW w:w="0" w:type="auto"/>
        <w:jc w:val="center"/>
        <w:tblLayout w:type="fixed"/>
        <w:tblLook w:val="04A0" w:firstRow="1" w:lastRow="0" w:firstColumn="1" w:lastColumn="0" w:noHBand="0" w:noVBand="1"/>
      </w:tblPr>
      <w:tblGrid>
        <w:gridCol w:w="4939"/>
        <w:gridCol w:w="7560"/>
      </w:tblGrid>
      <w:tr w:rsidR="00694310" w14:paraId="571D01A4" w14:textId="77777777">
        <w:trPr>
          <w:tblHeader/>
          <w:jc w:val="center"/>
        </w:trPr>
        <w:tc>
          <w:tcPr>
            <w:tcW w:w="4939" w:type="dxa"/>
            <w:shd w:val="clear" w:color="auto" w:fill="17324D"/>
            <w:tcMar>
              <w:top w:w="100" w:type="dxa"/>
              <w:left w:w="120" w:type="dxa"/>
              <w:bottom w:w="100" w:type="dxa"/>
              <w:right w:w="120" w:type="dxa"/>
            </w:tcMar>
            <w:vAlign w:val="center"/>
          </w:tcPr>
          <w:p w14:paraId="7C4C5A80" w14:textId="77777777" w:rsidR="00694310" w:rsidRDefault="008A6A4B">
            <w:pPr>
              <w:spacing w:after="0"/>
              <w:jc w:val="center"/>
              <w:rPr>
                <w:rFonts w:hint="eastAsia"/>
              </w:rPr>
            </w:pPr>
            <w:r>
              <w:rPr>
                <w:b/>
                <w:color w:val="FFFFFF"/>
                <w:sz w:val="18"/>
              </w:rPr>
              <w:t>Element</w:t>
            </w:r>
          </w:p>
        </w:tc>
        <w:tc>
          <w:tcPr>
            <w:tcW w:w="4939" w:type="dxa"/>
            <w:shd w:val="clear" w:color="auto" w:fill="17324D"/>
            <w:tcMar>
              <w:top w:w="100" w:type="dxa"/>
              <w:left w:w="120" w:type="dxa"/>
              <w:bottom w:w="100" w:type="dxa"/>
              <w:right w:w="120" w:type="dxa"/>
            </w:tcMar>
            <w:vAlign w:val="center"/>
          </w:tcPr>
          <w:p w14:paraId="1838D3AB" w14:textId="77777777" w:rsidR="00694310" w:rsidRDefault="008A6A4B">
            <w:pPr>
              <w:spacing w:after="0"/>
              <w:jc w:val="center"/>
              <w:rPr>
                <w:rFonts w:hint="eastAsia"/>
              </w:rPr>
            </w:pPr>
            <w:r>
              <w:rPr>
                <w:b/>
                <w:color w:val="FFFFFF"/>
                <w:sz w:val="18"/>
              </w:rPr>
              <w:t>Target contract</w:t>
            </w:r>
          </w:p>
        </w:tc>
      </w:tr>
      <w:tr w:rsidR="00694310" w14:paraId="1BA61BA7" w14:textId="77777777">
        <w:trPr>
          <w:cantSplit/>
          <w:jc w:val="center"/>
        </w:trPr>
        <w:tc>
          <w:tcPr>
            <w:tcW w:w="1944" w:type="dxa"/>
            <w:tcBorders>
              <w:bottom w:val="single" w:sz="4" w:space="0" w:color="CBD5DD"/>
            </w:tcBorders>
            <w:tcMar>
              <w:top w:w="100" w:type="dxa"/>
              <w:left w:w="120" w:type="dxa"/>
              <w:bottom w:w="100" w:type="dxa"/>
              <w:right w:w="120" w:type="dxa"/>
            </w:tcMar>
            <w:vAlign w:val="center"/>
          </w:tcPr>
          <w:p w14:paraId="0ED4C51A" w14:textId="77777777" w:rsidR="00694310" w:rsidRDefault="008A6A4B">
            <w:pPr>
              <w:spacing w:after="0"/>
              <w:jc w:val="center"/>
              <w:rPr>
                <w:rFonts w:hint="eastAsia"/>
              </w:rPr>
            </w:pPr>
            <w:r>
              <w:rPr>
                <w:sz w:val="17"/>
              </w:rPr>
              <w:t>Purpose</w:t>
            </w:r>
          </w:p>
        </w:tc>
        <w:tc>
          <w:tcPr>
            <w:tcW w:w="7560" w:type="dxa"/>
            <w:tcBorders>
              <w:bottom w:val="single" w:sz="4" w:space="0" w:color="CBD5DD"/>
            </w:tcBorders>
            <w:tcMar>
              <w:top w:w="100" w:type="dxa"/>
              <w:left w:w="120" w:type="dxa"/>
              <w:bottom w:w="100" w:type="dxa"/>
              <w:right w:w="120" w:type="dxa"/>
            </w:tcMar>
            <w:vAlign w:val="center"/>
          </w:tcPr>
          <w:p w14:paraId="139A25BA" w14:textId="77777777" w:rsidR="00694310" w:rsidRDefault="008A6A4B">
            <w:pPr>
              <w:spacing w:after="0"/>
              <w:rPr>
                <w:rFonts w:hint="eastAsia"/>
              </w:rPr>
            </w:pPr>
            <w:r>
              <w:rPr>
                <w:sz w:val="17"/>
              </w:rPr>
              <w:t>Compile a professional semantic specification from authoritative CERBERUS registry state.</w:t>
            </w:r>
          </w:p>
        </w:tc>
      </w:tr>
      <w:tr w:rsidR="00694310" w14:paraId="085F5FB6" w14:textId="77777777">
        <w:trPr>
          <w:cantSplit/>
          <w:jc w:val="center"/>
        </w:trPr>
        <w:tc>
          <w:tcPr>
            <w:tcW w:w="1944" w:type="dxa"/>
            <w:tcBorders>
              <w:bottom w:val="single" w:sz="4" w:space="0" w:color="CBD5DD"/>
            </w:tcBorders>
            <w:tcMar>
              <w:top w:w="100" w:type="dxa"/>
              <w:left w:w="120" w:type="dxa"/>
              <w:bottom w:w="100" w:type="dxa"/>
              <w:right w:w="120" w:type="dxa"/>
            </w:tcMar>
            <w:vAlign w:val="center"/>
          </w:tcPr>
          <w:p w14:paraId="4E7F894B" w14:textId="77777777" w:rsidR="00694310" w:rsidRDefault="008A6A4B">
            <w:pPr>
              <w:spacing w:after="0"/>
              <w:jc w:val="center"/>
              <w:rPr>
                <w:rFonts w:hint="eastAsia"/>
              </w:rPr>
            </w:pPr>
            <w:r>
              <w:rPr>
                <w:sz w:val="17"/>
              </w:rPr>
              <w:t>Required input</w:t>
            </w:r>
          </w:p>
        </w:tc>
        <w:tc>
          <w:tcPr>
            <w:tcW w:w="7560" w:type="dxa"/>
            <w:tcBorders>
              <w:bottom w:val="single" w:sz="4" w:space="0" w:color="CBD5DD"/>
            </w:tcBorders>
            <w:tcMar>
              <w:top w:w="100" w:type="dxa"/>
              <w:left w:w="120" w:type="dxa"/>
              <w:bottom w:w="100" w:type="dxa"/>
              <w:right w:w="120" w:type="dxa"/>
            </w:tcMar>
            <w:vAlign w:val="center"/>
          </w:tcPr>
          <w:p w14:paraId="0DC2E1DC" w14:textId="77777777" w:rsidR="00694310" w:rsidRDefault="008A6A4B">
            <w:pPr>
              <w:spacing w:after="0"/>
              <w:rPr>
                <w:rFonts w:hint="eastAsia"/>
              </w:rPr>
            </w:pPr>
            <w:r>
              <w:rPr>
                <w:sz w:val="17"/>
              </w:rPr>
              <w:t>Community or BitWord target; optional publication profile and output format.</w:t>
            </w:r>
          </w:p>
        </w:tc>
      </w:tr>
      <w:tr w:rsidR="00694310" w14:paraId="5F179E12" w14:textId="77777777">
        <w:trPr>
          <w:cantSplit/>
          <w:jc w:val="center"/>
        </w:trPr>
        <w:tc>
          <w:tcPr>
            <w:tcW w:w="1944" w:type="dxa"/>
            <w:tcBorders>
              <w:bottom w:val="single" w:sz="4" w:space="0" w:color="CBD5DD"/>
            </w:tcBorders>
            <w:tcMar>
              <w:top w:w="100" w:type="dxa"/>
              <w:left w:w="120" w:type="dxa"/>
              <w:bottom w:w="100" w:type="dxa"/>
              <w:right w:w="120" w:type="dxa"/>
            </w:tcMar>
            <w:vAlign w:val="center"/>
          </w:tcPr>
          <w:p w14:paraId="4DE771BA" w14:textId="77777777" w:rsidR="00694310" w:rsidRDefault="008A6A4B">
            <w:pPr>
              <w:spacing w:after="0"/>
              <w:jc w:val="center"/>
              <w:rPr>
                <w:rFonts w:hint="eastAsia"/>
              </w:rPr>
            </w:pPr>
            <w:r>
              <w:rPr>
                <w:sz w:val="17"/>
              </w:rPr>
              <w:t>Resolution</w:t>
            </w:r>
          </w:p>
        </w:tc>
        <w:tc>
          <w:tcPr>
            <w:tcW w:w="7560" w:type="dxa"/>
            <w:tcBorders>
              <w:bottom w:val="single" w:sz="4" w:space="0" w:color="CBD5DD"/>
            </w:tcBorders>
            <w:tcMar>
              <w:top w:w="100" w:type="dxa"/>
              <w:left w:w="120" w:type="dxa"/>
              <w:bottom w:w="100" w:type="dxa"/>
              <w:right w:w="120" w:type="dxa"/>
            </w:tcMar>
            <w:vAlign w:val="center"/>
          </w:tcPr>
          <w:p w14:paraId="4302D7A5" w14:textId="77777777" w:rsidR="00694310" w:rsidRDefault="008A6A4B">
            <w:pPr>
              <w:spacing w:after="0"/>
              <w:rPr>
                <w:rFonts w:hint="eastAsia"/>
              </w:rPr>
            </w:pPr>
            <w:r>
              <w:rPr>
                <w:sz w:val="17"/>
              </w:rPr>
              <w:t>Resolve stable target ID and exact version. Aliases may assist discovery but do not govern generation.</w:t>
            </w:r>
          </w:p>
        </w:tc>
      </w:tr>
      <w:tr w:rsidR="00694310" w14:paraId="418E084A" w14:textId="77777777">
        <w:trPr>
          <w:cantSplit/>
          <w:jc w:val="center"/>
        </w:trPr>
        <w:tc>
          <w:tcPr>
            <w:tcW w:w="1944" w:type="dxa"/>
            <w:tcBorders>
              <w:bottom w:val="single" w:sz="4" w:space="0" w:color="CBD5DD"/>
            </w:tcBorders>
            <w:tcMar>
              <w:top w:w="100" w:type="dxa"/>
              <w:left w:w="120" w:type="dxa"/>
              <w:bottom w:w="100" w:type="dxa"/>
              <w:right w:w="120" w:type="dxa"/>
            </w:tcMar>
            <w:vAlign w:val="center"/>
          </w:tcPr>
          <w:p w14:paraId="2817FD2B" w14:textId="77777777" w:rsidR="00694310" w:rsidRDefault="008A6A4B">
            <w:pPr>
              <w:spacing w:after="0"/>
              <w:jc w:val="center"/>
              <w:rPr>
                <w:rFonts w:hint="eastAsia"/>
              </w:rPr>
            </w:pPr>
            <w:r>
              <w:rPr>
                <w:sz w:val="17"/>
              </w:rPr>
              <w:t>Pipeline</w:t>
            </w:r>
          </w:p>
        </w:tc>
        <w:tc>
          <w:tcPr>
            <w:tcW w:w="7560" w:type="dxa"/>
            <w:tcBorders>
              <w:bottom w:val="single" w:sz="4" w:space="0" w:color="CBD5DD"/>
            </w:tcBorders>
            <w:tcMar>
              <w:top w:w="100" w:type="dxa"/>
              <w:left w:w="120" w:type="dxa"/>
              <w:bottom w:w="100" w:type="dxa"/>
              <w:right w:w="120" w:type="dxa"/>
            </w:tcMar>
            <w:vAlign w:val="center"/>
          </w:tcPr>
          <w:p w14:paraId="3B58324A" w14:textId="77777777" w:rsidR="00694310" w:rsidRDefault="008A6A4B">
            <w:pPr>
              <w:spacing w:after="0"/>
              <w:rPr>
                <w:rFonts w:hint="eastAsia"/>
              </w:rPr>
            </w:pPr>
            <w:r>
              <w:rPr>
                <w:sz w:val="17"/>
              </w:rPr>
              <w:t>Resolve -&gt; Freeze -&gt; Validate -&gt; Traverse -&gt; Compile -&gt; Figure -&gt; Assemble -&gt; Render -&gt; QA -&gt; Publish.</w:t>
            </w:r>
          </w:p>
        </w:tc>
      </w:tr>
      <w:tr w:rsidR="00694310" w14:paraId="29FA3756" w14:textId="77777777">
        <w:trPr>
          <w:cantSplit/>
          <w:jc w:val="center"/>
        </w:trPr>
        <w:tc>
          <w:tcPr>
            <w:tcW w:w="1944" w:type="dxa"/>
            <w:tcBorders>
              <w:bottom w:val="single" w:sz="4" w:space="0" w:color="CBD5DD"/>
            </w:tcBorders>
            <w:tcMar>
              <w:top w:w="100" w:type="dxa"/>
              <w:left w:w="120" w:type="dxa"/>
              <w:bottom w:w="100" w:type="dxa"/>
              <w:right w:w="120" w:type="dxa"/>
            </w:tcMar>
            <w:vAlign w:val="center"/>
          </w:tcPr>
          <w:p w14:paraId="00E0DCB2" w14:textId="77777777" w:rsidR="00694310" w:rsidRDefault="008A6A4B">
            <w:pPr>
              <w:spacing w:after="0"/>
              <w:jc w:val="center"/>
              <w:rPr>
                <w:rFonts w:hint="eastAsia"/>
              </w:rPr>
            </w:pPr>
            <w:r>
              <w:rPr>
                <w:sz w:val="17"/>
              </w:rPr>
              <w:t>Authority</w:t>
            </w:r>
          </w:p>
        </w:tc>
        <w:tc>
          <w:tcPr>
            <w:tcW w:w="7560" w:type="dxa"/>
            <w:tcBorders>
              <w:bottom w:val="single" w:sz="4" w:space="0" w:color="CBD5DD"/>
            </w:tcBorders>
            <w:tcMar>
              <w:top w:w="100" w:type="dxa"/>
              <w:left w:w="120" w:type="dxa"/>
              <w:bottom w:w="100" w:type="dxa"/>
              <w:right w:w="120" w:type="dxa"/>
            </w:tcMar>
            <w:vAlign w:val="center"/>
          </w:tcPr>
          <w:p w14:paraId="4D7F5C06" w14:textId="77777777" w:rsidR="00694310" w:rsidRDefault="008A6A4B">
            <w:pPr>
              <w:spacing w:after="0"/>
              <w:rPr>
                <w:rFonts w:hint="eastAsia"/>
              </w:rPr>
            </w:pPr>
            <w:r>
              <w:rPr>
                <w:sz w:val="17"/>
              </w:rPr>
              <w:t>Canonical registry state is authoritative. Generated prose cannot alter canonical semantics.</w:t>
            </w:r>
          </w:p>
        </w:tc>
      </w:tr>
      <w:tr w:rsidR="00694310" w14:paraId="78AB97A9" w14:textId="77777777">
        <w:trPr>
          <w:cantSplit/>
          <w:jc w:val="center"/>
        </w:trPr>
        <w:tc>
          <w:tcPr>
            <w:tcW w:w="1944" w:type="dxa"/>
            <w:tcBorders>
              <w:bottom w:val="single" w:sz="4" w:space="0" w:color="CBD5DD"/>
            </w:tcBorders>
            <w:tcMar>
              <w:top w:w="100" w:type="dxa"/>
              <w:left w:w="120" w:type="dxa"/>
              <w:bottom w:w="100" w:type="dxa"/>
              <w:right w:w="120" w:type="dxa"/>
            </w:tcMar>
            <w:vAlign w:val="center"/>
          </w:tcPr>
          <w:p w14:paraId="7F29A56C" w14:textId="77777777" w:rsidR="00694310" w:rsidRDefault="008A6A4B">
            <w:pPr>
              <w:spacing w:after="0"/>
              <w:jc w:val="center"/>
              <w:rPr>
                <w:rFonts w:hint="eastAsia"/>
              </w:rPr>
            </w:pPr>
            <w:r>
              <w:rPr>
                <w:sz w:val="17"/>
              </w:rPr>
              <w:t>Failure</w:t>
            </w:r>
          </w:p>
        </w:tc>
        <w:tc>
          <w:tcPr>
            <w:tcW w:w="7560" w:type="dxa"/>
            <w:tcBorders>
              <w:bottom w:val="single" w:sz="4" w:space="0" w:color="CBD5DD"/>
            </w:tcBorders>
            <w:tcMar>
              <w:top w:w="100" w:type="dxa"/>
              <w:left w:w="120" w:type="dxa"/>
              <w:bottom w:w="100" w:type="dxa"/>
              <w:right w:w="120" w:type="dxa"/>
            </w:tcMar>
            <w:vAlign w:val="center"/>
          </w:tcPr>
          <w:p w14:paraId="7BBC0F80" w14:textId="77777777" w:rsidR="00694310" w:rsidRDefault="008A6A4B">
            <w:pPr>
              <w:spacing w:after="0"/>
              <w:rPr>
                <w:rFonts w:hint="eastAsia"/>
              </w:rPr>
            </w:pPr>
            <w:r>
              <w:rPr>
                <w:sz w:val="17"/>
              </w:rPr>
              <w:t>Do not infer missing required canonical data. Return the exact unresolved records/fields.</w:t>
            </w:r>
          </w:p>
        </w:tc>
      </w:tr>
      <w:tr w:rsidR="00694310" w14:paraId="338F52B5" w14:textId="77777777">
        <w:trPr>
          <w:cantSplit/>
          <w:jc w:val="center"/>
        </w:trPr>
        <w:tc>
          <w:tcPr>
            <w:tcW w:w="1944" w:type="dxa"/>
            <w:tcBorders>
              <w:bottom w:val="single" w:sz="4" w:space="0" w:color="CBD5DD"/>
            </w:tcBorders>
            <w:tcMar>
              <w:top w:w="100" w:type="dxa"/>
              <w:left w:w="120" w:type="dxa"/>
              <w:bottom w:w="100" w:type="dxa"/>
              <w:right w:w="120" w:type="dxa"/>
            </w:tcMar>
            <w:vAlign w:val="center"/>
          </w:tcPr>
          <w:p w14:paraId="69E61977" w14:textId="77777777" w:rsidR="00694310" w:rsidRDefault="008A6A4B">
            <w:pPr>
              <w:spacing w:after="0"/>
              <w:jc w:val="center"/>
              <w:rPr>
                <w:rFonts w:hint="eastAsia"/>
              </w:rPr>
            </w:pPr>
            <w:r>
              <w:rPr>
                <w:sz w:val="17"/>
              </w:rPr>
              <w:t>Primary output</w:t>
            </w:r>
          </w:p>
        </w:tc>
        <w:tc>
          <w:tcPr>
            <w:tcW w:w="7560" w:type="dxa"/>
            <w:tcBorders>
              <w:bottom w:val="single" w:sz="4" w:space="0" w:color="CBD5DD"/>
            </w:tcBorders>
            <w:tcMar>
              <w:top w:w="100" w:type="dxa"/>
              <w:left w:w="120" w:type="dxa"/>
              <w:bottom w:w="100" w:type="dxa"/>
              <w:right w:w="120" w:type="dxa"/>
            </w:tcMar>
            <w:vAlign w:val="center"/>
          </w:tcPr>
          <w:p w14:paraId="3B6BD9CD" w14:textId="77777777" w:rsidR="00694310" w:rsidRDefault="008A6A4B">
            <w:pPr>
              <w:spacing w:after="0"/>
              <w:rPr>
                <w:rFonts w:hint="eastAsia"/>
              </w:rPr>
            </w:pPr>
            <w:r>
              <w:rPr>
                <w:sz w:val="17"/>
              </w:rPr>
              <w:t>Professional specification artifact plus Generation Manifest and validation result.</w:t>
            </w:r>
          </w:p>
        </w:tc>
      </w:tr>
      <w:tr w:rsidR="00694310" w14:paraId="3CA69867" w14:textId="77777777">
        <w:trPr>
          <w:cantSplit/>
          <w:jc w:val="center"/>
        </w:trPr>
        <w:tc>
          <w:tcPr>
            <w:tcW w:w="1944" w:type="dxa"/>
            <w:tcBorders>
              <w:bottom w:val="single" w:sz="4" w:space="0" w:color="CBD5DD"/>
            </w:tcBorders>
            <w:tcMar>
              <w:top w:w="100" w:type="dxa"/>
              <w:left w:w="120" w:type="dxa"/>
              <w:bottom w:w="100" w:type="dxa"/>
              <w:right w:w="120" w:type="dxa"/>
            </w:tcMar>
            <w:vAlign w:val="center"/>
          </w:tcPr>
          <w:p w14:paraId="1C64BD4D" w14:textId="77777777" w:rsidR="00694310" w:rsidRDefault="008A6A4B">
            <w:pPr>
              <w:spacing w:after="0"/>
              <w:jc w:val="center"/>
              <w:rPr>
                <w:rFonts w:hint="eastAsia"/>
              </w:rPr>
            </w:pPr>
            <w:r>
              <w:rPr>
                <w:sz w:val="17"/>
              </w:rPr>
              <w:t>Correction</w:t>
            </w:r>
          </w:p>
        </w:tc>
        <w:tc>
          <w:tcPr>
            <w:tcW w:w="7560" w:type="dxa"/>
            <w:tcBorders>
              <w:bottom w:val="single" w:sz="4" w:space="0" w:color="CBD5DD"/>
            </w:tcBorders>
            <w:tcMar>
              <w:top w:w="100" w:type="dxa"/>
              <w:left w:w="120" w:type="dxa"/>
              <w:bottom w:w="100" w:type="dxa"/>
              <w:right w:w="120" w:type="dxa"/>
            </w:tcMar>
            <w:vAlign w:val="center"/>
          </w:tcPr>
          <w:p w14:paraId="5FBEFAC1" w14:textId="77777777" w:rsidR="00694310" w:rsidRDefault="008A6A4B">
            <w:pPr>
              <w:spacing w:after="0"/>
              <w:rPr>
                <w:rFonts w:hint="eastAsia"/>
              </w:rPr>
            </w:pPr>
            <w:r>
              <w:rPr>
                <w:sz w:val="17"/>
              </w:rPr>
              <w:t>Repair the authoritative source record and regenerate.</w:t>
            </w:r>
          </w:p>
        </w:tc>
      </w:tr>
    </w:tbl>
    <w:p w14:paraId="5E317C89" w14:textId="77777777" w:rsidR="00694310" w:rsidRDefault="00694310">
      <w:pPr>
        <w:spacing w:after="20"/>
        <w:rPr>
          <w:rFonts w:hint="eastAsia"/>
        </w:rPr>
      </w:pPr>
    </w:p>
    <w:p w14:paraId="2B837ACC" w14:textId="77777777" w:rsidR="00694310" w:rsidRDefault="008A6A4B">
      <w:pPr>
        <w:pStyle w:val="Heading1"/>
      </w:pPr>
      <w:r>
        <w:t>Appendix C. Bootstrap Build Checklist</w:t>
      </w:r>
    </w:p>
    <w:tbl>
      <w:tblPr>
        <w:tblW w:w="0" w:type="auto"/>
        <w:jc w:val="center"/>
        <w:tblLayout w:type="fixed"/>
        <w:tblLook w:val="04A0" w:firstRow="1" w:lastRow="0" w:firstColumn="1" w:lastColumn="0" w:noHBand="0" w:noVBand="1"/>
      </w:tblPr>
      <w:tblGrid>
        <w:gridCol w:w="2469"/>
        <w:gridCol w:w="2469"/>
        <w:gridCol w:w="5832"/>
        <w:gridCol w:w="2469"/>
      </w:tblGrid>
      <w:tr w:rsidR="00694310" w14:paraId="7B2367D9" w14:textId="77777777">
        <w:trPr>
          <w:tblHeader/>
          <w:jc w:val="center"/>
        </w:trPr>
        <w:tc>
          <w:tcPr>
            <w:tcW w:w="2469" w:type="dxa"/>
            <w:shd w:val="clear" w:color="auto" w:fill="17324D"/>
            <w:tcMar>
              <w:top w:w="100" w:type="dxa"/>
              <w:left w:w="120" w:type="dxa"/>
              <w:bottom w:w="100" w:type="dxa"/>
              <w:right w:w="120" w:type="dxa"/>
            </w:tcMar>
            <w:vAlign w:val="center"/>
          </w:tcPr>
          <w:p w14:paraId="6E0AB494" w14:textId="77777777" w:rsidR="00694310" w:rsidRDefault="008A6A4B">
            <w:pPr>
              <w:spacing w:after="0"/>
              <w:jc w:val="center"/>
              <w:rPr>
                <w:rFonts w:hint="eastAsia"/>
              </w:rPr>
            </w:pPr>
            <w:r>
              <w:rPr>
                <w:b/>
                <w:color w:val="FFFFFF"/>
                <w:sz w:val="17"/>
              </w:rPr>
              <w:t>#</w:t>
            </w:r>
          </w:p>
        </w:tc>
        <w:tc>
          <w:tcPr>
            <w:tcW w:w="2469" w:type="dxa"/>
            <w:shd w:val="clear" w:color="auto" w:fill="17324D"/>
            <w:tcMar>
              <w:top w:w="100" w:type="dxa"/>
              <w:left w:w="120" w:type="dxa"/>
              <w:bottom w:w="100" w:type="dxa"/>
              <w:right w:w="120" w:type="dxa"/>
            </w:tcMar>
            <w:vAlign w:val="center"/>
          </w:tcPr>
          <w:p w14:paraId="2BBE951E" w14:textId="77777777" w:rsidR="00694310" w:rsidRDefault="008A6A4B">
            <w:pPr>
              <w:spacing w:after="0"/>
              <w:jc w:val="center"/>
              <w:rPr>
                <w:rFonts w:hint="eastAsia"/>
              </w:rPr>
            </w:pPr>
            <w:r>
              <w:rPr>
                <w:b/>
                <w:color w:val="FFFFFF"/>
                <w:sz w:val="17"/>
              </w:rPr>
              <w:t>Capability</w:t>
            </w:r>
          </w:p>
        </w:tc>
        <w:tc>
          <w:tcPr>
            <w:tcW w:w="2469" w:type="dxa"/>
            <w:shd w:val="clear" w:color="auto" w:fill="17324D"/>
            <w:tcMar>
              <w:top w:w="100" w:type="dxa"/>
              <w:left w:w="120" w:type="dxa"/>
              <w:bottom w:w="100" w:type="dxa"/>
              <w:right w:w="120" w:type="dxa"/>
            </w:tcMar>
            <w:vAlign w:val="center"/>
          </w:tcPr>
          <w:p w14:paraId="496B6369" w14:textId="77777777" w:rsidR="00694310" w:rsidRDefault="008A6A4B">
            <w:pPr>
              <w:spacing w:after="0"/>
              <w:jc w:val="center"/>
              <w:rPr>
                <w:rFonts w:hint="eastAsia"/>
              </w:rPr>
            </w:pPr>
            <w:r>
              <w:rPr>
                <w:b/>
                <w:color w:val="FFFFFF"/>
                <w:sz w:val="17"/>
              </w:rPr>
              <w:t>Completion criterion</w:t>
            </w:r>
          </w:p>
        </w:tc>
        <w:tc>
          <w:tcPr>
            <w:tcW w:w="2469" w:type="dxa"/>
            <w:shd w:val="clear" w:color="auto" w:fill="17324D"/>
            <w:tcMar>
              <w:top w:w="100" w:type="dxa"/>
              <w:left w:w="120" w:type="dxa"/>
              <w:bottom w:w="100" w:type="dxa"/>
              <w:right w:w="120" w:type="dxa"/>
            </w:tcMar>
            <w:vAlign w:val="center"/>
          </w:tcPr>
          <w:p w14:paraId="37D17FDF" w14:textId="77777777" w:rsidR="00694310" w:rsidRDefault="008A6A4B">
            <w:pPr>
              <w:spacing w:after="0"/>
              <w:jc w:val="center"/>
              <w:rPr>
                <w:rFonts w:hint="eastAsia"/>
              </w:rPr>
            </w:pPr>
            <w:r>
              <w:rPr>
                <w:b/>
                <w:color w:val="FFFFFF"/>
                <w:sz w:val="17"/>
              </w:rPr>
              <w:t>Done</w:t>
            </w:r>
          </w:p>
        </w:tc>
      </w:tr>
      <w:tr w:rsidR="00694310" w14:paraId="4D9331D3"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1853E7DF" w14:textId="77777777" w:rsidR="00694310" w:rsidRDefault="008A6A4B">
            <w:pPr>
              <w:spacing w:after="0"/>
              <w:jc w:val="center"/>
              <w:rPr>
                <w:rFonts w:hint="eastAsia"/>
              </w:rPr>
            </w:pPr>
            <w:r>
              <w:rPr>
                <w:sz w:val="16"/>
              </w:rPr>
              <w:t>1</w:t>
            </w:r>
          </w:p>
        </w:tc>
        <w:tc>
          <w:tcPr>
            <w:tcW w:w="2376" w:type="dxa"/>
            <w:tcBorders>
              <w:bottom w:val="single" w:sz="4" w:space="0" w:color="CBD5DD"/>
            </w:tcBorders>
            <w:tcMar>
              <w:top w:w="100" w:type="dxa"/>
              <w:left w:w="120" w:type="dxa"/>
              <w:bottom w:w="100" w:type="dxa"/>
              <w:right w:w="120" w:type="dxa"/>
            </w:tcMar>
            <w:vAlign w:val="center"/>
          </w:tcPr>
          <w:p w14:paraId="65F30909" w14:textId="77777777" w:rsidR="00694310" w:rsidRDefault="008A6A4B">
            <w:pPr>
              <w:spacing w:after="0"/>
              <w:rPr>
                <w:rFonts w:hint="eastAsia"/>
              </w:rPr>
            </w:pPr>
            <w:r>
              <w:rPr>
                <w:sz w:val="16"/>
              </w:rPr>
              <w:t>World / Community / Family graph</w:t>
            </w:r>
          </w:p>
        </w:tc>
        <w:tc>
          <w:tcPr>
            <w:tcW w:w="5832" w:type="dxa"/>
            <w:tcBorders>
              <w:bottom w:val="single" w:sz="4" w:space="0" w:color="CBD5DD"/>
            </w:tcBorders>
            <w:tcMar>
              <w:top w:w="100" w:type="dxa"/>
              <w:left w:w="120" w:type="dxa"/>
              <w:bottom w:w="100" w:type="dxa"/>
              <w:right w:w="120" w:type="dxa"/>
            </w:tcMar>
            <w:vAlign w:val="center"/>
          </w:tcPr>
          <w:p w14:paraId="37AE92DC" w14:textId="77777777" w:rsidR="00694310" w:rsidRDefault="008A6A4B">
            <w:pPr>
              <w:spacing w:after="0"/>
              <w:rPr>
                <w:rFonts w:hint="eastAsia"/>
              </w:rPr>
            </w:pPr>
            <w:r>
              <w:rPr>
                <w:sz w:val="16"/>
              </w:rPr>
              <w:t>Every governed Semantic Symbol resolves through explicit context to a World.</w:t>
            </w:r>
          </w:p>
        </w:tc>
        <w:tc>
          <w:tcPr>
            <w:tcW w:w="1008" w:type="dxa"/>
            <w:tcBorders>
              <w:bottom w:val="single" w:sz="4" w:space="0" w:color="CBD5DD"/>
            </w:tcBorders>
            <w:tcMar>
              <w:top w:w="100" w:type="dxa"/>
              <w:left w:w="120" w:type="dxa"/>
              <w:bottom w:w="100" w:type="dxa"/>
              <w:right w:w="120" w:type="dxa"/>
            </w:tcMar>
            <w:vAlign w:val="center"/>
          </w:tcPr>
          <w:p w14:paraId="3F44CDAD" w14:textId="77777777" w:rsidR="00694310" w:rsidRDefault="008A6A4B">
            <w:pPr>
              <w:spacing w:after="0"/>
              <w:jc w:val="center"/>
              <w:rPr>
                <w:rFonts w:hint="eastAsia"/>
              </w:rPr>
            </w:pPr>
            <w:r>
              <w:rPr>
                <w:sz w:val="16"/>
              </w:rPr>
              <w:t>[ ]</w:t>
            </w:r>
          </w:p>
        </w:tc>
      </w:tr>
      <w:tr w:rsidR="00694310" w14:paraId="792CD13F"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22EB4C89" w14:textId="77777777" w:rsidR="00694310" w:rsidRDefault="008A6A4B">
            <w:pPr>
              <w:spacing w:after="0"/>
              <w:jc w:val="center"/>
              <w:rPr>
                <w:rFonts w:hint="eastAsia"/>
              </w:rPr>
            </w:pPr>
            <w:r>
              <w:rPr>
                <w:sz w:val="16"/>
              </w:rPr>
              <w:t>2</w:t>
            </w:r>
          </w:p>
        </w:tc>
        <w:tc>
          <w:tcPr>
            <w:tcW w:w="2376" w:type="dxa"/>
            <w:tcBorders>
              <w:bottom w:val="single" w:sz="4" w:space="0" w:color="CBD5DD"/>
            </w:tcBorders>
            <w:tcMar>
              <w:top w:w="100" w:type="dxa"/>
              <w:left w:w="120" w:type="dxa"/>
              <w:bottom w:w="100" w:type="dxa"/>
              <w:right w:w="120" w:type="dxa"/>
            </w:tcMar>
            <w:vAlign w:val="center"/>
          </w:tcPr>
          <w:p w14:paraId="37E3F84A" w14:textId="77777777" w:rsidR="00694310" w:rsidRDefault="008A6A4B">
            <w:pPr>
              <w:spacing w:after="0"/>
              <w:jc w:val="center"/>
              <w:rPr>
                <w:rFonts w:hint="eastAsia"/>
              </w:rPr>
            </w:pPr>
            <w:r>
              <w:rPr>
                <w:sz w:val="16"/>
              </w:rPr>
              <w:t>BOSS forms</w:t>
            </w:r>
          </w:p>
        </w:tc>
        <w:tc>
          <w:tcPr>
            <w:tcW w:w="5832" w:type="dxa"/>
            <w:tcBorders>
              <w:bottom w:val="single" w:sz="4" w:space="0" w:color="CBD5DD"/>
            </w:tcBorders>
            <w:tcMar>
              <w:top w:w="100" w:type="dxa"/>
              <w:left w:w="120" w:type="dxa"/>
              <w:bottom w:w="100" w:type="dxa"/>
              <w:right w:w="120" w:type="dxa"/>
            </w:tcMar>
            <w:vAlign w:val="center"/>
          </w:tcPr>
          <w:p w14:paraId="3FB90487" w14:textId="77777777" w:rsidR="00694310" w:rsidRDefault="008A6A4B">
            <w:pPr>
              <w:spacing w:after="0"/>
              <w:rPr>
                <w:rFonts w:hint="eastAsia"/>
              </w:rPr>
            </w:pPr>
            <w:r>
              <w:rPr>
                <w:sz w:val="16"/>
              </w:rPr>
              <w:t>Semantic Symbols are separated from Unique Symbol Forms.</w:t>
            </w:r>
          </w:p>
        </w:tc>
        <w:tc>
          <w:tcPr>
            <w:tcW w:w="1008" w:type="dxa"/>
            <w:tcBorders>
              <w:bottom w:val="single" w:sz="4" w:space="0" w:color="CBD5DD"/>
            </w:tcBorders>
            <w:tcMar>
              <w:top w:w="100" w:type="dxa"/>
              <w:left w:w="120" w:type="dxa"/>
              <w:bottom w:w="100" w:type="dxa"/>
              <w:right w:w="120" w:type="dxa"/>
            </w:tcMar>
            <w:vAlign w:val="center"/>
          </w:tcPr>
          <w:p w14:paraId="37EF7A1F" w14:textId="77777777" w:rsidR="00694310" w:rsidRDefault="008A6A4B">
            <w:pPr>
              <w:spacing w:after="0"/>
              <w:jc w:val="center"/>
              <w:rPr>
                <w:rFonts w:hint="eastAsia"/>
              </w:rPr>
            </w:pPr>
            <w:r>
              <w:rPr>
                <w:sz w:val="16"/>
              </w:rPr>
              <w:t>[ ]</w:t>
            </w:r>
          </w:p>
        </w:tc>
      </w:tr>
      <w:tr w:rsidR="00694310" w14:paraId="3FE127E3"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476463DC" w14:textId="77777777" w:rsidR="00694310" w:rsidRDefault="008A6A4B">
            <w:pPr>
              <w:spacing w:after="0"/>
              <w:jc w:val="center"/>
              <w:rPr>
                <w:rFonts w:hint="eastAsia"/>
              </w:rPr>
            </w:pPr>
            <w:r>
              <w:rPr>
                <w:sz w:val="16"/>
              </w:rPr>
              <w:t>3</w:t>
            </w:r>
          </w:p>
        </w:tc>
        <w:tc>
          <w:tcPr>
            <w:tcW w:w="2376" w:type="dxa"/>
            <w:tcBorders>
              <w:bottom w:val="single" w:sz="4" w:space="0" w:color="CBD5DD"/>
            </w:tcBorders>
            <w:tcMar>
              <w:top w:w="100" w:type="dxa"/>
              <w:left w:w="120" w:type="dxa"/>
              <w:bottom w:w="100" w:type="dxa"/>
              <w:right w:w="120" w:type="dxa"/>
            </w:tcMar>
            <w:vAlign w:val="center"/>
          </w:tcPr>
          <w:p w14:paraId="7157C011" w14:textId="77777777" w:rsidR="00694310" w:rsidRDefault="008A6A4B">
            <w:pPr>
              <w:spacing w:after="0"/>
              <w:jc w:val="center"/>
              <w:rPr>
                <w:rFonts w:hint="eastAsia"/>
              </w:rPr>
            </w:pPr>
            <w:r>
              <w:rPr>
                <w:sz w:val="16"/>
              </w:rPr>
              <w:t>SK bindings</w:t>
            </w:r>
          </w:p>
        </w:tc>
        <w:tc>
          <w:tcPr>
            <w:tcW w:w="5832" w:type="dxa"/>
            <w:tcBorders>
              <w:bottom w:val="single" w:sz="4" w:space="0" w:color="CBD5DD"/>
            </w:tcBorders>
            <w:tcMar>
              <w:top w:w="100" w:type="dxa"/>
              <w:left w:w="120" w:type="dxa"/>
              <w:bottom w:w="100" w:type="dxa"/>
              <w:right w:w="120" w:type="dxa"/>
            </w:tcMar>
            <w:vAlign w:val="center"/>
          </w:tcPr>
          <w:p w14:paraId="4E704183" w14:textId="77777777" w:rsidR="00694310" w:rsidRDefault="008A6A4B">
            <w:pPr>
              <w:spacing w:after="0"/>
              <w:rPr>
                <w:rFonts w:hint="eastAsia"/>
              </w:rPr>
            </w:pPr>
            <w:r>
              <w:rPr>
                <w:sz w:val="16"/>
              </w:rPr>
              <w:t>Communities/BitWords resolve exact ordered Bits and BitGroups.</w:t>
            </w:r>
          </w:p>
        </w:tc>
        <w:tc>
          <w:tcPr>
            <w:tcW w:w="1008" w:type="dxa"/>
            <w:tcBorders>
              <w:bottom w:val="single" w:sz="4" w:space="0" w:color="CBD5DD"/>
            </w:tcBorders>
            <w:tcMar>
              <w:top w:w="100" w:type="dxa"/>
              <w:left w:w="120" w:type="dxa"/>
              <w:bottom w:w="100" w:type="dxa"/>
              <w:right w:w="120" w:type="dxa"/>
            </w:tcMar>
            <w:vAlign w:val="center"/>
          </w:tcPr>
          <w:p w14:paraId="438E29AA" w14:textId="77777777" w:rsidR="00694310" w:rsidRDefault="008A6A4B">
            <w:pPr>
              <w:spacing w:after="0"/>
              <w:jc w:val="center"/>
              <w:rPr>
                <w:rFonts w:hint="eastAsia"/>
              </w:rPr>
            </w:pPr>
            <w:r>
              <w:rPr>
                <w:sz w:val="16"/>
              </w:rPr>
              <w:t>[ ]</w:t>
            </w:r>
          </w:p>
        </w:tc>
      </w:tr>
      <w:tr w:rsidR="00694310" w14:paraId="265A4E76"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3BC41418" w14:textId="77777777" w:rsidR="00694310" w:rsidRDefault="008A6A4B">
            <w:pPr>
              <w:spacing w:after="0"/>
              <w:jc w:val="center"/>
              <w:rPr>
                <w:rFonts w:hint="eastAsia"/>
              </w:rPr>
            </w:pPr>
            <w:r>
              <w:rPr>
                <w:sz w:val="16"/>
              </w:rPr>
              <w:t>4</w:t>
            </w:r>
          </w:p>
        </w:tc>
        <w:tc>
          <w:tcPr>
            <w:tcW w:w="2376" w:type="dxa"/>
            <w:tcBorders>
              <w:bottom w:val="single" w:sz="4" w:space="0" w:color="CBD5DD"/>
            </w:tcBorders>
            <w:tcMar>
              <w:top w:w="100" w:type="dxa"/>
              <w:left w:w="120" w:type="dxa"/>
              <w:bottom w:w="100" w:type="dxa"/>
              <w:right w:w="120" w:type="dxa"/>
            </w:tcMar>
            <w:vAlign w:val="center"/>
          </w:tcPr>
          <w:p w14:paraId="6C43B462" w14:textId="77777777" w:rsidR="00694310" w:rsidRDefault="008A6A4B">
            <w:pPr>
              <w:spacing w:after="0"/>
              <w:jc w:val="center"/>
              <w:rPr>
                <w:rFonts w:hint="eastAsia"/>
              </w:rPr>
            </w:pPr>
            <w:r>
              <w:rPr>
                <w:sz w:val="16"/>
              </w:rPr>
              <w:t>SK Memory</w:t>
            </w:r>
          </w:p>
        </w:tc>
        <w:tc>
          <w:tcPr>
            <w:tcW w:w="5832" w:type="dxa"/>
            <w:tcBorders>
              <w:bottom w:val="single" w:sz="4" w:space="0" w:color="CBD5DD"/>
            </w:tcBorders>
            <w:tcMar>
              <w:top w:w="100" w:type="dxa"/>
              <w:left w:w="120" w:type="dxa"/>
              <w:bottom w:w="100" w:type="dxa"/>
              <w:right w:w="120" w:type="dxa"/>
            </w:tcMar>
            <w:vAlign w:val="center"/>
          </w:tcPr>
          <w:p w14:paraId="7C6C015E" w14:textId="77777777" w:rsidR="00694310" w:rsidRDefault="008A6A4B">
            <w:pPr>
              <w:spacing w:after="0"/>
              <w:rPr>
                <w:rFonts w:hint="eastAsia"/>
              </w:rPr>
            </w:pPr>
            <w:r>
              <w:rPr>
                <w:sz w:val="16"/>
              </w:rPr>
              <w:t>Required teaching fields exist and can be traversed deterministically.</w:t>
            </w:r>
          </w:p>
        </w:tc>
        <w:tc>
          <w:tcPr>
            <w:tcW w:w="1008" w:type="dxa"/>
            <w:tcBorders>
              <w:bottom w:val="single" w:sz="4" w:space="0" w:color="CBD5DD"/>
            </w:tcBorders>
            <w:tcMar>
              <w:top w:w="100" w:type="dxa"/>
              <w:left w:w="120" w:type="dxa"/>
              <w:bottom w:w="100" w:type="dxa"/>
              <w:right w:w="120" w:type="dxa"/>
            </w:tcMar>
            <w:vAlign w:val="center"/>
          </w:tcPr>
          <w:p w14:paraId="567D7765" w14:textId="77777777" w:rsidR="00694310" w:rsidRDefault="008A6A4B">
            <w:pPr>
              <w:spacing w:after="0"/>
              <w:jc w:val="center"/>
              <w:rPr>
                <w:rFonts w:hint="eastAsia"/>
              </w:rPr>
            </w:pPr>
            <w:r>
              <w:rPr>
                <w:sz w:val="16"/>
              </w:rPr>
              <w:t>[ ]</w:t>
            </w:r>
          </w:p>
        </w:tc>
      </w:tr>
      <w:tr w:rsidR="00694310" w14:paraId="5E9E810B"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7180C680" w14:textId="77777777" w:rsidR="00694310" w:rsidRDefault="008A6A4B">
            <w:pPr>
              <w:spacing w:after="0"/>
              <w:jc w:val="center"/>
              <w:rPr>
                <w:rFonts w:hint="eastAsia"/>
              </w:rPr>
            </w:pPr>
            <w:r>
              <w:rPr>
                <w:sz w:val="16"/>
              </w:rPr>
              <w:t>5</w:t>
            </w:r>
          </w:p>
        </w:tc>
        <w:tc>
          <w:tcPr>
            <w:tcW w:w="2376" w:type="dxa"/>
            <w:tcBorders>
              <w:bottom w:val="single" w:sz="4" w:space="0" w:color="CBD5DD"/>
            </w:tcBorders>
            <w:tcMar>
              <w:top w:w="100" w:type="dxa"/>
              <w:left w:w="120" w:type="dxa"/>
              <w:bottom w:w="100" w:type="dxa"/>
              <w:right w:w="120" w:type="dxa"/>
            </w:tcMar>
            <w:vAlign w:val="center"/>
          </w:tcPr>
          <w:p w14:paraId="744C2132" w14:textId="77777777" w:rsidR="00694310" w:rsidRDefault="008A6A4B">
            <w:pPr>
              <w:spacing w:after="0"/>
              <w:jc w:val="center"/>
              <w:rPr>
                <w:rFonts w:hint="eastAsia"/>
              </w:rPr>
            </w:pPr>
            <w:r>
              <w:rPr>
                <w:sz w:val="16"/>
              </w:rPr>
              <w:t>SOLAR aliases</w:t>
            </w:r>
          </w:p>
        </w:tc>
        <w:tc>
          <w:tcPr>
            <w:tcW w:w="5832" w:type="dxa"/>
            <w:tcBorders>
              <w:bottom w:val="single" w:sz="4" w:space="0" w:color="CBD5DD"/>
            </w:tcBorders>
            <w:tcMar>
              <w:top w:w="100" w:type="dxa"/>
              <w:left w:w="120" w:type="dxa"/>
              <w:bottom w:w="100" w:type="dxa"/>
              <w:right w:w="120" w:type="dxa"/>
            </w:tcMar>
            <w:vAlign w:val="center"/>
          </w:tcPr>
          <w:p w14:paraId="27A26F61" w14:textId="77777777" w:rsidR="00694310" w:rsidRDefault="008A6A4B">
            <w:pPr>
              <w:spacing w:after="0"/>
              <w:rPr>
                <w:rFonts w:hint="eastAsia"/>
              </w:rPr>
            </w:pPr>
            <w:r>
              <w:rPr>
                <w:sz w:val="16"/>
              </w:rPr>
              <w:t>Aliases can resolve targets at World, Community, Family, Symbol, and other registered levels.</w:t>
            </w:r>
          </w:p>
        </w:tc>
        <w:tc>
          <w:tcPr>
            <w:tcW w:w="1008" w:type="dxa"/>
            <w:tcBorders>
              <w:bottom w:val="single" w:sz="4" w:space="0" w:color="CBD5DD"/>
            </w:tcBorders>
            <w:tcMar>
              <w:top w:w="100" w:type="dxa"/>
              <w:left w:w="120" w:type="dxa"/>
              <w:bottom w:w="100" w:type="dxa"/>
              <w:right w:w="120" w:type="dxa"/>
            </w:tcMar>
            <w:vAlign w:val="center"/>
          </w:tcPr>
          <w:p w14:paraId="1D97AB97" w14:textId="77777777" w:rsidR="00694310" w:rsidRDefault="008A6A4B">
            <w:pPr>
              <w:spacing w:after="0"/>
              <w:jc w:val="center"/>
              <w:rPr>
                <w:rFonts w:hint="eastAsia"/>
              </w:rPr>
            </w:pPr>
            <w:r>
              <w:rPr>
                <w:sz w:val="16"/>
              </w:rPr>
              <w:t>[ ]</w:t>
            </w:r>
          </w:p>
        </w:tc>
      </w:tr>
      <w:tr w:rsidR="00694310" w14:paraId="101172E0"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01C95DE3" w14:textId="77777777" w:rsidR="00694310" w:rsidRDefault="008A6A4B">
            <w:pPr>
              <w:spacing w:after="0"/>
              <w:jc w:val="center"/>
              <w:rPr>
                <w:rFonts w:hint="eastAsia"/>
              </w:rPr>
            </w:pPr>
            <w:r>
              <w:rPr>
                <w:sz w:val="16"/>
              </w:rPr>
              <w:t>6</w:t>
            </w:r>
          </w:p>
        </w:tc>
        <w:tc>
          <w:tcPr>
            <w:tcW w:w="2376" w:type="dxa"/>
            <w:tcBorders>
              <w:bottom w:val="single" w:sz="4" w:space="0" w:color="CBD5DD"/>
            </w:tcBorders>
            <w:tcMar>
              <w:top w:w="100" w:type="dxa"/>
              <w:left w:w="120" w:type="dxa"/>
              <w:bottom w:w="100" w:type="dxa"/>
              <w:right w:w="120" w:type="dxa"/>
            </w:tcMar>
            <w:vAlign w:val="center"/>
          </w:tcPr>
          <w:p w14:paraId="25238D9B" w14:textId="77777777" w:rsidR="00694310" w:rsidRDefault="008A6A4B">
            <w:pPr>
              <w:spacing w:after="0"/>
              <w:jc w:val="center"/>
              <w:rPr>
                <w:rFonts w:hint="eastAsia"/>
              </w:rPr>
            </w:pPr>
            <w:r>
              <w:rPr>
                <w:sz w:val="16"/>
              </w:rPr>
              <w:t>D/E/F/G manifests</w:t>
            </w:r>
          </w:p>
        </w:tc>
        <w:tc>
          <w:tcPr>
            <w:tcW w:w="5832" w:type="dxa"/>
            <w:tcBorders>
              <w:bottom w:val="single" w:sz="4" w:space="0" w:color="CBD5DD"/>
            </w:tcBorders>
            <w:tcMar>
              <w:top w:w="100" w:type="dxa"/>
              <w:left w:w="120" w:type="dxa"/>
              <w:bottom w:w="100" w:type="dxa"/>
              <w:right w:w="120" w:type="dxa"/>
            </w:tcMar>
            <w:vAlign w:val="center"/>
          </w:tcPr>
          <w:p w14:paraId="5FFC395E" w14:textId="77777777" w:rsidR="00694310" w:rsidRDefault="008A6A4B">
            <w:pPr>
              <w:spacing w:after="0"/>
              <w:rPr>
                <w:rFonts w:hint="eastAsia"/>
              </w:rPr>
            </w:pPr>
            <w:r>
              <w:rPr>
                <w:sz w:val="16"/>
              </w:rPr>
              <w:t>Figure semantics are stored independently from rendered images.</w:t>
            </w:r>
          </w:p>
        </w:tc>
        <w:tc>
          <w:tcPr>
            <w:tcW w:w="1008" w:type="dxa"/>
            <w:tcBorders>
              <w:bottom w:val="single" w:sz="4" w:space="0" w:color="CBD5DD"/>
            </w:tcBorders>
            <w:tcMar>
              <w:top w:w="100" w:type="dxa"/>
              <w:left w:w="120" w:type="dxa"/>
              <w:bottom w:w="100" w:type="dxa"/>
              <w:right w:w="120" w:type="dxa"/>
            </w:tcMar>
            <w:vAlign w:val="center"/>
          </w:tcPr>
          <w:p w14:paraId="6A31B59F" w14:textId="77777777" w:rsidR="00694310" w:rsidRDefault="008A6A4B">
            <w:pPr>
              <w:spacing w:after="0"/>
              <w:jc w:val="center"/>
              <w:rPr>
                <w:rFonts w:hint="eastAsia"/>
              </w:rPr>
            </w:pPr>
            <w:r>
              <w:rPr>
                <w:sz w:val="16"/>
              </w:rPr>
              <w:t>[ ]</w:t>
            </w:r>
          </w:p>
        </w:tc>
      </w:tr>
      <w:tr w:rsidR="00694310" w14:paraId="7029573D"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0870B440" w14:textId="77777777" w:rsidR="00694310" w:rsidRDefault="008A6A4B">
            <w:pPr>
              <w:spacing w:after="0"/>
              <w:jc w:val="center"/>
              <w:rPr>
                <w:rFonts w:hint="eastAsia"/>
              </w:rPr>
            </w:pPr>
            <w:r>
              <w:rPr>
                <w:sz w:val="16"/>
              </w:rPr>
              <w:t>7</w:t>
            </w:r>
          </w:p>
        </w:tc>
        <w:tc>
          <w:tcPr>
            <w:tcW w:w="2376" w:type="dxa"/>
            <w:tcBorders>
              <w:bottom w:val="single" w:sz="4" w:space="0" w:color="CBD5DD"/>
            </w:tcBorders>
            <w:tcMar>
              <w:top w:w="100" w:type="dxa"/>
              <w:left w:w="120" w:type="dxa"/>
              <w:bottom w:w="100" w:type="dxa"/>
              <w:right w:w="120" w:type="dxa"/>
            </w:tcMar>
            <w:vAlign w:val="center"/>
          </w:tcPr>
          <w:p w14:paraId="66BFA98E" w14:textId="77777777" w:rsidR="00694310" w:rsidRDefault="008A6A4B">
            <w:pPr>
              <w:spacing w:after="0"/>
              <w:jc w:val="center"/>
              <w:rPr>
                <w:rFonts w:hint="eastAsia"/>
              </w:rPr>
            </w:pPr>
            <w:r>
              <w:rPr>
                <w:sz w:val="16"/>
              </w:rPr>
              <w:t>Figure bindings</w:t>
            </w:r>
          </w:p>
        </w:tc>
        <w:tc>
          <w:tcPr>
            <w:tcW w:w="5832" w:type="dxa"/>
            <w:tcBorders>
              <w:bottom w:val="single" w:sz="4" w:space="0" w:color="CBD5DD"/>
            </w:tcBorders>
            <w:tcMar>
              <w:top w:w="100" w:type="dxa"/>
              <w:left w:w="120" w:type="dxa"/>
              <w:bottom w:w="100" w:type="dxa"/>
              <w:right w:w="120" w:type="dxa"/>
            </w:tcMar>
            <w:vAlign w:val="center"/>
          </w:tcPr>
          <w:p w14:paraId="61D8902A" w14:textId="77777777" w:rsidR="00694310" w:rsidRDefault="008A6A4B">
            <w:pPr>
              <w:spacing w:after="0"/>
              <w:rPr>
                <w:rFonts w:hint="eastAsia"/>
              </w:rPr>
            </w:pPr>
            <w:r>
              <w:rPr>
                <w:sz w:val="16"/>
              </w:rPr>
              <w:t>Publication-specific caption/order/layout can be attached without mutating semantic manifests.</w:t>
            </w:r>
          </w:p>
        </w:tc>
        <w:tc>
          <w:tcPr>
            <w:tcW w:w="1008" w:type="dxa"/>
            <w:tcBorders>
              <w:bottom w:val="single" w:sz="4" w:space="0" w:color="CBD5DD"/>
            </w:tcBorders>
            <w:tcMar>
              <w:top w:w="100" w:type="dxa"/>
              <w:left w:w="120" w:type="dxa"/>
              <w:bottom w:w="100" w:type="dxa"/>
              <w:right w:w="120" w:type="dxa"/>
            </w:tcMar>
            <w:vAlign w:val="center"/>
          </w:tcPr>
          <w:p w14:paraId="4C1F8475" w14:textId="77777777" w:rsidR="00694310" w:rsidRDefault="008A6A4B">
            <w:pPr>
              <w:spacing w:after="0"/>
              <w:jc w:val="center"/>
              <w:rPr>
                <w:rFonts w:hint="eastAsia"/>
              </w:rPr>
            </w:pPr>
            <w:r>
              <w:rPr>
                <w:sz w:val="16"/>
              </w:rPr>
              <w:t>[ ]</w:t>
            </w:r>
          </w:p>
        </w:tc>
      </w:tr>
      <w:tr w:rsidR="00694310" w14:paraId="69EB113D"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7D04BE16" w14:textId="77777777" w:rsidR="00694310" w:rsidRDefault="008A6A4B">
            <w:pPr>
              <w:spacing w:after="0"/>
              <w:jc w:val="center"/>
              <w:rPr>
                <w:rFonts w:hint="eastAsia"/>
              </w:rPr>
            </w:pPr>
            <w:r>
              <w:rPr>
                <w:sz w:val="16"/>
              </w:rPr>
              <w:t>8</w:t>
            </w:r>
          </w:p>
        </w:tc>
        <w:tc>
          <w:tcPr>
            <w:tcW w:w="2376" w:type="dxa"/>
            <w:tcBorders>
              <w:bottom w:val="single" w:sz="4" w:space="0" w:color="CBD5DD"/>
            </w:tcBorders>
            <w:tcMar>
              <w:top w:w="100" w:type="dxa"/>
              <w:left w:w="120" w:type="dxa"/>
              <w:bottom w:w="100" w:type="dxa"/>
              <w:right w:w="120" w:type="dxa"/>
            </w:tcMar>
            <w:vAlign w:val="center"/>
          </w:tcPr>
          <w:p w14:paraId="39FD46A8" w14:textId="77777777" w:rsidR="00694310" w:rsidRDefault="008A6A4B">
            <w:pPr>
              <w:spacing w:after="0"/>
              <w:rPr>
                <w:rFonts w:hint="eastAsia"/>
              </w:rPr>
            </w:pPr>
            <w:r>
              <w:rPr>
                <w:sz w:val="16"/>
              </w:rPr>
              <w:t>Publication profiles</w:t>
            </w:r>
          </w:p>
        </w:tc>
        <w:tc>
          <w:tcPr>
            <w:tcW w:w="5832" w:type="dxa"/>
            <w:tcBorders>
              <w:bottom w:val="single" w:sz="4" w:space="0" w:color="CBD5DD"/>
            </w:tcBorders>
            <w:tcMar>
              <w:top w:w="100" w:type="dxa"/>
              <w:left w:w="120" w:type="dxa"/>
              <w:bottom w:w="100" w:type="dxa"/>
              <w:right w:w="120" w:type="dxa"/>
            </w:tcMar>
            <w:vAlign w:val="center"/>
          </w:tcPr>
          <w:p w14:paraId="448C6DD4" w14:textId="77777777" w:rsidR="00694310" w:rsidRDefault="008A6A4B">
            <w:pPr>
              <w:spacing w:after="0"/>
              <w:rPr>
                <w:rFonts w:hint="eastAsia"/>
              </w:rPr>
            </w:pPr>
            <w:r>
              <w:rPr>
                <w:sz w:val="16"/>
              </w:rPr>
              <w:t>Professional Descriptive SK requirements are encoded and validateable.</w:t>
            </w:r>
          </w:p>
        </w:tc>
        <w:tc>
          <w:tcPr>
            <w:tcW w:w="1008" w:type="dxa"/>
            <w:tcBorders>
              <w:bottom w:val="single" w:sz="4" w:space="0" w:color="CBD5DD"/>
            </w:tcBorders>
            <w:tcMar>
              <w:top w:w="100" w:type="dxa"/>
              <w:left w:w="120" w:type="dxa"/>
              <w:bottom w:w="100" w:type="dxa"/>
              <w:right w:w="120" w:type="dxa"/>
            </w:tcMar>
            <w:vAlign w:val="center"/>
          </w:tcPr>
          <w:p w14:paraId="5A5E2CD7" w14:textId="77777777" w:rsidR="00694310" w:rsidRDefault="008A6A4B">
            <w:pPr>
              <w:spacing w:after="0"/>
              <w:jc w:val="center"/>
              <w:rPr>
                <w:rFonts w:hint="eastAsia"/>
              </w:rPr>
            </w:pPr>
            <w:r>
              <w:rPr>
                <w:sz w:val="16"/>
              </w:rPr>
              <w:t>[ ]</w:t>
            </w:r>
          </w:p>
        </w:tc>
      </w:tr>
      <w:tr w:rsidR="00694310" w14:paraId="568B7FD1"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7A0148E4" w14:textId="77777777" w:rsidR="00694310" w:rsidRDefault="008A6A4B">
            <w:pPr>
              <w:spacing w:after="0"/>
              <w:jc w:val="center"/>
              <w:rPr>
                <w:rFonts w:hint="eastAsia"/>
              </w:rPr>
            </w:pPr>
            <w:r>
              <w:rPr>
                <w:sz w:val="16"/>
              </w:rPr>
              <w:t>9</w:t>
            </w:r>
          </w:p>
        </w:tc>
        <w:tc>
          <w:tcPr>
            <w:tcW w:w="2376" w:type="dxa"/>
            <w:tcBorders>
              <w:bottom w:val="single" w:sz="4" w:space="0" w:color="CBD5DD"/>
            </w:tcBorders>
            <w:tcMar>
              <w:top w:w="100" w:type="dxa"/>
              <w:left w:w="120" w:type="dxa"/>
              <w:bottom w:w="100" w:type="dxa"/>
              <w:right w:w="120" w:type="dxa"/>
            </w:tcMar>
            <w:vAlign w:val="center"/>
          </w:tcPr>
          <w:p w14:paraId="1E565D13" w14:textId="77777777" w:rsidR="00694310" w:rsidRDefault="008A6A4B">
            <w:pPr>
              <w:spacing w:after="0"/>
              <w:jc w:val="center"/>
              <w:rPr>
                <w:rFonts w:hint="eastAsia"/>
              </w:rPr>
            </w:pPr>
            <w:r>
              <w:rPr>
                <w:sz w:val="16"/>
              </w:rPr>
              <w:t>Freeze mechanism</w:t>
            </w:r>
          </w:p>
        </w:tc>
        <w:tc>
          <w:tcPr>
            <w:tcW w:w="5832" w:type="dxa"/>
            <w:tcBorders>
              <w:bottom w:val="single" w:sz="4" w:space="0" w:color="CBD5DD"/>
            </w:tcBorders>
            <w:tcMar>
              <w:top w:w="100" w:type="dxa"/>
              <w:left w:w="120" w:type="dxa"/>
              <w:bottom w:w="100" w:type="dxa"/>
              <w:right w:w="120" w:type="dxa"/>
            </w:tcMar>
            <w:vAlign w:val="center"/>
          </w:tcPr>
          <w:p w14:paraId="723D5A52" w14:textId="77777777" w:rsidR="00694310" w:rsidRDefault="008A6A4B">
            <w:pPr>
              <w:spacing w:after="0"/>
              <w:rPr>
                <w:rFonts w:hint="eastAsia"/>
              </w:rPr>
            </w:pPr>
            <w:r>
              <w:rPr>
                <w:sz w:val="16"/>
              </w:rPr>
              <w:t>Generation can establish an internally stable semantic snapshot.</w:t>
            </w:r>
          </w:p>
        </w:tc>
        <w:tc>
          <w:tcPr>
            <w:tcW w:w="1008" w:type="dxa"/>
            <w:tcBorders>
              <w:bottom w:val="single" w:sz="4" w:space="0" w:color="CBD5DD"/>
            </w:tcBorders>
            <w:tcMar>
              <w:top w:w="100" w:type="dxa"/>
              <w:left w:w="120" w:type="dxa"/>
              <w:bottom w:w="100" w:type="dxa"/>
              <w:right w:w="120" w:type="dxa"/>
            </w:tcMar>
            <w:vAlign w:val="center"/>
          </w:tcPr>
          <w:p w14:paraId="36BEF360" w14:textId="77777777" w:rsidR="00694310" w:rsidRDefault="008A6A4B">
            <w:pPr>
              <w:spacing w:after="0"/>
              <w:jc w:val="center"/>
              <w:rPr>
                <w:rFonts w:hint="eastAsia"/>
              </w:rPr>
            </w:pPr>
            <w:r>
              <w:rPr>
                <w:sz w:val="16"/>
              </w:rPr>
              <w:t>[ ]</w:t>
            </w:r>
          </w:p>
        </w:tc>
      </w:tr>
      <w:tr w:rsidR="00694310" w14:paraId="39DBB25D"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40B35BE1" w14:textId="77777777" w:rsidR="00694310" w:rsidRDefault="008A6A4B">
            <w:pPr>
              <w:spacing w:after="0"/>
              <w:jc w:val="center"/>
              <w:rPr>
                <w:rFonts w:hint="eastAsia"/>
              </w:rPr>
            </w:pPr>
            <w:r>
              <w:rPr>
                <w:sz w:val="16"/>
              </w:rPr>
              <w:t>10</w:t>
            </w:r>
          </w:p>
        </w:tc>
        <w:tc>
          <w:tcPr>
            <w:tcW w:w="2376" w:type="dxa"/>
            <w:tcBorders>
              <w:bottom w:val="single" w:sz="4" w:space="0" w:color="CBD5DD"/>
            </w:tcBorders>
            <w:tcMar>
              <w:top w:w="100" w:type="dxa"/>
              <w:left w:w="120" w:type="dxa"/>
              <w:bottom w:w="100" w:type="dxa"/>
              <w:right w:w="120" w:type="dxa"/>
            </w:tcMar>
            <w:vAlign w:val="center"/>
          </w:tcPr>
          <w:p w14:paraId="3BD8903E" w14:textId="77777777" w:rsidR="00694310" w:rsidRDefault="008A6A4B">
            <w:pPr>
              <w:spacing w:after="0"/>
              <w:jc w:val="center"/>
              <w:rPr>
                <w:rFonts w:hint="eastAsia"/>
              </w:rPr>
            </w:pPr>
            <w:r>
              <w:rPr>
                <w:sz w:val="16"/>
              </w:rPr>
              <w:t>Validation engine</w:t>
            </w:r>
          </w:p>
        </w:tc>
        <w:tc>
          <w:tcPr>
            <w:tcW w:w="5832" w:type="dxa"/>
            <w:tcBorders>
              <w:bottom w:val="single" w:sz="4" w:space="0" w:color="CBD5DD"/>
            </w:tcBorders>
            <w:tcMar>
              <w:top w:w="100" w:type="dxa"/>
              <w:left w:w="120" w:type="dxa"/>
              <w:bottom w:w="100" w:type="dxa"/>
              <w:right w:w="120" w:type="dxa"/>
            </w:tcMar>
            <w:vAlign w:val="center"/>
          </w:tcPr>
          <w:p w14:paraId="7E227BA1" w14:textId="77777777" w:rsidR="00694310" w:rsidRDefault="008A6A4B">
            <w:pPr>
              <w:spacing w:after="0"/>
              <w:rPr>
                <w:rFonts w:hint="eastAsia"/>
              </w:rPr>
            </w:pPr>
            <w:r>
              <w:rPr>
                <w:sz w:val="16"/>
              </w:rPr>
              <w:t>Required missing data is detected before narrative generation.</w:t>
            </w:r>
          </w:p>
        </w:tc>
        <w:tc>
          <w:tcPr>
            <w:tcW w:w="1008" w:type="dxa"/>
            <w:tcBorders>
              <w:bottom w:val="single" w:sz="4" w:space="0" w:color="CBD5DD"/>
            </w:tcBorders>
            <w:tcMar>
              <w:top w:w="100" w:type="dxa"/>
              <w:left w:w="120" w:type="dxa"/>
              <w:bottom w:w="100" w:type="dxa"/>
              <w:right w:w="120" w:type="dxa"/>
            </w:tcMar>
            <w:vAlign w:val="center"/>
          </w:tcPr>
          <w:p w14:paraId="0BEDB8EA" w14:textId="77777777" w:rsidR="00694310" w:rsidRDefault="008A6A4B">
            <w:pPr>
              <w:spacing w:after="0"/>
              <w:jc w:val="center"/>
              <w:rPr>
                <w:rFonts w:hint="eastAsia"/>
              </w:rPr>
            </w:pPr>
            <w:r>
              <w:rPr>
                <w:sz w:val="16"/>
              </w:rPr>
              <w:t>[ ]</w:t>
            </w:r>
          </w:p>
        </w:tc>
      </w:tr>
      <w:tr w:rsidR="00694310" w14:paraId="2183347C"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3C566CF5" w14:textId="77777777" w:rsidR="00694310" w:rsidRDefault="008A6A4B">
            <w:pPr>
              <w:spacing w:after="0"/>
              <w:jc w:val="center"/>
              <w:rPr>
                <w:rFonts w:hint="eastAsia"/>
              </w:rPr>
            </w:pPr>
            <w:r>
              <w:rPr>
                <w:sz w:val="16"/>
              </w:rPr>
              <w:t>11</w:t>
            </w:r>
          </w:p>
        </w:tc>
        <w:tc>
          <w:tcPr>
            <w:tcW w:w="2376" w:type="dxa"/>
            <w:tcBorders>
              <w:bottom w:val="single" w:sz="4" w:space="0" w:color="CBD5DD"/>
            </w:tcBorders>
            <w:tcMar>
              <w:top w:w="100" w:type="dxa"/>
              <w:left w:w="120" w:type="dxa"/>
              <w:bottom w:w="100" w:type="dxa"/>
              <w:right w:w="120" w:type="dxa"/>
            </w:tcMar>
            <w:vAlign w:val="center"/>
          </w:tcPr>
          <w:p w14:paraId="5A9EBE4E" w14:textId="77777777" w:rsidR="00694310" w:rsidRDefault="008A6A4B">
            <w:pPr>
              <w:spacing w:after="0"/>
              <w:jc w:val="center"/>
              <w:rPr>
                <w:rFonts w:hint="eastAsia"/>
              </w:rPr>
            </w:pPr>
            <w:r>
              <w:rPr>
                <w:sz w:val="16"/>
              </w:rPr>
              <w:t>SpecPack compiler</w:t>
            </w:r>
          </w:p>
        </w:tc>
        <w:tc>
          <w:tcPr>
            <w:tcW w:w="5832" w:type="dxa"/>
            <w:tcBorders>
              <w:bottom w:val="single" w:sz="4" w:space="0" w:color="CBD5DD"/>
            </w:tcBorders>
            <w:tcMar>
              <w:top w:w="100" w:type="dxa"/>
              <w:left w:w="120" w:type="dxa"/>
              <w:bottom w:w="100" w:type="dxa"/>
              <w:right w:w="120" w:type="dxa"/>
            </w:tcMar>
            <w:vAlign w:val="center"/>
          </w:tcPr>
          <w:p w14:paraId="16F7A53C" w14:textId="77777777" w:rsidR="00694310" w:rsidRDefault="008A6A4B">
            <w:pPr>
              <w:spacing w:after="0"/>
              <w:rPr>
                <w:rFonts w:hint="eastAsia"/>
              </w:rPr>
            </w:pPr>
            <w:r>
              <w:rPr>
                <w:sz w:val="16"/>
              </w:rPr>
              <w:t>Validated source state compiles into a format-independent publication payload.</w:t>
            </w:r>
          </w:p>
        </w:tc>
        <w:tc>
          <w:tcPr>
            <w:tcW w:w="1008" w:type="dxa"/>
            <w:tcBorders>
              <w:bottom w:val="single" w:sz="4" w:space="0" w:color="CBD5DD"/>
            </w:tcBorders>
            <w:tcMar>
              <w:top w:w="100" w:type="dxa"/>
              <w:left w:w="120" w:type="dxa"/>
              <w:bottom w:w="100" w:type="dxa"/>
              <w:right w:w="120" w:type="dxa"/>
            </w:tcMar>
            <w:vAlign w:val="center"/>
          </w:tcPr>
          <w:p w14:paraId="358A9BAE" w14:textId="77777777" w:rsidR="00694310" w:rsidRDefault="008A6A4B">
            <w:pPr>
              <w:spacing w:after="0"/>
              <w:jc w:val="center"/>
              <w:rPr>
                <w:rFonts w:hint="eastAsia"/>
              </w:rPr>
            </w:pPr>
            <w:r>
              <w:rPr>
                <w:sz w:val="16"/>
              </w:rPr>
              <w:t>[ ]</w:t>
            </w:r>
          </w:p>
        </w:tc>
      </w:tr>
      <w:tr w:rsidR="00694310" w14:paraId="5171B37D"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41813D75" w14:textId="77777777" w:rsidR="00694310" w:rsidRDefault="008A6A4B">
            <w:pPr>
              <w:spacing w:after="0"/>
              <w:jc w:val="center"/>
              <w:rPr>
                <w:rFonts w:hint="eastAsia"/>
              </w:rPr>
            </w:pPr>
            <w:r>
              <w:rPr>
                <w:sz w:val="16"/>
              </w:rPr>
              <w:t>12</w:t>
            </w:r>
          </w:p>
        </w:tc>
        <w:tc>
          <w:tcPr>
            <w:tcW w:w="2376" w:type="dxa"/>
            <w:tcBorders>
              <w:bottom w:val="single" w:sz="4" w:space="0" w:color="CBD5DD"/>
            </w:tcBorders>
            <w:tcMar>
              <w:top w:w="100" w:type="dxa"/>
              <w:left w:w="120" w:type="dxa"/>
              <w:bottom w:w="100" w:type="dxa"/>
              <w:right w:w="120" w:type="dxa"/>
            </w:tcMar>
            <w:vAlign w:val="center"/>
          </w:tcPr>
          <w:p w14:paraId="161F8520" w14:textId="77777777" w:rsidR="00694310" w:rsidRDefault="008A6A4B">
            <w:pPr>
              <w:spacing w:after="0"/>
              <w:jc w:val="center"/>
              <w:rPr>
                <w:rFonts w:hint="eastAsia"/>
              </w:rPr>
            </w:pPr>
            <w:r>
              <w:rPr>
                <w:sz w:val="16"/>
              </w:rPr>
              <w:t>DOCX renderer</w:t>
            </w:r>
          </w:p>
        </w:tc>
        <w:tc>
          <w:tcPr>
            <w:tcW w:w="5832" w:type="dxa"/>
            <w:tcBorders>
              <w:bottom w:val="single" w:sz="4" w:space="0" w:color="CBD5DD"/>
            </w:tcBorders>
            <w:tcMar>
              <w:top w:w="100" w:type="dxa"/>
              <w:left w:w="120" w:type="dxa"/>
              <w:bottom w:w="100" w:type="dxa"/>
              <w:right w:w="120" w:type="dxa"/>
            </w:tcMar>
            <w:vAlign w:val="center"/>
          </w:tcPr>
          <w:p w14:paraId="5242EB60" w14:textId="77777777" w:rsidR="00694310" w:rsidRDefault="008A6A4B">
            <w:pPr>
              <w:spacing w:after="0"/>
              <w:rPr>
                <w:rFonts w:hint="eastAsia"/>
              </w:rPr>
            </w:pPr>
            <w:r>
              <w:rPr>
                <w:sz w:val="16"/>
              </w:rPr>
              <w:t>The paper model renders with professional styling and stable figures/tables.</w:t>
            </w:r>
          </w:p>
        </w:tc>
        <w:tc>
          <w:tcPr>
            <w:tcW w:w="1008" w:type="dxa"/>
            <w:tcBorders>
              <w:bottom w:val="single" w:sz="4" w:space="0" w:color="CBD5DD"/>
            </w:tcBorders>
            <w:tcMar>
              <w:top w:w="100" w:type="dxa"/>
              <w:left w:w="120" w:type="dxa"/>
              <w:bottom w:w="100" w:type="dxa"/>
              <w:right w:w="120" w:type="dxa"/>
            </w:tcMar>
            <w:vAlign w:val="center"/>
          </w:tcPr>
          <w:p w14:paraId="6C4C980A" w14:textId="77777777" w:rsidR="00694310" w:rsidRDefault="008A6A4B">
            <w:pPr>
              <w:spacing w:after="0"/>
              <w:jc w:val="center"/>
              <w:rPr>
                <w:rFonts w:hint="eastAsia"/>
              </w:rPr>
            </w:pPr>
            <w:r>
              <w:rPr>
                <w:sz w:val="16"/>
              </w:rPr>
              <w:t>[ ]</w:t>
            </w:r>
          </w:p>
        </w:tc>
      </w:tr>
      <w:tr w:rsidR="00694310" w14:paraId="2F8DFCEB"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11FFA5FE" w14:textId="77777777" w:rsidR="00694310" w:rsidRDefault="008A6A4B">
            <w:pPr>
              <w:spacing w:after="0"/>
              <w:jc w:val="center"/>
              <w:rPr>
                <w:rFonts w:hint="eastAsia"/>
              </w:rPr>
            </w:pPr>
            <w:r>
              <w:rPr>
                <w:sz w:val="16"/>
              </w:rPr>
              <w:t>13</w:t>
            </w:r>
          </w:p>
        </w:tc>
        <w:tc>
          <w:tcPr>
            <w:tcW w:w="2376" w:type="dxa"/>
            <w:tcBorders>
              <w:bottom w:val="single" w:sz="4" w:space="0" w:color="CBD5DD"/>
            </w:tcBorders>
            <w:tcMar>
              <w:top w:w="100" w:type="dxa"/>
              <w:left w:w="120" w:type="dxa"/>
              <w:bottom w:w="100" w:type="dxa"/>
              <w:right w:w="120" w:type="dxa"/>
            </w:tcMar>
            <w:vAlign w:val="center"/>
          </w:tcPr>
          <w:p w14:paraId="178FC41D" w14:textId="77777777" w:rsidR="00694310" w:rsidRDefault="008A6A4B">
            <w:pPr>
              <w:spacing w:after="0"/>
              <w:jc w:val="center"/>
              <w:rPr>
                <w:rFonts w:hint="eastAsia"/>
              </w:rPr>
            </w:pPr>
            <w:r>
              <w:rPr>
                <w:sz w:val="16"/>
              </w:rPr>
              <w:t>Visual QA</w:t>
            </w:r>
          </w:p>
        </w:tc>
        <w:tc>
          <w:tcPr>
            <w:tcW w:w="5832" w:type="dxa"/>
            <w:tcBorders>
              <w:bottom w:val="single" w:sz="4" w:space="0" w:color="CBD5DD"/>
            </w:tcBorders>
            <w:tcMar>
              <w:top w:w="100" w:type="dxa"/>
              <w:left w:w="120" w:type="dxa"/>
              <w:bottom w:w="100" w:type="dxa"/>
              <w:right w:w="120" w:type="dxa"/>
            </w:tcMar>
            <w:vAlign w:val="center"/>
          </w:tcPr>
          <w:p w14:paraId="016340EA" w14:textId="77777777" w:rsidR="00694310" w:rsidRDefault="008A6A4B">
            <w:pPr>
              <w:spacing w:after="0"/>
              <w:rPr>
                <w:rFonts w:hint="eastAsia"/>
              </w:rPr>
            </w:pPr>
            <w:r>
              <w:rPr>
                <w:sz w:val="16"/>
              </w:rPr>
              <w:t>Rendered pages can be inspected and presentation defects repaired without semantic drift.</w:t>
            </w:r>
          </w:p>
        </w:tc>
        <w:tc>
          <w:tcPr>
            <w:tcW w:w="1008" w:type="dxa"/>
            <w:tcBorders>
              <w:bottom w:val="single" w:sz="4" w:space="0" w:color="CBD5DD"/>
            </w:tcBorders>
            <w:tcMar>
              <w:top w:w="100" w:type="dxa"/>
              <w:left w:w="120" w:type="dxa"/>
              <w:bottom w:w="100" w:type="dxa"/>
              <w:right w:w="120" w:type="dxa"/>
            </w:tcMar>
            <w:vAlign w:val="center"/>
          </w:tcPr>
          <w:p w14:paraId="57BE0335" w14:textId="77777777" w:rsidR="00694310" w:rsidRDefault="008A6A4B">
            <w:pPr>
              <w:spacing w:after="0"/>
              <w:jc w:val="center"/>
              <w:rPr>
                <w:rFonts w:hint="eastAsia"/>
              </w:rPr>
            </w:pPr>
            <w:r>
              <w:rPr>
                <w:sz w:val="16"/>
              </w:rPr>
              <w:t>[ ]</w:t>
            </w:r>
          </w:p>
        </w:tc>
      </w:tr>
      <w:tr w:rsidR="00694310" w14:paraId="0F322D30"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752CA18E" w14:textId="77777777" w:rsidR="00694310" w:rsidRDefault="008A6A4B">
            <w:pPr>
              <w:spacing w:after="0"/>
              <w:jc w:val="center"/>
              <w:rPr>
                <w:rFonts w:hint="eastAsia"/>
              </w:rPr>
            </w:pPr>
            <w:r>
              <w:rPr>
                <w:sz w:val="16"/>
              </w:rPr>
              <w:t>14</w:t>
            </w:r>
          </w:p>
        </w:tc>
        <w:tc>
          <w:tcPr>
            <w:tcW w:w="2376" w:type="dxa"/>
            <w:tcBorders>
              <w:bottom w:val="single" w:sz="4" w:space="0" w:color="CBD5DD"/>
            </w:tcBorders>
            <w:tcMar>
              <w:top w:w="100" w:type="dxa"/>
              <w:left w:w="120" w:type="dxa"/>
              <w:bottom w:w="100" w:type="dxa"/>
              <w:right w:w="120" w:type="dxa"/>
            </w:tcMar>
            <w:vAlign w:val="center"/>
          </w:tcPr>
          <w:p w14:paraId="4C3EAACA" w14:textId="77777777" w:rsidR="00694310" w:rsidRDefault="008A6A4B">
            <w:pPr>
              <w:spacing w:after="0"/>
              <w:rPr>
                <w:rFonts w:hint="eastAsia"/>
              </w:rPr>
            </w:pPr>
            <w:r>
              <w:rPr>
                <w:sz w:val="16"/>
              </w:rPr>
              <w:t>Generation manifest</w:t>
            </w:r>
          </w:p>
        </w:tc>
        <w:tc>
          <w:tcPr>
            <w:tcW w:w="5832" w:type="dxa"/>
            <w:tcBorders>
              <w:bottom w:val="single" w:sz="4" w:space="0" w:color="CBD5DD"/>
            </w:tcBorders>
            <w:tcMar>
              <w:top w:w="100" w:type="dxa"/>
              <w:left w:w="120" w:type="dxa"/>
              <w:bottom w:w="100" w:type="dxa"/>
              <w:right w:w="120" w:type="dxa"/>
            </w:tcMar>
            <w:vAlign w:val="center"/>
          </w:tcPr>
          <w:p w14:paraId="1B2AD7EF" w14:textId="77777777" w:rsidR="00694310" w:rsidRDefault="008A6A4B">
            <w:pPr>
              <w:spacing w:after="0"/>
              <w:rPr>
                <w:rFonts w:hint="eastAsia"/>
              </w:rPr>
            </w:pPr>
            <w:r>
              <w:rPr>
                <w:sz w:val="16"/>
              </w:rPr>
              <w:t>Published artifacts record enough source/version/provenance data for inspection.</w:t>
            </w:r>
          </w:p>
        </w:tc>
        <w:tc>
          <w:tcPr>
            <w:tcW w:w="1008" w:type="dxa"/>
            <w:tcBorders>
              <w:bottom w:val="single" w:sz="4" w:space="0" w:color="CBD5DD"/>
            </w:tcBorders>
            <w:tcMar>
              <w:top w:w="100" w:type="dxa"/>
              <w:left w:w="120" w:type="dxa"/>
              <w:bottom w:w="100" w:type="dxa"/>
              <w:right w:w="120" w:type="dxa"/>
            </w:tcMar>
            <w:vAlign w:val="center"/>
          </w:tcPr>
          <w:p w14:paraId="55AAA96A" w14:textId="77777777" w:rsidR="00694310" w:rsidRDefault="008A6A4B">
            <w:pPr>
              <w:spacing w:after="0"/>
              <w:jc w:val="center"/>
              <w:rPr>
                <w:rFonts w:hint="eastAsia"/>
              </w:rPr>
            </w:pPr>
            <w:r>
              <w:rPr>
                <w:sz w:val="16"/>
              </w:rPr>
              <w:t>[ ]</w:t>
            </w:r>
          </w:p>
        </w:tc>
      </w:tr>
      <w:tr w:rsidR="00694310" w14:paraId="31DD7BB1"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12FC5093" w14:textId="77777777" w:rsidR="00694310" w:rsidRDefault="008A6A4B">
            <w:pPr>
              <w:spacing w:after="0"/>
              <w:jc w:val="center"/>
              <w:rPr>
                <w:rFonts w:hint="eastAsia"/>
              </w:rPr>
            </w:pPr>
            <w:r>
              <w:rPr>
                <w:sz w:val="16"/>
              </w:rPr>
              <w:t>15</w:t>
            </w:r>
          </w:p>
        </w:tc>
        <w:tc>
          <w:tcPr>
            <w:tcW w:w="2376" w:type="dxa"/>
            <w:tcBorders>
              <w:bottom w:val="single" w:sz="4" w:space="0" w:color="CBD5DD"/>
            </w:tcBorders>
            <w:tcMar>
              <w:top w:w="100" w:type="dxa"/>
              <w:left w:w="120" w:type="dxa"/>
              <w:bottom w:w="100" w:type="dxa"/>
              <w:right w:w="120" w:type="dxa"/>
            </w:tcMar>
            <w:vAlign w:val="center"/>
          </w:tcPr>
          <w:p w14:paraId="74ABCB7A" w14:textId="77777777" w:rsidR="00694310" w:rsidRDefault="008A6A4B">
            <w:pPr>
              <w:spacing w:after="0"/>
              <w:jc w:val="center"/>
              <w:rPr>
                <w:rFonts w:hint="eastAsia"/>
              </w:rPr>
            </w:pPr>
            <w:r>
              <w:rPr>
                <w:sz w:val="16"/>
              </w:rPr>
              <w:t>Source-edit loop</w:t>
            </w:r>
          </w:p>
        </w:tc>
        <w:tc>
          <w:tcPr>
            <w:tcW w:w="5832" w:type="dxa"/>
            <w:tcBorders>
              <w:bottom w:val="single" w:sz="4" w:space="0" w:color="CBD5DD"/>
            </w:tcBorders>
            <w:tcMar>
              <w:top w:w="100" w:type="dxa"/>
              <w:left w:w="120" w:type="dxa"/>
              <w:bottom w:w="100" w:type="dxa"/>
              <w:right w:w="120" w:type="dxa"/>
            </w:tcMar>
            <w:vAlign w:val="center"/>
          </w:tcPr>
          <w:p w14:paraId="7DA9EA5F" w14:textId="77777777" w:rsidR="00694310" w:rsidRDefault="008A6A4B">
            <w:pPr>
              <w:spacing w:after="0"/>
              <w:rPr>
                <w:rFonts w:hint="eastAsia"/>
              </w:rPr>
            </w:pPr>
            <w:r>
              <w:rPr>
                <w:sz w:val="16"/>
              </w:rPr>
              <w:t>A semantic correction can be made in Airtable and propagated by regeneration.</w:t>
            </w:r>
          </w:p>
        </w:tc>
        <w:tc>
          <w:tcPr>
            <w:tcW w:w="1008" w:type="dxa"/>
            <w:tcBorders>
              <w:bottom w:val="single" w:sz="4" w:space="0" w:color="CBD5DD"/>
            </w:tcBorders>
            <w:tcMar>
              <w:top w:w="100" w:type="dxa"/>
              <w:left w:w="120" w:type="dxa"/>
              <w:bottom w:w="100" w:type="dxa"/>
              <w:right w:w="120" w:type="dxa"/>
            </w:tcMar>
            <w:vAlign w:val="center"/>
          </w:tcPr>
          <w:p w14:paraId="7A9143A8" w14:textId="77777777" w:rsidR="00694310" w:rsidRDefault="008A6A4B">
            <w:pPr>
              <w:spacing w:after="0"/>
              <w:jc w:val="center"/>
              <w:rPr>
                <w:rFonts w:hint="eastAsia"/>
              </w:rPr>
            </w:pPr>
            <w:r>
              <w:rPr>
                <w:sz w:val="16"/>
              </w:rPr>
              <w:t>[ ]</w:t>
            </w:r>
          </w:p>
        </w:tc>
      </w:tr>
      <w:tr w:rsidR="00694310" w14:paraId="1A6A7C97" w14:textId="77777777">
        <w:trPr>
          <w:cantSplit/>
          <w:jc w:val="center"/>
        </w:trPr>
        <w:tc>
          <w:tcPr>
            <w:tcW w:w="504" w:type="dxa"/>
            <w:tcBorders>
              <w:bottom w:val="single" w:sz="4" w:space="0" w:color="CBD5DD"/>
            </w:tcBorders>
            <w:tcMar>
              <w:top w:w="100" w:type="dxa"/>
              <w:left w:w="120" w:type="dxa"/>
              <w:bottom w:w="100" w:type="dxa"/>
              <w:right w:w="120" w:type="dxa"/>
            </w:tcMar>
            <w:vAlign w:val="center"/>
          </w:tcPr>
          <w:p w14:paraId="18DF124A" w14:textId="77777777" w:rsidR="00694310" w:rsidRDefault="008A6A4B">
            <w:pPr>
              <w:spacing w:after="0"/>
              <w:jc w:val="center"/>
              <w:rPr>
                <w:rFonts w:hint="eastAsia"/>
              </w:rPr>
            </w:pPr>
            <w:r>
              <w:rPr>
                <w:sz w:val="16"/>
              </w:rPr>
              <w:t>16</w:t>
            </w:r>
          </w:p>
        </w:tc>
        <w:tc>
          <w:tcPr>
            <w:tcW w:w="2376" w:type="dxa"/>
            <w:tcBorders>
              <w:bottom w:val="single" w:sz="4" w:space="0" w:color="CBD5DD"/>
            </w:tcBorders>
            <w:tcMar>
              <w:top w:w="100" w:type="dxa"/>
              <w:left w:w="120" w:type="dxa"/>
              <w:bottom w:w="100" w:type="dxa"/>
              <w:right w:w="120" w:type="dxa"/>
            </w:tcMar>
            <w:vAlign w:val="center"/>
          </w:tcPr>
          <w:p w14:paraId="40CD6452" w14:textId="77777777" w:rsidR="00694310" w:rsidRDefault="008A6A4B">
            <w:pPr>
              <w:spacing w:after="0"/>
              <w:rPr>
                <w:rFonts w:hint="eastAsia"/>
              </w:rPr>
            </w:pPr>
            <w:r>
              <w:rPr>
                <w:sz w:val="16"/>
              </w:rPr>
              <w:t>Self-documentation test</w:t>
            </w:r>
          </w:p>
        </w:tc>
        <w:tc>
          <w:tcPr>
            <w:tcW w:w="5832" w:type="dxa"/>
            <w:tcBorders>
              <w:bottom w:val="single" w:sz="4" w:space="0" w:color="CBD5DD"/>
            </w:tcBorders>
            <w:tcMar>
              <w:top w:w="100" w:type="dxa"/>
              <w:left w:w="120" w:type="dxa"/>
              <w:bottom w:w="100" w:type="dxa"/>
              <w:right w:w="120" w:type="dxa"/>
            </w:tcMar>
            <w:vAlign w:val="center"/>
          </w:tcPr>
          <w:p w14:paraId="228E638D" w14:textId="77777777" w:rsidR="00694310" w:rsidRDefault="008A6A4B">
            <w:pPr>
              <w:spacing w:after="0"/>
              <w:rPr>
                <w:rFonts w:hint="eastAsia"/>
              </w:rPr>
            </w:pPr>
            <w:r>
              <w:rPr>
                <w:sz w:val="16"/>
              </w:rPr>
              <w:t>Generate Spec can regenerate the operational edition of this paper from implemented state.</w:t>
            </w:r>
          </w:p>
        </w:tc>
        <w:tc>
          <w:tcPr>
            <w:tcW w:w="1008" w:type="dxa"/>
            <w:tcBorders>
              <w:bottom w:val="single" w:sz="4" w:space="0" w:color="CBD5DD"/>
            </w:tcBorders>
            <w:tcMar>
              <w:top w:w="100" w:type="dxa"/>
              <w:left w:w="120" w:type="dxa"/>
              <w:bottom w:w="100" w:type="dxa"/>
              <w:right w:w="120" w:type="dxa"/>
            </w:tcMar>
            <w:vAlign w:val="center"/>
          </w:tcPr>
          <w:p w14:paraId="4B8DCFD2" w14:textId="77777777" w:rsidR="00694310" w:rsidRDefault="008A6A4B">
            <w:pPr>
              <w:spacing w:after="0"/>
              <w:jc w:val="center"/>
              <w:rPr>
                <w:rFonts w:hint="eastAsia"/>
              </w:rPr>
            </w:pPr>
            <w:r>
              <w:rPr>
                <w:sz w:val="16"/>
              </w:rPr>
              <w:t>[ ]</w:t>
            </w:r>
          </w:p>
        </w:tc>
      </w:tr>
    </w:tbl>
    <w:p w14:paraId="023A6368" w14:textId="77777777" w:rsidR="00694310" w:rsidRDefault="00694310">
      <w:pPr>
        <w:spacing w:after="20"/>
        <w:rPr>
          <w:rFonts w:hint="eastAsia"/>
        </w:rPr>
      </w:pPr>
    </w:p>
    <w:p w14:paraId="15044940" w14:textId="77777777" w:rsidR="00694310" w:rsidRDefault="008A6A4B">
      <w:pPr>
        <w:pStyle w:val="Heading1"/>
      </w:pPr>
      <w:r>
        <w:t>Conclusion</w:t>
      </w:r>
    </w:p>
    <w:p w14:paraId="607AE621" w14:textId="77777777" w:rsidR="00694310" w:rsidRDefault="008A6A4B">
      <w:pPr>
        <w:rPr>
          <w:rFonts w:hint="eastAsia"/>
        </w:rPr>
      </w:pPr>
      <w:r>
        <w:t>Generate Spec is the publication layer that turns CERBERUS from a system described by documents into a system capable of describing itself. The command does not replace semantic authoring; it makes semantic authoring persistent, governed, inspectable, and reusable. Once canonical data, teaching memory, symbolic context, and D/E/F/G figure manifests are stored at the source, specification writing becomes a reproducible compilation and publishing operation.</w:t>
      </w:r>
    </w:p>
    <w:p w14:paraId="65DB7493" w14:textId="77777777" w:rsidR="00694310" w:rsidRDefault="008A6A4B">
      <w:pPr>
        <w:rPr>
          <w:rFonts w:hint="eastAsia"/>
        </w:rPr>
      </w:pPr>
      <w:r>
        <w:t>The bootstrap paper should now be used as an implementation map. Each completed subsystem reduces the amount of bespoke document reconstruction required. When the full workflow is operational, the system should regenerate this same paper from its own records and produce the final Generate Spec README from verified implemented behavior.</w:t>
      </w:r>
    </w:p>
    <w:tbl>
      <w:tblPr>
        <w:tblW w:w="0" w:type="auto"/>
        <w:jc w:val="center"/>
        <w:tblLayout w:type="fixed"/>
        <w:tblLook w:val="04A0" w:firstRow="1" w:lastRow="0" w:firstColumn="1" w:lastColumn="0" w:noHBand="0" w:noVBand="1"/>
      </w:tblPr>
      <w:tblGrid>
        <w:gridCol w:w="9878"/>
      </w:tblGrid>
      <w:tr w:rsidR="00694310" w14:paraId="44CB7521" w14:textId="77777777">
        <w:trPr>
          <w:jc w:val="center"/>
        </w:trPr>
        <w:tc>
          <w:tcPr>
            <w:tcW w:w="9878" w:type="dxa"/>
            <w:tcBorders>
              <w:top w:val="single" w:sz="8" w:space="0" w:color="2F7775"/>
              <w:left w:val="single" w:sz="8" w:space="0" w:color="2F7775"/>
              <w:bottom w:val="single" w:sz="8" w:space="0" w:color="2F7775"/>
              <w:right w:val="single" w:sz="8" w:space="0" w:color="2F7775"/>
            </w:tcBorders>
            <w:shd w:val="clear" w:color="auto" w:fill="E8F3F1"/>
            <w:tcMar>
              <w:top w:w="160" w:type="dxa"/>
              <w:left w:w="190" w:type="dxa"/>
              <w:bottom w:w="160" w:type="dxa"/>
              <w:right w:w="190" w:type="dxa"/>
            </w:tcMar>
          </w:tcPr>
          <w:p w14:paraId="2F141D85" w14:textId="77777777" w:rsidR="00694310" w:rsidRDefault="008A6A4B">
            <w:pPr>
              <w:spacing w:after="80"/>
              <w:rPr>
                <w:rFonts w:hint="eastAsia"/>
              </w:rPr>
            </w:pPr>
            <w:r>
              <w:rPr>
                <w:b/>
                <w:color w:val="2F7775"/>
                <w:sz w:val="21"/>
              </w:rPr>
              <w:t>Final principle</w:t>
            </w:r>
          </w:p>
          <w:p w14:paraId="31BD434B" w14:textId="77777777" w:rsidR="00694310" w:rsidRDefault="008A6A4B">
            <w:pPr>
              <w:spacing w:after="0"/>
              <w:rPr>
                <w:rFonts w:hint="eastAsia"/>
              </w:rPr>
            </w:pPr>
            <w:r>
              <w:t>The goal is not to automate writing around uncertain data. The goal is to make the data authoritative enough that writing can become a reliable view of the system.</w:t>
            </w:r>
          </w:p>
        </w:tc>
      </w:tr>
    </w:tbl>
    <w:p w14:paraId="4C594782" w14:textId="77777777" w:rsidR="00694310" w:rsidRDefault="00694310">
      <w:pPr>
        <w:spacing w:after="20"/>
        <w:rPr>
          <w:rFonts w:hint="eastAsia"/>
        </w:rPr>
      </w:pPr>
    </w:p>
    <w:sectPr w:rsidR="00694310" w:rsidSect="00034616">
      <w:headerReference w:type="default" r:id="rId43"/>
      <w:footerReference w:type="default" r:id="rId44"/>
      <w:pgSz w:w="12240" w:h="15840"/>
      <w:pgMar w:top="1037" w:right="1181" w:bottom="1037" w:left="1181" w:header="403"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AB662" w14:textId="77777777" w:rsidR="008A6A4B" w:rsidRDefault="008A6A4B">
      <w:pPr>
        <w:spacing w:after="0" w:line="240" w:lineRule="auto"/>
        <w:rPr>
          <w:rFonts w:hint="eastAsia"/>
        </w:rPr>
      </w:pPr>
      <w:r>
        <w:separator/>
      </w:r>
    </w:p>
  </w:endnote>
  <w:endnote w:type="continuationSeparator" w:id="0">
    <w:p w14:paraId="24F54028" w14:textId="77777777" w:rsidR="008A6A4B" w:rsidRDefault="008A6A4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altName w:val="Calibri"/>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5A966" w14:textId="77777777" w:rsidR="00694310" w:rsidRDefault="008A6A4B">
    <w:pPr>
      <w:pStyle w:val="Footer"/>
      <w:jc w:val="center"/>
      <w:rPr>
        <w:rFonts w:hint="eastAsia"/>
      </w:rPr>
    </w:pPr>
    <w:r>
      <w:rPr>
        <w:color w:val="6F7D87"/>
        <w:sz w:val="14"/>
      </w:rPr>
      <w:t xml:space="preserve">Bootstrap Architecture v0.1   |   August 2026   |   Page </w:t>
    </w:r>
    <w:r>
      <w:fldChar w:fldCharType="begin"/>
    </w:r>
    <w:r>
      <w:instrText xml:space="preserve"> PAGE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871AF" w14:textId="77777777" w:rsidR="008A6A4B" w:rsidRDefault="008A6A4B">
      <w:pPr>
        <w:spacing w:after="0" w:line="240" w:lineRule="auto"/>
        <w:rPr>
          <w:rFonts w:hint="eastAsia"/>
        </w:rPr>
      </w:pPr>
      <w:r>
        <w:separator/>
      </w:r>
    </w:p>
  </w:footnote>
  <w:footnote w:type="continuationSeparator" w:id="0">
    <w:p w14:paraId="6F034098" w14:textId="77777777" w:rsidR="008A6A4B" w:rsidRDefault="008A6A4B">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948C6" w14:textId="77777777" w:rsidR="00694310" w:rsidRDefault="008A6A4B">
    <w:pPr>
      <w:pStyle w:val="Header"/>
      <w:jc w:val="right"/>
      <w:rPr>
        <w:rFonts w:hint="eastAsia"/>
      </w:rPr>
    </w:pPr>
    <w:r>
      <w:rPr>
        <w:b/>
        <w:color w:val="6F7D87"/>
        <w:sz w:val="15"/>
      </w:rPr>
      <w:t>CERBERUS  |  GENERATE SPEC ARCHITECTURE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47592902">
    <w:abstractNumId w:val="8"/>
  </w:num>
  <w:num w:numId="2" w16cid:durableId="1027103483">
    <w:abstractNumId w:val="6"/>
  </w:num>
  <w:num w:numId="3" w16cid:durableId="1473984923">
    <w:abstractNumId w:val="5"/>
  </w:num>
  <w:num w:numId="4" w16cid:durableId="1253733415">
    <w:abstractNumId w:val="4"/>
  </w:num>
  <w:num w:numId="5" w16cid:durableId="865367903">
    <w:abstractNumId w:val="7"/>
  </w:num>
  <w:num w:numId="6" w16cid:durableId="1016735168">
    <w:abstractNumId w:val="3"/>
  </w:num>
  <w:num w:numId="7" w16cid:durableId="1817599723">
    <w:abstractNumId w:val="2"/>
  </w:num>
  <w:num w:numId="8" w16cid:durableId="1853521595">
    <w:abstractNumId w:val="1"/>
  </w:num>
  <w:num w:numId="9" w16cid:durableId="143547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94310"/>
    <w:rsid w:val="008A6A4B"/>
    <w:rsid w:val="00AA1D8D"/>
    <w:rsid w:val="00B43408"/>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EB80EB"/>
  <w14:defaultImageDpi w14:val="300"/>
  <w15:docId w15:val="{B24690ED-2B92-CF49-91D5-2E846707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69" w:lineRule="auto"/>
    </w:pPr>
    <w:rPr>
      <w:rFonts w:ascii="Noto Sans" w:hAnsi="Noto Sans"/>
      <w:color w:val="273642"/>
      <w:sz w:val="19"/>
    </w:rPr>
  </w:style>
  <w:style w:type="paragraph" w:styleId="Heading1">
    <w:name w:val="heading 1"/>
    <w:basedOn w:val="Normal"/>
    <w:next w:val="Normal"/>
    <w:link w:val="Heading1Char"/>
    <w:uiPriority w:val="9"/>
    <w:qFormat/>
    <w:rsid w:val="00FC693F"/>
    <w:pPr>
      <w:keepNext/>
      <w:keepLines/>
      <w:spacing w:before="360"/>
      <w:outlineLvl w:val="0"/>
    </w:pPr>
    <w:rPr>
      <w:rFonts w:asciiTheme="majorHAnsi" w:eastAsiaTheme="majorEastAsia" w:hAnsiTheme="majorHAnsi" w:cstheme="majorBidi"/>
      <w:b/>
      <w:bCs/>
      <w:color w:val="17324D"/>
      <w:sz w:val="36"/>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2E5D7B"/>
      <w:sz w:val="27"/>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2F7775"/>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240" w:line="240" w:lineRule="auto"/>
      <w:contextualSpacing/>
    </w:pPr>
    <w:rPr>
      <w:rFonts w:asciiTheme="majorHAnsi" w:eastAsiaTheme="majorEastAsia" w:hAnsiTheme="majorHAnsi" w:cstheme="majorBidi"/>
      <w:b/>
      <w:color w:val="17324D"/>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i/>
      <w:color w:val="6F7D87"/>
      <w:sz w:val="16"/>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4311</Words>
  <Characters>24579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28833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Generate Spec Architecture</dc:title>
  <dc:subject>Registry-Driven Semantic Kernel Compilation, D/E/F/G Figure Construction, and Professional Publication Workflow</dc:subject>
  <dc:creator>CERBERUS</dc:creator>
  <cp:keywords>CERBERUS, Generate Spec, Semantic Kernel, Airtable, DARTBOARD, BOSS, BIGFOOT, D/E/F/G, registry-driven publication</cp:keywords>
  <dc:description>generated by python-docx</dc:description>
  <cp:lastModifiedBy>Shane Conrad</cp:lastModifiedBy>
  <cp:revision>2</cp:revision>
  <dcterms:created xsi:type="dcterms:W3CDTF">2026-08-19T18:54:00Z</dcterms:created>
  <dcterms:modified xsi:type="dcterms:W3CDTF">2026-08-19T18:54:00Z</dcterms:modified>
  <cp:category/>
</cp:coreProperties>
</file>