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14455" w14:textId="77777777" w:rsidR="002C3F6D" w:rsidRDefault="00612544">
      <w:pPr>
        <w:spacing w:before="700"/>
        <w:jc w:val="center"/>
        <w:rPr>
          <w:rFonts w:hint="eastAsia"/>
        </w:rPr>
      </w:pPr>
      <w:r>
        <w:rPr>
          <w:b/>
          <w:color w:val="2F8586"/>
          <w:sz w:val="24"/>
        </w:rPr>
        <w:t>CERBERUS</w:t>
      </w:r>
    </w:p>
    <w:p w14:paraId="471763D2" w14:textId="77777777" w:rsidR="002C3F6D" w:rsidRDefault="00612544">
      <w:pPr>
        <w:spacing w:before="360" w:after="80"/>
        <w:jc w:val="center"/>
        <w:rPr>
          <w:rFonts w:hint="eastAsia"/>
        </w:rPr>
      </w:pPr>
      <w:r>
        <w:rPr>
          <w:b/>
          <w:color w:val="173B5E"/>
          <w:sz w:val="56"/>
        </w:rPr>
        <w:t>PREPARATORY</w:t>
      </w:r>
    </w:p>
    <w:p w14:paraId="675D3B30" w14:textId="77777777" w:rsidR="002C3F6D" w:rsidRDefault="00612544">
      <w:pPr>
        <w:jc w:val="center"/>
        <w:rPr>
          <w:rFonts w:hint="eastAsia"/>
        </w:rPr>
      </w:pPr>
      <w:r>
        <w:rPr>
          <w:b/>
          <w:color w:val="173B5E"/>
          <w:sz w:val="56"/>
        </w:rPr>
        <w:t>SEMANTIC GROOVING</w:t>
      </w:r>
    </w:p>
    <w:p w14:paraId="7EB4A0B6" w14:textId="77777777" w:rsidR="002C3F6D" w:rsidRDefault="00612544">
      <w:pPr>
        <w:spacing w:after="560"/>
        <w:jc w:val="center"/>
        <w:rPr>
          <w:rFonts w:hint="eastAsia"/>
        </w:rPr>
      </w:pPr>
      <w:r>
        <w:rPr>
          <w:i/>
          <w:color w:val="256D6E"/>
          <w:sz w:val="28"/>
        </w:rPr>
        <w:t>Background Semantic Accretion, Retroactive Model Enrichment,</w:t>
      </w:r>
      <w:r>
        <w:rPr>
          <w:i/>
          <w:color w:val="256D6E"/>
          <w:sz w:val="28"/>
        </w:rPr>
        <w:br/>
        <w:t>and Query-Ready Knowledge Routing</w:t>
      </w:r>
    </w:p>
    <w:tbl>
      <w:tblPr>
        <w:tblW w:w="0" w:type="auto"/>
        <w:jc w:val="center"/>
        <w:tblLayout w:type="fixed"/>
        <w:tblLook w:val="04A0" w:firstRow="1" w:lastRow="0" w:firstColumn="1" w:lastColumn="0" w:noHBand="0" w:noVBand="1"/>
      </w:tblPr>
      <w:tblGrid>
        <w:gridCol w:w="9504"/>
      </w:tblGrid>
      <w:tr w:rsidR="002C3F6D" w14:paraId="07AFAEF5" w14:textId="77777777">
        <w:trPr>
          <w:cantSplit/>
          <w:jc w:val="center"/>
        </w:trPr>
        <w:tc>
          <w:tcPr>
            <w:tcW w:w="9504" w:type="dxa"/>
            <w:tcBorders>
              <w:top w:val="single" w:sz="12" w:space="0" w:color="214D73"/>
              <w:left w:val="single" w:sz="12" w:space="0" w:color="214D73"/>
              <w:bottom w:val="single" w:sz="12" w:space="0" w:color="214D73"/>
              <w:right w:val="single" w:sz="12" w:space="0" w:color="214D73"/>
            </w:tcBorders>
            <w:shd w:val="clear" w:color="auto" w:fill="E8F0F7"/>
            <w:tcMar>
              <w:top w:w="120" w:type="dxa"/>
              <w:left w:w="140" w:type="dxa"/>
              <w:bottom w:w="120" w:type="dxa"/>
              <w:right w:w="140" w:type="dxa"/>
            </w:tcMar>
          </w:tcPr>
          <w:p w14:paraId="7286651E" w14:textId="77777777" w:rsidR="002C3F6D" w:rsidRDefault="00612544">
            <w:pPr>
              <w:spacing w:after="60"/>
              <w:rPr>
                <w:rFonts w:hint="eastAsia"/>
              </w:rPr>
            </w:pPr>
            <w:r>
              <w:rPr>
                <w:b/>
                <w:color w:val="173B5E"/>
                <w:sz w:val="19"/>
              </w:rPr>
              <w:t>CORE SYSTEM STATEMENT</w:t>
            </w:r>
          </w:p>
          <w:p w14:paraId="28E22B9B" w14:textId="77777777" w:rsidR="002C3F6D" w:rsidRDefault="00612544">
            <w:pPr>
              <w:spacing w:after="0"/>
              <w:rPr>
                <w:rFonts w:hint="eastAsia"/>
              </w:rPr>
            </w:pPr>
            <w:r>
              <w:rPr>
                <w:color w:val="20252A"/>
              </w:rPr>
              <w:t>Interpret when compute is cheap so meaning is ready when attention is expensive. Preparatory Semantic Grooving converts low-demand compute into persistent semantic structure that later queries can route through before reopening source material.</w:t>
            </w:r>
          </w:p>
        </w:tc>
      </w:tr>
    </w:tbl>
    <w:p w14:paraId="79D791B7" w14:textId="77777777" w:rsidR="002C3F6D" w:rsidRDefault="002C3F6D">
      <w:pPr>
        <w:spacing w:after="40"/>
        <w:rPr>
          <w:rFonts w:hint="eastAsia"/>
        </w:rPr>
      </w:pPr>
    </w:p>
    <w:p w14:paraId="5DFE19D5" w14:textId="77777777" w:rsidR="002C3F6D" w:rsidRDefault="00612544">
      <w:pPr>
        <w:spacing w:before="560"/>
        <w:jc w:val="center"/>
        <w:rPr>
          <w:rFonts w:hint="eastAsia"/>
        </w:rPr>
      </w:pPr>
      <w:r>
        <w:rPr>
          <w:b/>
          <w:color w:val="173B5E"/>
          <w:sz w:val="24"/>
        </w:rPr>
        <w:t>Formal Specification v0.1</w:t>
      </w:r>
    </w:p>
    <w:p w14:paraId="7831E00F" w14:textId="77777777" w:rsidR="002C3F6D" w:rsidRDefault="00612544">
      <w:pPr>
        <w:jc w:val="center"/>
        <w:rPr>
          <w:rFonts w:hint="eastAsia"/>
        </w:rPr>
      </w:pPr>
      <w:r>
        <w:rPr>
          <w:color w:val="68717A"/>
          <w:sz w:val="19"/>
        </w:rPr>
        <w:t>15 August 2026 | CERBERUS / GROOVE / Routing SK / 000-00 / Bits Before Tokens</w:t>
      </w:r>
    </w:p>
    <w:p w14:paraId="2C6D9DEE" w14:textId="77777777" w:rsidR="002C3F6D" w:rsidRDefault="00612544">
      <w:pPr>
        <w:jc w:val="center"/>
        <w:rPr>
          <w:rFonts w:hint="eastAsia"/>
        </w:rPr>
      </w:pPr>
      <w:r>
        <w:rPr>
          <w:color w:val="68717A"/>
          <w:sz w:val="18"/>
        </w:rPr>
        <w:t>Status: Draft reference architecture for preparatory scheduling, backfill, semantic readiness, and query-time routing experiments.</w:t>
      </w:r>
    </w:p>
    <w:p w14:paraId="04507E51" w14:textId="77777777" w:rsidR="002C3F6D" w:rsidRDefault="00612544">
      <w:pPr>
        <w:rPr>
          <w:rFonts w:hint="eastAsia"/>
        </w:rPr>
      </w:pPr>
      <w:r>
        <w:br w:type="page"/>
      </w:r>
    </w:p>
    <w:p w14:paraId="1F0AAE83" w14:textId="77777777" w:rsidR="002C3F6D" w:rsidRDefault="00612544">
      <w:pPr>
        <w:pStyle w:val="Heading1"/>
      </w:pPr>
      <w:r>
        <w:rPr>
          <w:rFonts w:ascii="Carlito" w:hAnsi="Carlito"/>
        </w:rPr>
        <w:t>Document Control</w:t>
      </w:r>
    </w:p>
    <w:tbl>
      <w:tblPr>
        <w:tblW w:w="0" w:type="auto"/>
        <w:jc w:val="center"/>
        <w:tblLayout w:type="fixed"/>
        <w:tblLook w:val="04A0" w:firstRow="1" w:lastRow="0" w:firstColumn="1" w:lastColumn="0" w:noHBand="0" w:noVBand="1"/>
      </w:tblPr>
      <w:tblGrid>
        <w:gridCol w:w="2232"/>
        <w:gridCol w:w="7272"/>
      </w:tblGrid>
      <w:tr w:rsidR="002C3F6D" w14:paraId="696963C2" w14:textId="77777777">
        <w:trPr>
          <w:cantSplit/>
          <w:tblHeader/>
          <w:jc w:val="center"/>
        </w:trPr>
        <w:tc>
          <w:tcPr>
            <w:tcW w:w="2232" w:type="dxa"/>
            <w:shd w:val="clear" w:color="auto" w:fill="173B5E"/>
            <w:tcMar>
              <w:top w:w="80" w:type="dxa"/>
              <w:left w:w="100" w:type="dxa"/>
              <w:bottom w:w="80" w:type="dxa"/>
              <w:right w:w="100" w:type="dxa"/>
            </w:tcMar>
            <w:vAlign w:val="center"/>
          </w:tcPr>
          <w:p w14:paraId="77D59D32" w14:textId="77777777" w:rsidR="002C3F6D" w:rsidRDefault="00612544">
            <w:pPr>
              <w:jc w:val="center"/>
              <w:rPr>
                <w:rFonts w:hint="eastAsia"/>
              </w:rPr>
            </w:pPr>
            <w:r>
              <w:rPr>
                <w:b/>
                <w:color w:val="FFFFFF"/>
                <w:sz w:val="18"/>
              </w:rPr>
              <w:t>Field</w:t>
            </w:r>
          </w:p>
        </w:tc>
        <w:tc>
          <w:tcPr>
            <w:tcW w:w="7272" w:type="dxa"/>
            <w:shd w:val="clear" w:color="auto" w:fill="173B5E"/>
            <w:tcMar>
              <w:top w:w="80" w:type="dxa"/>
              <w:left w:w="100" w:type="dxa"/>
              <w:bottom w:w="80" w:type="dxa"/>
              <w:right w:w="100" w:type="dxa"/>
            </w:tcMar>
            <w:vAlign w:val="center"/>
          </w:tcPr>
          <w:p w14:paraId="58FC7D8D" w14:textId="77777777" w:rsidR="002C3F6D" w:rsidRDefault="00612544">
            <w:pPr>
              <w:jc w:val="center"/>
              <w:rPr>
                <w:rFonts w:hint="eastAsia"/>
              </w:rPr>
            </w:pPr>
            <w:r>
              <w:rPr>
                <w:b/>
                <w:color w:val="FFFFFF"/>
                <w:sz w:val="18"/>
              </w:rPr>
              <w:t>Specification</w:t>
            </w:r>
          </w:p>
        </w:tc>
      </w:tr>
      <w:tr w:rsidR="002C3F6D" w14:paraId="67676F19" w14:textId="77777777">
        <w:trPr>
          <w:cantSplit/>
          <w:jc w:val="center"/>
        </w:trPr>
        <w:tc>
          <w:tcPr>
            <w:tcW w:w="2232" w:type="dxa"/>
            <w:tcMar>
              <w:top w:w="80" w:type="dxa"/>
              <w:left w:w="100" w:type="dxa"/>
              <w:bottom w:w="80" w:type="dxa"/>
              <w:right w:w="100" w:type="dxa"/>
            </w:tcMar>
            <w:vAlign w:val="center"/>
          </w:tcPr>
          <w:p w14:paraId="0B250C01" w14:textId="77777777" w:rsidR="002C3F6D" w:rsidRDefault="00612544">
            <w:pPr>
              <w:rPr>
                <w:rFonts w:hint="eastAsia"/>
              </w:rPr>
            </w:pPr>
            <w:r>
              <w:rPr>
                <w:color w:val="20252A"/>
                <w:sz w:val="18"/>
              </w:rPr>
              <w:t>Document</w:t>
            </w:r>
          </w:p>
        </w:tc>
        <w:tc>
          <w:tcPr>
            <w:tcW w:w="7272" w:type="dxa"/>
            <w:tcMar>
              <w:top w:w="80" w:type="dxa"/>
              <w:left w:w="100" w:type="dxa"/>
              <w:bottom w:w="80" w:type="dxa"/>
              <w:right w:w="100" w:type="dxa"/>
            </w:tcMar>
            <w:vAlign w:val="center"/>
          </w:tcPr>
          <w:p w14:paraId="274A45E0" w14:textId="77777777" w:rsidR="002C3F6D" w:rsidRDefault="00612544">
            <w:pPr>
              <w:rPr>
                <w:rFonts w:hint="eastAsia"/>
              </w:rPr>
            </w:pPr>
            <w:r>
              <w:rPr>
                <w:color w:val="20252A"/>
                <w:sz w:val="18"/>
              </w:rPr>
              <w:t>CERBERUS Preparatory Semantic Grooving - Formal Specification</w:t>
            </w:r>
          </w:p>
        </w:tc>
      </w:tr>
      <w:tr w:rsidR="002C3F6D" w14:paraId="6867CD30" w14:textId="77777777">
        <w:trPr>
          <w:cantSplit/>
          <w:jc w:val="center"/>
        </w:trPr>
        <w:tc>
          <w:tcPr>
            <w:tcW w:w="2232" w:type="dxa"/>
            <w:shd w:val="clear" w:color="auto" w:fill="F2F4F6"/>
            <w:tcMar>
              <w:top w:w="80" w:type="dxa"/>
              <w:left w:w="100" w:type="dxa"/>
              <w:bottom w:w="80" w:type="dxa"/>
              <w:right w:w="100" w:type="dxa"/>
            </w:tcMar>
            <w:vAlign w:val="center"/>
          </w:tcPr>
          <w:p w14:paraId="061E124A" w14:textId="77777777" w:rsidR="002C3F6D" w:rsidRDefault="00612544">
            <w:pPr>
              <w:rPr>
                <w:rFonts w:hint="eastAsia"/>
              </w:rPr>
            </w:pPr>
            <w:r>
              <w:rPr>
                <w:color w:val="20252A"/>
                <w:sz w:val="18"/>
              </w:rPr>
              <w:t>Version</w:t>
            </w:r>
          </w:p>
        </w:tc>
        <w:tc>
          <w:tcPr>
            <w:tcW w:w="7272" w:type="dxa"/>
            <w:shd w:val="clear" w:color="auto" w:fill="F2F4F6"/>
            <w:tcMar>
              <w:top w:w="80" w:type="dxa"/>
              <w:left w:w="100" w:type="dxa"/>
              <w:bottom w:w="80" w:type="dxa"/>
              <w:right w:w="100" w:type="dxa"/>
            </w:tcMar>
            <w:vAlign w:val="center"/>
          </w:tcPr>
          <w:p w14:paraId="4AB04C31" w14:textId="77777777" w:rsidR="002C3F6D" w:rsidRDefault="00612544">
            <w:pPr>
              <w:rPr>
                <w:rFonts w:hint="eastAsia"/>
              </w:rPr>
            </w:pPr>
            <w:r>
              <w:rPr>
                <w:color w:val="20252A"/>
                <w:sz w:val="18"/>
              </w:rPr>
              <w:t>0.1</w:t>
            </w:r>
          </w:p>
        </w:tc>
      </w:tr>
      <w:tr w:rsidR="002C3F6D" w14:paraId="133E7EAA" w14:textId="77777777">
        <w:trPr>
          <w:cantSplit/>
          <w:jc w:val="center"/>
        </w:trPr>
        <w:tc>
          <w:tcPr>
            <w:tcW w:w="2232" w:type="dxa"/>
            <w:tcMar>
              <w:top w:w="80" w:type="dxa"/>
              <w:left w:w="100" w:type="dxa"/>
              <w:bottom w:w="80" w:type="dxa"/>
              <w:right w:w="100" w:type="dxa"/>
            </w:tcMar>
            <w:vAlign w:val="center"/>
          </w:tcPr>
          <w:p w14:paraId="71379F06" w14:textId="77777777" w:rsidR="002C3F6D" w:rsidRDefault="00612544">
            <w:pPr>
              <w:rPr>
                <w:rFonts w:hint="eastAsia"/>
              </w:rPr>
            </w:pPr>
            <w:r>
              <w:rPr>
                <w:color w:val="20252A"/>
                <w:sz w:val="18"/>
              </w:rPr>
              <w:t>Date</w:t>
            </w:r>
          </w:p>
        </w:tc>
        <w:tc>
          <w:tcPr>
            <w:tcW w:w="7272" w:type="dxa"/>
            <w:tcMar>
              <w:top w:w="80" w:type="dxa"/>
              <w:left w:w="100" w:type="dxa"/>
              <w:bottom w:w="80" w:type="dxa"/>
              <w:right w:w="100" w:type="dxa"/>
            </w:tcMar>
            <w:vAlign w:val="center"/>
          </w:tcPr>
          <w:p w14:paraId="7DDC9B4B" w14:textId="77777777" w:rsidR="002C3F6D" w:rsidRDefault="00612544">
            <w:pPr>
              <w:rPr>
                <w:rFonts w:hint="eastAsia"/>
              </w:rPr>
            </w:pPr>
            <w:r>
              <w:rPr>
                <w:color w:val="20252A"/>
                <w:sz w:val="18"/>
              </w:rPr>
              <w:t>15 August 2026</w:t>
            </w:r>
          </w:p>
        </w:tc>
      </w:tr>
      <w:tr w:rsidR="002C3F6D" w14:paraId="4A55966D" w14:textId="77777777">
        <w:trPr>
          <w:cantSplit/>
          <w:jc w:val="center"/>
        </w:trPr>
        <w:tc>
          <w:tcPr>
            <w:tcW w:w="2232" w:type="dxa"/>
            <w:shd w:val="clear" w:color="auto" w:fill="F2F4F6"/>
            <w:tcMar>
              <w:top w:w="80" w:type="dxa"/>
              <w:left w:w="100" w:type="dxa"/>
              <w:bottom w:w="80" w:type="dxa"/>
              <w:right w:w="100" w:type="dxa"/>
            </w:tcMar>
            <w:vAlign w:val="center"/>
          </w:tcPr>
          <w:p w14:paraId="5F8E0152" w14:textId="77777777" w:rsidR="002C3F6D" w:rsidRDefault="00612544">
            <w:pPr>
              <w:rPr>
                <w:rFonts w:hint="eastAsia"/>
              </w:rPr>
            </w:pPr>
            <w:r>
              <w:rPr>
                <w:color w:val="20252A"/>
                <w:sz w:val="18"/>
              </w:rPr>
              <w:t>System</w:t>
            </w:r>
          </w:p>
        </w:tc>
        <w:tc>
          <w:tcPr>
            <w:tcW w:w="7272" w:type="dxa"/>
            <w:shd w:val="clear" w:color="auto" w:fill="F2F4F6"/>
            <w:tcMar>
              <w:top w:w="80" w:type="dxa"/>
              <w:left w:w="100" w:type="dxa"/>
              <w:bottom w:w="80" w:type="dxa"/>
              <w:right w:w="100" w:type="dxa"/>
            </w:tcMar>
            <w:vAlign w:val="center"/>
          </w:tcPr>
          <w:p w14:paraId="65D57E27" w14:textId="77777777" w:rsidR="002C3F6D" w:rsidRDefault="00612544">
            <w:pPr>
              <w:rPr>
                <w:rFonts w:hint="eastAsia"/>
              </w:rPr>
            </w:pPr>
            <w:r>
              <w:rPr>
                <w:color w:val="20252A"/>
                <w:sz w:val="18"/>
              </w:rPr>
              <w:t>CERBERUS / GROOVE / Routing Semantic Kernels / 000-00 / Bits Before Tokens</w:t>
            </w:r>
          </w:p>
        </w:tc>
      </w:tr>
      <w:tr w:rsidR="002C3F6D" w14:paraId="4C4755F6" w14:textId="77777777">
        <w:trPr>
          <w:cantSplit/>
          <w:jc w:val="center"/>
        </w:trPr>
        <w:tc>
          <w:tcPr>
            <w:tcW w:w="2232" w:type="dxa"/>
            <w:tcMar>
              <w:top w:w="80" w:type="dxa"/>
              <w:left w:w="100" w:type="dxa"/>
              <w:bottom w:w="80" w:type="dxa"/>
              <w:right w:w="100" w:type="dxa"/>
            </w:tcMar>
            <w:vAlign w:val="center"/>
          </w:tcPr>
          <w:p w14:paraId="5078C1E4" w14:textId="77777777" w:rsidR="002C3F6D" w:rsidRDefault="00612544">
            <w:pPr>
              <w:rPr>
                <w:rFonts w:hint="eastAsia"/>
              </w:rPr>
            </w:pPr>
            <w:r>
              <w:rPr>
                <w:color w:val="20252A"/>
                <w:sz w:val="18"/>
              </w:rPr>
              <w:t>Specification role</w:t>
            </w:r>
          </w:p>
        </w:tc>
        <w:tc>
          <w:tcPr>
            <w:tcW w:w="7272" w:type="dxa"/>
            <w:tcMar>
              <w:top w:w="80" w:type="dxa"/>
              <w:left w:w="100" w:type="dxa"/>
              <w:bottom w:w="80" w:type="dxa"/>
              <w:right w:w="100" w:type="dxa"/>
            </w:tcMar>
            <w:vAlign w:val="center"/>
          </w:tcPr>
          <w:p w14:paraId="43B3300E" w14:textId="77777777" w:rsidR="002C3F6D" w:rsidRDefault="00612544">
            <w:pPr>
              <w:rPr>
                <w:rFonts w:hint="eastAsia"/>
              </w:rPr>
            </w:pPr>
            <w:r>
              <w:rPr>
                <w:color w:val="20252A"/>
                <w:sz w:val="18"/>
              </w:rPr>
              <w:t>Defines the operational lifecycle for background and low-demand semantic preparation of new and historical Entries.</w:t>
            </w:r>
          </w:p>
        </w:tc>
      </w:tr>
      <w:tr w:rsidR="002C3F6D" w14:paraId="03A01F28" w14:textId="77777777">
        <w:trPr>
          <w:cantSplit/>
          <w:jc w:val="center"/>
        </w:trPr>
        <w:tc>
          <w:tcPr>
            <w:tcW w:w="2232" w:type="dxa"/>
            <w:shd w:val="clear" w:color="auto" w:fill="F2F4F6"/>
            <w:tcMar>
              <w:top w:w="80" w:type="dxa"/>
              <w:left w:w="100" w:type="dxa"/>
              <w:bottom w:w="80" w:type="dxa"/>
              <w:right w:w="100" w:type="dxa"/>
            </w:tcMar>
            <w:vAlign w:val="center"/>
          </w:tcPr>
          <w:p w14:paraId="67B9A624" w14:textId="77777777" w:rsidR="002C3F6D" w:rsidRDefault="00612544">
            <w:pPr>
              <w:rPr>
                <w:rFonts w:hint="eastAsia"/>
              </w:rPr>
            </w:pPr>
            <w:r>
              <w:rPr>
                <w:color w:val="20252A"/>
                <w:sz w:val="18"/>
              </w:rPr>
              <w:t>Primary design boundary</w:t>
            </w:r>
          </w:p>
        </w:tc>
        <w:tc>
          <w:tcPr>
            <w:tcW w:w="7272" w:type="dxa"/>
            <w:shd w:val="clear" w:color="auto" w:fill="F2F4F6"/>
            <w:tcMar>
              <w:top w:w="80" w:type="dxa"/>
              <w:left w:w="100" w:type="dxa"/>
              <w:bottom w:w="80" w:type="dxa"/>
              <w:right w:w="100" w:type="dxa"/>
            </w:tcMar>
            <w:vAlign w:val="center"/>
          </w:tcPr>
          <w:p w14:paraId="5827A2DF" w14:textId="77777777" w:rsidR="002C3F6D" w:rsidRDefault="00612544">
            <w:pPr>
              <w:rPr>
                <w:rFonts w:hint="eastAsia"/>
              </w:rPr>
            </w:pPr>
            <w:r>
              <w:rPr>
                <w:color w:val="20252A"/>
                <w:sz w:val="18"/>
              </w:rPr>
              <w:t>PSG adds versioned semantic projections, routing metadata, Bundle membership, and preparation state. It does not rewrite source truth or silently promote interpretive output into canonical identity.</w:t>
            </w:r>
          </w:p>
        </w:tc>
      </w:tr>
      <w:tr w:rsidR="002C3F6D" w14:paraId="334766AC" w14:textId="77777777">
        <w:trPr>
          <w:cantSplit/>
          <w:jc w:val="center"/>
        </w:trPr>
        <w:tc>
          <w:tcPr>
            <w:tcW w:w="2232" w:type="dxa"/>
            <w:tcMar>
              <w:top w:w="80" w:type="dxa"/>
              <w:left w:w="100" w:type="dxa"/>
              <w:bottom w:w="80" w:type="dxa"/>
              <w:right w:w="100" w:type="dxa"/>
            </w:tcMar>
            <w:vAlign w:val="center"/>
          </w:tcPr>
          <w:p w14:paraId="30D7E25A" w14:textId="77777777" w:rsidR="002C3F6D" w:rsidRDefault="00612544">
            <w:pPr>
              <w:rPr>
                <w:rFonts w:hint="eastAsia"/>
              </w:rPr>
            </w:pPr>
            <w:r>
              <w:rPr>
                <w:color w:val="20252A"/>
                <w:sz w:val="18"/>
              </w:rPr>
              <w:t>Implementation status</w:t>
            </w:r>
          </w:p>
        </w:tc>
        <w:tc>
          <w:tcPr>
            <w:tcW w:w="7272" w:type="dxa"/>
            <w:tcMar>
              <w:top w:w="80" w:type="dxa"/>
              <w:left w:w="100" w:type="dxa"/>
              <w:bottom w:w="80" w:type="dxa"/>
              <w:right w:w="100" w:type="dxa"/>
            </w:tcMar>
            <w:vAlign w:val="center"/>
          </w:tcPr>
          <w:p w14:paraId="65135F99" w14:textId="77777777" w:rsidR="002C3F6D" w:rsidRDefault="00612544">
            <w:pPr>
              <w:rPr>
                <w:rFonts w:hint="eastAsia"/>
              </w:rPr>
            </w:pPr>
            <w:r>
              <w:rPr>
                <w:color w:val="20252A"/>
                <w:sz w:val="18"/>
              </w:rPr>
              <w:t>Draft for prototype queueing, backfill, scheduling, interface, and semantic-yield testing.</w:t>
            </w:r>
          </w:p>
        </w:tc>
      </w:tr>
      <w:tr w:rsidR="002C3F6D" w14:paraId="4B1C2C27" w14:textId="77777777">
        <w:trPr>
          <w:cantSplit/>
          <w:jc w:val="center"/>
        </w:trPr>
        <w:tc>
          <w:tcPr>
            <w:tcW w:w="2232" w:type="dxa"/>
            <w:shd w:val="clear" w:color="auto" w:fill="F2F4F6"/>
            <w:tcMar>
              <w:top w:w="80" w:type="dxa"/>
              <w:left w:w="100" w:type="dxa"/>
              <w:bottom w:w="80" w:type="dxa"/>
              <w:right w:w="100" w:type="dxa"/>
            </w:tcMar>
            <w:vAlign w:val="center"/>
          </w:tcPr>
          <w:p w14:paraId="553A9226" w14:textId="77777777" w:rsidR="002C3F6D" w:rsidRDefault="00612544">
            <w:pPr>
              <w:rPr>
                <w:rFonts w:hint="eastAsia"/>
              </w:rPr>
            </w:pPr>
            <w:r>
              <w:rPr>
                <w:color w:val="20252A"/>
                <w:sz w:val="18"/>
              </w:rPr>
              <w:t>Normative vocabulary</w:t>
            </w:r>
          </w:p>
        </w:tc>
        <w:tc>
          <w:tcPr>
            <w:tcW w:w="7272" w:type="dxa"/>
            <w:shd w:val="clear" w:color="auto" w:fill="F2F4F6"/>
            <w:tcMar>
              <w:top w:w="80" w:type="dxa"/>
              <w:left w:w="100" w:type="dxa"/>
              <w:bottom w:w="80" w:type="dxa"/>
              <w:right w:w="100" w:type="dxa"/>
            </w:tcMar>
            <w:vAlign w:val="center"/>
          </w:tcPr>
          <w:p w14:paraId="4305A873" w14:textId="77777777" w:rsidR="002C3F6D" w:rsidRDefault="00612544">
            <w:pPr>
              <w:rPr>
                <w:rFonts w:hint="eastAsia"/>
              </w:rPr>
            </w:pPr>
            <w:r>
              <w:rPr>
                <w:color w:val="20252A"/>
                <w:sz w:val="18"/>
              </w:rPr>
              <w:t>MUST, MUST NOT, SHALL, SHALL NOT, SHOULD, SHOULD NOT, MAY</w:t>
            </w:r>
          </w:p>
        </w:tc>
      </w:tr>
    </w:tbl>
    <w:p w14:paraId="12D6AEFC" w14:textId="77777777" w:rsidR="002C3F6D" w:rsidRDefault="002C3F6D">
      <w:pPr>
        <w:spacing w:after="40"/>
        <w:rPr>
          <w:rFonts w:hint="eastAsia"/>
        </w:rPr>
      </w:pPr>
    </w:p>
    <w:p w14:paraId="5103B2B7" w14:textId="77777777" w:rsidR="002C3F6D" w:rsidRDefault="00612544">
      <w:pPr>
        <w:pStyle w:val="Heading1"/>
      </w:pPr>
      <w:r>
        <w:rPr>
          <w:rFonts w:ascii="Carlito" w:hAnsi="Carlito"/>
        </w:rPr>
        <w:t>Abstract</w:t>
      </w:r>
    </w:p>
    <w:p w14:paraId="15EC0707" w14:textId="77777777" w:rsidR="002C3F6D" w:rsidRDefault="00612544">
      <w:pPr>
        <w:pStyle w:val="BodyText"/>
        <w:rPr>
          <w:rFonts w:hint="eastAsia"/>
        </w:rPr>
      </w:pPr>
      <w:r>
        <w:t>Preparatory Semantic Grooving (PSG) defines how a persistent knowledge system can use low-demand compute periods to make existing knowledge more semantically ready before a future question arrives. PSG treats semantic preparation as explicit queued work: new Entries can receive broad and fine GROOVE passes at ingestion, new Routing SKs and Models can be applied retroactively to historical material, stale projections can be re-GROOVEd, and incomplete Bundle metadata can be repaired without blocking interacti</w:t>
      </w:r>
      <w:r>
        <w:t>ve use.</w:t>
      </w:r>
    </w:p>
    <w:p w14:paraId="1AD64447" w14:textId="77777777" w:rsidR="002C3F6D" w:rsidRDefault="00612544">
      <w:pPr>
        <w:pStyle w:val="BodyText"/>
        <w:rPr>
          <w:rFonts w:hint="eastAsia"/>
        </w:rPr>
      </w:pPr>
      <w:r>
        <w:t>The architecture is deliberately accretive. A historical Entry is not considered semantically finished when first ingested. When a new semantic instrument becomes available, existing GROOVE projections can identify the portion of the corpus most likely to benefit. PSG then applies the new instrument only where warranted, preserves the resulting Projection beside earlier interpretations, updates 00 and 000 reach, and records the semantic reach added by the job. The source Entry remains unchanged and authorit</w:t>
      </w:r>
      <w:r>
        <w:t>ative for its substantive content.</w:t>
      </w:r>
    </w:p>
    <w:p w14:paraId="29061C21" w14:textId="77777777" w:rsidR="002C3F6D" w:rsidRDefault="00612544">
      <w:pPr>
        <w:pStyle w:val="BodyText"/>
        <w:rPr>
          <w:rFonts w:hint="eastAsia"/>
        </w:rPr>
      </w:pPr>
      <w:r>
        <w:t>The query-time payoff is direct. Bits Before Tokens can route future requests through semantic work that has already been performed: Routing SK coordinates, branch-conditioned descriptions, Bundle memberships, Models, Operators, Rules, and source locators. Expensive source reopening occurs later and over a smaller candidate set. PSG therefore turns spare compute into persistent semantic reach and amortizes interpretation across many later searches, comparisons, constructions, and simulations.</w:t>
      </w:r>
    </w:p>
    <w:tbl>
      <w:tblPr>
        <w:tblW w:w="0" w:type="auto"/>
        <w:jc w:val="center"/>
        <w:tblLayout w:type="fixed"/>
        <w:tblLook w:val="04A0" w:firstRow="1" w:lastRow="0" w:firstColumn="1" w:lastColumn="0" w:noHBand="0" w:noVBand="1"/>
      </w:tblPr>
      <w:tblGrid>
        <w:gridCol w:w="9504"/>
      </w:tblGrid>
      <w:tr w:rsidR="002C3F6D" w14:paraId="480AD992" w14:textId="77777777">
        <w:trPr>
          <w:cantSplit/>
          <w:jc w:val="center"/>
        </w:trPr>
        <w:tc>
          <w:tcPr>
            <w:tcW w:w="9504" w:type="dxa"/>
            <w:tcBorders>
              <w:top w:val="single" w:sz="12" w:space="0" w:color="2F8586"/>
              <w:left w:val="single" w:sz="12" w:space="0" w:color="2F8586"/>
              <w:bottom w:val="single" w:sz="12" w:space="0" w:color="2F8586"/>
              <w:right w:val="single" w:sz="12" w:space="0" w:color="2F8586"/>
            </w:tcBorders>
            <w:shd w:val="clear" w:color="auto" w:fill="DCEEEF"/>
            <w:tcMar>
              <w:top w:w="120" w:type="dxa"/>
              <w:left w:w="140" w:type="dxa"/>
              <w:bottom w:w="120" w:type="dxa"/>
              <w:right w:w="140" w:type="dxa"/>
            </w:tcMar>
          </w:tcPr>
          <w:p w14:paraId="6A71EAA3" w14:textId="77777777" w:rsidR="002C3F6D" w:rsidRDefault="00612544">
            <w:pPr>
              <w:spacing w:after="60"/>
              <w:rPr>
                <w:rFonts w:hint="eastAsia"/>
              </w:rPr>
            </w:pPr>
            <w:r>
              <w:rPr>
                <w:b/>
                <w:color w:val="256D6E"/>
                <w:sz w:val="19"/>
              </w:rPr>
              <w:t>THESIS</w:t>
            </w:r>
          </w:p>
          <w:p w14:paraId="2F436873" w14:textId="77777777" w:rsidR="002C3F6D" w:rsidRDefault="00612544">
            <w:pPr>
              <w:spacing w:after="0"/>
              <w:rPr>
                <w:rFonts w:hint="eastAsia"/>
              </w:rPr>
            </w:pPr>
            <w:r>
              <w:rPr>
                <w:color w:val="20252A"/>
              </w:rPr>
              <w:t>The long-term semantic value of a corpus is not fixed at ingestion. New semantic instruments can reveal new structure in old material, and low-demand compute can preserve that structure before future queries need it.</w:t>
            </w:r>
          </w:p>
        </w:tc>
      </w:tr>
    </w:tbl>
    <w:p w14:paraId="63498F0D" w14:textId="77777777" w:rsidR="002C3F6D" w:rsidRDefault="002C3F6D">
      <w:pPr>
        <w:spacing w:after="40"/>
        <w:rPr>
          <w:rFonts w:hint="eastAsia"/>
        </w:rPr>
      </w:pPr>
    </w:p>
    <w:p w14:paraId="1801DDD6" w14:textId="77777777" w:rsidR="002C3F6D" w:rsidRDefault="00612544">
      <w:pPr>
        <w:pStyle w:val="Heading1"/>
      </w:pPr>
      <w:r>
        <w:rPr>
          <w:rFonts w:ascii="Carlito" w:hAnsi="Carlito"/>
        </w:rPr>
        <w:t>Companion Architecture Basis</w:t>
      </w:r>
    </w:p>
    <w:tbl>
      <w:tblPr>
        <w:tblW w:w="0" w:type="auto"/>
        <w:jc w:val="center"/>
        <w:tblLayout w:type="fixed"/>
        <w:tblLook w:val="04A0" w:firstRow="1" w:lastRow="0" w:firstColumn="1" w:lastColumn="0" w:noHBand="0" w:noVBand="1"/>
      </w:tblPr>
      <w:tblGrid>
        <w:gridCol w:w="3528"/>
        <w:gridCol w:w="5976"/>
      </w:tblGrid>
      <w:tr w:rsidR="002C3F6D" w14:paraId="03FD0B56" w14:textId="77777777">
        <w:trPr>
          <w:cantSplit/>
          <w:tblHeader/>
          <w:jc w:val="center"/>
        </w:trPr>
        <w:tc>
          <w:tcPr>
            <w:tcW w:w="3528" w:type="dxa"/>
            <w:shd w:val="clear" w:color="auto" w:fill="173B5E"/>
            <w:tcMar>
              <w:top w:w="80" w:type="dxa"/>
              <w:left w:w="100" w:type="dxa"/>
              <w:bottom w:w="80" w:type="dxa"/>
              <w:right w:w="100" w:type="dxa"/>
            </w:tcMar>
            <w:vAlign w:val="center"/>
          </w:tcPr>
          <w:p w14:paraId="1AA814BD" w14:textId="77777777" w:rsidR="002C3F6D" w:rsidRDefault="00612544">
            <w:pPr>
              <w:jc w:val="center"/>
              <w:rPr>
                <w:rFonts w:hint="eastAsia"/>
              </w:rPr>
            </w:pPr>
            <w:r>
              <w:rPr>
                <w:b/>
                <w:color w:val="FFFFFF"/>
                <w:sz w:val="18"/>
              </w:rPr>
              <w:t>Companion artifact</w:t>
            </w:r>
          </w:p>
        </w:tc>
        <w:tc>
          <w:tcPr>
            <w:tcW w:w="5976" w:type="dxa"/>
            <w:shd w:val="clear" w:color="auto" w:fill="173B5E"/>
            <w:tcMar>
              <w:top w:w="80" w:type="dxa"/>
              <w:left w:w="100" w:type="dxa"/>
              <w:bottom w:w="80" w:type="dxa"/>
              <w:right w:w="100" w:type="dxa"/>
            </w:tcMar>
            <w:vAlign w:val="center"/>
          </w:tcPr>
          <w:p w14:paraId="3D3060C4" w14:textId="77777777" w:rsidR="002C3F6D" w:rsidRDefault="00612544">
            <w:pPr>
              <w:jc w:val="center"/>
              <w:rPr>
                <w:rFonts w:hint="eastAsia"/>
              </w:rPr>
            </w:pPr>
            <w:r>
              <w:rPr>
                <w:b/>
                <w:color w:val="FFFFFF"/>
                <w:sz w:val="18"/>
              </w:rPr>
              <w:t>Role in this specification</w:t>
            </w:r>
          </w:p>
        </w:tc>
      </w:tr>
      <w:tr w:rsidR="002C3F6D" w14:paraId="7232FBB5" w14:textId="77777777">
        <w:trPr>
          <w:cantSplit/>
          <w:jc w:val="center"/>
        </w:trPr>
        <w:tc>
          <w:tcPr>
            <w:tcW w:w="3528" w:type="dxa"/>
            <w:tcMar>
              <w:top w:w="80" w:type="dxa"/>
              <w:left w:w="100" w:type="dxa"/>
              <w:bottom w:w="80" w:type="dxa"/>
              <w:right w:w="100" w:type="dxa"/>
            </w:tcMar>
            <w:vAlign w:val="center"/>
          </w:tcPr>
          <w:p w14:paraId="1DA88456" w14:textId="77777777" w:rsidR="002C3F6D" w:rsidRDefault="00612544">
            <w:pPr>
              <w:rPr>
                <w:rFonts w:hint="eastAsia"/>
              </w:rPr>
            </w:pPr>
            <w:r>
              <w:rPr>
                <w:color w:val="20252A"/>
                <w:sz w:val="18"/>
              </w:rPr>
              <w:t>GROOVE - Grounded Relations Over Observable Versioned Entries v1.0</w:t>
            </w:r>
          </w:p>
        </w:tc>
        <w:tc>
          <w:tcPr>
            <w:tcW w:w="5976" w:type="dxa"/>
            <w:tcMar>
              <w:top w:w="80" w:type="dxa"/>
              <w:left w:w="100" w:type="dxa"/>
              <w:bottom w:w="80" w:type="dxa"/>
              <w:right w:w="100" w:type="dxa"/>
            </w:tcMar>
            <w:vAlign w:val="center"/>
          </w:tcPr>
          <w:p w14:paraId="64E9A384" w14:textId="77777777" w:rsidR="002C3F6D" w:rsidRDefault="00612544">
            <w:pPr>
              <w:rPr>
                <w:rFonts w:hint="eastAsia"/>
              </w:rPr>
            </w:pPr>
            <w:r>
              <w:rPr>
                <w:color w:val="20252A"/>
                <w:sz w:val="18"/>
              </w:rPr>
              <w:t>Provides Observable Versioned Entries, 000/00 routing, source authority, relation review, and persistent orientation around source material.</w:t>
            </w:r>
          </w:p>
        </w:tc>
      </w:tr>
      <w:tr w:rsidR="002C3F6D" w14:paraId="7EC50E0D" w14:textId="77777777">
        <w:trPr>
          <w:cantSplit/>
          <w:jc w:val="center"/>
        </w:trPr>
        <w:tc>
          <w:tcPr>
            <w:tcW w:w="3528" w:type="dxa"/>
            <w:shd w:val="clear" w:color="auto" w:fill="F2F4F6"/>
            <w:tcMar>
              <w:top w:w="80" w:type="dxa"/>
              <w:left w:w="100" w:type="dxa"/>
              <w:bottom w:w="80" w:type="dxa"/>
              <w:right w:w="100" w:type="dxa"/>
            </w:tcMar>
            <w:vAlign w:val="center"/>
          </w:tcPr>
          <w:p w14:paraId="28EF3927" w14:textId="77777777" w:rsidR="002C3F6D" w:rsidRDefault="00612544">
            <w:pPr>
              <w:rPr>
                <w:rFonts w:hint="eastAsia"/>
              </w:rPr>
            </w:pPr>
            <w:r>
              <w:rPr>
                <w:color w:val="20252A"/>
                <w:sz w:val="18"/>
              </w:rPr>
              <w:t>CERBERUS Routing Semantic Kernels v0.1</w:t>
            </w:r>
          </w:p>
        </w:tc>
        <w:tc>
          <w:tcPr>
            <w:tcW w:w="5976" w:type="dxa"/>
            <w:shd w:val="clear" w:color="auto" w:fill="F2F4F6"/>
            <w:tcMar>
              <w:top w:w="80" w:type="dxa"/>
              <w:left w:w="100" w:type="dxa"/>
              <w:bottom w:w="80" w:type="dxa"/>
              <w:right w:w="100" w:type="dxa"/>
            </w:tcMar>
            <w:vAlign w:val="center"/>
          </w:tcPr>
          <w:p w14:paraId="7C70644E" w14:textId="77777777" w:rsidR="002C3F6D" w:rsidRDefault="00612544">
            <w:pPr>
              <w:rPr>
                <w:rFonts w:hint="eastAsia"/>
              </w:rPr>
            </w:pPr>
            <w:r>
              <w:rPr>
                <w:color w:val="20252A"/>
                <w:sz w:val="18"/>
              </w:rPr>
              <w:t>Provides bounded routing contracts, route state, nested semantic depth, and the rule that the Router owns the route while the destination owns its meaning.</w:t>
            </w:r>
          </w:p>
        </w:tc>
      </w:tr>
      <w:tr w:rsidR="002C3F6D" w14:paraId="142ECBEC" w14:textId="77777777">
        <w:trPr>
          <w:cantSplit/>
          <w:jc w:val="center"/>
        </w:trPr>
        <w:tc>
          <w:tcPr>
            <w:tcW w:w="3528" w:type="dxa"/>
            <w:tcMar>
              <w:top w:w="80" w:type="dxa"/>
              <w:left w:w="100" w:type="dxa"/>
              <w:bottom w:w="80" w:type="dxa"/>
              <w:right w:w="100" w:type="dxa"/>
            </w:tcMar>
            <w:vAlign w:val="center"/>
          </w:tcPr>
          <w:p w14:paraId="68B90361" w14:textId="77777777" w:rsidR="002C3F6D" w:rsidRDefault="00612544">
            <w:pPr>
              <w:rPr>
                <w:rFonts w:hint="eastAsia"/>
              </w:rPr>
            </w:pPr>
            <w:r>
              <w:rPr>
                <w:color w:val="20252A"/>
                <w:sz w:val="18"/>
              </w:rPr>
              <w:t>GROOVE Routing Semantic Kernels Add-On v0.1</w:t>
            </w:r>
          </w:p>
        </w:tc>
        <w:tc>
          <w:tcPr>
            <w:tcW w:w="5976" w:type="dxa"/>
            <w:tcMar>
              <w:top w:w="80" w:type="dxa"/>
              <w:left w:w="100" w:type="dxa"/>
              <w:bottom w:w="80" w:type="dxa"/>
              <w:right w:w="100" w:type="dxa"/>
            </w:tcMar>
            <w:vAlign w:val="center"/>
          </w:tcPr>
          <w:p w14:paraId="1CC3876B" w14:textId="77777777" w:rsidR="002C3F6D" w:rsidRDefault="00612544">
            <w:pPr>
              <w:rPr>
                <w:rFonts w:hint="eastAsia"/>
              </w:rPr>
            </w:pPr>
            <w:r>
              <w:rPr>
                <w:color w:val="20252A"/>
                <w:sz w:val="18"/>
              </w:rPr>
              <w:t>Provides multifactor Entry Routing States, semantic branch factorization, recursive resolution, and non-merging structural semantic reuse.</w:t>
            </w:r>
          </w:p>
        </w:tc>
      </w:tr>
      <w:tr w:rsidR="002C3F6D" w14:paraId="0A5EC4B6" w14:textId="77777777">
        <w:trPr>
          <w:cantSplit/>
          <w:jc w:val="center"/>
        </w:trPr>
        <w:tc>
          <w:tcPr>
            <w:tcW w:w="3528" w:type="dxa"/>
            <w:shd w:val="clear" w:color="auto" w:fill="F2F4F6"/>
            <w:tcMar>
              <w:top w:w="80" w:type="dxa"/>
              <w:left w:w="100" w:type="dxa"/>
              <w:bottom w:w="80" w:type="dxa"/>
              <w:right w:w="100" w:type="dxa"/>
            </w:tcMar>
            <w:vAlign w:val="center"/>
          </w:tcPr>
          <w:p w14:paraId="6251CB1D" w14:textId="77777777" w:rsidR="002C3F6D" w:rsidRDefault="00612544">
            <w:pPr>
              <w:rPr>
                <w:rFonts w:hint="eastAsia"/>
              </w:rPr>
            </w:pPr>
            <w:r>
              <w:rPr>
                <w:color w:val="20252A"/>
                <w:sz w:val="18"/>
              </w:rPr>
              <w:t>CERBERUS Bits Before Tokens v0.1</w:t>
            </w:r>
          </w:p>
        </w:tc>
        <w:tc>
          <w:tcPr>
            <w:tcW w:w="5976" w:type="dxa"/>
            <w:shd w:val="clear" w:color="auto" w:fill="F2F4F6"/>
            <w:tcMar>
              <w:top w:w="80" w:type="dxa"/>
              <w:left w:w="100" w:type="dxa"/>
              <w:bottom w:w="80" w:type="dxa"/>
              <w:right w:w="100" w:type="dxa"/>
            </w:tcMar>
            <w:vAlign w:val="center"/>
          </w:tcPr>
          <w:p w14:paraId="76EA0215" w14:textId="77777777" w:rsidR="002C3F6D" w:rsidRDefault="00612544">
            <w:pPr>
              <w:rPr>
                <w:rFonts w:hint="eastAsia"/>
              </w:rPr>
            </w:pPr>
            <w:r>
              <w:rPr>
                <w:color w:val="20252A"/>
                <w:sz w:val="18"/>
              </w:rPr>
              <w:t>Provides the query-time consumer of prepared semantic structure: hierarchical routing, Semantic Fade, 000/00 retrieval, and selective source reopening.</w:t>
            </w:r>
          </w:p>
        </w:tc>
      </w:tr>
    </w:tbl>
    <w:p w14:paraId="70AD2EF0" w14:textId="77777777" w:rsidR="002C3F6D" w:rsidRDefault="002C3F6D">
      <w:pPr>
        <w:spacing w:after="40"/>
        <w:rPr>
          <w:rFonts w:hint="eastAsia"/>
        </w:rPr>
      </w:pPr>
    </w:p>
    <w:p w14:paraId="3EEEAF90" w14:textId="77777777" w:rsidR="002C3F6D" w:rsidRDefault="00612544">
      <w:pPr>
        <w:pStyle w:val="Heading1"/>
      </w:pPr>
      <w:r>
        <w:rPr>
          <w:rFonts w:ascii="Carlito" w:hAnsi="Carlito"/>
        </w:rPr>
        <w:t>Contents</w:t>
      </w:r>
    </w:p>
    <w:tbl>
      <w:tblPr>
        <w:tblW w:w="0" w:type="auto"/>
        <w:jc w:val="center"/>
        <w:tblLayout w:type="fixed"/>
        <w:tblLook w:val="04A0" w:firstRow="1" w:lastRow="0" w:firstColumn="1" w:lastColumn="0" w:noHBand="0" w:noVBand="1"/>
      </w:tblPr>
      <w:tblGrid>
        <w:gridCol w:w="1800"/>
        <w:gridCol w:w="7703"/>
      </w:tblGrid>
      <w:tr w:rsidR="002C3F6D" w14:paraId="015DD470" w14:textId="77777777">
        <w:trPr>
          <w:cantSplit/>
          <w:tblHeader/>
          <w:jc w:val="center"/>
        </w:trPr>
        <w:tc>
          <w:tcPr>
            <w:tcW w:w="1800" w:type="dxa"/>
            <w:shd w:val="clear" w:color="auto" w:fill="173B5E"/>
            <w:tcMar>
              <w:top w:w="80" w:type="dxa"/>
              <w:left w:w="100" w:type="dxa"/>
              <w:bottom w:w="80" w:type="dxa"/>
              <w:right w:w="100" w:type="dxa"/>
            </w:tcMar>
            <w:vAlign w:val="center"/>
          </w:tcPr>
          <w:p w14:paraId="65D2033F" w14:textId="77777777" w:rsidR="002C3F6D" w:rsidRDefault="00612544">
            <w:pPr>
              <w:jc w:val="center"/>
              <w:rPr>
                <w:rFonts w:hint="eastAsia"/>
              </w:rPr>
            </w:pPr>
            <w:r>
              <w:rPr>
                <w:b/>
                <w:color w:val="FFFFFF"/>
                <w:sz w:val="17"/>
              </w:rPr>
              <w:t>Section</w:t>
            </w:r>
          </w:p>
        </w:tc>
        <w:tc>
          <w:tcPr>
            <w:tcW w:w="7703" w:type="dxa"/>
            <w:shd w:val="clear" w:color="auto" w:fill="173B5E"/>
            <w:tcMar>
              <w:top w:w="80" w:type="dxa"/>
              <w:left w:w="100" w:type="dxa"/>
              <w:bottom w:w="80" w:type="dxa"/>
              <w:right w:w="100" w:type="dxa"/>
            </w:tcMar>
            <w:vAlign w:val="center"/>
          </w:tcPr>
          <w:p w14:paraId="44D38338" w14:textId="77777777" w:rsidR="002C3F6D" w:rsidRDefault="00612544">
            <w:pPr>
              <w:jc w:val="center"/>
              <w:rPr>
                <w:rFonts w:hint="eastAsia"/>
              </w:rPr>
            </w:pPr>
            <w:r>
              <w:rPr>
                <w:b/>
                <w:color w:val="FFFFFF"/>
                <w:sz w:val="17"/>
              </w:rPr>
              <w:t>Title</w:t>
            </w:r>
          </w:p>
        </w:tc>
      </w:tr>
      <w:tr w:rsidR="002C3F6D" w14:paraId="745106FD" w14:textId="77777777">
        <w:trPr>
          <w:cantSplit/>
          <w:jc w:val="center"/>
        </w:trPr>
        <w:tc>
          <w:tcPr>
            <w:tcW w:w="1800" w:type="dxa"/>
            <w:tcMar>
              <w:top w:w="80" w:type="dxa"/>
              <w:left w:w="100" w:type="dxa"/>
              <w:bottom w:w="80" w:type="dxa"/>
              <w:right w:w="100" w:type="dxa"/>
            </w:tcMar>
            <w:vAlign w:val="center"/>
          </w:tcPr>
          <w:p w14:paraId="07AB7F0B" w14:textId="77777777" w:rsidR="002C3F6D" w:rsidRDefault="00612544">
            <w:pPr>
              <w:rPr>
                <w:rFonts w:hint="eastAsia"/>
              </w:rPr>
            </w:pPr>
            <w:r>
              <w:rPr>
                <w:color w:val="20252A"/>
                <w:sz w:val="17"/>
              </w:rPr>
              <w:t>0</w:t>
            </w:r>
          </w:p>
        </w:tc>
        <w:tc>
          <w:tcPr>
            <w:tcW w:w="7703" w:type="dxa"/>
            <w:tcMar>
              <w:top w:w="80" w:type="dxa"/>
              <w:left w:w="100" w:type="dxa"/>
              <w:bottom w:w="80" w:type="dxa"/>
              <w:right w:w="100" w:type="dxa"/>
            </w:tcMar>
            <w:vAlign w:val="center"/>
          </w:tcPr>
          <w:p w14:paraId="59357EDF" w14:textId="77777777" w:rsidR="002C3F6D" w:rsidRDefault="00612544">
            <w:pPr>
              <w:rPr>
                <w:rFonts w:hint="eastAsia"/>
              </w:rPr>
            </w:pPr>
            <w:r>
              <w:rPr>
                <w:color w:val="20252A"/>
                <w:sz w:val="17"/>
              </w:rPr>
              <w:t>Executive Summary</w:t>
            </w:r>
          </w:p>
        </w:tc>
      </w:tr>
      <w:tr w:rsidR="002C3F6D" w14:paraId="6336B43B" w14:textId="77777777">
        <w:trPr>
          <w:cantSplit/>
          <w:jc w:val="center"/>
        </w:trPr>
        <w:tc>
          <w:tcPr>
            <w:tcW w:w="1800" w:type="dxa"/>
            <w:shd w:val="clear" w:color="auto" w:fill="F2F4F6"/>
            <w:tcMar>
              <w:top w:w="80" w:type="dxa"/>
              <w:left w:w="100" w:type="dxa"/>
              <w:bottom w:w="80" w:type="dxa"/>
              <w:right w:w="100" w:type="dxa"/>
            </w:tcMar>
            <w:vAlign w:val="center"/>
          </w:tcPr>
          <w:p w14:paraId="63861590" w14:textId="77777777" w:rsidR="002C3F6D" w:rsidRDefault="00612544">
            <w:pPr>
              <w:rPr>
                <w:rFonts w:hint="eastAsia"/>
              </w:rPr>
            </w:pPr>
            <w:r>
              <w:rPr>
                <w:color w:val="20252A"/>
                <w:sz w:val="17"/>
              </w:rPr>
              <w:t>1</w:t>
            </w:r>
          </w:p>
        </w:tc>
        <w:tc>
          <w:tcPr>
            <w:tcW w:w="7703" w:type="dxa"/>
            <w:shd w:val="clear" w:color="auto" w:fill="F2F4F6"/>
            <w:tcMar>
              <w:top w:w="80" w:type="dxa"/>
              <w:left w:w="100" w:type="dxa"/>
              <w:bottom w:w="80" w:type="dxa"/>
              <w:right w:w="100" w:type="dxa"/>
            </w:tcMar>
            <w:vAlign w:val="center"/>
          </w:tcPr>
          <w:p w14:paraId="29F626AE" w14:textId="77777777" w:rsidR="002C3F6D" w:rsidRDefault="00612544">
            <w:pPr>
              <w:rPr>
                <w:rFonts w:hint="eastAsia"/>
              </w:rPr>
            </w:pPr>
            <w:r>
              <w:rPr>
                <w:color w:val="20252A"/>
                <w:sz w:val="17"/>
              </w:rPr>
              <w:t>Purpose and Scope</w:t>
            </w:r>
          </w:p>
        </w:tc>
      </w:tr>
      <w:tr w:rsidR="002C3F6D" w14:paraId="23F78868" w14:textId="77777777">
        <w:trPr>
          <w:cantSplit/>
          <w:jc w:val="center"/>
        </w:trPr>
        <w:tc>
          <w:tcPr>
            <w:tcW w:w="1800" w:type="dxa"/>
            <w:tcMar>
              <w:top w:w="80" w:type="dxa"/>
              <w:left w:w="100" w:type="dxa"/>
              <w:bottom w:w="80" w:type="dxa"/>
              <w:right w:w="100" w:type="dxa"/>
            </w:tcMar>
            <w:vAlign w:val="center"/>
          </w:tcPr>
          <w:p w14:paraId="44AD1F2A" w14:textId="77777777" w:rsidR="002C3F6D" w:rsidRDefault="00612544">
            <w:pPr>
              <w:rPr>
                <w:rFonts w:hint="eastAsia"/>
              </w:rPr>
            </w:pPr>
            <w:r>
              <w:rPr>
                <w:color w:val="20252A"/>
                <w:sz w:val="17"/>
              </w:rPr>
              <w:t>2</w:t>
            </w:r>
          </w:p>
        </w:tc>
        <w:tc>
          <w:tcPr>
            <w:tcW w:w="7703" w:type="dxa"/>
            <w:tcMar>
              <w:top w:w="80" w:type="dxa"/>
              <w:left w:w="100" w:type="dxa"/>
              <w:bottom w:w="80" w:type="dxa"/>
              <w:right w:w="100" w:type="dxa"/>
            </w:tcMar>
            <w:vAlign w:val="center"/>
          </w:tcPr>
          <w:p w14:paraId="40915F08" w14:textId="77777777" w:rsidR="002C3F6D" w:rsidRDefault="00612544">
            <w:pPr>
              <w:rPr>
                <w:rFonts w:hint="eastAsia"/>
              </w:rPr>
            </w:pPr>
            <w:r>
              <w:rPr>
                <w:color w:val="20252A"/>
                <w:sz w:val="17"/>
              </w:rPr>
              <w:t>Problem Statement</w:t>
            </w:r>
          </w:p>
        </w:tc>
      </w:tr>
      <w:tr w:rsidR="002C3F6D" w14:paraId="1D868E76" w14:textId="77777777">
        <w:trPr>
          <w:cantSplit/>
          <w:jc w:val="center"/>
        </w:trPr>
        <w:tc>
          <w:tcPr>
            <w:tcW w:w="1800" w:type="dxa"/>
            <w:shd w:val="clear" w:color="auto" w:fill="F2F4F6"/>
            <w:tcMar>
              <w:top w:w="80" w:type="dxa"/>
              <w:left w:w="100" w:type="dxa"/>
              <w:bottom w:w="80" w:type="dxa"/>
              <w:right w:w="100" w:type="dxa"/>
            </w:tcMar>
            <w:vAlign w:val="center"/>
          </w:tcPr>
          <w:p w14:paraId="6A38B0BB" w14:textId="77777777" w:rsidR="002C3F6D" w:rsidRDefault="00612544">
            <w:pPr>
              <w:rPr>
                <w:rFonts w:hint="eastAsia"/>
              </w:rPr>
            </w:pPr>
            <w:r>
              <w:rPr>
                <w:color w:val="20252A"/>
                <w:sz w:val="17"/>
              </w:rPr>
              <w:t>3</w:t>
            </w:r>
          </w:p>
        </w:tc>
        <w:tc>
          <w:tcPr>
            <w:tcW w:w="7703" w:type="dxa"/>
            <w:shd w:val="clear" w:color="auto" w:fill="F2F4F6"/>
            <w:tcMar>
              <w:top w:w="80" w:type="dxa"/>
              <w:left w:w="100" w:type="dxa"/>
              <w:bottom w:w="80" w:type="dxa"/>
              <w:right w:w="100" w:type="dxa"/>
            </w:tcMar>
            <w:vAlign w:val="center"/>
          </w:tcPr>
          <w:p w14:paraId="1BE0E38E" w14:textId="77777777" w:rsidR="002C3F6D" w:rsidRDefault="00612544">
            <w:pPr>
              <w:rPr>
                <w:rFonts w:hint="eastAsia"/>
              </w:rPr>
            </w:pPr>
            <w:r>
              <w:rPr>
                <w:color w:val="20252A"/>
                <w:sz w:val="17"/>
              </w:rPr>
              <w:t>Core Thesis and Architectural Position</w:t>
            </w:r>
          </w:p>
        </w:tc>
      </w:tr>
      <w:tr w:rsidR="002C3F6D" w14:paraId="1814B2C4" w14:textId="77777777">
        <w:trPr>
          <w:cantSplit/>
          <w:jc w:val="center"/>
        </w:trPr>
        <w:tc>
          <w:tcPr>
            <w:tcW w:w="1800" w:type="dxa"/>
            <w:tcMar>
              <w:top w:w="80" w:type="dxa"/>
              <w:left w:w="100" w:type="dxa"/>
              <w:bottom w:w="80" w:type="dxa"/>
              <w:right w:w="100" w:type="dxa"/>
            </w:tcMar>
            <w:vAlign w:val="center"/>
          </w:tcPr>
          <w:p w14:paraId="4E141078" w14:textId="77777777" w:rsidR="002C3F6D" w:rsidRDefault="00612544">
            <w:pPr>
              <w:rPr>
                <w:rFonts w:hint="eastAsia"/>
              </w:rPr>
            </w:pPr>
            <w:r>
              <w:rPr>
                <w:color w:val="20252A"/>
                <w:sz w:val="17"/>
              </w:rPr>
              <w:t>4</w:t>
            </w:r>
          </w:p>
        </w:tc>
        <w:tc>
          <w:tcPr>
            <w:tcW w:w="7703" w:type="dxa"/>
            <w:tcMar>
              <w:top w:w="80" w:type="dxa"/>
              <w:left w:w="100" w:type="dxa"/>
              <w:bottom w:w="80" w:type="dxa"/>
              <w:right w:w="100" w:type="dxa"/>
            </w:tcMar>
            <w:vAlign w:val="center"/>
          </w:tcPr>
          <w:p w14:paraId="72C8AFFF" w14:textId="77777777" w:rsidR="002C3F6D" w:rsidRDefault="00612544">
            <w:pPr>
              <w:rPr>
                <w:rFonts w:hint="eastAsia"/>
              </w:rPr>
            </w:pPr>
            <w:r>
              <w:rPr>
                <w:color w:val="20252A"/>
                <w:sz w:val="17"/>
              </w:rPr>
              <w:t>Formal Definition</w:t>
            </w:r>
          </w:p>
        </w:tc>
      </w:tr>
      <w:tr w:rsidR="002C3F6D" w14:paraId="72F0103C" w14:textId="77777777">
        <w:trPr>
          <w:cantSplit/>
          <w:jc w:val="center"/>
        </w:trPr>
        <w:tc>
          <w:tcPr>
            <w:tcW w:w="1800" w:type="dxa"/>
            <w:shd w:val="clear" w:color="auto" w:fill="F2F4F6"/>
            <w:tcMar>
              <w:top w:w="80" w:type="dxa"/>
              <w:left w:w="100" w:type="dxa"/>
              <w:bottom w:w="80" w:type="dxa"/>
              <w:right w:w="100" w:type="dxa"/>
            </w:tcMar>
            <w:vAlign w:val="center"/>
          </w:tcPr>
          <w:p w14:paraId="6D1AB6AF" w14:textId="77777777" w:rsidR="002C3F6D" w:rsidRDefault="00612544">
            <w:pPr>
              <w:rPr>
                <w:rFonts w:hint="eastAsia"/>
              </w:rPr>
            </w:pPr>
            <w:r>
              <w:rPr>
                <w:color w:val="20252A"/>
                <w:sz w:val="17"/>
              </w:rPr>
              <w:t>5</w:t>
            </w:r>
          </w:p>
        </w:tc>
        <w:tc>
          <w:tcPr>
            <w:tcW w:w="7703" w:type="dxa"/>
            <w:shd w:val="clear" w:color="auto" w:fill="F2F4F6"/>
            <w:tcMar>
              <w:top w:w="80" w:type="dxa"/>
              <w:left w:w="100" w:type="dxa"/>
              <w:bottom w:w="80" w:type="dxa"/>
              <w:right w:w="100" w:type="dxa"/>
            </w:tcMar>
            <w:vAlign w:val="center"/>
          </w:tcPr>
          <w:p w14:paraId="34DF3B3B" w14:textId="77777777" w:rsidR="002C3F6D" w:rsidRDefault="00612544">
            <w:pPr>
              <w:rPr>
                <w:rFonts w:hint="eastAsia"/>
              </w:rPr>
            </w:pPr>
            <w:r>
              <w:rPr>
                <w:color w:val="20252A"/>
                <w:sz w:val="17"/>
              </w:rPr>
              <w:t>Operational Modes</w:t>
            </w:r>
          </w:p>
        </w:tc>
      </w:tr>
      <w:tr w:rsidR="002C3F6D" w14:paraId="4DFB81A6" w14:textId="77777777">
        <w:trPr>
          <w:cantSplit/>
          <w:jc w:val="center"/>
        </w:trPr>
        <w:tc>
          <w:tcPr>
            <w:tcW w:w="1800" w:type="dxa"/>
            <w:tcMar>
              <w:top w:w="80" w:type="dxa"/>
              <w:left w:w="100" w:type="dxa"/>
              <w:bottom w:w="80" w:type="dxa"/>
              <w:right w:w="100" w:type="dxa"/>
            </w:tcMar>
            <w:vAlign w:val="center"/>
          </w:tcPr>
          <w:p w14:paraId="7EABCAC6" w14:textId="77777777" w:rsidR="002C3F6D" w:rsidRDefault="00612544">
            <w:pPr>
              <w:rPr>
                <w:rFonts w:hint="eastAsia"/>
              </w:rPr>
            </w:pPr>
            <w:r>
              <w:rPr>
                <w:color w:val="20252A"/>
                <w:sz w:val="17"/>
              </w:rPr>
              <w:t>6</w:t>
            </w:r>
          </w:p>
        </w:tc>
        <w:tc>
          <w:tcPr>
            <w:tcW w:w="7703" w:type="dxa"/>
            <w:tcMar>
              <w:top w:w="80" w:type="dxa"/>
              <w:left w:w="100" w:type="dxa"/>
              <w:bottom w:w="80" w:type="dxa"/>
              <w:right w:w="100" w:type="dxa"/>
            </w:tcMar>
            <w:vAlign w:val="center"/>
          </w:tcPr>
          <w:p w14:paraId="1F8F0D3C" w14:textId="77777777" w:rsidR="002C3F6D" w:rsidRDefault="00612544">
            <w:pPr>
              <w:rPr>
                <w:rFonts w:hint="eastAsia"/>
              </w:rPr>
            </w:pPr>
            <w:r>
              <w:rPr>
                <w:color w:val="20252A"/>
                <w:sz w:val="17"/>
              </w:rPr>
              <w:t>Semantic Amortization</w:t>
            </w:r>
          </w:p>
        </w:tc>
      </w:tr>
      <w:tr w:rsidR="002C3F6D" w14:paraId="2BD0BE3B" w14:textId="77777777">
        <w:trPr>
          <w:cantSplit/>
          <w:jc w:val="center"/>
        </w:trPr>
        <w:tc>
          <w:tcPr>
            <w:tcW w:w="1800" w:type="dxa"/>
            <w:shd w:val="clear" w:color="auto" w:fill="F2F4F6"/>
            <w:tcMar>
              <w:top w:w="80" w:type="dxa"/>
              <w:left w:w="100" w:type="dxa"/>
              <w:bottom w:w="80" w:type="dxa"/>
              <w:right w:w="100" w:type="dxa"/>
            </w:tcMar>
            <w:vAlign w:val="center"/>
          </w:tcPr>
          <w:p w14:paraId="44A9A8C0" w14:textId="77777777" w:rsidR="002C3F6D" w:rsidRDefault="00612544">
            <w:pPr>
              <w:rPr>
                <w:rFonts w:hint="eastAsia"/>
              </w:rPr>
            </w:pPr>
            <w:r>
              <w:rPr>
                <w:color w:val="20252A"/>
                <w:sz w:val="17"/>
              </w:rPr>
              <w:t>Part I</w:t>
            </w:r>
          </w:p>
        </w:tc>
        <w:tc>
          <w:tcPr>
            <w:tcW w:w="7703" w:type="dxa"/>
            <w:shd w:val="clear" w:color="auto" w:fill="F2F4F6"/>
            <w:tcMar>
              <w:top w:w="80" w:type="dxa"/>
              <w:left w:w="100" w:type="dxa"/>
              <w:bottom w:w="80" w:type="dxa"/>
              <w:right w:w="100" w:type="dxa"/>
            </w:tcMar>
            <w:vAlign w:val="center"/>
          </w:tcPr>
          <w:p w14:paraId="3BBBB9B9" w14:textId="77777777" w:rsidR="002C3F6D" w:rsidRDefault="00612544">
            <w:pPr>
              <w:rPr>
                <w:rFonts w:hint="eastAsia"/>
              </w:rPr>
            </w:pPr>
            <w:r>
              <w:rPr>
                <w:color w:val="20252A"/>
                <w:sz w:val="17"/>
              </w:rPr>
              <w:t>Preparatory Semantic Work</w:t>
            </w:r>
          </w:p>
        </w:tc>
      </w:tr>
      <w:tr w:rsidR="002C3F6D" w14:paraId="0F617947" w14:textId="77777777">
        <w:trPr>
          <w:cantSplit/>
          <w:jc w:val="center"/>
        </w:trPr>
        <w:tc>
          <w:tcPr>
            <w:tcW w:w="1800" w:type="dxa"/>
            <w:tcMar>
              <w:top w:w="80" w:type="dxa"/>
              <w:left w:w="100" w:type="dxa"/>
              <w:bottom w:w="80" w:type="dxa"/>
              <w:right w:w="100" w:type="dxa"/>
            </w:tcMar>
            <w:vAlign w:val="center"/>
          </w:tcPr>
          <w:p w14:paraId="021EB6FA" w14:textId="77777777" w:rsidR="002C3F6D" w:rsidRDefault="00612544">
            <w:pPr>
              <w:rPr>
                <w:rFonts w:hint="eastAsia"/>
              </w:rPr>
            </w:pPr>
            <w:r>
              <w:rPr>
                <w:color w:val="20252A"/>
                <w:sz w:val="17"/>
              </w:rPr>
              <w:t>7</w:t>
            </w:r>
          </w:p>
        </w:tc>
        <w:tc>
          <w:tcPr>
            <w:tcW w:w="7703" w:type="dxa"/>
            <w:tcMar>
              <w:top w:w="80" w:type="dxa"/>
              <w:left w:w="100" w:type="dxa"/>
              <w:bottom w:w="80" w:type="dxa"/>
              <w:right w:w="100" w:type="dxa"/>
            </w:tcMar>
            <w:vAlign w:val="center"/>
          </w:tcPr>
          <w:p w14:paraId="6F5E4A9E" w14:textId="77777777" w:rsidR="002C3F6D" w:rsidRDefault="00612544">
            <w:pPr>
              <w:rPr>
                <w:rFonts w:hint="eastAsia"/>
              </w:rPr>
            </w:pPr>
            <w:r>
              <w:rPr>
                <w:color w:val="20252A"/>
                <w:sz w:val="17"/>
              </w:rPr>
              <w:t>Forward PSG</w:t>
            </w:r>
          </w:p>
        </w:tc>
      </w:tr>
      <w:tr w:rsidR="002C3F6D" w14:paraId="56CEF99E" w14:textId="77777777">
        <w:trPr>
          <w:cantSplit/>
          <w:jc w:val="center"/>
        </w:trPr>
        <w:tc>
          <w:tcPr>
            <w:tcW w:w="1800" w:type="dxa"/>
            <w:shd w:val="clear" w:color="auto" w:fill="F2F4F6"/>
            <w:tcMar>
              <w:top w:w="80" w:type="dxa"/>
              <w:left w:w="100" w:type="dxa"/>
              <w:bottom w:w="80" w:type="dxa"/>
              <w:right w:w="100" w:type="dxa"/>
            </w:tcMar>
            <w:vAlign w:val="center"/>
          </w:tcPr>
          <w:p w14:paraId="29765629" w14:textId="77777777" w:rsidR="002C3F6D" w:rsidRDefault="00612544">
            <w:pPr>
              <w:rPr>
                <w:rFonts w:hint="eastAsia"/>
              </w:rPr>
            </w:pPr>
            <w:r>
              <w:rPr>
                <w:color w:val="20252A"/>
                <w:sz w:val="17"/>
              </w:rPr>
              <w:t>8</w:t>
            </w:r>
          </w:p>
        </w:tc>
        <w:tc>
          <w:tcPr>
            <w:tcW w:w="7703" w:type="dxa"/>
            <w:shd w:val="clear" w:color="auto" w:fill="F2F4F6"/>
            <w:tcMar>
              <w:top w:w="80" w:type="dxa"/>
              <w:left w:w="100" w:type="dxa"/>
              <w:bottom w:w="80" w:type="dxa"/>
              <w:right w:w="100" w:type="dxa"/>
            </w:tcMar>
            <w:vAlign w:val="center"/>
          </w:tcPr>
          <w:p w14:paraId="3BD433AB" w14:textId="77777777" w:rsidR="002C3F6D" w:rsidRDefault="00612544">
            <w:pPr>
              <w:rPr>
                <w:rFonts w:hint="eastAsia"/>
              </w:rPr>
            </w:pPr>
            <w:r>
              <w:rPr>
                <w:color w:val="20252A"/>
                <w:sz w:val="17"/>
              </w:rPr>
              <w:t>Retroactive PSG</w:t>
            </w:r>
          </w:p>
        </w:tc>
      </w:tr>
      <w:tr w:rsidR="002C3F6D" w14:paraId="5083BC88" w14:textId="77777777">
        <w:trPr>
          <w:cantSplit/>
          <w:jc w:val="center"/>
        </w:trPr>
        <w:tc>
          <w:tcPr>
            <w:tcW w:w="1800" w:type="dxa"/>
            <w:tcMar>
              <w:top w:w="80" w:type="dxa"/>
              <w:left w:w="100" w:type="dxa"/>
              <w:bottom w:w="80" w:type="dxa"/>
              <w:right w:w="100" w:type="dxa"/>
            </w:tcMar>
            <w:vAlign w:val="center"/>
          </w:tcPr>
          <w:p w14:paraId="5D4AFBB6" w14:textId="77777777" w:rsidR="002C3F6D" w:rsidRDefault="00612544">
            <w:pPr>
              <w:rPr>
                <w:rFonts w:hint="eastAsia"/>
              </w:rPr>
            </w:pPr>
            <w:r>
              <w:rPr>
                <w:color w:val="20252A"/>
                <w:sz w:val="17"/>
              </w:rPr>
              <w:t>9</w:t>
            </w:r>
          </w:p>
        </w:tc>
        <w:tc>
          <w:tcPr>
            <w:tcW w:w="7703" w:type="dxa"/>
            <w:tcMar>
              <w:top w:w="80" w:type="dxa"/>
              <w:left w:w="100" w:type="dxa"/>
              <w:bottom w:w="80" w:type="dxa"/>
              <w:right w:w="100" w:type="dxa"/>
            </w:tcMar>
            <w:vAlign w:val="center"/>
          </w:tcPr>
          <w:p w14:paraId="20A762BD" w14:textId="77777777" w:rsidR="002C3F6D" w:rsidRDefault="00612544">
            <w:pPr>
              <w:rPr>
                <w:rFonts w:hint="eastAsia"/>
              </w:rPr>
            </w:pPr>
            <w:r>
              <w:rPr>
                <w:color w:val="20252A"/>
                <w:sz w:val="17"/>
              </w:rPr>
              <w:t>Re-GROOVE</w:t>
            </w:r>
          </w:p>
        </w:tc>
      </w:tr>
      <w:tr w:rsidR="002C3F6D" w14:paraId="40AE7122" w14:textId="77777777">
        <w:trPr>
          <w:cantSplit/>
          <w:jc w:val="center"/>
        </w:trPr>
        <w:tc>
          <w:tcPr>
            <w:tcW w:w="1800" w:type="dxa"/>
            <w:shd w:val="clear" w:color="auto" w:fill="F2F4F6"/>
            <w:tcMar>
              <w:top w:w="80" w:type="dxa"/>
              <w:left w:w="100" w:type="dxa"/>
              <w:bottom w:w="80" w:type="dxa"/>
              <w:right w:w="100" w:type="dxa"/>
            </w:tcMar>
            <w:vAlign w:val="center"/>
          </w:tcPr>
          <w:p w14:paraId="68E49F5F" w14:textId="77777777" w:rsidR="002C3F6D" w:rsidRDefault="00612544">
            <w:pPr>
              <w:rPr>
                <w:rFonts w:hint="eastAsia"/>
              </w:rPr>
            </w:pPr>
            <w:r>
              <w:rPr>
                <w:color w:val="20252A"/>
                <w:sz w:val="17"/>
              </w:rPr>
              <w:t>10</w:t>
            </w:r>
          </w:p>
        </w:tc>
        <w:tc>
          <w:tcPr>
            <w:tcW w:w="7703" w:type="dxa"/>
            <w:shd w:val="clear" w:color="auto" w:fill="F2F4F6"/>
            <w:tcMar>
              <w:top w:w="80" w:type="dxa"/>
              <w:left w:w="100" w:type="dxa"/>
              <w:bottom w:w="80" w:type="dxa"/>
              <w:right w:w="100" w:type="dxa"/>
            </w:tcMar>
            <w:vAlign w:val="center"/>
          </w:tcPr>
          <w:p w14:paraId="25C2E3EB" w14:textId="77777777" w:rsidR="002C3F6D" w:rsidRDefault="00612544">
            <w:pPr>
              <w:rPr>
                <w:rFonts w:hint="eastAsia"/>
              </w:rPr>
            </w:pPr>
            <w:r>
              <w:rPr>
                <w:color w:val="20252A"/>
                <w:sz w:val="17"/>
              </w:rPr>
              <w:t>Maintenance PSG</w:t>
            </w:r>
          </w:p>
        </w:tc>
      </w:tr>
      <w:tr w:rsidR="002C3F6D" w14:paraId="48B19647" w14:textId="77777777">
        <w:trPr>
          <w:cantSplit/>
          <w:jc w:val="center"/>
        </w:trPr>
        <w:tc>
          <w:tcPr>
            <w:tcW w:w="1800" w:type="dxa"/>
            <w:tcMar>
              <w:top w:w="80" w:type="dxa"/>
              <w:left w:w="100" w:type="dxa"/>
              <w:bottom w:w="80" w:type="dxa"/>
              <w:right w:w="100" w:type="dxa"/>
            </w:tcMar>
            <w:vAlign w:val="center"/>
          </w:tcPr>
          <w:p w14:paraId="7F36F91E" w14:textId="77777777" w:rsidR="002C3F6D" w:rsidRDefault="00612544">
            <w:pPr>
              <w:rPr>
                <w:rFonts w:hint="eastAsia"/>
              </w:rPr>
            </w:pPr>
            <w:r>
              <w:rPr>
                <w:color w:val="20252A"/>
                <w:sz w:val="17"/>
              </w:rPr>
              <w:t>11</w:t>
            </w:r>
          </w:p>
        </w:tc>
        <w:tc>
          <w:tcPr>
            <w:tcW w:w="7703" w:type="dxa"/>
            <w:tcMar>
              <w:top w:w="80" w:type="dxa"/>
              <w:left w:w="100" w:type="dxa"/>
              <w:bottom w:w="80" w:type="dxa"/>
              <w:right w:w="100" w:type="dxa"/>
            </w:tcMar>
            <w:vAlign w:val="center"/>
          </w:tcPr>
          <w:p w14:paraId="7AFFF6F2" w14:textId="77777777" w:rsidR="002C3F6D" w:rsidRDefault="00612544">
            <w:pPr>
              <w:rPr>
                <w:rFonts w:hint="eastAsia"/>
              </w:rPr>
            </w:pPr>
            <w:r>
              <w:rPr>
                <w:color w:val="20252A"/>
                <w:sz w:val="17"/>
              </w:rPr>
              <w:t>PSG Lifecycle</w:t>
            </w:r>
          </w:p>
        </w:tc>
      </w:tr>
      <w:tr w:rsidR="002C3F6D" w14:paraId="7433C009" w14:textId="77777777">
        <w:trPr>
          <w:cantSplit/>
          <w:jc w:val="center"/>
        </w:trPr>
        <w:tc>
          <w:tcPr>
            <w:tcW w:w="1800" w:type="dxa"/>
            <w:shd w:val="clear" w:color="auto" w:fill="F2F4F6"/>
            <w:tcMar>
              <w:top w:w="80" w:type="dxa"/>
              <w:left w:w="100" w:type="dxa"/>
              <w:bottom w:w="80" w:type="dxa"/>
              <w:right w:w="100" w:type="dxa"/>
            </w:tcMar>
            <w:vAlign w:val="center"/>
          </w:tcPr>
          <w:p w14:paraId="5FDEFF14" w14:textId="77777777" w:rsidR="002C3F6D" w:rsidRDefault="00612544">
            <w:pPr>
              <w:rPr>
                <w:rFonts w:hint="eastAsia"/>
              </w:rPr>
            </w:pPr>
            <w:r>
              <w:rPr>
                <w:color w:val="20252A"/>
                <w:sz w:val="17"/>
              </w:rPr>
              <w:t>Part II</w:t>
            </w:r>
          </w:p>
        </w:tc>
        <w:tc>
          <w:tcPr>
            <w:tcW w:w="7703" w:type="dxa"/>
            <w:shd w:val="clear" w:color="auto" w:fill="F2F4F6"/>
            <w:tcMar>
              <w:top w:w="80" w:type="dxa"/>
              <w:left w:w="100" w:type="dxa"/>
              <w:bottom w:w="80" w:type="dxa"/>
              <w:right w:w="100" w:type="dxa"/>
            </w:tcMar>
            <w:vAlign w:val="center"/>
          </w:tcPr>
          <w:p w14:paraId="08EC8194" w14:textId="77777777" w:rsidR="002C3F6D" w:rsidRDefault="00612544">
            <w:pPr>
              <w:rPr>
                <w:rFonts w:hint="eastAsia"/>
              </w:rPr>
            </w:pPr>
            <w:r>
              <w:rPr>
                <w:color w:val="20252A"/>
                <w:sz w:val="17"/>
              </w:rPr>
              <w:t>PSG Jobs and Pass Architecture</w:t>
            </w:r>
          </w:p>
        </w:tc>
      </w:tr>
      <w:tr w:rsidR="002C3F6D" w14:paraId="0C11E7AF" w14:textId="77777777">
        <w:trPr>
          <w:cantSplit/>
          <w:jc w:val="center"/>
        </w:trPr>
        <w:tc>
          <w:tcPr>
            <w:tcW w:w="1800" w:type="dxa"/>
            <w:tcMar>
              <w:top w:w="80" w:type="dxa"/>
              <w:left w:w="100" w:type="dxa"/>
              <w:bottom w:w="80" w:type="dxa"/>
              <w:right w:w="100" w:type="dxa"/>
            </w:tcMar>
            <w:vAlign w:val="center"/>
          </w:tcPr>
          <w:p w14:paraId="005B1F18" w14:textId="77777777" w:rsidR="002C3F6D" w:rsidRDefault="00612544">
            <w:pPr>
              <w:rPr>
                <w:rFonts w:hint="eastAsia"/>
              </w:rPr>
            </w:pPr>
            <w:r>
              <w:rPr>
                <w:color w:val="20252A"/>
                <w:sz w:val="17"/>
              </w:rPr>
              <w:t>12</w:t>
            </w:r>
          </w:p>
        </w:tc>
        <w:tc>
          <w:tcPr>
            <w:tcW w:w="7703" w:type="dxa"/>
            <w:tcMar>
              <w:top w:w="80" w:type="dxa"/>
              <w:left w:w="100" w:type="dxa"/>
              <w:bottom w:w="80" w:type="dxa"/>
              <w:right w:w="100" w:type="dxa"/>
            </w:tcMar>
            <w:vAlign w:val="center"/>
          </w:tcPr>
          <w:p w14:paraId="42C49EEE" w14:textId="77777777" w:rsidR="002C3F6D" w:rsidRDefault="00612544">
            <w:pPr>
              <w:rPr>
                <w:rFonts w:hint="eastAsia"/>
              </w:rPr>
            </w:pPr>
            <w:r>
              <w:rPr>
                <w:color w:val="20252A"/>
                <w:sz w:val="17"/>
              </w:rPr>
              <w:t>PSG Job Object</w:t>
            </w:r>
          </w:p>
        </w:tc>
      </w:tr>
      <w:tr w:rsidR="002C3F6D" w14:paraId="0C6A6B05" w14:textId="77777777">
        <w:trPr>
          <w:cantSplit/>
          <w:jc w:val="center"/>
        </w:trPr>
        <w:tc>
          <w:tcPr>
            <w:tcW w:w="1800" w:type="dxa"/>
            <w:shd w:val="clear" w:color="auto" w:fill="F2F4F6"/>
            <w:tcMar>
              <w:top w:w="80" w:type="dxa"/>
              <w:left w:w="100" w:type="dxa"/>
              <w:bottom w:w="80" w:type="dxa"/>
              <w:right w:w="100" w:type="dxa"/>
            </w:tcMar>
            <w:vAlign w:val="center"/>
          </w:tcPr>
          <w:p w14:paraId="25F1D08F" w14:textId="77777777" w:rsidR="002C3F6D" w:rsidRDefault="00612544">
            <w:pPr>
              <w:rPr>
                <w:rFonts w:hint="eastAsia"/>
              </w:rPr>
            </w:pPr>
            <w:r>
              <w:rPr>
                <w:color w:val="20252A"/>
                <w:sz w:val="17"/>
              </w:rPr>
              <w:t>13</w:t>
            </w:r>
          </w:p>
        </w:tc>
        <w:tc>
          <w:tcPr>
            <w:tcW w:w="7703" w:type="dxa"/>
            <w:shd w:val="clear" w:color="auto" w:fill="F2F4F6"/>
            <w:tcMar>
              <w:top w:w="80" w:type="dxa"/>
              <w:left w:w="100" w:type="dxa"/>
              <w:bottom w:w="80" w:type="dxa"/>
              <w:right w:w="100" w:type="dxa"/>
            </w:tcMar>
            <w:vAlign w:val="center"/>
          </w:tcPr>
          <w:p w14:paraId="48DAC954" w14:textId="77777777" w:rsidR="002C3F6D" w:rsidRDefault="00612544">
            <w:pPr>
              <w:rPr>
                <w:rFonts w:hint="eastAsia"/>
              </w:rPr>
            </w:pPr>
            <w:r>
              <w:rPr>
                <w:color w:val="20252A"/>
                <w:sz w:val="17"/>
              </w:rPr>
              <w:t>Target Corpus and Target Scope</w:t>
            </w:r>
          </w:p>
        </w:tc>
      </w:tr>
      <w:tr w:rsidR="002C3F6D" w14:paraId="76CE6265" w14:textId="77777777">
        <w:trPr>
          <w:cantSplit/>
          <w:jc w:val="center"/>
        </w:trPr>
        <w:tc>
          <w:tcPr>
            <w:tcW w:w="1800" w:type="dxa"/>
            <w:tcMar>
              <w:top w:w="80" w:type="dxa"/>
              <w:left w:w="100" w:type="dxa"/>
              <w:bottom w:w="80" w:type="dxa"/>
              <w:right w:w="100" w:type="dxa"/>
            </w:tcMar>
            <w:vAlign w:val="center"/>
          </w:tcPr>
          <w:p w14:paraId="69984793" w14:textId="77777777" w:rsidR="002C3F6D" w:rsidRDefault="00612544">
            <w:pPr>
              <w:rPr>
                <w:rFonts w:hint="eastAsia"/>
              </w:rPr>
            </w:pPr>
            <w:r>
              <w:rPr>
                <w:color w:val="20252A"/>
                <w:sz w:val="17"/>
              </w:rPr>
              <w:t>14</w:t>
            </w:r>
          </w:p>
        </w:tc>
        <w:tc>
          <w:tcPr>
            <w:tcW w:w="7703" w:type="dxa"/>
            <w:tcMar>
              <w:top w:w="80" w:type="dxa"/>
              <w:left w:w="100" w:type="dxa"/>
              <w:bottom w:w="80" w:type="dxa"/>
              <w:right w:w="100" w:type="dxa"/>
            </w:tcMar>
            <w:vAlign w:val="center"/>
          </w:tcPr>
          <w:p w14:paraId="11FECB6A" w14:textId="77777777" w:rsidR="002C3F6D" w:rsidRDefault="00612544">
            <w:pPr>
              <w:rPr>
                <w:rFonts w:hint="eastAsia"/>
              </w:rPr>
            </w:pPr>
            <w:r>
              <w:rPr>
                <w:color w:val="20252A"/>
                <w:sz w:val="17"/>
              </w:rPr>
              <w:t>Eligibility Surfaces</w:t>
            </w:r>
          </w:p>
        </w:tc>
      </w:tr>
      <w:tr w:rsidR="002C3F6D" w14:paraId="04ACB8B1" w14:textId="77777777">
        <w:trPr>
          <w:cantSplit/>
          <w:jc w:val="center"/>
        </w:trPr>
        <w:tc>
          <w:tcPr>
            <w:tcW w:w="1800" w:type="dxa"/>
            <w:shd w:val="clear" w:color="auto" w:fill="F2F4F6"/>
            <w:tcMar>
              <w:top w:w="80" w:type="dxa"/>
              <w:left w:w="100" w:type="dxa"/>
              <w:bottom w:w="80" w:type="dxa"/>
              <w:right w:w="100" w:type="dxa"/>
            </w:tcMar>
            <w:vAlign w:val="center"/>
          </w:tcPr>
          <w:p w14:paraId="66A1A211" w14:textId="77777777" w:rsidR="002C3F6D" w:rsidRDefault="00612544">
            <w:pPr>
              <w:rPr>
                <w:rFonts w:hint="eastAsia"/>
              </w:rPr>
            </w:pPr>
            <w:r>
              <w:rPr>
                <w:color w:val="20252A"/>
                <w:sz w:val="17"/>
              </w:rPr>
              <w:t>15</w:t>
            </w:r>
          </w:p>
        </w:tc>
        <w:tc>
          <w:tcPr>
            <w:tcW w:w="7703" w:type="dxa"/>
            <w:shd w:val="clear" w:color="auto" w:fill="F2F4F6"/>
            <w:tcMar>
              <w:top w:w="80" w:type="dxa"/>
              <w:left w:w="100" w:type="dxa"/>
              <w:bottom w:w="80" w:type="dxa"/>
              <w:right w:w="100" w:type="dxa"/>
            </w:tcMar>
            <w:vAlign w:val="center"/>
          </w:tcPr>
          <w:p w14:paraId="61D35D3C" w14:textId="77777777" w:rsidR="002C3F6D" w:rsidRDefault="00612544">
            <w:pPr>
              <w:rPr>
                <w:rFonts w:hint="eastAsia"/>
              </w:rPr>
            </w:pPr>
            <w:r>
              <w:rPr>
                <w:color w:val="20252A"/>
                <w:sz w:val="17"/>
              </w:rPr>
              <w:t>Pass Stacks and Sweep Profiles</w:t>
            </w:r>
          </w:p>
        </w:tc>
      </w:tr>
      <w:tr w:rsidR="002C3F6D" w14:paraId="781547DE" w14:textId="77777777">
        <w:trPr>
          <w:cantSplit/>
          <w:jc w:val="center"/>
        </w:trPr>
        <w:tc>
          <w:tcPr>
            <w:tcW w:w="1800" w:type="dxa"/>
            <w:tcMar>
              <w:top w:w="80" w:type="dxa"/>
              <w:left w:w="100" w:type="dxa"/>
              <w:bottom w:w="80" w:type="dxa"/>
              <w:right w:w="100" w:type="dxa"/>
            </w:tcMar>
            <w:vAlign w:val="center"/>
          </w:tcPr>
          <w:p w14:paraId="7136155F" w14:textId="77777777" w:rsidR="002C3F6D" w:rsidRDefault="00612544">
            <w:pPr>
              <w:rPr>
                <w:rFonts w:hint="eastAsia"/>
              </w:rPr>
            </w:pPr>
            <w:r>
              <w:rPr>
                <w:color w:val="20252A"/>
                <w:sz w:val="17"/>
              </w:rPr>
              <w:t>16</w:t>
            </w:r>
          </w:p>
        </w:tc>
        <w:tc>
          <w:tcPr>
            <w:tcW w:w="7703" w:type="dxa"/>
            <w:tcMar>
              <w:top w:w="80" w:type="dxa"/>
              <w:left w:w="100" w:type="dxa"/>
              <w:bottom w:w="80" w:type="dxa"/>
              <w:right w:w="100" w:type="dxa"/>
            </w:tcMar>
            <w:vAlign w:val="center"/>
          </w:tcPr>
          <w:p w14:paraId="42DECAC2" w14:textId="77777777" w:rsidR="002C3F6D" w:rsidRDefault="00612544">
            <w:pPr>
              <w:rPr>
                <w:rFonts w:hint="eastAsia"/>
              </w:rPr>
            </w:pPr>
            <w:r>
              <w:rPr>
                <w:color w:val="20252A"/>
                <w:sz w:val="17"/>
              </w:rPr>
              <w:t>Conditional and Branching Passes</w:t>
            </w:r>
          </w:p>
        </w:tc>
      </w:tr>
      <w:tr w:rsidR="002C3F6D" w14:paraId="10E719BF" w14:textId="77777777">
        <w:trPr>
          <w:cantSplit/>
          <w:jc w:val="center"/>
        </w:trPr>
        <w:tc>
          <w:tcPr>
            <w:tcW w:w="1800" w:type="dxa"/>
            <w:shd w:val="clear" w:color="auto" w:fill="F2F4F6"/>
            <w:tcMar>
              <w:top w:w="80" w:type="dxa"/>
              <w:left w:w="100" w:type="dxa"/>
              <w:bottom w:w="80" w:type="dxa"/>
              <w:right w:w="100" w:type="dxa"/>
            </w:tcMar>
            <w:vAlign w:val="center"/>
          </w:tcPr>
          <w:p w14:paraId="63731638" w14:textId="77777777" w:rsidR="002C3F6D" w:rsidRDefault="00612544">
            <w:pPr>
              <w:rPr>
                <w:rFonts w:hint="eastAsia"/>
              </w:rPr>
            </w:pPr>
            <w:r>
              <w:rPr>
                <w:color w:val="20252A"/>
                <w:sz w:val="17"/>
              </w:rPr>
              <w:t>17</w:t>
            </w:r>
          </w:p>
        </w:tc>
        <w:tc>
          <w:tcPr>
            <w:tcW w:w="7703" w:type="dxa"/>
            <w:shd w:val="clear" w:color="auto" w:fill="F2F4F6"/>
            <w:tcMar>
              <w:top w:w="80" w:type="dxa"/>
              <w:left w:w="100" w:type="dxa"/>
              <w:bottom w:w="80" w:type="dxa"/>
              <w:right w:w="100" w:type="dxa"/>
            </w:tcMar>
            <w:vAlign w:val="center"/>
          </w:tcPr>
          <w:p w14:paraId="512844E0" w14:textId="77777777" w:rsidR="002C3F6D" w:rsidRDefault="00612544">
            <w:pPr>
              <w:rPr>
                <w:rFonts w:hint="eastAsia"/>
              </w:rPr>
            </w:pPr>
            <w:r>
              <w:rPr>
                <w:color w:val="20252A"/>
                <w:sz w:val="17"/>
              </w:rPr>
              <w:t>Persistence Policy</w:t>
            </w:r>
          </w:p>
        </w:tc>
      </w:tr>
      <w:tr w:rsidR="002C3F6D" w14:paraId="18A5F0E0" w14:textId="77777777">
        <w:trPr>
          <w:cantSplit/>
          <w:jc w:val="center"/>
        </w:trPr>
        <w:tc>
          <w:tcPr>
            <w:tcW w:w="1800" w:type="dxa"/>
            <w:tcMar>
              <w:top w:w="80" w:type="dxa"/>
              <w:left w:w="100" w:type="dxa"/>
              <w:bottom w:w="80" w:type="dxa"/>
              <w:right w:w="100" w:type="dxa"/>
            </w:tcMar>
            <w:vAlign w:val="center"/>
          </w:tcPr>
          <w:p w14:paraId="0CD37C19" w14:textId="77777777" w:rsidR="002C3F6D" w:rsidRDefault="00612544">
            <w:pPr>
              <w:rPr>
                <w:rFonts w:hint="eastAsia"/>
              </w:rPr>
            </w:pPr>
            <w:r>
              <w:rPr>
                <w:color w:val="20252A"/>
                <w:sz w:val="17"/>
              </w:rPr>
              <w:t>18</w:t>
            </w:r>
          </w:p>
        </w:tc>
        <w:tc>
          <w:tcPr>
            <w:tcW w:w="7703" w:type="dxa"/>
            <w:tcMar>
              <w:top w:w="80" w:type="dxa"/>
              <w:left w:w="100" w:type="dxa"/>
              <w:bottom w:w="80" w:type="dxa"/>
              <w:right w:w="100" w:type="dxa"/>
            </w:tcMar>
            <w:vAlign w:val="center"/>
          </w:tcPr>
          <w:p w14:paraId="284C780A" w14:textId="77777777" w:rsidR="002C3F6D" w:rsidRDefault="00612544">
            <w:pPr>
              <w:rPr>
                <w:rFonts w:hint="eastAsia"/>
              </w:rPr>
            </w:pPr>
            <w:r>
              <w:rPr>
                <w:color w:val="20252A"/>
                <w:sz w:val="17"/>
              </w:rPr>
              <w:t>Completion Criteria</w:t>
            </w:r>
          </w:p>
        </w:tc>
      </w:tr>
      <w:tr w:rsidR="002C3F6D" w14:paraId="0E69F958" w14:textId="77777777">
        <w:trPr>
          <w:cantSplit/>
          <w:jc w:val="center"/>
        </w:trPr>
        <w:tc>
          <w:tcPr>
            <w:tcW w:w="1800" w:type="dxa"/>
            <w:shd w:val="clear" w:color="auto" w:fill="F2F4F6"/>
            <w:tcMar>
              <w:top w:w="80" w:type="dxa"/>
              <w:left w:w="100" w:type="dxa"/>
              <w:bottom w:w="80" w:type="dxa"/>
              <w:right w:w="100" w:type="dxa"/>
            </w:tcMar>
            <w:vAlign w:val="center"/>
          </w:tcPr>
          <w:p w14:paraId="311681AA" w14:textId="77777777" w:rsidR="002C3F6D" w:rsidRDefault="00612544">
            <w:pPr>
              <w:rPr>
                <w:rFonts w:hint="eastAsia"/>
              </w:rPr>
            </w:pPr>
            <w:r>
              <w:rPr>
                <w:color w:val="20252A"/>
                <w:sz w:val="17"/>
              </w:rPr>
              <w:t>Part III</w:t>
            </w:r>
          </w:p>
        </w:tc>
        <w:tc>
          <w:tcPr>
            <w:tcW w:w="7703" w:type="dxa"/>
            <w:shd w:val="clear" w:color="auto" w:fill="F2F4F6"/>
            <w:tcMar>
              <w:top w:w="80" w:type="dxa"/>
              <w:left w:w="100" w:type="dxa"/>
              <w:bottom w:w="80" w:type="dxa"/>
              <w:right w:w="100" w:type="dxa"/>
            </w:tcMar>
            <w:vAlign w:val="center"/>
          </w:tcPr>
          <w:p w14:paraId="47792AC1" w14:textId="77777777" w:rsidR="002C3F6D" w:rsidRDefault="00612544">
            <w:pPr>
              <w:rPr>
                <w:rFonts w:hint="eastAsia"/>
              </w:rPr>
            </w:pPr>
            <w:r>
              <w:rPr>
                <w:color w:val="20252A"/>
                <w:sz w:val="17"/>
              </w:rPr>
              <w:t>Retroactive Enrichment and Backfill</w:t>
            </w:r>
          </w:p>
        </w:tc>
      </w:tr>
      <w:tr w:rsidR="002C3F6D" w14:paraId="6F70EBD3" w14:textId="77777777">
        <w:trPr>
          <w:cantSplit/>
          <w:jc w:val="center"/>
        </w:trPr>
        <w:tc>
          <w:tcPr>
            <w:tcW w:w="1800" w:type="dxa"/>
            <w:tcMar>
              <w:top w:w="80" w:type="dxa"/>
              <w:left w:w="100" w:type="dxa"/>
              <w:bottom w:w="80" w:type="dxa"/>
              <w:right w:w="100" w:type="dxa"/>
            </w:tcMar>
            <w:vAlign w:val="center"/>
          </w:tcPr>
          <w:p w14:paraId="128F6689" w14:textId="77777777" w:rsidR="002C3F6D" w:rsidRDefault="00612544">
            <w:pPr>
              <w:rPr>
                <w:rFonts w:hint="eastAsia"/>
              </w:rPr>
            </w:pPr>
            <w:r>
              <w:rPr>
                <w:color w:val="20252A"/>
                <w:sz w:val="17"/>
              </w:rPr>
              <w:t>19</w:t>
            </w:r>
          </w:p>
        </w:tc>
        <w:tc>
          <w:tcPr>
            <w:tcW w:w="7703" w:type="dxa"/>
            <w:tcMar>
              <w:top w:w="80" w:type="dxa"/>
              <w:left w:w="100" w:type="dxa"/>
              <w:bottom w:w="80" w:type="dxa"/>
              <w:right w:w="100" w:type="dxa"/>
            </w:tcMar>
            <w:vAlign w:val="center"/>
          </w:tcPr>
          <w:p w14:paraId="225D46C6" w14:textId="77777777" w:rsidR="002C3F6D" w:rsidRDefault="00612544">
            <w:pPr>
              <w:rPr>
                <w:rFonts w:hint="eastAsia"/>
              </w:rPr>
            </w:pPr>
            <w:r>
              <w:rPr>
                <w:color w:val="20252A"/>
                <w:sz w:val="17"/>
              </w:rPr>
              <w:t>New Semantic Instruments</w:t>
            </w:r>
          </w:p>
        </w:tc>
      </w:tr>
      <w:tr w:rsidR="002C3F6D" w14:paraId="0B99B0F5" w14:textId="77777777">
        <w:trPr>
          <w:cantSplit/>
          <w:jc w:val="center"/>
        </w:trPr>
        <w:tc>
          <w:tcPr>
            <w:tcW w:w="1800" w:type="dxa"/>
            <w:shd w:val="clear" w:color="auto" w:fill="F2F4F6"/>
            <w:tcMar>
              <w:top w:w="80" w:type="dxa"/>
              <w:left w:w="100" w:type="dxa"/>
              <w:bottom w:w="80" w:type="dxa"/>
              <w:right w:w="100" w:type="dxa"/>
            </w:tcMar>
            <w:vAlign w:val="center"/>
          </w:tcPr>
          <w:p w14:paraId="5A13EBF2" w14:textId="77777777" w:rsidR="002C3F6D" w:rsidRDefault="00612544">
            <w:pPr>
              <w:rPr>
                <w:rFonts w:hint="eastAsia"/>
              </w:rPr>
            </w:pPr>
            <w:r>
              <w:rPr>
                <w:color w:val="20252A"/>
                <w:sz w:val="17"/>
              </w:rPr>
              <w:t>20</w:t>
            </w:r>
          </w:p>
        </w:tc>
        <w:tc>
          <w:tcPr>
            <w:tcW w:w="7703" w:type="dxa"/>
            <w:shd w:val="clear" w:color="auto" w:fill="F2F4F6"/>
            <w:tcMar>
              <w:top w:w="80" w:type="dxa"/>
              <w:left w:w="100" w:type="dxa"/>
              <w:bottom w:w="80" w:type="dxa"/>
              <w:right w:w="100" w:type="dxa"/>
            </w:tcMar>
            <w:vAlign w:val="center"/>
          </w:tcPr>
          <w:p w14:paraId="494F8B24" w14:textId="77777777" w:rsidR="002C3F6D" w:rsidRDefault="00612544">
            <w:pPr>
              <w:rPr>
                <w:rFonts w:hint="eastAsia"/>
              </w:rPr>
            </w:pPr>
            <w:r>
              <w:rPr>
                <w:color w:val="20252A"/>
                <w:sz w:val="17"/>
              </w:rPr>
              <w:t>Backfill Frontier</w:t>
            </w:r>
          </w:p>
        </w:tc>
      </w:tr>
      <w:tr w:rsidR="002C3F6D" w14:paraId="7EAC561C" w14:textId="77777777">
        <w:trPr>
          <w:cantSplit/>
          <w:jc w:val="center"/>
        </w:trPr>
        <w:tc>
          <w:tcPr>
            <w:tcW w:w="1800" w:type="dxa"/>
            <w:tcMar>
              <w:top w:w="80" w:type="dxa"/>
              <w:left w:w="100" w:type="dxa"/>
              <w:bottom w:w="80" w:type="dxa"/>
              <w:right w:w="100" w:type="dxa"/>
            </w:tcMar>
            <w:vAlign w:val="center"/>
          </w:tcPr>
          <w:p w14:paraId="2226686B" w14:textId="77777777" w:rsidR="002C3F6D" w:rsidRDefault="00612544">
            <w:pPr>
              <w:rPr>
                <w:rFonts w:hint="eastAsia"/>
              </w:rPr>
            </w:pPr>
            <w:r>
              <w:rPr>
                <w:color w:val="20252A"/>
                <w:sz w:val="17"/>
              </w:rPr>
              <w:t>21</w:t>
            </w:r>
          </w:p>
        </w:tc>
        <w:tc>
          <w:tcPr>
            <w:tcW w:w="7703" w:type="dxa"/>
            <w:tcMar>
              <w:top w:w="80" w:type="dxa"/>
              <w:left w:w="100" w:type="dxa"/>
              <w:bottom w:w="80" w:type="dxa"/>
              <w:right w:w="100" w:type="dxa"/>
            </w:tcMar>
            <w:vAlign w:val="center"/>
          </w:tcPr>
          <w:p w14:paraId="36809A4D" w14:textId="77777777" w:rsidR="002C3F6D" w:rsidRDefault="00612544">
            <w:pPr>
              <w:rPr>
                <w:rFonts w:hint="eastAsia"/>
              </w:rPr>
            </w:pPr>
            <w:r>
              <w:rPr>
                <w:color w:val="20252A"/>
                <w:sz w:val="17"/>
              </w:rPr>
              <w:t>GROOVE Routes GROOVE</w:t>
            </w:r>
          </w:p>
        </w:tc>
      </w:tr>
      <w:tr w:rsidR="002C3F6D" w14:paraId="7A36A978" w14:textId="77777777">
        <w:trPr>
          <w:cantSplit/>
          <w:jc w:val="center"/>
        </w:trPr>
        <w:tc>
          <w:tcPr>
            <w:tcW w:w="1800" w:type="dxa"/>
            <w:shd w:val="clear" w:color="auto" w:fill="F2F4F6"/>
            <w:tcMar>
              <w:top w:w="80" w:type="dxa"/>
              <w:left w:w="100" w:type="dxa"/>
              <w:bottom w:w="80" w:type="dxa"/>
              <w:right w:w="100" w:type="dxa"/>
            </w:tcMar>
            <w:vAlign w:val="center"/>
          </w:tcPr>
          <w:p w14:paraId="34705DB8" w14:textId="77777777" w:rsidR="002C3F6D" w:rsidRDefault="00612544">
            <w:pPr>
              <w:rPr>
                <w:rFonts w:hint="eastAsia"/>
              </w:rPr>
            </w:pPr>
            <w:r>
              <w:rPr>
                <w:color w:val="20252A"/>
                <w:sz w:val="17"/>
              </w:rPr>
              <w:t>22</w:t>
            </w:r>
          </w:p>
        </w:tc>
        <w:tc>
          <w:tcPr>
            <w:tcW w:w="7703" w:type="dxa"/>
            <w:shd w:val="clear" w:color="auto" w:fill="F2F4F6"/>
            <w:tcMar>
              <w:top w:w="80" w:type="dxa"/>
              <w:left w:w="100" w:type="dxa"/>
              <w:bottom w:w="80" w:type="dxa"/>
              <w:right w:w="100" w:type="dxa"/>
            </w:tcMar>
            <w:vAlign w:val="center"/>
          </w:tcPr>
          <w:p w14:paraId="55C824BF" w14:textId="77777777" w:rsidR="002C3F6D" w:rsidRDefault="00612544">
            <w:pPr>
              <w:rPr>
                <w:rFonts w:hint="eastAsia"/>
              </w:rPr>
            </w:pPr>
            <w:r>
              <w:rPr>
                <w:color w:val="20252A"/>
                <w:sz w:val="17"/>
              </w:rPr>
              <w:t>Selective Backfill</w:t>
            </w:r>
          </w:p>
        </w:tc>
      </w:tr>
      <w:tr w:rsidR="002C3F6D" w14:paraId="51C64A0C" w14:textId="77777777">
        <w:trPr>
          <w:cantSplit/>
          <w:jc w:val="center"/>
        </w:trPr>
        <w:tc>
          <w:tcPr>
            <w:tcW w:w="1800" w:type="dxa"/>
            <w:tcMar>
              <w:top w:w="80" w:type="dxa"/>
              <w:left w:w="100" w:type="dxa"/>
              <w:bottom w:w="80" w:type="dxa"/>
              <w:right w:w="100" w:type="dxa"/>
            </w:tcMar>
            <w:vAlign w:val="center"/>
          </w:tcPr>
          <w:p w14:paraId="1E106AFD" w14:textId="77777777" w:rsidR="002C3F6D" w:rsidRDefault="00612544">
            <w:pPr>
              <w:rPr>
                <w:rFonts w:hint="eastAsia"/>
              </w:rPr>
            </w:pPr>
            <w:r>
              <w:rPr>
                <w:color w:val="20252A"/>
                <w:sz w:val="17"/>
              </w:rPr>
              <w:t>23</w:t>
            </w:r>
          </w:p>
        </w:tc>
        <w:tc>
          <w:tcPr>
            <w:tcW w:w="7703" w:type="dxa"/>
            <w:tcMar>
              <w:top w:w="80" w:type="dxa"/>
              <w:left w:w="100" w:type="dxa"/>
              <w:bottom w:w="80" w:type="dxa"/>
              <w:right w:w="100" w:type="dxa"/>
            </w:tcMar>
            <w:vAlign w:val="center"/>
          </w:tcPr>
          <w:p w14:paraId="76E53244" w14:textId="77777777" w:rsidR="002C3F6D" w:rsidRDefault="00612544">
            <w:pPr>
              <w:rPr>
                <w:rFonts w:hint="eastAsia"/>
              </w:rPr>
            </w:pPr>
            <w:r>
              <w:rPr>
                <w:color w:val="20252A"/>
                <w:sz w:val="17"/>
              </w:rPr>
              <w:t>Exploratory Sampling</w:t>
            </w:r>
          </w:p>
        </w:tc>
      </w:tr>
      <w:tr w:rsidR="002C3F6D" w14:paraId="4D37C482" w14:textId="77777777">
        <w:trPr>
          <w:cantSplit/>
          <w:jc w:val="center"/>
        </w:trPr>
        <w:tc>
          <w:tcPr>
            <w:tcW w:w="1800" w:type="dxa"/>
            <w:shd w:val="clear" w:color="auto" w:fill="F2F4F6"/>
            <w:tcMar>
              <w:top w:w="80" w:type="dxa"/>
              <w:left w:w="100" w:type="dxa"/>
              <w:bottom w:w="80" w:type="dxa"/>
              <w:right w:w="100" w:type="dxa"/>
            </w:tcMar>
            <w:vAlign w:val="center"/>
          </w:tcPr>
          <w:p w14:paraId="3F13850D" w14:textId="77777777" w:rsidR="002C3F6D" w:rsidRDefault="00612544">
            <w:pPr>
              <w:rPr>
                <w:rFonts w:hint="eastAsia"/>
              </w:rPr>
            </w:pPr>
            <w:r>
              <w:rPr>
                <w:color w:val="20252A"/>
                <w:sz w:val="17"/>
              </w:rPr>
              <w:t>24</w:t>
            </w:r>
          </w:p>
        </w:tc>
        <w:tc>
          <w:tcPr>
            <w:tcW w:w="7703" w:type="dxa"/>
            <w:shd w:val="clear" w:color="auto" w:fill="F2F4F6"/>
            <w:tcMar>
              <w:top w:w="80" w:type="dxa"/>
              <w:left w:w="100" w:type="dxa"/>
              <w:bottom w:w="80" w:type="dxa"/>
              <w:right w:w="100" w:type="dxa"/>
            </w:tcMar>
            <w:vAlign w:val="center"/>
          </w:tcPr>
          <w:p w14:paraId="6AE423A1" w14:textId="77777777" w:rsidR="002C3F6D" w:rsidRDefault="00612544">
            <w:pPr>
              <w:rPr>
                <w:rFonts w:hint="eastAsia"/>
              </w:rPr>
            </w:pPr>
            <w:r>
              <w:rPr>
                <w:color w:val="20252A"/>
                <w:sz w:val="17"/>
              </w:rPr>
              <w:t>Semantic Reach Expansion</w:t>
            </w:r>
          </w:p>
        </w:tc>
      </w:tr>
      <w:tr w:rsidR="002C3F6D" w14:paraId="2D9FF00B" w14:textId="77777777">
        <w:trPr>
          <w:cantSplit/>
          <w:jc w:val="center"/>
        </w:trPr>
        <w:tc>
          <w:tcPr>
            <w:tcW w:w="1800" w:type="dxa"/>
            <w:tcMar>
              <w:top w:w="80" w:type="dxa"/>
              <w:left w:w="100" w:type="dxa"/>
              <w:bottom w:w="80" w:type="dxa"/>
              <w:right w:w="100" w:type="dxa"/>
            </w:tcMar>
            <w:vAlign w:val="center"/>
          </w:tcPr>
          <w:p w14:paraId="6F7A9427" w14:textId="77777777" w:rsidR="002C3F6D" w:rsidRDefault="00612544">
            <w:pPr>
              <w:rPr>
                <w:rFonts w:hint="eastAsia"/>
              </w:rPr>
            </w:pPr>
            <w:r>
              <w:rPr>
                <w:color w:val="20252A"/>
                <w:sz w:val="17"/>
              </w:rPr>
              <w:t>25</w:t>
            </w:r>
          </w:p>
        </w:tc>
        <w:tc>
          <w:tcPr>
            <w:tcW w:w="7703" w:type="dxa"/>
            <w:tcMar>
              <w:top w:w="80" w:type="dxa"/>
              <w:left w:w="100" w:type="dxa"/>
              <w:bottom w:w="80" w:type="dxa"/>
              <w:right w:w="100" w:type="dxa"/>
            </w:tcMar>
            <w:vAlign w:val="center"/>
          </w:tcPr>
          <w:p w14:paraId="4C928FB5" w14:textId="77777777" w:rsidR="002C3F6D" w:rsidRDefault="00612544">
            <w:pPr>
              <w:rPr>
                <w:rFonts w:hint="eastAsia"/>
              </w:rPr>
            </w:pPr>
            <w:r>
              <w:rPr>
                <w:color w:val="20252A"/>
                <w:sz w:val="17"/>
              </w:rPr>
              <w:t>Semantic Reach Delta</w:t>
            </w:r>
          </w:p>
        </w:tc>
      </w:tr>
      <w:tr w:rsidR="002C3F6D" w14:paraId="642203F8" w14:textId="77777777">
        <w:trPr>
          <w:cantSplit/>
          <w:jc w:val="center"/>
        </w:trPr>
        <w:tc>
          <w:tcPr>
            <w:tcW w:w="1800" w:type="dxa"/>
            <w:shd w:val="clear" w:color="auto" w:fill="F2F4F6"/>
            <w:tcMar>
              <w:top w:w="80" w:type="dxa"/>
              <w:left w:w="100" w:type="dxa"/>
              <w:bottom w:w="80" w:type="dxa"/>
              <w:right w:w="100" w:type="dxa"/>
            </w:tcMar>
            <w:vAlign w:val="center"/>
          </w:tcPr>
          <w:p w14:paraId="6BC88EF0" w14:textId="77777777" w:rsidR="002C3F6D" w:rsidRDefault="00612544">
            <w:pPr>
              <w:rPr>
                <w:rFonts w:hint="eastAsia"/>
              </w:rPr>
            </w:pPr>
            <w:r>
              <w:rPr>
                <w:color w:val="20252A"/>
                <w:sz w:val="17"/>
              </w:rPr>
              <w:t>Part IV</w:t>
            </w:r>
          </w:p>
        </w:tc>
        <w:tc>
          <w:tcPr>
            <w:tcW w:w="7703" w:type="dxa"/>
            <w:shd w:val="clear" w:color="auto" w:fill="F2F4F6"/>
            <w:tcMar>
              <w:top w:w="80" w:type="dxa"/>
              <w:left w:w="100" w:type="dxa"/>
              <w:bottom w:w="80" w:type="dxa"/>
              <w:right w:w="100" w:type="dxa"/>
            </w:tcMar>
            <w:vAlign w:val="center"/>
          </w:tcPr>
          <w:p w14:paraId="08208F31" w14:textId="77777777" w:rsidR="002C3F6D" w:rsidRDefault="00612544">
            <w:pPr>
              <w:rPr>
                <w:rFonts w:hint="eastAsia"/>
              </w:rPr>
            </w:pPr>
            <w:r>
              <w:rPr>
                <w:color w:val="20252A"/>
                <w:sz w:val="17"/>
              </w:rPr>
              <w:t>Semantic Readiness, Versioning, and Maintenance</w:t>
            </w:r>
          </w:p>
        </w:tc>
      </w:tr>
      <w:tr w:rsidR="002C3F6D" w14:paraId="3CAB7A66" w14:textId="77777777">
        <w:trPr>
          <w:cantSplit/>
          <w:jc w:val="center"/>
        </w:trPr>
        <w:tc>
          <w:tcPr>
            <w:tcW w:w="1800" w:type="dxa"/>
            <w:tcMar>
              <w:top w:w="80" w:type="dxa"/>
              <w:left w:w="100" w:type="dxa"/>
              <w:bottom w:w="80" w:type="dxa"/>
              <w:right w:w="100" w:type="dxa"/>
            </w:tcMar>
            <w:vAlign w:val="center"/>
          </w:tcPr>
          <w:p w14:paraId="07FF31A4" w14:textId="77777777" w:rsidR="002C3F6D" w:rsidRDefault="00612544">
            <w:pPr>
              <w:rPr>
                <w:rFonts w:hint="eastAsia"/>
              </w:rPr>
            </w:pPr>
            <w:r>
              <w:rPr>
                <w:color w:val="20252A"/>
                <w:sz w:val="17"/>
              </w:rPr>
              <w:t>26</w:t>
            </w:r>
          </w:p>
        </w:tc>
        <w:tc>
          <w:tcPr>
            <w:tcW w:w="7703" w:type="dxa"/>
            <w:tcMar>
              <w:top w:w="80" w:type="dxa"/>
              <w:left w:w="100" w:type="dxa"/>
              <w:bottom w:w="80" w:type="dxa"/>
              <w:right w:w="100" w:type="dxa"/>
            </w:tcMar>
            <w:vAlign w:val="center"/>
          </w:tcPr>
          <w:p w14:paraId="64200D4F" w14:textId="77777777" w:rsidR="002C3F6D" w:rsidRDefault="00612544">
            <w:pPr>
              <w:rPr>
                <w:rFonts w:hint="eastAsia"/>
              </w:rPr>
            </w:pPr>
            <w:r>
              <w:rPr>
                <w:color w:val="20252A"/>
                <w:sz w:val="17"/>
              </w:rPr>
              <w:t>Semantic Readiness</w:t>
            </w:r>
          </w:p>
        </w:tc>
      </w:tr>
      <w:tr w:rsidR="002C3F6D" w14:paraId="4ACA98EB" w14:textId="77777777">
        <w:trPr>
          <w:cantSplit/>
          <w:jc w:val="center"/>
        </w:trPr>
        <w:tc>
          <w:tcPr>
            <w:tcW w:w="1800" w:type="dxa"/>
            <w:shd w:val="clear" w:color="auto" w:fill="F2F4F6"/>
            <w:tcMar>
              <w:top w:w="80" w:type="dxa"/>
              <w:left w:w="100" w:type="dxa"/>
              <w:bottom w:w="80" w:type="dxa"/>
              <w:right w:w="100" w:type="dxa"/>
            </w:tcMar>
            <w:vAlign w:val="center"/>
          </w:tcPr>
          <w:p w14:paraId="198367B6" w14:textId="77777777" w:rsidR="002C3F6D" w:rsidRDefault="00612544">
            <w:pPr>
              <w:rPr>
                <w:rFonts w:hint="eastAsia"/>
              </w:rPr>
            </w:pPr>
            <w:r>
              <w:rPr>
                <w:color w:val="20252A"/>
                <w:sz w:val="17"/>
              </w:rPr>
              <w:t>27</w:t>
            </w:r>
          </w:p>
        </w:tc>
        <w:tc>
          <w:tcPr>
            <w:tcW w:w="7703" w:type="dxa"/>
            <w:shd w:val="clear" w:color="auto" w:fill="F2F4F6"/>
            <w:tcMar>
              <w:top w:w="80" w:type="dxa"/>
              <w:left w:w="100" w:type="dxa"/>
              <w:bottom w:w="80" w:type="dxa"/>
              <w:right w:w="100" w:type="dxa"/>
            </w:tcMar>
            <w:vAlign w:val="center"/>
          </w:tcPr>
          <w:p w14:paraId="612E5D9F" w14:textId="77777777" w:rsidR="002C3F6D" w:rsidRDefault="00612544">
            <w:pPr>
              <w:rPr>
                <w:rFonts w:hint="eastAsia"/>
              </w:rPr>
            </w:pPr>
            <w:r>
              <w:rPr>
                <w:color w:val="20252A"/>
                <w:sz w:val="17"/>
              </w:rPr>
              <w:t>Readiness Profiles</w:t>
            </w:r>
          </w:p>
        </w:tc>
      </w:tr>
      <w:tr w:rsidR="002C3F6D" w14:paraId="583F5979" w14:textId="77777777">
        <w:trPr>
          <w:cantSplit/>
          <w:jc w:val="center"/>
        </w:trPr>
        <w:tc>
          <w:tcPr>
            <w:tcW w:w="1800" w:type="dxa"/>
            <w:tcMar>
              <w:top w:w="80" w:type="dxa"/>
              <w:left w:w="100" w:type="dxa"/>
              <w:bottom w:w="80" w:type="dxa"/>
              <w:right w:w="100" w:type="dxa"/>
            </w:tcMar>
            <w:vAlign w:val="center"/>
          </w:tcPr>
          <w:p w14:paraId="59594862" w14:textId="77777777" w:rsidR="002C3F6D" w:rsidRDefault="00612544">
            <w:pPr>
              <w:rPr>
                <w:rFonts w:hint="eastAsia"/>
              </w:rPr>
            </w:pPr>
            <w:r>
              <w:rPr>
                <w:color w:val="20252A"/>
                <w:sz w:val="17"/>
              </w:rPr>
              <w:t>28</w:t>
            </w:r>
          </w:p>
        </w:tc>
        <w:tc>
          <w:tcPr>
            <w:tcW w:w="7703" w:type="dxa"/>
            <w:tcMar>
              <w:top w:w="80" w:type="dxa"/>
              <w:left w:w="100" w:type="dxa"/>
              <w:bottom w:w="80" w:type="dxa"/>
              <w:right w:w="100" w:type="dxa"/>
            </w:tcMar>
            <w:vAlign w:val="center"/>
          </w:tcPr>
          <w:p w14:paraId="513ACFB6" w14:textId="77777777" w:rsidR="002C3F6D" w:rsidRDefault="00612544">
            <w:pPr>
              <w:rPr>
                <w:rFonts w:hint="eastAsia"/>
              </w:rPr>
            </w:pPr>
            <w:r>
              <w:rPr>
                <w:color w:val="20252A"/>
                <w:sz w:val="17"/>
              </w:rPr>
              <w:t>Projection Lineage</w:t>
            </w:r>
          </w:p>
        </w:tc>
      </w:tr>
      <w:tr w:rsidR="002C3F6D" w14:paraId="03178408" w14:textId="77777777">
        <w:trPr>
          <w:cantSplit/>
          <w:jc w:val="center"/>
        </w:trPr>
        <w:tc>
          <w:tcPr>
            <w:tcW w:w="1800" w:type="dxa"/>
            <w:shd w:val="clear" w:color="auto" w:fill="F2F4F6"/>
            <w:tcMar>
              <w:top w:w="80" w:type="dxa"/>
              <w:left w:w="100" w:type="dxa"/>
              <w:bottom w:w="80" w:type="dxa"/>
              <w:right w:w="100" w:type="dxa"/>
            </w:tcMar>
            <w:vAlign w:val="center"/>
          </w:tcPr>
          <w:p w14:paraId="1158676D" w14:textId="77777777" w:rsidR="002C3F6D" w:rsidRDefault="00612544">
            <w:pPr>
              <w:rPr>
                <w:rFonts w:hint="eastAsia"/>
              </w:rPr>
            </w:pPr>
            <w:r>
              <w:rPr>
                <w:color w:val="20252A"/>
                <w:sz w:val="17"/>
              </w:rPr>
              <w:t>29</w:t>
            </w:r>
          </w:p>
        </w:tc>
        <w:tc>
          <w:tcPr>
            <w:tcW w:w="7703" w:type="dxa"/>
            <w:shd w:val="clear" w:color="auto" w:fill="F2F4F6"/>
            <w:tcMar>
              <w:top w:w="80" w:type="dxa"/>
              <w:left w:w="100" w:type="dxa"/>
              <w:bottom w:w="80" w:type="dxa"/>
              <w:right w:w="100" w:type="dxa"/>
            </w:tcMar>
            <w:vAlign w:val="center"/>
          </w:tcPr>
          <w:p w14:paraId="07848CBB" w14:textId="77777777" w:rsidR="002C3F6D" w:rsidRDefault="00612544">
            <w:pPr>
              <w:rPr>
                <w:rFonts w:hint="eastAsia"/>
              </w:rPr>
            </w:pPr>
            <w:r>
              <w:rPr>
                <w:color w:val="20252A"/>
                <w:sz w:val="17"/>
              </w:rPr>
              <w:t>Staleness and Impact Analysis</w:t>
            </w:r>
          </w:p>
        </w:tc>
      </w:tr>
      <w:tr w:rsidR="002C3F6D" w14:paraId="66BF969C" w14:textId="77777777">
        <w:trPr>
          <w:cantSplit/>
          <w:jc w:val="center"/>
        </w:trPr>
        <w:tc>
          <w:tcPr>
            <w:tcW w:w="1800" w:type="dxa"/>
            <w:tcMar>
              <w:top w:w="80" w:type="dxa"/>
              <w:left w:w="100" w:type="dxa"/>
              <w:bottom w:w="80" w:type="dxa"/>
              <w:right w:w="100" w:type="dxa"/>
            </w:tcMar>
            <w:vAlign w:val="center"/>
          </w:tcPr>
          <w:p w14:paraId="3830CCD2" w14:textId="77777777" w:rsidR="002C3F6D" w:rsidRDefault="00612544">
            <w:pPr>
              <w:rPr>
                <w:rFonts w:hint="eastAsia"/>
              </w:rPr>
            </w:pPr>
            <w:r>
              <w:rPr>
                <w:color w:val="20252A"/>
                <w:sz w:val="17"/>
              </w:rPr>
              <w:t>30</w:t>
            </w:r>
          </w:p>
        </w:tc>
        <w:tc>
          <w:tcPr>
            <w:tcW w:w="7703" w:type="dxa"/>
            <w:tcMar>
              <w:top w:w="80" w:type="dxa"/>
              <w:left w:w="100" w:type="dxa"/>
              <w:bottom w:w="80" w:type="dxa"/>
              <w:right w:w="100" w:type="dxa"/>
            </w:tcMar>
            <w:vAlign w:val="center"/>
          </w:tcPr>
          <w:p w14:paraId="432E6AAF" w14:textId="77777777" w:rsidR="002C3F6D" w:rsidRDefault="00612544">
            <w:pPr>
              <w:rPr>
                <w:rFonts w:hint="eastAsia"/>
              </w:rPr>
            </w:pPr>
            <w:r>
              <w:rPr>
                <w:color w:val="20252A"/>
                <w:sz w:val="17"/>
              </w:rPr>
              <w:t>Source Authority and Applicability Preservation</w:t>
            </w:r>
          </w:p>
        </w:tc>
      </w:tr>
      <w:tr w:rsidR="002C3F6D" w14:paraId="57C8F9EA" w14:textId="77777777">
        <w:trPr>
          <w:cantSplit/>
          <w:jc w:val="center"/>
        </w:trPr>
        <w:tc>
          <w:tcPr>
            <w:tcW w:w="1800" w:type="dxa"/>
            <w:shd w:val="clear" w:color="auto" w:fill="F2F4F6"/>
            <w:tcMar>
              <w:top w:w="80" w:type="dxa"/>
              <w:left w:w="100" w:type="dxa"/>
              <w:bottom w:w="80" w:type="dxa"/>
              <w:right w:w="100" w:type="dxa"/>
            </w:tcMar>
            <w:vAlign w:val="center"/>
          </w:tcPr>
          <w:p w14:paraId="5F01D31C" w14:textId="77777777" w:rsidR="002C3F6D" w:rsidRDefault="00612544">
            <w:pPr>
              <w:rPr>
                <w:rFonts w:hint="eastAsia"/>
              </w:rPr>
            </w:pPr>
            <w:r>
              <w:rPr>
                <w:color w:val="20252A"/>
                <w:sz w:val="17"/>
              </w:rPr>
              <w:t>31</w:t>
            </w:r>
          </w:p>
        </w:tc>
        <w:tc>
          <w:tcPr>
            <w:tcW w:w="7703" w:type="dxa"/>
            <w:shd w:val="clear" w:color="auto" w:fill="F2F4F6"/>
            <w:tcMar>
              <w:top w:w="80" w:type="dxa"/>
              <w:left w:w="100" w:type="dxa"/>
              <w:bottom w:w="80" w:type="dxa"/>
              <w:right w:w="100" w:type="dxa"/>
            </w:tcMar>
            <w:vAlign w:val="center"/>
          </w:tcPr>
          <w:p w14:paraId="640CBD59" w14:textId="77777777" w:rsidR="002C3F6D" w:rsidRDefault="00612544">
            <w:pPr>
              <w:rPr>
                <w:rFonts w:hint="eastAsia"/>
              </w:rPr>
            </w:pPr>
            <w:r>
              <w:rPr>
                <w:color w:val="20252A"/>
                <w:sz w:val="17"/>
              </w:rPr>
              <w:t>Noncanonical Interpretation Boundary</w:t>
            </w:r>
          </w:p>
        </w:tc>
      </w:tr>
      <w:tr w:rsidR="002C3F6D" w14:paraId="274CC212" w14:textId="77777777">
        <w:trPr>
          <w:cantSplit/>
          <w:jc w:val="center"/>
        </w:trPr>
        <w:tc>
          <w:tcPr>
            <w:tcW w:w="1800" w:type="dxa"/>
            <w:tcMar>
              <w:top w:w="80" w:type="dxa"/>
              <w:left w:w="100" w:type="dxa"/>
              <w:bottom w:w="80" w:type="dxa"/>
              <w:right w:w="100" w:type="dxa"/>
            </w:tcMar>
            <w:vAlign w:val="center"/>
          </w:tcPr>
          <w:p w14:paraId="54286624" w14:textId="77777777" w:rsidR="002C3F6D" w:rsidRDefault="00612544">
            <w:pPr>
              <w:rPr>
                <w:rFonts w:hint="eastAsia"/>
              </w:rPr>
            </w:pPr>
            <w:r>
              <w:rPr>
                <w:color w:val="20252A"/>
                <w:sz w:val="17"/>
              </w:rPr>
              <w:t>Part V</w:t>
            </w:r>
          </w:p>
        </w:tc>
        <w:tc>
          <w:tcPr>
            <w:tcW w:w="7703" w:type="dxa"/>
            <w:tcMar>
              <w:top w:w="80" w:type="dxa"/>
              <w:left w:w="100" w:type="dxa"/>
              <w:bottom w:w="80" w:type="dxa"/>
              <w:right w:w="100" w:type="dxa"/>
            </w:tcMar>
            <w:vAlign w:val="center"/>
          </w:tcPr>
          <w:p w14:paraId="2CE34EA4" w14:textId="77777777" w:rsidR="002C3F6D" w:rsidRDefault="00612544">
            <w:pPr>
              <w:rPr>
                <w:rFonts w:hint="eastAsia"/>
              </w:rPr>
            </w:pPr>
            <w:r>
              <w:rPr>
                <w:color w:val="20252A"/>
                <w:sz w:val="17"/>
              </w:rPr>
              <w:t>Compute Scheduling and Queue Governance</w:t>
            </w:r>
          </w:p>
        </w:tc>
      </w:tr>
      <w:tr w:rsidR="002C3F6D" w14:paraId="6D2C010A" w14:textId="77777777">
        <w:trPr>
          <w:cantSplit/>
          <w:jc w:val="center"/>
        </w:trPr>
        <w:tc>
          <w:tcPr>
            <w:tcW w:w="1800" w:type="dxa"/>
            <w:shd w:val="clear" w:color="auto" w:fill="F2F4F6"/>
            <w:tcMar>
              <w:top w:w="80" w:type="dxa"/>
              <w:left w:w="100" w:type="dxa"/>
              <w:bottom w:w="80" w:type="dxa"/>
              <w:right w:w="100" w:type="dxa"/>
            </w:tcMar>
            <w:vAlign w:val="center"/>
          </w:tcPr>
          <w:p w14:paraId="46BDF3DF" w14:textId="77777777" w:rsidR="002C3F6D" w:rsidRDefault="00612544">
            <w:pPr>
              <w:rPr>
                <w:rFonts w:hint="eastAsia"/>
              </w:rPr>
            </w:pPr>
            <w:r>
              <w:rPr>
                <w:color w:val="20252A"/>
                <w:sz w:val="17"/>
              </w:rPr>
              <w:t>32</w:t>
            </w:r>
          </w:p>
        </w:tc>
        <w:tc>
          <w:tcPr>
            <w:tcW w:w="7703" w:type="dxa"/>
            <w:shd w:val="clear" w:color="auto" w:fill="F2F4F6"/>
            <w:tcMar>
              <w:top w:w="80" w:type="dxa"/>
              <w:left w:w="100" w:type="dxa"/>
              <w:bottom w:w="80" w:type="dxa"/>
              <w:right w:w="100" w:type="dxa"/>
            </w:tcMar>
            <w:vAlign w:val="center"/>
          </w:tcPr>
          <w:p w14:paraId="004188DC" w14:textId="77777777" w:rsidR="002C3F6D" w:rsidRDefault="00612544">
            <w:pPr>
              <w:rPr>
                <w:rFonts w:hint="eastAsia"/>
              </w:rPr>
            </w:pPr>
            <w:r>
              <w:rPr>
                <w:color w:val="20252A"/>
                <w:sz w:val="17"/>
              </w:rPr>
              <w:t>Compute Windows</w:t>
            </w:r>
          </w:p>
        </w:tc>
      </w:tr>
      <w:tr w:rsidR="002C3F6D" w14:paraId="065F9238" w14:textId="77777777">
        <w:trPr>
          <w:cantSplit/>
          <w:jc w:val="center"/>
        </w:trPr>
        <w:tc>
          <w:tcPr>
            <w:tcW w:w="1800" w:type="dxa"/>
            <w:tcMar>
              <w:top w:w="80" w:type="dxa"/>
              <w:left w:w="100" w:type="dxa"/>
              <w:bottom w:w="80" w:type="dxa"/>
              <w:right w:w="100" w:type="dxa"/>
            </w:tcMar>
            <w:vAlign w:val="center"/>
          </w:tcPr>
          <w:p w14:paraId="4C30C16A" w14:textId="77777777" w:rsidR="002C3F6D" w:rsidRDefault="00612544">
            <w:pPr>
              <w:rPr>
                <w:rFonts w:hint="eastAsia"/>
              </w:rPr>
            </w:pPr>
            <w:r>
              <w:rPr>
                <w:color w:val="20252A"/>
                <w:sz w:val="17"/>
              </w:rPr>
              <w:t>33</w:t>
            </w:r>
          </w:p>
        </w:tc>
        <w:tc>
          <w:tcPr>
            <w:tcW w:w="7703" w:type="dxa"/>
            <w:tcMar>
              <w:top w:w="80" w:type="dxa"/>
              <w:left w:w="100" w:type="dxa"/>
              <w:bottom w:w="80" w:type="dxa"/>
              <w:right w:w="100" w:type="dxa"/>
            </w:tcMar>
            <w:vAlign w:val="center"/>
          </w:tcPr>
          <w:p w14:paraId="0578CD10" w14:textId="77777777" w:rsidR="002C3F6D" w:rsidRDefault="00612544">
            <w:pPr>
              <w:rPr>
                <w:rFonts w:hint="eastAsia"/>
              </w:rPr>
            </w:pPr>
            <w:r>
              <w:rPr>
                <w:color w:val="20252A"/>
                <w:sz w:val="17"/>
              </w:rPr>
              <w:t>Priority Classes</w:t>
            </w:r>
          </w:p>
        </w:tc>
      </w:tr>
      <w:tr w:rsidR="002C3F6D" w14:paraId="280696D8" w14:textId="77777777">
        <w:trPr>
          <w:cantSplit/>
          <w:jc w:val="center"/>
        </w:trPr>
        <w:tc>
          <w:tcPr>
            <w:tcW w:w="1800" w:type="dxa"/>
            <w:shd w:val="clear" w:color="auto" w:fill="F2F4F6"/>
            <w:tcMar>
              <w:top w:w="80" w:type="dxa"/>
              <w:left w:w="100" w:type="dxa"/>
              <w:bottom w:w="80" w:type="dxa"/>
              <w:right w:w="100" w:type="dxa"/>
            </w:tcMar>
            <w:vAlign w:val="center"/>
          </w:tcPr>
          <w:p w14:paraId="1B7912B0" w14:textId="77777777" w:rsidR="002C3F6D" w:rsidRDefault="00612544">
            <w:pPr>
              <w:rPr>
                <w:rFonts w:hint="eastAsia"/>
              </w:rPr>
            </w:pPr>
            <w:r>
              <w:rPr>
                <w:color w:val="20252A"/>
                <w:sz w:val="17"/>
              </w:rPr>
              <w:t>34</w:t>
            </w:r>
          </w:p>
        </w:tc>
        <w:tc>
          <w:tcPr>
            <w:tcW w:w="7703" w:type="dxa"/>
            <w:shd w:val="clear" w:color="auto" w:fill="F2F4F6"/>
            <w:tcMar>
              <w:top w:w="80" w:type="dxa"/>
              <w:left w:w="100" w:type="dxa"/>
              <w:bottom w:w="80" w:type="dxa"/>
              <w:right w:w="100" w:type="dxa"/>
            </w:tcMar>
            <w:vAlign w:val="center"/>
          </w:tcPr>
          <w:p w14:paraId="0ECEA117" w14:textId="77777777" w:rsidR="002C3F6D" w:rsidRDefault="00612544">
            <w:pPr>
              <w:rPr>
                <w:rFonts w:hint="eastAsia"/>
              </w:rPr>
            </w:pPr>
            <w:r>
              <w:rPr>
                <w:color w:val="20252A"/>
                <w:sz w:val="17"/>
              </w:rPr>
              <w:t>Interactive Priority</w:t>
            </w:r>
          </w:p>
        </w:tc>
      </w:tr>
      <w:tr w:rsidR="002C3F6D" w14:paraId="6F61B151" w14:textId="77777777">
        <w:trPr>
          <w:cantSplit/>
          <w:jc w:val="center"/>
        </w:trPr>
        <w:tc>
          <w:tcPr>
            <w:tcW w:w="1800" w:type="dxa"/>
            <w:tcMar>
              <w:top w:w="80" w:type="dxa"/>
              <w:left w:w="100" w:type="dxa"/>
              <w:bottom w:w="80" w:type="dxa"/>
              <w:right w:w="100" w:type="dxa"/>
            </w:tcMar>
            <w:vAlign w:val="center"/>
          </w:tcPr>
          <w:p w14:paraId="1FD5ABBF" w14:textId="77777777" w:rsidR="002C3F6D" w:rsidRDefault="00612544">
            <w:pPr>
              <w:rPr>
                <w:rFonts w:hint="eastAsia"/>
              </w:rPr>
            </w:pPr>
            <w:r>
              <w:rPr>
                <w:color w:val="20252A"/>
                <w:sz w:val="17"/>
              </w:rPr>
              <w:t>35</w:t>
            </w:r>
          </w:p>
        </w:tc>
        <w:tc>
          <w:tcPr>
            <w:tcW w:w="7703" w:type="dxa"/>
            <w:tcMar>
              <w:top w:w="80" w:type="dxa"/>
              <w:left w:w="100" w:type="dxa"/>
              <w:bottom w:w="80" w:type="dxa"/>
              <w:right w:w="100" w:type="dxa"/>
            </w:tcMar>
            <w:vAlign w:val="center"/>
          </w:tcPr>
          <w:p w14:paraId="632A789B" w14:textId="77777777" w:rsidR="002C3F6D" w:rsidRDefault="00612544">
            <w:pPr>
              <w:rPr>
                <w:rFonts w:hint="eastAsia"/>
              </w:rPr>
            </w:pPr>
            <w:r>
              <w:rPr>
                <w:color w:val="20252A"/>
                <w:sz w:val="17"/>
              </w:rPr>
              <w:t>Resource Budgets</w:t>
            </w:r>
          </w:p>
        </w:tc>
      </w:tr>
      <w:tr w:rsidR="002C3F6D" w14:paraId="6079C634" w14:textId="77777777">
        <w:trPr>
          <w:cantSplit/>
          <w:jc w:val="center"/>
        </w:trPr>
        <w:tc>
          <w:tcPr>
            <w:tcW w:w="1800" w:type="dxa"/>
            <w:shd w:val="clear" w:color="auto" w:fill="F2F4F6"/>
            <w:tcMar>
              <w:top w:w="80" w:type="dxa"/>
              <w:left w:w="100" w:type="dxa"/>
              <w:bottom w:w="80" w:type="dxa"/>
              <w:right w:w="100" w:type="dxa"/>
            </w:tcMar>
            <w:vAlign w:val="center"/>
          </w:tcPr>
          <w:p w14:paraId="11DC568E" w14:textId="77777777" w:rsidR="002C3F6D" w:rsidRDefault="00612544">
            <w:pPr>
              <w:rPr>
                <w:rFonts w:hint="eastAsia"/>
              </w:rPr>
            </w:pPr>
            <w:r>
              <w:rPr>
                <w:color w:val="20252A"/>
                <w:sz w:val="17"/>
              </w:rPr>
              <w:t>36</w:t>
            </w:r>
          </w:p>
        </w:tc>
        <w:tc>
          <w:tcPr>
            <w:tcW w:w="7703" w:type="dxa"/>
            <w:shd w:val="clear" w:color="auto" w:fill="F2F4F6"/>
            <w:tcMar>
              <w:top w:w="80" w:type="dxa"/>
              <w:left w:w="100" w:type="dxa"/>
              <w:bottom w:w="80" w:type="dxa"/>
              <w:right w:w="100" w:type="dxa"/>
            </w:tcMar>
            <w:vAlign w:val="center"/>
          </w:tcPr>
          <w:p w14:paraId="4CF14F3D" w14:textId="77777777" w:rsidR="002C3F6D" w:rsidRDefault="00612544">
            <w:pPr>
              <w:rPr>
                <w:rFonts w:hint="eastAsia"/>
              </w:rPr>
            </w:pPr>
            <w:r>
              <w:rPr>
                <w:color w:val="20252A"/>
                <w:sz w:val="17"/>
              </w:rPr>
              <w:t>Queue, Pause, Resume, and Recovery</w:t>
            </w:r>
          </w:p>
        </w:tc>
      </w:tr>
      <w:tr w:rsidR="002C3F6D" w14:paraId="533259FB" w14:textId="77777777">
        <w:trPr>
          <w:cantSplit/>
          <w:jc w:val="center"/>
        </w:trPr>
        <w:tc>
          <w:tcPr>
            <w:tcW w:w="1800" w:type="dxa"/>
            <w:tcMar>
              <w:top w:w="80" w:type="dxa"/>
              <w:left w:w="100" w:type="dxa"/>
              <w:bottom w:w="80" w:type="dxa"/>
              <w:right w:w="100" w:type="dxa"/>
            </w:tcMar>
            <w:vAlign w:val="center"/>
          </w:tcPr>
          <w:p w14:paraId="3AB59A13" w14:textId="77777777" w:rsidR="002C3F6D" w:rsidRDefault="00612544">
            <w:pPr>
              <w:rPr>
                <w:rFonts w:hint="eastAsia"/>
              </w:rPr>
            </w:pPr>
            <w:r>
              <w:rPr>
                <w:color w:val="20252A"/>
                <w:sz w:val="17"/>
              </w:rPr>
              <w:t>Part VI</w:t>
            </w:r>
          </w:p>
        </w:tc>
        <w:tc>
          <w:tcPr>
            <w:tcW w:w="7703" w:type="dxa"/>
            <w:tcMar>
              <w:top w:w="80" w:type="dxa"/>
              <w:left w:w="100" w:type="dxa"/>
              <w:bottom w:w="80" w:type="dxa"/>
              <w:right w:w="100" w:type="dxa"/>
            </w:tcMar>
            <w:vAlign w:val="center"/>
          </w:tcPr>
          <w:p w14:paraId="63E494EE" w14:textId="77777777" w:rsidR="002C3F6D" w:rsidRDefault="00612544">
            <w:pPr>
              <w:rPr>
                <w:rFonts w:hint="eastAsia"/>
              </w:rPr>
            </w:pPr>
            <w:r>
              <w:rPr>
                <w:color w:val="20252A"/>
                <w:sz w:val="17"/>
              </w:rPr>
              <w:t>Query-Ready Knowledge and Bits Before Tokens</w:t>
            </w:r>
          </w:p>
        </w:tc>
      </w:tr>
      <w:tr w:rsidR="002C3F6D" w14:paraId="7C75BCF4" w14:textId="77777777">
        <w:trPr>
          <w:cantSplit/>
          <w:jc w:val="center"/>
        </w:trPr>
        <w:tc>
          <w:tcPr>
            <w:tcW w:w="1800" w:type="dxa"/>
            <w:shd w:val="clear" w:color="auto" w:fill="F2F4F6"/>
            <w:tcMar>
              <w:top w:w="80" w:type="dxa"/>
              <w:left w:w="100" w:type="dxa"/>
              <w:bottom w:w="80" w:type="dxa"/>
              <w:right w:w="100" w:type="dxa"/>
            </w:tcMar>
            <w:vAlign w:val="center"/>
          </w:tcPr>
          <w:p w14:paraId="4DB2E520" w14:textId="77777777" w:rsidR="002C3F6D" w:rsidRDefault="00612544">
            <w:pPr>
              <w:rPr>
                <w:rFonts w:hint="eastAsia"/>
              </w:rPr>
            </w:pPr>
            <w:r>
              <w:rPr>
                <w:color w:val="20252A"/>
                <w:sz w:val="17"/>
              </w:rPr>
              <w:t>37</w:t>
            </w:r>
          </w:p>
        </w:tc>
        <w:tc>
          <w:tcPr>
            <w:tcW w:w="7703" w:type="dxa"/>
            <w:shd w:val="clear" w:color="auto" w:fill="F2F4F6"/>
            <w:tcMar>
              <w:top w:w="80" w:type="dxa"/>
              <w:left w:w="100" w:type="dxa"/>
              <w:bottom w:w="80" w:type="dxa"/>
              <w:right w:w="100" w:type="dxa"/>
            </w:tcMar>
            <w:vAlign w:val="center"/>
          </w:tcPr>
          <w:p w14:paraId="630CC887" w14:textId="77777777" w:rsidR="002C3F6D" w:rsidRDefault="00612544">
            <w:pPr>
              <w:rPr>
                <w:rFonts w:hint="eastAsia"/>
              </w:rPr>
            </w:pPr>
            <w:r>
              <w:rPr>
                <w:color w:val="20252A"/>
                <w:sz w:val="17"/>
              </w:rPr>
              <w:t>Query-Ready Knowledge</w:t>
            </w:r>
          </w:p>
        </w:tc>
      </w:tr>
      <w:tr w:rsidR="002C3F6D" w14:paraId="099FAC17" w14:textId="77777777">
        <w:trPr>
          <w:cantSplit/>
          <w:jc w:val="center"/>
        </w:trPr>
        <w:tc>
          <w:tcPr>
            <w:tcW w:w="1800" w:type="dxa"/>
            <w:tcMar>
              <w:top w:w="80" w:type="dxa"/>
              <w:left w:w="100" w:type="dxa"/>
              <w:bottom w:w="80" w:type="dxa"/>
              <w:right w:w="100" w:type="dxa"/>
            </w:tcMar>
            <w:vAlign w:val="center"/>
          </w:tcPr>
          <w:p w14:paraId="4BDEDBA5" w14:textId="77777777" w:rsidR="002C3F6D" w:rsidRDefault="00612544">
            <w:pPr>
              <w:rPr>
                <w:rFonts w:hint="eastAsia"/>
              </w:rPr>
            </w:pPr>
            <w:r>
              <w:rPr>
                <w:color w:val="20252A"/>
                <w:sz w:val="17"/>
              </w:rPr>
              <w:t>38</w:t>
            </w:r>
          </w:p>
        </w:tc>
        <w:tc>
          <w:tcPr>
            <w:tcW w:w="7703" w:type="dxa"/>
            <w:tcMar>
              <w:top w:w="80" w:type="dxa"/>
              <w:left w:w="100" w:type="dxa"/>
              <w:bottom w:w="80" w:type="dxa"/>
              <w:right w:w="100" w:type="dxa"/>
            </w:tcMar>
            <w:vAlign w:val="center"/>
          </w:tcPr>
          <w:p w14:paraId="3F9D1E49" w14:textId="77777777" w:rsidR="002C3F6D" w:rsidRDefault="00612544">
            <w:pPr>
              <w:rPr>
                <w:rFonts w:hint="eastAsia"/>
              </w:rPr>
            </w:pPr>
            <w:r>
              <w:rPr>
                <w:color w:val="20252A"/>
                <w:sz w:val="17"/>
              </w:rPr>
              <w:t>000 and 00 Enrichment</w:t>
            </w:r>
          </w:p>
        </w:tc>
      </w:tr>
      <w:tr w:rsidR="002C3F6D" w14:paraId="37E9B1D7" w14:textId="77777777">
        <w:trPr>
          <w:cantSplit/>
          <w:jc w:val="center"/>
        </w:trPr>
        <w:tc>
          <w:tcPr>
            <w:tcW w:w="1800" w:type="dxa"/>
            <w:shd w:val="clear" w:color="auto" w:fill="F2F4F6"/>
            <w:tcMar>
              <w:top w:w="80" w:type="dxa"/>
              <w:left w:w="100" w:type="dxa"/>
              <w:bottom w:w="80" w:type="dxa"/>
              <w:right w:w="100" w:type="dxa"/>
            </w:tcMar>
            <w:vAlign w:val="center"/>
          </w:tcPr>
          <w:p w14:paraId="4D99B277" w14:textId="77777777" w:rsidR="002C3F6D" w:rsidRDefault="00612544">
            <w:pPr>
              <w:rPr>
                <w:rFonts w:hint="eastAsia"/>
              </w:rPr>
            </w:pPr>
            <w:r>
              <w:rPr>
                <w:color w:val="20252A"/>
                <w:sz w:val="17"/>
              </w:rPr>
              <w:t>39</w:t>
            </w:r>
          </w:p>
        </w:tc>
        <w:tc>
          <w:tcPr>
            <w:tcW w:w="7703" w:type="dxa"/>
            <w:shd w:val="clear" w:color="auto" w:fill="F2F4F6"/>
            <w:tcMar>
              <w:top w:w="80" w:type="dxa"/>
              <w:left w:w="100" w:type="dxa"/>
              <w:bottom w:w="80" w:type="dxa"/>
              <w:right w:w="100" w:type="dxa"/>
            </w:tcMar>
            <w:vAlign w:val="center"/>
          </w:tcPr>
          <w:p w14:paraId="1C605D58" w14:textId="77777777" w:rsidR="002C3F6D" w:rsidRDefault="00612544">
            <w:pPr>
              <w:rPr>
                <w:rFonts w:hint="eastAsia"/>
              </w:rPr>
            </w:pPr>
            <w:r>
              <w:rPr>
                <w:color w:val="20252A"/>
                <w:sz w:val="17"/>
              </w:rPr>
              <w:t>Selective Source Reopening</w:t>
            </w:r>
          </w:p>
        </w:tc>
      </w:tr>
      <w:tr w:rsidR="002C3F6D" w14:paraId="63E3386D" w14:textId="77777777">
        <w:trPr>
          <w:cantSplit/>
          <w:jc w:val="center"/>
        </w:trPr>
        <w:tc>
          <w:tcPr>
            <w:tcW w:w="1800" w:type="dxa"/>
            <w:tcMar>
              <w:top w:w="80" w:type="dxa"/>
              <w:left w:w="100" w:type="dxa"/>
              <w:bottom w:w="80" w:type="dxa"/>
              <w:right w:w="100" w:type="dxa"/>
            </w:tcMar>
            <w:vAlign w:val="center"/>
          </w:tcPr>
          <w:p w14:paraId="1B5859C7" w14:textId="77777777" w:rsidR="002C3F6D" w:rsidRDefault="00612544">
            <w:pPr>
              <w:rPr>
                <w:rFonts w:hint="eastAsia"/>
              </w:rPr>
            </w:pPr>
            <w:r>
              <w:rPr>
                <w:color w:val="20252A"/>
                <w:sz w:val="17"/>
              </w:rPr>
              <w:t>40</w:t>
            </w:r>
          </w:p>
        </w:tc>
        <w:tc>
          <w:tcPr>
            <w:tcW w:w="7703" w:type="dxa"/>
            <w:tcMar>
              <w:top w:w="80" w:type="dxa"/>
              <w:left w:w="100" w:type="dxa"/>
              <w:bottom w:w="80" w:type="dxa"/>
              <w:right w:w="100" w:type="dxa"/>
            </w:tcMar>
            <w:vAlign w:val="center"/>
          </w:tcPr>
          <w:p w14:paraId="2778E483" w14:textId="77777777" w:rsidR="002C3F6D" w:rsidRDefault="00612544">
            <w:pPr>
              <w:rPr>
                <w:rFonts w:hint="eastAsia"/>
              </w:rPr>
            </w:pPr>
            <w:r>
              <w:rPr>
                <w:color w:val="20252A"/>
                <w:sz w:val="17"/>
              </w:rPr>
              <w:t>Preparatory Work and Query-Time Savings</w:t>
            </w:r>
          </w:p>
        </w:tc>
      </w:tr>
      <w:tr w:rsidR="002C3F6D" w14:paraId="0AD18A81" w14:textId="77777777">
        <w:trPr>
          <w:cantSplit/>
          <w:jc w:val="center"/>
        </w:trPr>
        <w:tc>
          <w:tcPr>
            <w:tcW w:w="1800" w:type="dxa"/>
            <w:shd w:val="clear" w:color="auto" w:fill="F2F4F6"/>
            <w:tcMar>
              <w:top w:w="80" w:type="dxa"/>
              <w:left w:w="100" w:type="dxa"/>
              <w:bottom w:w="80" w:type="dxa"/>
              <w:right w:w="100" w:type="dxa"/>
            </w:tcMar>
            <w:vAlign w:val="center"/>
          </w:tcPr>
          <w:p w14:paraId="1EF88857" w14:textId="77777777" w:rsidR="002C3F6D" w:rsidRDefault="00612544">
            <w:pPr>
              <w:rPr>
                <w:rFonts w:hint="eastAsia"/>
              </w:rPr>
            </w:pPr>
            <w:r>
              <w:rPr>
                <w:color w:val="20252A"/>
                <w:sz w:val="17"/>
              </w:rPr>
              <w:t>41</w:t>
            </w:r>
          </w:p>
        </w:tc>
        <w:tc>
          <w:tcPr>
            <w:tcW w:w="7703" w:type="dxa"/>
            <w:shd w:val="clear" w:color="auto" w:fill="F2F4F6"/>
            <w:tcMar>
              <w:top w:w="80" w:type="dxa"/>
              <w:left w:w="100" w:type="dxa"/>
              <w:bottom w:w="80" w:type="dxa"/>
              <w:right w:w="100" w:type="dxa"/>
            </w:tcMar>
            <w:vAlign w:val="center"/>
          </w:tcPr>
          <w:p w14:paraId="3F9323CF" w14:textId="77777777" w:rsidR="002C3F6D" w:rsidRDefault="00612544">
            <w:pPr>
              <w:rPr>
                <w:rFonts w:hint="eastAsia"/>
              </w:rPr>
            </w:pPr>
            <w:r>
              <w:rPr>
                <w:color w:val="20252A"/>
                <w:sz w:val="17"/>
              </w:rPr>
              <w:t>Metrics and Evaluation</w:t>
            </w:r>
          </w:p>
        </w:tc>
      </w:tr>
      <w:tr w:rsidR="002C3F6D" w14:paraId="6FD2BA91" w14:textId="77777777">
        <w:trPr>
          <w:cantSplit/>
          <w:jc w:val="center"/>
        </w:trPr>
        <w:tc>
          <w:tcPr>
            <w:tcW w:w="1800" w:type="dxa"/>
            <w:tcMar>
              <w:top w:w="80" w:type="dxa"/>
              <w:left w:w="100" w:type="dxa"/>
              <w:bottom w:w="80" w:type="dxa"/>
              <w:right w:w="100" w:type="dxa"/>
            </w:tcMar>
            <w:vAlign w:val="center"/>
          </w:tcPr>
          <w:p w14:paraId="23BB2339" w14:textId="77777777" w:rsidR="002C3F6D" w:rsidRDefault="00612544">
            <w:pPr>
              <w:rPr>
                <w:rFonts w:hint="eastAsia"/>
              </w:rPr>
            </w:pPr>
            <w:r>
              <w:rPr>
                <w:color w:val="20252A"/>
                <w:sz w:val="17"/>
              </w:rPr>
              <w:t>Part VII</w:t>
            </w:r>
          </w:p>
        </w:tc>
        <w:tc>
          <w:tcPr>
            <w:tcW w:w="7703" w:type="dxa"/>
            <w:tcMar>
              <w:top w:w="80" w:type="dxa"/>
              <w:left w:w="100" w:type="dxa"/>
              <w:bottom w:w="80" w:type="dxa"/>
              <w:right w:w="100" w:type="dxa"/>
            </w:tcMar>
            <w:vAlign w:val="center"/>
          </w:tcPr>
          <w:p w14:paraId="5D430990" w14:textId="77777777" w:rsidR="002C3F6D" w:rsidRDefault="00612544">
            <w:pPr>
              <w:rPr>
                <w:rFonts w:hint="eastAsia"/>
              </w:rPr>
            </w:pPr>
            <w:r>
              <w:rPr>
                <w:color w:val="20252A"/>
                <w:sz w:val="17"/>
              </w:rPr>
              <w:t>Interface Architecture</w:t>
            </w:r>
          </w:p>
        </w:tc>
      </w:tr>
      <w:tr w:rsidR="002C3F6D" w14:paraId="64EC174F" w14:textId="77777777">
        <w:trPr>
          <w:cantSplit/>
          <w:jc w:val="center"/>
        </w:trPr>
        <w:tc>
          <w:tcPr>
            <w:tcW w:w="1800" w:type="dxa"/>
            <w:shd w:val="clear" w:color="auto" w:fill="F2F4F6"/>
            <w:tcMar>
              <w:top w:w="80" w:type="dxa"/>
              <w:left w:w="100" w:type="dxa"/>
              <w:bottom w:w="80" w:type="dxa"/>
              <w:right w:w="100" w:type="dxa"/>
            </w:tcMar>
            <w:vAlign w:val="center"/>
          </w:tcPr>
          <w:p w14:paraId="024C440A" w14:textId="77777777" w:rsidR="002C3F6D" w:rsidRDefault="00612544">
            <w:pPr>
              <w:rPr>
                <w:rFonts w:hint="eastAsia"/>
              </w:rPr>
            </w:pPr>
            <w:r>
              <w:rPr>
                <w:color w:val="20252A"/>
                <w:sz w:val="17"/>
              </w:rPr>
              <w:t>42</w:t>
            </w:r>
          </w:p>
        </w:tc>
        <w:tc>
          <w:tcPr>
            <w:tcW w:w="7703" w:type="dxa"/>
            <w:shd w:val="clear" w:color="auto" w:fill="F2F4F6"/>
            <w:tcMar>
              <w:top w:w="80" w:type="dxa"/>
              <w:left w:w="100" w:type="dxa"/>
              <w:bottom w:w="80" w:type="dxa"/>
              <w:right w:w="100" w:type="dxa"/>
            </w:tcMar>
            <w:vAlign w:val="center"/>
          </w:tcPr>
          <w:p w14:paraId="42DAF4BF" w14:textId="77777777" w:rsidR="002C3F6D" w:rsidRDefault="00612544">
            <w:pPr>
              <w:rPr>
                <w:rFonts w:hint="eastAsia"/>
              </w:rPr>
            </w:pPr>
            <w:r>
              <w:rPr>
                <w:color w:val="20252A"/>
                <w:sz w:val="17"/>
              </w:rPr>
              <w:t>PSG Control Room</w:t>
            </w:r>
          </w:p>
        </w:tc>
      </w:tr>
      <w:tr w:rsidR="002C3F6D" w14:paraId="4E515A26" w14:textId="77777777">
        <w:trPr>
          <w:cantSplit/>
          <w:jc w:val="center"/>
        </w:trPr>
        <w:tc>
          <w:tcPr>
            <w:tcW w:w="1800" w:type="dxa"/>
            <w:tcMar>
              <w:top w:w="80" w:type="dxa"/>
              <w:left w:w="100" w:type="dxa"/>
              <w:bottom w:w="80" w:type="dxa"/>
              <w:right w:w="100" w:type="dxa"/>
            </w:tcMar>
            <w:vAlign w:val="center"/>
          </w:tcPr>
          <w:p w14:paraId="50470CF6" w14:textId="77777777" w:rsidR="002C3F6D" w:rsidRDefault="00612544">
            <w:pPr>
              <w:rPr>
                <w:rFonts w:hint="eastAsia"/>
              </w:rPr>
            </w:pPr>
            <w:r>
              <w:rPr>
                <w:color w:val="20252A"/>
                <w:sz w:val="17"/>
              </w:rPr>
              <w:t>43</w:t>
            </w:r>
          </w:p>
        </w:tc>
        <w:tc>
          <w:tcPr>
            <w:tcW w:w="7703" w:type="dxa"/>
            <w:tcMar>
              <w:top w:w="80" w:type="dxa"/>
              <w:left w:w="100" w:type="dxa"/>
              <w:bottom w:w="80" w:type="dxa"/>
              <w:right w:w="100" w:type="dxa"/>
            </w:tcMar>
            <w:vAlign w:val="center"/>
          </w:tcPr>
          <w:p w14:paraId="50C91C59" w14:textId="77777777" w:rsidR="002C3F6D" w:rsidRDefault="00612544">
            <w:pPr>
              <w:rPr>
                <w:rFonts w:hint="eastAsia"/>
              </w:rPr>
            </w:pPr>
            <w:r>
              <w:rPr>
                <w:color w:val="20252A"/>
                <w:sz w:val="17"/>
              </w:rPr>
              <w:t>Job Builder</w:t>
            </w:r>
          </w:p>
        </w:tc>
      </w:tr>
      <w:tr w:rsidR="002C3F6D" w14:paraId="1CFDF2FD" w14:textId="77777777">
        <w:trPr>
          <w:cantSplit/>
          <w:jc w:val="center"/>
        </w:trPr>
        <w:tc>
          <w:tcPr>
            <w:tcW w:w="1800" w:type="dxa"/>
            <w:shd w:val="clear" w:color="auto" w:fill="F2F4F6"/>
            <w:tcMar>
              <w:top w:w="80" w:type="dxa"/>
              <w:left w:w="100" w:type="dxa"/>
              <w:bottom w:w="80" w:type="dxa"/>
              <w:right w:w="100" w:type="dxa"/>
            </w:tcMar>
            <w:vAlign w:val="center"/>
          </w:tcPr>
          <w:p w14:paraId="21FC3926" w14:textId="77777777" w:rsidR="002C3F6D" w:rsidRDefault="00612544">
            <w:pPr>
              <w:rPr>
                <w:rFonts w:hint="eastAsia"/>
              </w:rPr>
            </w:pPr>
            <w:r>
              <w:rPr>
                <w:color w:val="20252A"/>
                <w:sz w:val="17"/>
              </w:rPr>
              <w:t>44</w:t>
            </w:r>
          </w:p>
        </w:tc>
        <w:tc>
          <w:tcPr>
            <w:tcW w:w="7703" w:type="dxa"/>
            <w:shd w:val="clear" w:color="auto" w:fill="F2F4F6"/>
            <w:tcMar>
              <w:top w:w="80" w:type="dxa"/>
              <w:left w:w="100" w:type="dxa"/>
              <w:bottom w:w="80" w:type="dxa"/>
              <w:right w:w="100" w:type="dxa"/>
            </w:tcMar>
            <w:vAlign w:val="center"/>
          </w:tcPr>
          <w:p w14:paraId="64293C5F" w14:textId="77777777" w:rsidR="002C3F6D" w:rsidRDefault="00612544">
            <w:pPr>
              <w:rPr>
                <w:rFonts w:hint="eastAsia"/>
              </w:rPr>
            </w:pPr>
            <w:r>
              <w:rPr>
                <w:color w:val="20252A"/>
                <w:sz w:val="17"/>
              </w:rPr>
              <w:t>Target Scope Builder</w:t>
            </w:r>
          </w:p>
        </w:tc>
      </w:tr>
      <w:tr w:rsidR="002C3F6D" w14:paraId="6454845F" w14:textId="77777777">
        <w:trPr>
          <w:cantSplit/>
          <w:jc w:val="center"/>
        </w:trPr>
        <w:tc>
          <w:tcPr>
            <w:tcW w:w="1800" w:type="dxa"/>
            <w:tcMar>
              <w:top w:w="80" w:type="dxa"/>
              <w:left w:w="100" w:type="dxa"/>
              <w:bottom w:w="80" w:type="dxa"/>
              <w:right w:w="100" w:type="dxa"/>
            </w:tcMar>
            <w:vAlign w:val="center"/>
          </w:tcPr>
          <w:p w14:paraId="555F8BA8" w14:textId="77777777" w:rsidR="002C3F6D" w:rsidRDefault="00612544">
            <w:pPr>
              <w:rPr>
                <w:rFonts w:hint="eastAsia"/>
              </w:rPr>
            </w:pPr>
            <w:r>
              <w:rPr>
                <w:color w:val="20252A"/>
                <w:sz w:val="17"/>
              </w:rPr>
              <w:t>45</w:t>
            </w:r>
          </w:p>
        </w:tc>
        <w:tc>
          <w:tcPr>
            <w:tcW w:w="7703" w:type="dxa"/>
            <w:tcMar>
              <w:top w:w="80" w:type="dxa"/>
              <w:left w:w="100" w:type="dxa"/>
              <w:bottom w:w="80" w:type="dxa"/>
              <w:right w:w="100" w:type="dxa"/>
            </w:tcMar>
            <w:vAlign w:val="center"/>
          </w:tcPr>
          <w:p w14:paraId="4D7D8B44" w14:textId="77777777" w:rsidR="002C3F6D" w:rsidRDefault="00612544">
            <w:pPr>
              <w:rPr>
                <w:rFonts w:hint="eastAsia"/>
              </w:rPr>
            </w:pPr>
            <w:r>
              <w:rPr>
                <w:color w:val="20252A"/>
                <w:sz w:val="17"/>
              </w:rPr>
              <w:t>Pass Stack Editor</w:t>
            </w:r>
          </w:p>
        </w:tc>
      </w:tr>
      <w:tr w:rsidR="002C3F6D" w14:paraId="5547E553" w14:textId="77777777">
        <w:trPr>
          <w:cantSplit/>
          <w:jc w:val="center"/>
        </w:trPr>
        <w:tc>
          <w:tcPr>
            <w:tcW w:w="1800" w:type="dxa"/>
            <w:shd w:val="clear" w:color="auto" w:fill="F2F4F6"/>
            <w:tcMar>
              <w:top w:w="80" w:type="dxa"/>
              <w:left w:w="100" w:type="dxa"/>
              <w:bottom w:w="80" w:type="dxa"/>
              <w:right w:w="100" w:type="dxa"/>
            </w:tcMar>
            <w:vAlign w:val="center"/>
          </w:tcPr>
          <w:p w14:paraId="19671418" w14:textId="77777777" w:rsidR="002C3F6D" w:rsidRDefault="00612544">
            <w:pPr>
              <w:rPr>
                <w:rFonts w:hint="eastAsia"/>
              </w:rPr>
            </w:pPr>
            <w:r>
              <w:rPr>
                <w:color w:val="20252A"/>
                <w:sz w:val="17"/>
              </w:rPr>
              <w:t>46</w:t>
            </w:r>
          </w:p>
        </w:tc>
        <w:tc>
          <w:tcPr>
            <w:tcW w:w="7703" w:type="dxa"/>
            <w:shd w:val="clear" w:color="auto" w:fill="F2F4F6"/>
            <w:tcMar>
              <w:top w:w="80" w:type="dxa"/>
              <w:left w:w="100" w:type="dxa"/>
              <w:bottom w:w="80" w:type="dxa"/>
              <w:right w:w="100" w:type="dxa"/>
            </w:tcMar>
            <w:vAlign w:val="center"/>
          </w:tcPr>
          <w:p w14:paraId="227A9F8F" w14:textId="77777777" w:rsidR="002C3F6D" w:rsidRDefault="00612544">
            <w:pPr>
              <w:rPr>
                <w:rFonts w:hint="eastAsia"/>
              </w:rPr>
            </w:pPr>
            <w:r>
              <w:rPr>
                <w:color w:val="20252A"/>
                <w:sz w:val="17"/>
              </w:rPr>
              <w:t>Backfill Preview</w:t>
            </w:r>
          </w:p>
        </w:tc>
      </w:tr>
      <w:tr w:rsidR="002C3F6D" w14:paraId="34749C2A" w14:textId="77777777">
        <w:trPr>
          <w:cantSplit/>
          <w:jc w:val="center"/>
        </w:trPr>
        <w:tc>
          <w:tcPr>
            <w:tcW w:w="1800" w:type="dxa"/>
            <w:tcMar>
              <w:top w:w="80" w:type="dxa"/>
              <w:left w:w="100" w:type="dxa"/>
              <w:bottom w:w="80" w:type="dxa"/>
              <w:right w:w="100" w:type="dxa"/>
            </w:tcMar>
            <w:vAlign w:val="center"/>
          </w:tcPr>
          <w:p w14:paraId="423579B8" w14:textId="77777777" w:rsidR="002C3F6D" w:rsidRDefault="00612544">
            <w:pPr>
              <w:rPr>
                <w:rFonts w:hint="eastAsia"/>
              </w:rPr>
            </w:pPr>
            <w:r>
              <w:rPr>
                <w:color w:val="20252A"/>
                <w:sz w:val="17"/>
              </w:rPr>
              <w:t>47</w:t>
            </w:r>
          </w:p>
        </w:tc>
        <w:tc>
          <w:tcPr>
            <w:tcW w:w="7703" w:type="dxa"/>
            <w:tcMar>
              <w:top w:w="80" w:type="dxa"/>
              <w:left w:w="100" w:type="dxa"/>
              <w:bottom w:w="80" w:type="dxa"/>
              <w:right w:w="100" w:type="dxa"/>
            </w:tcMar>
            <w:vAlign w:val="center"/>
          </w:tcPr>
          <w:p w14:paraId="188B5626" w14:textId="77777777" w:rsidR="002C3F6D" w:rsidRDefault="00612544">
            <w:pPr>
              <w:rPr>
                <w:rFonts w:hint="eastAsia"/>
              </w:rPr>
            </w:pPr>
            <w:r>
              <w:rPr>
                <w:color w:val="20252A"/>
                <w:sz w:val="17"/>
              </w:rPr>
              <w:t>Compute Policy and Queue</w:t>
            </w:r>
          </w:p>
        </w:tc>
      </w:tr>
      <w:tr w:rsidR="002C3F6D" w14:paraId="370AE8BF" w14:textId="77777777">
        <w:trPr>
          <w:cantSplit/>
          <w:jc w:val="center"/>
        </w:trPr>
        <w:tc>
          <w:tcPr>
            <w:tcW w:w="1800" w:type="dxa"/>
            <w:shd w:val="clear" w:color="auto" w:fill="F2F4F6"/>
            <w:tcMar>
              <w:top w:w="80" w:type="dxa"/>
              <w:left w:w="100" w:type="dxa"/>
              <w:bottom w:w="80" w:type="dxa"/>
              <w:right w:w="100" w:type="dxa"/>
            </w:tcMar>
            <w:vAlign w:val="center"/>
          </w:tcPr>
          <w:p w14:paraId="7897BF1C" w14:textId="77777777" w:rsidR="002C3F6D" w:rsidRDefault="00612544">
            <w:pPr>
              <w:rPr>
                <w:rFonts w:hint="eastAsia"/>
              </w:rPr>
            </w:pPr>
            <w:r>
              <w:rPr>
                <w:color w:val="20252A"/>
                <w:sz w:val="17"/>
              </w:rPr>
              <w:t>48</w:t>
            </w:r>
          </w:p>
        </w:tc>
        <w:tc>
          <w:tcPr>
            <w:tcW w:w="7703" w:type="dxa"/>
            <w:shd w:val="clear" w:color="auto" w:fill="F2F4F6"/>
            <w:tcMar>
              <w:top w:w="80" w:type="dxa"/>
              <w:left w:w="100" w:type="dxa"/>
              <w:bottom w:w="80" w:type="dxa"/>
              <w:right w:w="100" w:type="dxa"/>
            </w:tcMar>
            <w:vAlign w:val="center"/>
          </w:tcPr>
          <w:p w14:paraId="708B9CCA" w14:textId="77777777" w:rsidR="002C3F6D" w:rsidRDefault="00612544">
            <w:pPr>
              <w:rPr>
                <w:rFonts w:hint="eastAsia"/>
              </w:rPr>
            </w:pPr>
            <w:r>
              <w:rPr>
                <w:color w:val="20252A"/>
                <w:sz w:val="17"/>
              </w:rPr>
              <w:t>Readiness and Reach Interfaces</w:t>
            </w:r>
          </w:p>
        </w:tc>
      </w:tr>
      <w:tr w:rsidR="002C3F6D" w14:paraId="05DC957F" w14:textId="77777777">
        <w:trPr>
          <w:cantSplit/>
          <w:jc w:val="center"/>
        </w:trPr>
        <w:tc>
          <w:tcPr>
            <w:tcW w:w="1800" w:type="dxa"/>
            <w:tcMar>
              <w:top w:w="80" w:type="dxa"/>
              <w:left w:w="100" w:type="dxa"/>
              <w:bottom w:w="80" w:type="dxa"/>
              <w:right w:w="100" w:type="dxa"/>
            </w:tcMar>
            <w:vAlign w:val="center"/>
          </w:tcPr>
          <w:p w14:paraId="388FA880" w14:textId="77777777" w:rsidR="002C3F6D" w:rsidRDefault="00612544">
            <w:pPr>
              <w:rPr>
                <w:rFonts w:hint="eastAsia"/>
              </w:rPr>
            </w:pPr>
            <w:r>
              <w:rPr>
                <w:color w:val="20252A"/>
                <w:sz w:val="17"/>
              </w:rPr>
              <w:t>49</w:t>
            </w:r>
          </w:p>
        </w:tc>
        <w:tc>
          <w:tcPr>
            <w:tcW w:w="7703" w:type="dxa"/>
            <w:tcMar>
              <w:top w:w="80" w:type="dxa"/>
              <w:left w:w="100" w:type="dxa"/>
              <w:bottom w:w="80" w:type="dxa"/>
              <w:right w:w="100" w:type="dxa"/>
            </w:tcMar>
            <w:vAlign w:val="center"/>
          </w:tcPr>
          <w:p w14:paraId="7A400A6B" w14:textId="77777777" w:rsidR="002C3F6D" w:rsidRDefault="00612544">
            <w:pPr>
              <w:rPr>
                <w:rFonts w:hint="eastAsia"/>
              </w:rPr>
            </w:pPr>
            <w:r>
              <w:rPr>
                <w:color w:val="20252A"/>
                <w:sz w:val="17"/>
              </w:rPr>
              <w:t>Next Best Preparatory Work</w:t>
            </w:r>
          </w:p>
        </w:tc>
      </w:tr>
      <w:tr w:rsidR="002C3F6D" w14:paraId="76389A76" w14:textId="77777777">
        <w:trPr>
          <w:cantSplit/>
          <w:jc w:val="center"/>
        </w:trPr>
        <w:tc>
          <w:tcPr>
            <w:tcW w:w="1800" w:type="dxa"/>
            <w:shd w:val="clear" w:color="auto" w:fill="F2F4F6"/>
            <w:tcMar>
              <w:top w:w="80" w:type="dxa"/>
              <w:left w:w="100" w:type="dxa"/>
              <w:bottom w:w="80" w:type="dxa"/>
              <w:right w:w="100" w:type="dxa"/>
            </w:tcMar>
            <w:vAlign w:val="center"/>
          </w:tcPr>
          <w:p w14:paraId="7A5FEEE4" w14:textId="77777777" w:rsidR="002C3F6D" w:rsidRDefault="00612544">
            <w:pPr>
              <w:rPr>
                <w:rFonts w:hint="eastAsia"/>
              </w:rPr>
            </w:pPr>
            <w:r>
              <w:rPr>
                <w:color w:val="20252A"/>
                <w:sz w:val="17"/>
              </w:rPr>
              <w:t>Part VIII</w:t>
            </w:r>
          </w:p>
        </w:tc>
        <w:tc>
          <w:tcPr>
            <w:tcW w:w="7703" w:type="dxa"/>
            <w:shd w:val="clear" w:color="auto" w:fill="F2F4F6"/>
            <w:tcMar>
              <w:top w:w="80" w:type="dxa"/>
              <w:left w:w="100" w:type="dxa"/>
              <w:bottom w:w="80" w:type="dxa"/>
              <w:right w:w="100" w:type="dxa"/>
            </w:tcMar>
            <w:vAlign w:val="center"/>
          </w:tcPr>
          <w:p w14:paraId="4D5CA527" w14:textId="77777777" w:rsidR="002C3F6D" w:rsidRDefault="00612544">
            <w:pPr>
              <w:rPr>
                <w:rFonts w:hint="eastAsia"/>
              </w:rPr>
            </w:pPr>
            <w:r>
              <w:rPr>
                <w:color w:val="20252A"/>
                <w:sz w:val="17"/>
              </w:rPr>
              <w:t>Worked Example</w:t>
            </w:r>
          </w:p>
        </w:tc>
      </w:tr>
      <w:tr w:rsidR="002C3F6D" w14:paraId="5F4C4399" w14:textId="77777777">
        <w:trPr>
          <w:cantSplit/>
          <w:jc w:val="center"/>
        </w:trPr>
        <w:tc>
          <w:tcPr>
            <w:tcW w:w="1800" w:type="dxa"/>
            <w:tcMar>
              <w:top w:w="80" w:type="dxa"/>
              <w:left w:w="100" w:type="dxa"/>
              <w:bottom w:w="80" w:type="dxa"/>
              <w:right w:w="100" w:type="dxa"/>
            </w:tcMar>
            <w:vAlign w:val="center"/>
          </w:tcPr>
          <w:p w14:paraId="748AA423" w14:textId="77777777" w:rsidR="002C3F6D" w:rsidRDefault="00612544">
            <w:pPr>
              <w:rPr>
                <w:rFonts w:hint="eastAsia"/>
              </w:rPr>
            </w:pPr>
            <w:r>
              <w:rPr>
                <w:color w:val="20252A"/>
                <w:sz w:val="17"/>
              </w:rPr>
              <w:t>50</w:t>
            </w:r>
          </w:p>
        </w:tc>
        <w:tc>
          <w:tcPr>
            <w:tcW w:w="7703" w:type="dxa"/>
            <w:tcMar>
              <w:top w:w="80" w:type="dxa"/>
              <w:left w:w="100" w:type="dxa"/>
              <w:bottom w:w="80" w:type="dxa"/>
              <w:right w:w="100" w:type="dxa"/>
            </w:tcMar>
            <w:vAlign w:val="center"/>
          </w:tcPr>
          <w:p w14:paraId="05C7DBEA" w14:textId="77777777" w:rsidR="002C3F6D" w:rsidRDefault="00612544">
            <w:pPr>
              <w:rPr>
                <w:rFonts w:hint="eastAsia"/>
              </w:rPr>
            </w:pPr>
            <w:r>
              <w:rPr>
                <w:color w:val="20252A"/>
                <w:sz w:val="17"/>
              </w:rPr>
              <w:t>New Model Registration</w:t>
            </w:r>
          </w:p>
        </w:tc>
      </w:tr>
      <w:tr w:rsidR="002C3F6D" w14:paraId="37E55209" w14:textId="77777777">
        <w:trPr>
          <w:cantSplit/>
          <w:jc w:val="center"/>
        </w:trPr>
        <w:tc>
          <w:tcPr>
            <w:tcW w:w="1800" w:type="dxa"/>
            <w:shd w:val="clear" w:color="auto" w:fill="F2F4F6"/>
            <w:tcMar>
              <w:top w:w="80" w:type="dxa"/>
              <w:left w:w="100" w:type="dxa"/>
              <w:bottom w:w="80" w:type="dxa"/>
              <w:right w:w="100" w:type="dxa"/>
            </w:tcMar>
            <w:vAlign w:val="center"/>
          </w:tcPr>
          <w:p w14:paraId="0BCA2924" w14:textId="77777777" w:rsidR="002C3F6D" w:rsidRDefault="00612544">
            <w:pPr>
              <w:rPr>
                <w:rFonts w:hint="eastAsia"/>
              </w:rPr>
            </w:pPr>
            <w:r>
              <w:rPr>
                <w:color w:val="20252A"/>
                <w:sz w:val="17"/>
              </w:rPr>
              <w:t>51</w:t>
            </w:r>
          </w:p>
        </w:tc>
        <w:tc>
          <w:tcPr>
            <w:tcW w:w="7703" w:type="dxa"/>
            <w:shd w:val="clear" w:color="auto" w:fill="F2F4F6"/>
            <w:tcMar>
              <w:top w:w="80" w:type="dxa"/>
              <w:left w:w="100" w:type="dxa"/>
              <w:bottom w:w="80" w:type="dxa"/>
              <w:right w:w="100" w:type="dxa"/>
            </w:tcMar>
            <w:vAlign w:val="center"/>
          </w:tcPr>
          <w:p w14:paraId="6598F469" w14:textId="77777777" w:rsidR="002C3F6D" w:rsidRDefault="00612544">
            <w:pPr>
              <w:rPr>
                <w:rFonts w:hint="eastAsia"/>
              </w:rPr>
            </w:pPr>
            <w:r>
              <w:rPr>
                <w:color w:val="20252A"/>
                <w:sz w:val="17"/>
              </w:rPr>
              <w:t>Historical Eligibility</w:t>
            </w:r>
          </w:p>
        </w:tc>
      </w:tr>
      <w:tr w:rsidR="002C3F6D" w14:paraId="4058CE9C" w14:textId="77777777">
        <w:trPr>
          <w:cantSplit/>
          <w:jc w:val="center"/>
        </w:trPr>
        <w:tc>
          <w:tcPr>
            <w:tcW w:w="1800" w:type="dxa"/>
            <w:tcMar>
              <w:top w:w="80" w:type="dxa"/>
              <w:left w:w="100" w:type="dxa"/>
              <w:bottom w:w="80" w:type="dxa"/>
              <w:right w:w="100" w:type="dxa"/>
            </w:tcMar>
            <w:vAlign w:val="center"/>
          </w:tcPr>
          <w:p w14:paraId="738900B4" w14:textId="77777777" w:rsidR="002C3F6D" w:rsidRDefault="00612544">
            <w:pPr>
              <w:rPr>
                <w:rFonts w:hint="eastAsia"/>
              </w:rPr>
            </w:pPr>
            <w:r>
              <w:rPr>
                <w:color w:val="20252A"/>
                <w:sz w:val="17"/>
              </w:rPr>
              <w:t>52</w:t>
            </w:r>
          </w:p>
        </w:tc>
        <w:tc>
          <w:tcPr>
            <w:tcW w:w="7703" w:type="dxa"/>
            <w:tcMar>
              <w:top w:w="80" w:type="dxa"/>
              <w:left w:w="100" w:type="dxa"/>
              <w:bottom w:w="80" w:type="dxa"/>
              <w:right w:w="100" w:type="dxa"/>
            </w:tcMar>
            <w:vAlign w:val="center"/>
          </w:tcPr>
          <w:p w14:paraId="69ECE6A2" w14:textId="77777777" w:rsidR="002C3F6D" w:rsidRDefault="00612544">
            <w:pPr>
              <w:rPr>
                <w:rFonts w:hint="eastAsia"/>
              </w:rPr>
            </w:pPr>
            <w:r>
              <w:rPr>
                <w:color w:val="20252A"/>
                <w:sz w:val="17"/>
              </w:rPr>
              <w:t>Backfill Execution</w:t>
            </w:r>
          </w:p>
        </w:tc>
      </w:tr>
      <w:tr w:rsidR="002C3F6D" w14:paraId="25436370" w14:textId="77777777">
        <w:trPr>
          <w:cantSplit/>
          <w:jc w:val="center"/>
        </w:trPr>
        <w:tc>
          <w:tcPr>
            <w:tcW w:w="1800" w:type="dxa"/>
            <w:shd w:val="clear" w:color="auto" w:fill="F2F4F6"/>
            <w:tcMar>
              <w:top w:w="80" w:type="dxa"/>
              <w:left w:w="100" w:type="dxa"/>
              <w:bottom w:w="80" w:type="dxa"/>
              <w:right w:w="100" w:type="dxa"/>
            </w:tcMar>
            <w:vAlign w:val="center"/>
          </w:tcPr>
          <w:p w14:paraId="29FB16E2" w14:textId="77777777" w:rsidR="002C3F6D" w:rsidRDefault="00612544">
            <w:pPr>
              <w:rPr>
                <w:rFonts w:hint="eastAsia"/>
              </w:rPr>
            </w:pPr>
            <w:r>
              <w:rPr>
                <w:color w:val="20252A"/>
                <w:sz w:val="17"/>
              </w:rPr>
              <w:t>53</w:t>
            </w:r>
          </w:p>
        </w:tc>
        <w:tc>
          <w:tcPr>
            <w:tcW w:w="7703" w:type="dxa"/>
            <w:shd w:val="clear" w:color="auto" w:fill="F2F4F6"/>
            <w:tcMar>
              <w:top w:w="80" w:type="dxa"/>
              <w:left w:w="100" w:type="dxa"/>
              <w:bottom w:w="80" w:type="dxa"/>
              <w:right w:w="100" w:type="dxa"/>
            </w:tcMar>
            <w:vAlign w:val="center"/>
          </w:tcPr>
          <w:p w14:paraId="20A99845" w14:textId="77777777" w:rsidR="002C3F6D" w:rsidRDefault="00612544">
            <w:pPr>
              <w:rPr>
                <w:rFonts w:hint="eastAsia"/>
              </w:rPr>
            </w:pPr>
            <w:r>
              <w:rPr>
                <w:color w:val="20252A"/>
                <w:sz w:val="17"/>
              </w:rPr>
              <w:t>Expanded Reach</w:t>
            </w:r>
          </w:p>
        </w:tc>
      </w:tr>
      <w:tr w:rsidR="002C3F6D" w14:paraId="20E8A955" w14:textId="77777777">
        <w:trPr>
          <w:cantSplit/>
          <w:jc w:val="center"/>
        </w:trPr>
        <w:tc>
          <w:tcPr>
            <w:tcW w:w="1800" w:type="dxa"/>
            <w:tcMar>
              <w:top w:w="80" w:type="dxa"/>
              <w:left w:w="100" w:type="dxa"/>
              <w:bottom w:w="80" w:type="dxa"/>
              <w:right w:w="100" w:type="dxa"/>
            </w:tcMar>
            <w:vAlign w:val="center"/>
          </w:tcPr>
          <w:p w14:paraId="254A8765" w14:textId="77777777" w:rsidR="002C3F6D" w:rsidRDefault="00612544">
            <w:pPr>
              <w:rPr>
                <w:rFonts w:hint="eastAsia"/>
              </w:rPr>
            </w:pPr>
            <w:r>
              <w:rPr>
                <w:color w:val="20252A"/>
                <w:sz w:val="17"/>
              </w:rPr>
              <w:t>54</w:t>
            </w:r>
          </w:p>
        </w:tc>
        <w:tc>
          <w:tcPr>
            <w:tcW w:w="7703" w:type="dxa"/>
            <w:tcMar>
              <w:top w:w="80" w:type="dxa"/>
              <w:left w:w="100" w:type="dxa"/>
              <w:bottom w:w="80" w:type="dxa"/>
              <w:right w:w="100" w:type="dxa"/>
            </w:tcMar>
            <w:vAlign w:val="center"/>
          </w:tcPr>
          <w:p w14:paraId="37390103" w14:textId="77777777" w:rsidR="002C3F6D" w:rsidRDefault="00612544">
            <w:pPr>
              <w:rPr>
                <w:rFonts w:hint="eastAsia"/>
              </w:rPr>
            </w:pPr>
            <w:r>
              <w:rPr>
                <w:color w:val="20252A"/>
                <w:sz w:val="17"/>
              </w:rPr>
              <w:t>Later Query Retrieval</w:t>
            </w:r>
          </w:p>
        </w:tc>
      </w:tr>
      <w:tr w:rsidR="002C3F6D" w14:paraId="5C41FBA0" w14:textId="77777777">
        <w:trPr>
          <w:cantSplit/>
          <w:jc w:val="center"/>
        </w:trPr>
        <w:tc>
          <w:tcPr>
            <w:tcW w:w="1800" w:type="dxa"/>
            <w:shd w:val="clear" w:color="auto" w:fill="F2F4F6"/>
            <w:tcMar>
              <w:top w:w="80" w:type="dxa"/>
              <w:left w:w="100" w:type="dxa"/>
              <w:bottom w:w="80" w:type="dxa"/>
              <w:right w:w="100" w:type="dxa"/>
            </w:tcMar>
            <w:vAlign w:val="center"/>
          </w:tcPr>
          <w:p w14:paraId="18B4E22C" w14:textId="77777777" w:rsidR="002C3F6D" w:rsidRDefault="00612544">
            <w:pPr>
              <w:rPr>
                <w:rFonts w:hint="eastAsia"/>
              </w:rPr>
            </w:pPr>
            <w:r>
              <w:rPr>
                <w:color w:val="20252A"/>
                <w:sz w:val="17"/>
              </w:rPr>
              <w:t>Part IX</w:t>
            </w:r>
          </w:p>
        </w:tc>
        <w:tc>
          <w:tcPr>
            <w:tcW w:w="7703" w:type="dxa"/>
            <w:shd w:val="clear" w:color="auto" w:fill="F2F4F6"/>
            <w:tcMar>
              <w:top w:w="80" w:type="dxa"/>
              <w:left w:w="100" w:type="dxa"/>
              <w:bottom w:w="80" w:type="dxa"/>
              <w:right w:w="100" w:type="dxa"/>
            </w:tcMar>
            <w:vAlign w:val="center"/>
          </w:tcPr>
          <w:p w14:paraId="6E555F9D" w14:textId="77777777" w:rsidR="002C3F6D" w:rsidRDefault="00612544">
            <w:pPr>
              <w:rPr>
                <w:rFonts w:hint="eastAsia"/>
              </w:rPr>
            </w:pPr>
            <w:r>
              <w:rPr>
                <w:color w:val="20252A"/>
                <w:sz w:val="17"/>
              </w:rPr>
              <w:t>Formal Principles and Conformance</w:t>
            </w:r>
          </w:p>
        </w:tc>
      </w:tr>
      <w:tr w:rsidR="002C3F6D" w14:paraId="049CFF42" w14:textId="77777777">
        <w:trPr>
          <w:cantSplit/>
          <w:jc w:val="center"/>
        </w:trPr>
        <w:tc>
          <w:tcPr>
            <w:tcW w:w="1800" w:type="dxa"/>
            <w:tcMar>
              <w:top w:w="80" w:type="dxa"/>
              <w:left w:w="100" w:type="dxa"/>
              <w:bottom w:w="80" w:type="dxa"/>
              <w:right w:w="100" w:type="dxa"/>
            </w:tcMar>
            <w:vAlign w:val="center"/>
          </w:tcPr>
          <w:p w14:paraId="6A5F110C" w14:textId="77777777" w:rsidR="002C3F6D" w:rsidRDefault="00612544">
            <w:pPr>
              <w:rPr>
                <w:rFonts w:hint="eastAsia"/>
              </w:rPr>
            </w:pPr>
            <w:r>
              <w:rPr>
                <w:color w:val="20252A"/>
                <w:sz w:val="17"/>
              </w:rPr>
              <w:t>55</w:t>
            </w:r>
          </w:p>
        </w:tc>
        <w:tc>
          <w:tcPr>
            <w:tcW w:w="7703" w:type="dxa"/>
            <w:tcMar>
              <w:top w:w="80" w:type="dxa"/>
              <w:left w:w="100" w:type="dxa"/>
              <w:bottom w:w="80" w:type="dxa"/>
              <w:right w:w="100" w:type="dxa"/>
            </w:tcMar>
            <w:vAlign w:val="center"/>
          </w:tcPr>
          <w:p w14:paraId="5C1DF716" w14:textId="77777777" w:rsidR="002C3F6D" w:rsidRDefault="00612544">
            <w:pPr>
              <w:rPr>
                <w:rFonts w:hint="eastAsia"/>
              </w:rPr>
            </w:pPr>
            <w:r>
              <w:rPr>
                <w:color w:val="20252A"/>
                <w:sz w:val="17"/>
              </w:rPr>
              <w:t>Normative Principles</w:t>
            </w:r>
          </w:p>
        </w:tc>
      </w:tr>
      <w:tr w:rsidR="002C3F6D" w14:paraId="037A3A16" w14:textId="77777777">
        <w:trPr>
          <w:cantSplit/>
          <w:jc w:val="center"/>
        </w:trPr>
        <w:tc>
          <w:tcPr>
            <w:tcW w:w="1800" w:type="dxa"/>
            <w:shd w:val="clear" w:color="auto" w:fill="F2F4F6"/>
            <w:tcMar>
              <w:top w:w="80" w:type="dxa"/>
              <w:left w:w="100" w:type="dxa"/>
              <w:bottom w:w="80" w:type="dxa"/>
              <w:right w:w="100" w:type="dxa"/>
            </w:tcMar>
            <w:vAlign w:val="center"/>
          </w:tcPr>
          <w:p w14:paraId="15F9288C" w14:textId="77777777" w:rsidR="002C3F6D" w:rsidRDefault="00612544">
            <w:pPr>
              <w:rPr>
                <w:rFonts w:hint="eastAsia"/>
              </w:rPr>
            </w:pPr>
            <w:r>
              <w:rPr>
                <w:color w:val="20252A"/>
                <w:sz w:val="17"/>
              </w:rPr>
              <w:t>56</w:t>
            </w:r>
          </w:p>
        </w:tc>
        <w:tc>
          <w:tcPr>
            <w:tcW w:w="7703" w:type="dxa"/>
            <w:shd w:val="clear" w:color="auto" w:fill="F2F4F6"/>
            <w:tcMar>
              <w:top w:w="80" w:type="dxa"/>
              <w:left w:w="100" w:type="dxa"/>
              <w:bottom w:w="80" w:type="dxa"/>
              <w:right w:w="100" w:type="dxa"/>
            </w:tcMar>
            <w:vAlign w:val="center"/>
          </w:tcPr>
          <w:p w14:paraId="129544B9" w14:textId="77777777" w:rsidR="002C3F6D" w:rsidRDefault="00612544">
            <w:pPr>
              <w:rPr>
                <w:rFonts w:hint="eastAsia"/>
              </w:rPr>
            </w:pPr>
            <w:r>
              <w:rPr>
                <w:color w:val="20252A"/>
                <w:sz w:val="17"/>
              </w:rPr>
              <w:t>Failure Modes</w:t>
            </w:r>
          </w:p>
        </w:tc>
      </w:tr>
      <w:tr w:rsidR="002C3F6D" w14:paraId="5363CBC2" w14:textId="77777777">
        <w:trPr>
          <w:cantSplit/>
          <w:jc w:val="center"/>
        </w:trPr>
        <w:tc>
          <w:tcPr>
            <w:tcW w:w="1800" w:type="dxa"/>
            <w:tcMar>
              <w:top w:w="80" w:type="dxa"/>
              <w:left w:w="100" w:type="dxa"/>
              <w:bottom w:w="80" w:type="dxa"/>
              <w:right w:w="100" w:type="dxa"/>
            </w:tcMar>
            <w:vAlign w:val="center"/>
          </w:tcPr>
          <w:p w14:paraId="03131F69" w14:textId="77777777" w:rsidR="002C3F6D" w:rsidRDefault="00612544">
            <w:pPr>
              <w:rPr>
                <w:rFonts w:hint="eastAsia"/>
              </w:rPr>
            </w:pPr>
            <w:r>
              <w:rPr>
                <w:color w:val="20252A"/>
                <w:sz w:val="17"/>
              </w:rPr>
              <w:t>57</w:t>
            </w:r>
          </w:p>
        </w:tc>
        <w:tc>
          <w:tcPr>
            <w:tcW w:w="7703" w:type="dxa"/>
            <w:tcMar>
              <w:top w:w="80" w:type="dxa"/>
              <w:left w:w="100" w:type="dxa"/>
              <w:bottom w:w="80" w:type="dxa"/>
              <w:right w:w="100" w:type="dxa"/>
            </w:tcMar>
            <w:vAlign w:val="center"/>
          </w:tcPr>
          <w:p w14:paraId="0FA8A237" w14:textId="77777777" w:rsidR="002C3F6D" w:rsidRDefault="00612544">
            <w:pPr>
              <w:rPr>
                <w:rFonts w:hint="eastAsia"/>
              </w:rPr>
            </w:pPr>
            <w:r>
              <w:rPr>
                <w:color w:val="20252A"/>
                <w:sz w:val="17"/>
              </w:rPr>
              <w:t>Conformance Requirements</w:t>
            </w:r>
          </w:p>
        </w:tc>
      </w:tr>
      <w:tr w:rsidR="002C3F6D" w14:paraId="6724DA21" w14:textId="77777777">
        <w:trPr>
          <w:cantSplit/>
          <w:jc w:val="center"/>
        </w:trPr>
        <w:tc>
          <w:tcPr>
            <w:tcW w:w="1800" w:type="dxa"/>
            <w:shd w:val="clear" w:color="auto" w:fill="F2F4F6"/>
            <w:tcMar>
              <w:top w:w="80" w:type="dxa"/>
              <w:left w:w="100" w:type="dxa"/>
              <w:bottom w:w="80" w:type="dxa"/>
              <w:right w:w="100" w:type="dxa"/>
            </w:tcMar>
            <w:vAlign w:val="center"/>
          </w:tcPr>
          <w:p w14:paraId="368CAFAA" w14:textId="77777777" w:rsidR="002C3F6D" w:rsidRDefault="00612544">
            <w:pPr>
              <w:rPr>
                <w:rFonts w:hint="eastAsia"/>
              </w:rPr>
            </w:pPr>
            <w:r>
              <w:rPr>
                <w:color w:val="20252A"/>
                <w:sz w:val="17"/>
              </w:rPr>
              <w:t>58</w:t>
            </w:r>
          </w:p>
        </w:tc>
        <w:tc>
          <w:tcPr>
            <w:tcW w:w="7703" w:type="dxa"/>
            <w:shd w:val="clear" w:color="auto" w:fill="F2F4F6"/>
            <w:tcMar>
              <w:top w:w="80" w:type="dxa"/>
              <w:left w:w="100" w:type="dxa"/>
              <w:bottom w:w="80" w:type="dxa"/>
              <w:right w:w="100" w:type="dxa"/>
            </w:tcMar>
            <w:vAlign w:val="center"/>
          </w:tcPr>
          <w:p w14:paraId="4E3BCC99" w14:textId="77777777" w:rsidR="002C3F6D" w:rsidRDefault="00612544">
            <w:pPr>
              <w:rPr>
                <w:rFonts w:hint="eastAsia"/>
              </w:rPr>
            </w:pPr>
            <w:r>
              <w:rPr>
                <w:color w:val="20252A"/>
                <w:sz w:val="17"/>
              </w:rPr>
              <w:t>Implementation Roadmap</w:t>
            </w:r>
          </w:p>
        </w:tc>
      </w:tr>
      <w:tr w:rsidR="002C3F6D" w14:paraId="149F3392" w14:textId="77777777">
        <w:trPr>
          <w:cantSplit/>
          <w:jc w:val="center"/>
        </w:trPr>
        <w:tc>
          <w:tcPr>
            <w:tcW w:w="1800" w:type="dxa"/>
            <w:tcMar>
              <w:top w:w="80" w:type="dxa"/>
              <w:left w:w="100" w:type="dxa"/>
              <w:bottom w:w="80" w:type="dxa"/>
              <w:right w:w="100" w:type="dxa"/>
            </w:tcMar>
            <w:vAlign w:val="center"/>
          </w:tcPr>
          <w:p w14:paraId="0BD107F2" w14:textId="77777777" w:rsidR="002C3F6D" w:rsidRDefault="00612544">
            <w:pPr>
              <w:rPr>
                <w:rFonts w:hint="eastAsia"/>
              </w:rPr>
            </w:pPr>
            <w:r>
              <w:rPr>
                <w:color w:val="20252A"/>
                <w:sz w:val="17"/>
              </w:rPr>
              <w:t>59</w:t>
            </w:r>
          </w:p>
        </w:tc>
        <w:tc>
          <w:tcPr>
            <w:tcW w:w="7703" w:type="dxa"/>
            <w:tcMar>
              <w:top w:w="80" w:type="dxa"/>
              <w:left w:w="100" w:type="dxa"/>
              <w:bottom w:w="80" w:type="dxa"/>
              <w:right w:w="100" w:type="dxa"/>
            </w:tcMar>
            <w:vAlign w:val="center"/>
          </w:tcPr>
          <w:p w14:paraId="6D2A8E3A" w14:textId="77777777" w:rsidR="002C3F6D" w:rsidRDefault="00612544">
            <w:pPr>
              <w:rPr>
                <w:rFonts w:hint="eastAsia"/>
              </w:rPr>
            </w:pPr>
            <w:r>
              <w:rPr>
                <w:color w:val="20252A"/>
                <w:sz w:val="17"/>
              </w:rPr>
              <w:t>Conclusion</w:t>
            </w:r>
          </w:p>
        </w:tc>
      </w:tr>
      <w:tr w:rsidR="002C3F6D" w14:paraId="5043EAA4" w14:textId="77777777">
        <w:trPr>
          <w:cantSplit/>
          <w:jc w:val="center"/>
        </w:trPr>
        <w:tc>
          <w:tcPr>
            <w:tcW w:w="1800" w:type="dxa"/>
            <w:shd w:val="clear" w:color="auto" w:fill="F2F4F6"/>
            <w:tcMar>
              <w:top w:w="80" w:type="dxa"/>
              <w:left w:w="100" w:type="dxa"/>
              <w:bottom w:w="80" w:type="dxa"/>
              <w:right w:w="100" w:type="dxa"/>
            </w:tcMar>
            <w:vAlign w:val="center"/>
          </w:tcPr>
          <w:p w14:paraId="3A8A1C1D" w14:textId="77777777" w:rsidR="002C3F6D" w:rsidRDefault="00612544">
            <w:pPr>
              <w:rPr>
                <w:rFonts w:hint="eastAsia"/>
              </w:rPr>
            </w:pPr>
            <w:r>
              <w:rPr>
                <w:color w:val="20252A"/>
                <w:sz w:val="17"/>
              </w:rPr>
              <w:t>Glossary</w:t>
            </w:r>
          </w:p>
        </w:tc>
        <w:tc>
          <w:tcPr>
            <w:tcW w:w="7703" w:type="dxa"/>
            <w:shd w:val="clear" w:color="auto" w:fill="F2F4F6"/>
            <w:tcMar>
              <w:top w:w="80" w:type="dxa"/>
              <w:left w:w="100" w:type="dxa"/>
              <w:bottom w:w="80" w:type="dxa"/>
              <w:right w:w="100" w:type="dxa"/>
            </w:tcMar>
            <w:vAlign w:val="center"/>
          </w:tcPr>
          <w:p w14:paraId="5F656797" w14:textId="77777777" w:rsidR="002C3F6D" w:rsidRDefault="00612544">
            <w:pPr>
              <w:rPr>
                <w:rFonts w:hint="eastAsia"/>
              </w:rPr>
            </w:pPr>
            <w:r>
              <w:rPr>
                <w:color w:val="20252A"/>
                <w:sz w:val="17"/>
              </w:rPr>
              <w:t>Reference Terms</w:t>
            </w:r>
          </w:p>
        </w:tc>
      </w:tr>
    </w:tbl>
    <w:p w14:paraId="588D66CD" w14:textId="77777777" w:rsidR="002C3F6D" w:rsidRDefault="002C3F6D">
      <w:pPr>
        <w:spacing w:after="40"/>
        <w:rPr>
          <w:rFonts w:hint="eastAsia"/>
        </w:rPr>
      </w:pPr>
    </w:p>
    <w:p w14:paraId="43AD9C6A" w14:textId="77777777" w:rsidR="002C3F6D" w:rsidRDefault="00612544">
      <w:pPr>
        <w:pStyle w:val="Heading1"/>
      </w:pPr>
      <w:r>
        <w:rPr>
          <w:rFonts w:ascii="Carlito" w:hAnsi="Carlito"/>
        </w:rPr>
        <w:t>0. Executive Summary</w:t>
      </w:r>
    </w:p>
    <w:p w14:paraId="76567575" w14:textId="77777777" w:rsidR="002C3F6D" w:rsidRDefault="00612544">
      <w:pPr>
        <w:pStyle w:val="BodyText"/>
        <w:rPr>
          <w:rFonts w:hint="eastAsia"/>
        </w:rPr>
      </w:pPr>
      <w:r>
        <w:t>Preparatory Semantic Grooving moves a large portion of semantic interpretation out of the critical path of a future query. Rather than waiting until a person asks a question to discover what a note, paper, specification, diagram, or simulation result is about, the system can perform bounded GROOVE passes during low-demand periods and preserve the results as versioned semantic projections.</w:t>
      </w:r>
    </w:p>
    <w:p w14:paraId="6DE4F95F" w14:textId="77777777" w:rsidR="002C3F6D" w:rsidRDefault="00612544">
      <w:pPr>
        <w:pStyle w:val="BodyText"/>
        <w:rPr>
          <w:rFonts w:hint="eastAsia"/>
        </w:rPr>
      </w:pPr>
      <w:r>
        <w:t>The system operates in four modes. Forward PSG prepares newly arrived Entries. Retroactive PSG applies newly available Routing SKs, Models, or Sweep Profiles to older material. Re-GROOVE re-evaluates projections affected by meaningful source or instrument changes. Maintenance PSG repairs semantic readiness gaps such as missing branch descriptions, stale relationships, incomplete Bundle placement, or unfinished Model correspondence.</w:t>
      </w:r>
    </w:p>
    <w:p w14:paraId="043F92B3" w14:textId="77777777" w:rsidR="002C3F6D" w:rsidRDefault="00612544">
      <w:pPr>
        <w:pStyle w:val="BodyText"/>
        <w:rPr>
          <w:rFonts w:hint="eastAsia"/>
        </w:rPr>
      </w:pPr>
      <w:r>
        <w:t>The key efficiency is recursive. Existing GROOVE structure does not merely help future queries; it also helps decide where future GROOVE work is worth spending. A new Biology-specific instrument does not need to scan an entire mixed corpus if earlier broad passes already identify Biology, Materials, or adjacent semantic regions. Existing projections create an eligibility surface, the unprocessed eligible set becomes the Backfill Frontier, and PSG consumes that frontier according to priority and resource pol</w:t>
      </w:r>
      <w:r>
        <w:t>icy.</w:t>
      </w:r>
    </w:p>
    <w:p w14:paraId="15EB80C5" w14:textId="77777777" w:rsidR="002C3F6D" w:rsidRDefault="00612544">
      <w:pPr>
        <w:pStyle w:val="BodyText"/>
        <w:rPr>
          <w:rFonts w:hint="eastAsia"/>
        </w:rPr>
      </w:pPr>
      <w:r>
        <w:t>The output of preparatory work is not a precomputed answer. It is query-ready semantic infrastructure: compact coordinates, branch-conditioned descriptions, explicit 00 membership, relation candidates, provenance, Model correspondence, and source locators. Future Bits Before Tokens routing can exploit this structure before loading source tokens, reducing repeated semantic reconstruction while preserving the principle that GROOVE points and the Entry proves.</w:t>
      </w:r>
    </w:p>
    <w:tbl>
      <w:tblPr>
        <w:tblW w:w="0" w:type="auto"/>
        <w:jc w:val="center"/>
        <w:tblLayout w:type="fixed"/>
        <w:tblLook w:val="04A0" w:firstRow="1" w:lastRow="0" w:firstColumn="1" w:lastColumn="0" w:noHBand="0" w:noVBand="1"/>
      </w:tblPr>
      <w:tblGrid>
        <w:gridCol w:w="9504"/>
      </w:tblGrid>
      <w:tr w:rsidR="002C3F6D" w14:paraId="54F4621E" w14:textId="77777777">
        <w:trPr>
          <w:jc w:val="center"/>
        </w:trPr>
        <w:tc>
          <w:tcPr>
            <w:tcW w:w="9504" w:type="dxa"/>
            <w:shd w:val="clear" w:color="auto" w:fill="173B5E"/>
            <w:tcMar>
              <w:top w:w="80" w:type="dxa"/>
              <w:left w:w="100" w:type="dxa"/>
              <w:bottom w:w="80" w:type="dxa"/>
              <w:right w:w="100" w:type="dxa"/>
            </w:tcMar>
          </w:tcPr>
          <w:p w14:paraId="06B7D1B3" w14:textId="77777777" w:rsidR="002C3F6D" w:rsidRDefault="00612544">
            <w:pPr>
              <w:rPr>
                <w:rFonts w:hint="eastAsia"/>
              </w:rPr>
            </w:pPr>
            <w:r>
              <w:rPr>
                <w:b/>
                <w:color w:val="FFFFFF"/>
                <w:sz w:val="18"/>
              </w:rPr>
              <w:t>Preparatory Semantic Grooving Lifecycle  |  Low-demand semantic preparation feeds future routing while new instruments reopen old semantic territory.</w:t>
            </w:r>
          </w:p>
        </w:tc>
      </w:tr>
      <w:tr w:rsidR="002C3F6D" w14:paraId="22E121B1" w14:textId="77777777">
        <w:trPr>
          <w:jc w:val="center"/>
        </w:trPr>
        <w:tc>
          <w:tcPr>
            <w:tcW w:w="9504" w:type="dxa"/>
            <w:shd w:val="clear" w:color="auto" w:fill="FBFCFD"/>
            <w:tcMar>
              <w:top w:w="110" w:type="dxa"/>
              <w:left w:w="120" w:type="dxa"/>
              <w:bottom w:w="110" w:type="dxa"/>
              <w:right w:w="120" w:type="dxa"/>
            </w:tcMar>
          </w:tcPr>
          <w:p w14:paraId="3E650B8A" w14:textId="77777777" w:rsidR="002C3F6D" w:rsidRDefault="002C3F6D">
            <w:pPr>
              <w:spacing w:after="0"/>
              <w:rPr>
                <w:rFonts w:hint="eastAsia"/>
              </w:rPr>
            </w:pPr>
          </w:p>
          <w:p w14:paraId="45788386" w14:textId="77777777" w:rsidR="002C3F6D" w:rsidRDefault="00612544">
            <w:pPr>
              <w:spacing w:after="60"/>
              <w:rPr>
                <w:rFonts w:hint="eastAsia"/>
              </w:rPr>
            </w:pPr>
            <w:r>
              <w:rPr>
                <w:b/>
                <w:color w:val="2F8586"/>
                <w:sz w:val="18"/>
              </w:rPr>
              <w:t>FORWARD</w:t>
            </w:r>
          </w:p>
          <w:p w14:paraId="3B5A9614" w14:textId="77777777" w:rsidR="002C3F6D" w:rsidRDefault="00612544">
            <w:pPr>
              <w:spacing w:after="30"/>
              <w:rPr>
                <w:rFonts w:hint="eastAsia"/>
              </w:rPr>
            </w:pPr>
            <w:r>
              <w:rPr>
                <w:color w:val="20252A"/>
                <w:sz w:val="17"/>
              </w:rPr>
              <w:t>New Entry -&gt; current Sweep Profiles -&gt; saved GROOVE Projection -&gt; query-ready metadata</w:t>
            </w:r>
          </w:p>
          <w:p w14:paraId="1D3C5469" w14:textId="77777777" w:rsidR="002C3F6D" w:rsidRDefault="002C3F6D">
            <w:pPr>
              <w:spacing w:after="20"/>
              <w:rPr>
                <w:rFonts w:hint="eastAsia"/>
              </w:rPr>
            </w:pPr>
          </w:p>
          <w:p w14:paraId="2E7EFD23" w14:textId="77777777" w:rsidR="002C3F6D" w:rsidRDefault="00612544">
            <w:pPr>
              <w:spacing w:after="60"/>
              <w:rPr>
                <w:rFonts w:hint="eastAsia"/>
              </w:rPr>
            </w:pPr>
            <w:r>
              <w:rPr>
                <w:b/>
                <w:color w:val="72558C"/>
                <w:sz w:val="18"/>
              </w:rPr>
              <w:t>RETROACTIVE</w:t>
            </w:r>
          </w:p>
          <w:p w14:paraId="58C1FC02" w14:textId="77777777" w:rsidR="002C3F6D" w:rsidRDefault="00612544">
            <w:pPr>
              <w:spacing w:after="30"/>
              <w:rPr>
                <w:rFonts w:hint="eastAsia"/>
              </w:rPr>
            </w:pPr>
            <w:r>
              <w:rPr>
                <w:color w:val="20252A"/>
                <w:sz w:val="17"/>
              </w:rPr>
              <w:t>New Routing SK / Model -&gt; existing GROOVE eligibility -&gt; historical Backfill Frontier -&gt; new Projection</w:t>
            </w:r>
          </w:p>
          <w:p w14:paraId="24EDBFD4" w14:textId="77777777" w:rsidR="002C3F6D" w:rsidRDefault="002C3F6D">
            <w:pPr>
              <w:spacing w:after="20"/>
              <w:rPr>
                <w:rFonts w:hint="eastAsia"/>
              </w:rPr>
            </w:pPr>
          </w:p>
          <w:p w14:paraId="4FE4FF75" w14:textId="77777777" w:rsidR="002C3F6D" w:rsidRDefault="00612544">
            <w:pPr>
              <w:spacing w:after="60"/>
              <w:rPr>
                <w:rFonts w:hint="eastAsia"/>
              </w:rPr>
            </w:pPr>
            <w:r>
              <w:rPr>
                <w:b/>
                <w:color w:val="C38A20"/>
                <w:sz w:val="18"/>
              </w:rPr>
              <w:t>MAINTAIN</w:t>
            </w:r>
          </w:p>
          <w:p w14:paraId="1F29045F" w14:textId="77777777" w:rsidR="002C3F6D" w:rsidRDefault="00612544">
            <w:pPr>
              <w:spacing w:after="30"/>
              <w:rPr>
                <w:rFonts w:hint="eastAsia"/>
              </w:rPr>
            </w:pPr>
            <w:r>
              <w:rPr>
                <w:color w:val="20252A"/>
                <w:sz w:val="17"/>
              </w:rPr>
              <w:t>Changed source or instrument -&gt; impact analysis -&gt; Re-GROOVE -&gt; lineage preserved</w:t>
            </w:r>
          </w:p>
          <w:p w14:paraId="03997453" w14:textId="77777777" w:rsidR="002C3F6D" w:rsidRDefault="002C3F6D">
            <w:pPr>
              <w:spacing w:after="20"/>
              <w:rPr>
                <w:rFonts w:hint="eastAsia"/>
              </w:rPr>
            </w:pPr>
          </w:p>
          <w:p w14:paraId="31105664" w14:textId="77777777" w:rsidR="002C3F6D" w:rsidRDefault="00612544">
            <w:pPr>
              <w:spacing w:after="60"/>
              <w:rPr>
                <w:rFonts w:hint="eastAsia"/>
              </w:rPr>
            </w:pPr>
            <w:r>
              <w:rPr>
                <w:b/>
                <w:color w:val="4C7A5D"/>
                <w:sz w:val="18"/>
              </w:rPr>
              <w:t>EXPLOIT</w:t>
            </w:r>
          </w:p>
          <w:p w14:paraId="5ACF03AE" w14:textId="77777777" w:rsidR="002C3F6D" w:rsidRDefault="00612544">
            <w:pPr>
              <w:spacing w:after="30"/>
              <w:rPr>
                <w:rFonts w:hint="eastAsia"/>
              </w:rPr>
            </w:pPr>
            <w:r>
              <w:rPr>
                <w:color w:val="20252A"/>
                <w:sz w:val="17"/>
              </w:rPr>
              <w:t>Future query -&gt; 000 / 00 -&gt; prepared semantic structure -&gt; selective source reopen -&gt; reasoning</w:t>
            </w:r>
          </w:p>
          <w:p w14:paraId="52CD23BE" w14:textId="77777777" w:rsidR="002C3F6D" w:rsidRDefault="00612544">
            <w:pPr>
              <w:jc w:val="center"/>
              <w:rPr>
                <w:rFonts w:hint="eastAsia"/>
              </w:rPr>
            </w:pPr>
            <w:r>
              <w:rPr>
                <w:b/>
                <w:color w:val="256D6E"/>
                <w:sz w:val="17"/>
              </w:rPr>
              <w:t>Prepare -&gt; Accrete -&gt; Route -&gt; Reopen only what survives</w:t>
            </w:r>
          </w:p>
        </w:tc>
      </w:tr>
    </w:tbl>
    <w:p w14:paraId="31D64BD5" w14:textId="77777777" w:rsidR="002C3F6D" w:rsidRDefault="00612544">
      <w:pPr>
        <w:spacing w:before="80" w:after="180"/>
        <w:jc w:val="center"/>
        <w:rPr>
          <w:rFonts w:hint="eastAsia"/>
        </w:rPr>
      </w:pPr>
      <w:r>
        <w:rPr>
          <w:b/>
          <w:color w:val="256D6E"/>
          <w:sz w:val="18"/>
        </w:rPr>
        <w:t xml:space="preserve">Figure 1. Preparatory Semantic Grooving Lifecycle. </w:t>
      </w:r>
      <w:r>
        <w:rPr>
          <w:color w:val="68717A"/>
          <w:sz w:val="18"/>
        </w:rPr>
        <w:t>Low-demand semantic preparation feeds future routing while new instruments reopen old semantic territory.</w:t>
      </w:r>
    </w:p>
    <w:tbl>
      <w:tblPr>
        <w:tblW w:w="0" w:type="auto"/>
        <w:jc w:val="center"/>
        <w:tblLayout w:type="fixed"/>
        <w:tblLook w:val="04A0" w:firstRow="1" w:lastRow="0" w:firstColumn="1" w:lastColumn="0" w:noHBand="0" w:noVBand="1"/>
      </w:tblPr>
      <w:tblGrid>
        <w:gridCol w:w="9504"/>
      </w:tblGrid>
      <w:tr w:rsidR="002C3F6D" w14:paraId="42F0CE77" w14:textId="77777777">
        <w:trPr>
          <w:cantSplit/>
          <w:jc w:val="center"/>
        </w:trPr>
        <w:tc>
          <w:tcPr>
            <w:tcW w:w="9504" w:type="dxa"/>
            <w:tcBorders>
              <w:top w:val="single" w:sz="12" w:space="0" w:color="214D73"/>
              <w:left w:val="single" w:sz="12" w:space="0" w:color="214D73"/>
              <w:bottom w:val="single" w:sz="12" w:space="0" w:color="214D73"/>
              <w:right w:val="single" w:sz="12" w:space="0" w:color="214D73"/>
            </w:tcBorders>
            <w:shd w:val="clear" w:color="auto" w:fill="E8F0F7"/>
            <w:tcMar>
              <w:top w:w="120" w:type="dxa"/>
              <w:left w:w="140" w:type="dxa"/>
              <w:bottom w:w="120" w:type="dxa"/>
              <w:right w:w="140" w:type="dxa"/>
            </w:tcMar>
          </w:tcPr>
          <w:p w14:paraId="0527FDA1" w14:textId="77777777" w:rsidR="002C3F6D" w:rsidRDefault="00612544">
            <w:pPr>
              <w:spacing w:after="60"/>
              <w:rPr>
                <w:rFonts w:hint="eastAsia"/>
              </w:rPr>
            </w:pPr>
            <w:r>
              <w:rPr>
                <w:b/>
                <w:color w:val="173B5E"/>
                <w:sz w:val="19"/>
              </w:rPr>
              <w:t>ENGINEERING SUMMARY</w:t>
            </w:r>
          </w:p>
          <w:p w14:paraId="6A39B565" w14:textId="77777777" w:rsidR="002C3F6D" w:rsidRDefault="00612544">
            <w:pPr>
              <w:spacing w:after="0"/>
              <w:rPr>
                <w:rFonts w:hint="eastAsia"/>
              </w:rPr>
            </w:pPr>
            <w:r>
              <w:rPr>
                <w:color w:val="20252A"/>
              </w:rPr>
              <w:t>PSG builds semantic structure before the question arrives. Bits Before Tokens spends that structure when the question arrives.</w:t>
            </w:r>
          </w:p>
        </w:tc>
      </w:tr>
    </w:tbl>
    <w:p w14:paraId="2B2D7EDA" w14:textId="77777777" w:rsidR="002C3F6D" w:rsidRDefault="002C3F6D">
      <w:pPr>
        <w:spacing w:after="40"/>
        <w:rPr>
          <w:rFonts w:hint="eastAsia"/>
        </w:rPr>
      </w:pPr>
    </w:p>
    <w:p w14:paraId="0B683FF3" w14:textId="77777777" w:rsidR="002C3F6D" w:rsidRDefault="00612544">
      <w:pPr>
        <w:pStyle w:val="Heading1"/>
      </w:pPr>
      <w:r>
        <w:rPr>
          <w:rFonts w:ascii="Carlito" w:hAnsi="Carlito"/>
        </w:rPr>
        <w:t>1. Purpose and Scope</w:t>
      </w:r>
    </w:p>
    <w:p w14:paraId="3969FD15" w14:textId="77777777" w:rsidR="002C3F6D" w:rsidRDefault="00612544">
      <w:pPr>
        <w:pStyle w:val="BodyText"/>
        <w:rPr>
          <w:rFonts w:hint="eastAsia"/>
        </w:rPr>
      </w:pPr>
      <w:r>
        <w:t>This specification defines PSG as an operational method for preparing knowledge artifacts for later semantic routing. It covers job definition, target selection, eligibility filtering, configurable GROOVE passes, low-demand compute scheduling, retroactive enrichment, projection lineage, semantic readiness, backfill, reach measurement, and interfaces for controlling those operations.</w:t>
      </w:r>
    </w:p>
    <w:p w14:paraId="321EE420" w14:textId="77777777" w:rsidR="002C3F6D" w:rsidRDefault="00612544">
      <w:pPr>
        <w:pStyle w:val="Heading2"/>
      </w:pPr>
      <w:r>
        <w:rPr>
          <w:rFonts w:ascii="Carlito" w:hAnsi="Carlito"/>
        </w:rPr>
        <w:t>1.1 Goals</w:t>
      </w:r>
    </w:p>
    <w:p w14:paraId="66225CC4" w14:textId="77777777" w:rsidR="002C3F6D" w:rsidRDefault="00612544">
      <w:pPr>
        <w:pStyle w:val="ListBullet"/>
        <w:spacing w:after="40"/>
        <w:rPr>
          <w:rFonts w:hint="eastAsia"/>
        </w:rPr>
      </w:pPr>
      <w:r>
        <w:t>Make new Entries semantically routable before future queries require them.</w:t>
      </w:r>
    </w:p>
    <w:p w14:paraId="4F4DAD6F" w14:textId="77777777" w:rsidR="002C3F6D" w:rsidRDefault="00612544">
      <w:pPr>
        <w:pStyle w:val="ListBullet"/>
        <w:spacing w:after="40"/>
        <w:rPr>
          <w:rFonts w:hint="eastAsia"/>
        </w:rPr>
      </w:pPr>
      <w:r>
        <w:t>Allow new Routing SKs, Models, and Sweep Profiles to enrich historical material without rewriting source content.</w:t>
      </w:r>
    </w:p>
    <w:p w14:paraId="72035A2E" w14:textId="77777777" w:rsidR="002C3F6D" w:rsidRDefault="00612544">
      <w:pPr>
        <w:pStyle w:val="ListBullet"/>
        <w:spacing w:after="40"/>
        <w:rPr>
          <w:rFonts w:hint="eastAsia"/>
        </w:rPr>
      </w:pPr>
      <w:r>
        <w:t>Use existing GROOVE projections to bound later backfill work instead of repeatedly scanning the whole corpus.</w:t>
      </w:r>
    </w:p>
    <w:p w14:paraId="05A79545" w14:textId="77777777" w:rsidR="002C3F6D" w:rsidRDefault="00612544">
      <w:pPr>
        <w:pStyle w:val="ListBullet"/>
        <w:spacing w:after="40"/>
        <w:rPr>
          <w:rFonts w:hint="eastAsia"/>
        </w:rPr>
      </w:pPr>
      <w:r>
        <w:t>Keep preparatory work explicit, inspectable, pausable, versioned, and resource-aware.</w:t>
      </w:r>
    </w:p>
    <w:p w14:paraId="0916239A" w14:textId="77777777" w:rsidR="002C3F6D" w:rsidRDefault="00612544">
      <w:pPr>
        <w:pStyle w:val="ListBullet"/>
        <w:spacing w:after="40"/>
        <w:rPr>
          <w:rFonts w:hint="eastAsia"/>
        </w:rPr>
      </w:pPr>
      <w:r>
        <w:t>Measure semantic preparation by readiness and reach added, not only by documents processed.</w:t>
      </w:r>
    </w:p>
    <w:p w14:paraId="316092E1" w14:textId="77777777" w:rsidR="002C3F6D" w:rsidRDefault="00612544">
      <w:pPr>
        <w:pStyle w:val="ListBullet"/>
        <w:spacing w:after="40"/>
        <w:rPr>
          <w:rFonts w:hint="eastAsia"/>
        </w:rPr>
      </w:pPr>
      <w:r>
        <w:t>Provide query-time systems with compact semantic handles that reduce unnecessary source-token reading.</w:t>
      </w:r>
    </w:p>
    <w:p w14:paraId="60EF8399" w14:textId="77777777" w:rsidR="002C3F6D" w:rsidRDefault="00612544">
      <w:pPr>
        <w:pStyle w:val="Heading2"/>
      </w:pPr>
      <w:r>
        <w:rPr>
          <w:rFonts w:ascii="Carlito" w:hAnsi="Carlito"/>
        </w:rPr>
        <w:t>1.2 Non-goals</w:t>
      </w:r>
    </w:p>
    <w:p w14:paraId="5F9877D2" w14:textId="77777777" w:rsidR="002C3F6D" w:rsidRDefault="00612544">
      <w:pPr>
        <w:pStyle w:val="ListBullet"/>
        <w:spacing w:after="40"/>
        <w:rPr>
          <w:rFonts w:hint="eastAsia"/>
        </w:rPr>
      </w:pPr>
      <w:r>
        <w:t>PSG does not create canonical truth merely because a background model produced an interpretation.</w:t>
      </w:r>
    </w:p>
    <w:p w14:paraId="77399B10" w14:textId="77777777" w:rsidR="002C3F6D" w:rsidRDefault="00612544">
      <w:pPr>
        <w:pStyle w:val="ListBullet"/>
        <w:spacing w:after="40"/>
        <w:rPr>
          <w:rFonts w:hint="eastAsia"/>
        </w:rPr>
      </w:pPr>
      <w:r>
        <w:t>PSG does not require every Entry to receive every available semantic instrument.</w:t>
      </w:r>
    </w:p>
    <w:p w14:paraId="77FEA49A" w14:textId="77777777" w:rsidR="002C3F6D" w:rsidRDefault="00612544">
      <w:pPr>
        <w:pStyle w:val="ListBullet"/>
        <w:spacing w:after="40"/>
        <w:rPr>
          <w:rFonts w:hint="eastAsia"/>
        </w:rPr>
      </w:pPr>
      <w:r>
        <w:t>PSG does not replace original source inspection for consequential factual claims.</w:t>
      </w:r>
    </w:p>
    <w:p w14:paraId="7EFDA872" w14:textId="77777777" w:rsidR="002C3F6D" w:rsidRDefault="00612544">
      <w:pPr>
        <w:pStyle w:val="ListBullet"/>
        <w:spacing w:after="40"/>
        <w:rPr>
          <w:rFonts w:hint="eastAsia"/>
        </w:rPr>
      </w:pPr>
      <w:r>
        <w:t>PSG does not define one universal pass sequence or one global readiness score.</w:t>
      </w:r>
    </w:p>
    <w:p w14:paraId="64340B08" w14:textId="77777777" w:rsidR="002C3F6D" w:rsidRDefault="00612544">
      <w:pPr>
        <w:pStyle w:val="ListBullet"/>
        <w:spacing w:after="40"/>
        <w:rPr>
          <w:rFonts w:hint="eastAsia"/>
        </w:rPr>
      </w:pPr>
      <w:r>
        <w:t>PSG does not silently mutate Routing SKs, Models, SOLAR Aliases, or BIGFOOT identities.</w:t>
      </w:r>
    </w:p>
    <w:p w14:paraId="3B982838" w14:textId="77777777" w:rsidR="002C3F6D" w:rsidRDefault="00612544">
      <w:pPr>
        <w:pStyle w:val="ListBullet"/>
        <w:spacing w:after="40"/>
        <w:rPr>
          <w:rFonts w:hint="eastAsia"/>
        </w:rPr>
      </w:pPr>
      <w:r>
        <w:t>PSG does not take precedence over latency-sensitive interactive work unless explicitly configured.</w:t>
      </w:r>
    </w:p>
    <w:p w14:paraId="574BBEEA" w14:textId="77777777" w:rsidR="002C3F6D" w:rsidRDefault="00612544">
      <w:pPr>
        <w:pStyle w:val="Heading1"/>
      </w:pPr>
      <w:r>
        <w:rPr>
          <w:rFonts w:ascii="Carlito" w:hAnsi="Carlito"/>
        </w:rPr>
        <w:t>2. Problem Statement</w:t>
      </w:r>
    </w:p>
    <w:p w14:paraId="0FE7F74B" w14:textId="77777777" w:rsidR="002C3F6D" w:rsidRDefault="00612544">
      <w:pPr>
        <w:pStyle w:val="BodyText"/>
        <w:rPr>
          <w:rFonts w:hint="eastAsia"/>
        </w:rPr>
      </w:pPr>
      <w:r>
        <w:t>A corpus can contain enormous latent value while remaining expensive to use. If every query must reopen old documents, reconstruct their domains, rediscover their relation to current Models, and infer which portions matter, the same semantic labor is paid repeatedly. The cost becomes especially visible in personal archives and evolving technical systems where new semantic structures are invented after much of the source material already exists.</w:t>
      </w:r>
    </w:p>
    <w:tbl>
      <w:tblPr>
        <w:tblW w:w="0" w:type="auto"/>
        <w:jc w:val="center"/>
        <w:tblLayout w:type="fixed"/>
        <w:tblLook w:val="04A0" w:firstRow="1" w:lastRow="0" w:firstColumn="1" w:lastColumn="0" w:noHBand="0" w:noVBand="1"/>
      </w:tblPr>
      <w:tblGrid>
        <w:gridCol w:w="9504"/>
      </w:tblGrid>
      <w:tr w:rsidR="002C3F6D" w14:paraId="245C6947" w14:textId="77777777">
        <w:trPr>
          <w:cantSplit/>
          <w:jc w:val="center"/>
        </w:trPr>
        <w:tc>
          <w:tcPr>
            <w:tcW w:w="9504" w:type="dxa"/>
            <w:tcBorders>
              <w:top w:val="single" w:sz="12" w:space="0" w:color="C38A20"/>
              <w:left w:val="single" w:sz="12" w:space="0" w:color="C38A20"/>
              <w:bottom w:val="single" w:sz="12" w:space="0" w:color="C38A20"/>
              <w:right w:val="single" w:sz="12" w:space="0" w:color="C38A20"/>
            </w:tcBorders>
            <w:shd w:val="clear" w:color="auto" w:fill="F8F0DE"/>
            <w:tcMar>
              <w:top w:w="120" w:type="dxa"/>
              <w:left w:w="140" w:type="dxa"/>
              <w:bottom w:w="120" w:type="dxa"/>
              <w:right w:w="140" w:type="dxa"/>
            </w:tcMar>
          </w:tcPr>
          <w:p w14:paraId="5106BB62" w14:textId="77777777" w:rsidR="002C3F6D" w:rsidRDefault="00612544">
            <w:pPr>
              <w:spacing w:after="60"/>
              <w:rPr>
                <w:rFonts w:hint="eastAsia"/>
              </w:rPr>
            </w:pPr>
            <w:r>
              <w:rPr>
                <w:b/>
                <w:color w:val="C38A20"/>
                <w:sz w:val="19"/>
              </w:rPr>
              <w:t>DESIGN PROBLEM</w:t>
            </w:r>
          </w:p>
          <w:p w14:paraId="0A4F6EDA" w14:textId="77777777" w:rsidR="002C3F6D" w:rsidRDefault="00612544">
            <w:pPr>
              <w:spacing w:after="0"/>
              <w:rPr>
                <w:rFonts w:hint="eastAsia"/>
              </w:rPr>
            </w:pPr>
            <w:r>
              <w:rPr>
                <w:color w:val="20252A"/>
              </w:rPr>
              <w:t>How can a persistent knowledge system use available compute to prepare semantic structure ahead of demand, then retroactively apply new ways of seeing without confusing interpretation with source truth?</w:t>
            </w:r>
          </w:p>
        </w:tc>
      </w:tr>
    </w:tbl>
    <w:p w14:paraId="083F9898" w14:textId="77777777" w:rsidR="002C3F6D" w:rsidRDefault="002C3F6D">
      <w:pPr>
        <w:spacing w:after="40"/>
        <w:rPr>
          <w:rFonts w:hint="eastAsia"/>
        </w:rPr>
      </w:pPr>
    </w:p>
    <w:p w14:paraId="0ACDC3DB" w14:textId="77777777" w:rsidR="002C3F6D" w:rsidRDefault="00612544">
      <w:pPr>
        <w:pStyle w:val="Heading1"/>
      </w:pPr>
      <w:r>
        <w:rPr>
          <w:rFonts w:ascii="Carlito" w:hAnsi="Carlito"/>
        </w:rPr>
        <w:t>3. Core Thesis and Architectural Position</w:t>
      </w:r>
    </w:p>
    <w:p w14:paraId="12DF6AB9" w14:textId="77777777" w:rsidR="002C3F6D" w:rsidRDefault="00612544">
      <w:pPr>
        <w:pStyle w:val="BodyText"/>
        <w:rPr>
          <w:rFonts w:hint="eastAsia"/>
        </w:rPr>
      </w:pPr>
      <w:r>
        <w:t>PSG treats semantic interpretation as reusable infrastructure. A GROOVE pass can be performed once, persisted with its source identity, instrument version, branch context, and review state, then reused by later queries and later passes. When a new semantic instrument appears, the system can selectively revisit the historical corpus and add a new projection beside earlier ones. The corpus becomes semantically richer over time without changing the source itself.</w:t>
      </w:r>
    </w:p>
    <w:tbl>
      <w:tblPr>
        <w:tblW w:w="0" w:type="auto"/>
        <w:jc w:val="center"/>
        <w:tblLayout w:type="fixed"/>
        <w:tblLook w:val="04A0" w:firstRow="1" w:lastRow="0" w:firstColumn="1" w:lastColumn="0" w:noHBand="0" w:noVBand="1"/>
      </w:tblPr>
      <w:tblGrid>
        <w:gridCol w:w="9432"/>
      </w:tblGrid>
      <w:tr w:rsidR="002C3F6D" w14:paraId="53C68782" w14:textId="77777777">
        <w:trPr>
          <w:cantSplit/>
          <w:jc w:val="center"/>
        </w:trPr>
        <w:tc>
          <w:tcPr>
            <w:tcW w:w="9432" w:type="dxa"/>
            <w:tcBorders>
              <w:top w:val="single" w:sz="8" w:space="0" w:color="214D73"/>
              <w:left w:val="single" w:sz="8" w:space="0" w:color="214D73"/>
              <w:bottom w:val="single" w:sz="8" w:space="0" w:color="214D73"/>
              <w:right w:val="single" w:sz="8" w:space="0" w:color="214D73"/>
            </w:tcBorders>
            <w:shd w:val="clear" w:color="auto" w:fill="F2F4F6"/>
            <w:tcMar>
              <w:top w:w="100" w:type="dxa"/>
              <w:left w:w="130" w:type="dxa"/>
              <w:bottom w:w="100" w:type="dxa"/>
              <w:right w:w="130" w:type="dxa"/>
            </w:tcMar>
          </w:tcPr>
          <w:p w14:paraId="200DFD99" w14:textId="77777777" w:rsidR="002C3F6D" w:rsidRDefault="00612544">
            <w:pPr>
              <w:spacing w:after="0" w:line="252" w:lineRule="auto"/>
              <w:rPr>
                <w:rFonts w:hint="eastAsia"/>
              </w:rPr>
            </w:pPr>
            <w:r>
              <w:rPr>
                <w:rFonts w:ascii="DejaVu Sans Mono" w:hAnsi="DejaVu Sans Mono"/>
                <w:color w:val="20252A"/>
                <w:sz w:val="18"/>
              </w:rPr>
              <w:t>LOW-DEMAND COMPUTE</w:t>
            </w:r>
            <w:r>
              <w:br/>
            </w:r>
            <w:r>
              <w:rPr>
                <w:rFonts w:ascii="DejaVu Sans Mono" w:hAnsi="DejaVu Sans Mono"/>
                <w:color w:val="20252A"/>
                <w:sz w:val="18"/>
              </w:rPr>
              <w:t xml:space="preserve">      |</w:t>
            </w:r>
            <w:r>
              <w:br/>
            </w:r>
            <w:r>
              <w:rPr>
                <w:rFonts w:ascii="DejaVu Sans Mono" w:hAnsi="DejaVu Sans Mono"/>
                <w:color w:val="20252A"/>
                <w:sz w:val="18"/>
              </w:rPr>
              <w:t xml:space="preserve">      v</w:t>
            </w:r>
            <w:r>
              <w:br/>
            </w:r>
            <w:r>
              <w:rPr>
                <w:rFonts w:ascii="DejaVu Sans Mono" w:hAnsi="DejaVu Sans Mono"/>
                <w:color w:val="20252A"/>
                <w:sz w:val="18"/>
              </w:rPr>
              <w:t>PREPARATORY GROOVE JOB</w:t>
            </w:r>
            <w:r>
              <w:br/>
            </w:r>
            <w:r>
              <w:rPr>
                <w:rFonts w:ascii="DejaVu Sans Mono" w:hAnsi="DejaVu Sans Mono"/>
                <w:color w:val="20252A"/>
                <w:sz w:val="18"/>
              </w:rPr>
              <w:t xml:space="preserve">      |</w:t>
            </w:r>
            <w:r>
              <w:br/>
            </w:r>
            <w:r>
              <w:rPr>
                <w:rFonts w:ascii="DejaVu Sans Mono" w:hAnsi="DejaVu Sans Mono"/>
                <w:color w:val="20252A"/>
                <w:sz w:val="18"/>
              </w:rPr>
              <w:t xml:space="preserve">      v</w:t>
            </w:r>
            <w:r>
              <w:br/>
            </w:r>
            <w:r>
              <w:rPr>
                <w:rFonts w:ascii="DejaVu Sans Mono" w:hAnsi="DejaVu Sans Mono"/>
                <w:color w:val="20252A"/>
                <w:sz w:val="18"/>
              </w:rPr>
              <w:t>VERSIONED PROJECTIONS -&gt; 00 / 000 REACH -&gt; FUTURE ROUTING</w:t>
            </w:r>
            <w:r>
              <w:br/>
            </w:r>
            <w:r>
              <w:rPr>
                <w:rFonts w:ascii="DejaVu Sans Mono" w:hAnsi="DejaVu Sans Mono"/>
                <w:color w:val="20252A"/>
                <w:sz w:val="18"/>
              </w:rPr>
              <w:t xml:space="preserve">      ^</w:t>
            </w:r>
            <w:r>
              <w:br/>
            </w:r>
            <w:r>
              <w:rPr>
                <w:rFonts w:ascii="DejaVu Sans Mono" w:hAnsi="DejaVu Sans Mono"/>
                <w:color w:val="20252A"/>
                <w:sz w:val="18"/>
              </w:rPr>
              <w:t xml:space="preserve">      |</w:t>
            </w:r>
            <w:r>
              <w:br/>
            </w:r>
            <w:r>
              <w:rPr>
                <w:rFonts w:ascii="DejaVu Sans Mono" w:hAnsi="DejaVu Sans Mono"/>
                <w:color w:val="20252A"/>
                <w:sz w:val="18"/>
              </w:rPr>
              <w:t>NEW ROUTING SK / MODEL / SWEEP PROFILE</w:t>
            </w:r>
          </w:p>
        </w:tc>
      </w:tr>
    </w:tbl>
    <w:p w14:paraId="02497786" w14:textId="77777777" w:rsidR="002C3F6D" w:rsidRDefault="002C3F6D">
      <w:pPr>
        <w:spacing w:after="20"/>
        <w:rPr>
          <w:rFonts w:hint="eastAsia"/>
        </w:rPr>
      </w:pPr>
    </w:p>
    <w:p w14:paraId="577AF55E" w14:textId="77777777" w:rsidR="002C3F6D" w:rsidRDefault="00612544">
      <w:pPr>
        <w:pStyle w:val="Heading1"/>
      </w:pPr>
      <w:r>
        <w:rPr>
          <w:rFonts w:ascii="Carlito" w:hAnsi="Carlito"/>
        </w:rPr>
        <w:t>4. Formal Definition</w:t>
      </w:r>
    </w:p>
    <w:tbl>
      <w:tblPr>
        <w:tblW w:w="0" w:type="auto"/>
        <w:jc w:val="center"/>
        <w:tblLayout w:type="fixed"/>
        <w:tblLook w:val="04A0" w:firstRow="1" w:lastRow="0" w:firstColumn="1" w:lastColumn="0" w:noHBand="0" w:noVBand="1"/>
      </w:tblPr>
      <w:tblGrid>
        <w:gridCol w:w="9504"/>
      </w:tblGrid>
      <w:tr w:rsidR="002C3F6D" w14:paraId="449C5E5F" w14:textId="77777777">
        <w:trPr>
          <w:cantSplit/>
          <w:jc w:val="center"/>
        </w:trPr>
        <w:tc>
          <w:tcPr>
            <w:tcW w:w="9504" w:type="dxa"/>
            <w:tcBorders>
              <w:top w:val="single" w:sz="12" w:space="0" w:color="2F8586"/>
              <w:left w:val="single" w:sz="12" w:space="0" w:color="2F8586"/>
              <w:bottom w:val="single" w:sz="12" w:space="0" w:color="2F8586"/>
              <w:right w:val="single" w:sz="12" w:space="0" w:color="2F8586"/>
            </w:tcBorders>
            <w:shd w:val="clear" w:color="auto" w:fill="DCEEEF"/>
            <w:tcMar>
              <w:top w:w="120" w:type="dxa"/>
              <w:left w:w="140" w:type="dxa"/>
              <w:bottom w:w="120" w:type="dxa"/>
              <w:right w:w="140" w:type="dxa"/>
            </w:tcMar>
          </w:tcPr>
          <w:p w14:paraId="2323FF01" w14:textId="77777777" w:rsidR="002C3F6D" w:rsidRDefault="00612544">
            <w:pPr>
              <w:spacing w:after="60"/>
              <w:rPr>
                <w:rFonts w:hint="eastAsia"/>
              </w:rPr>
            </w:pPr>
            <w:r>
              <w:rPr>
                <w:b/>
                <w:color w:val="256D6E"/>
                <w:sz w:val="19"/>
              </w:rPr>
              <w:t>FORMAL DEFINITION</w:t>
            </w:r>
          </w:p>
          <w:p w14:paraId="36FA8A67" w14:textId="77777777" w:rsidR="002C3F6D" w:rsidRDefault="00612544">
            <w:pPr>
              <w:spacing w:after="0"/>
              <w:rPr>
                <w:rFonts w:hint="eastAsia"/>
              </w:rPr>
            </w:pPr>
            <w:r>
              <w:rPr>
                <w:color w:val="20252A"/>
              </w:rPr>
              <w:t>Preparatory Semantic Grooving is the scheduled, opportunistic, or administrator-directed application of registered GROOVE Sweep Profiles, Routing Semantic Kernels, Models, and related semantic instruments to new or previously registered Observable Versioned Entries for the purpose of increasing persistent semantic readiness, routing coverage, and future retrieval efficiency.</w:t>
            </w:r>
          </w:p>
        </w:tc>
      </w:tr>
    </w:tbl>
    <w:p w14:paraId="3DDD2AE5" w14:textId="77777777" w:rsidR="002C3F6D" w:rsidRDefault="002C3F6D">
      <w:pPr>
        <w:spacing w:after="40"/>
        <w:rPr>
          <w:rFonts w:hint="eastAsia"/>
        </w:rPr>
      </w:pPr>
    </w:p>
    <w:p w14:paraId="68C3587F" w14:textId="77777777" w:rsidR="002C3F6D" w:rsidRDefault="00612544">
      <w:pPr>
        <w:pStyle w:val="BodyText"/>
        <w:rPr>
          <w:rFonts w:hint="eastAsia"/>
        </w:rPr>
      </w:pPr>
      <w:r>
        <w:t>PSG produces semantic projections and preparation state. It MAY generate candidate relations, Bundle memberships, branch-conditioned descriptions, semantic coordinates, comparison outputs, and reach reports. It SHALL preserve provenance to the source Entry and the semantic instrument used.</w:t>
      </w:r>
    </w:p>
    <w:p w14:paraId="29270104" w14:textId="77777777" w:rsidR="002C3F6D" w:rsidRDefault="00612544">
      <w:pPr>
        <w:pStyle w:val="Heading1"/>
      </w:pPr>
      <w:r>
        <w:rPr>
          <w:rFonts w:ascii="Carlito" w:hAnsi="Carlito"/>
        </w:rPr>
        <w:t>5. Operational Modes</w:t>
      </w:r>
    </w:p>
    <w:p w14:paraId="585EBA1D" w14:textId="77777777" w:rsidR="002C3F6D" w:rsidRDefault="00612544">
      <w:pPr>
        <w:keepNext/>
        <w:spacing w:after="60"/>
        <w:jc w:val="center"/>
        <w:rPr>
          <w:rFonts w:hint="eastAsia"/>
        </w:rPr>
      </w:pPr>
      <w:r>
        <w:rPr>
          <w:b/>
          <w:color w:val="256D6E"/>
          <w:sz w:val="19"/>
        </w:rPr>
        <w:t>Table 1. PSG operational modes</w:t>
      </w:r>
    </w:p>
    <w:tbl>
      <w:tblPr>
        <w:tblW w:w="0" w:type="auto"/>
        <w:jc w:val="center"/>
        <w:tblLayout w:type="fixed"/>
        <w:tblLook w:val="04A0" w:firstRow="1" w:lastRow="0" w:firstColumn="1" w:lastColumn="0" w:noHBand="0" w:noVBand="1"/>
      </w:tblPr>
      <w:tblGrid>
        <w:gridCol w:w="2088"/>
        <w:gridCol w:w="3024"/>
        <w:gridCol w:w="4392"/>
      </w:tblGrid>
      <w:tr w:rsidR="002C3F6D" w14:paraId="787183B4" w14:textId="77777777">
        <w:trPr>
          <w:cantSplit/>
          <w:tblHeader/>
          <w:jc w:val="center"/>
        </w:trPr>
        <w:tc>
          <w:tcPr>
            <w:tcW w:w="2088" w:type="dxa"/>
            <w:shd w:val="clear" w:color="auto" w:fill="173B5E"/>
            <w:tcMar>
              <w:top w:w="80" w:type="dxa"/>
              <w:left w:w="100" w:type="dxa"/>
              <w:bottom w:w="80" w:type="dxa"/>
              <w:right w:w="100" w:type="dxa"/>
            </w:tcMar>
            <w:vAlign w:val="center"/>
          </w:tcPr>
          <w:p w14:paraId="4516C533" w14:textId="77777777" w:rsidR="002C3F6D" w:rsidRDefault="00612544">
            <w:pPr>
              <w:jc w:val="center"/>
              <w:rPr>
                <w:rFonts w:hint="eastAsia"/>
              </w:rPr>
            </w:pPr>
            <w:r>
              <w:rPr>
                <w:b/>
                <w:color w:val="FFFFFF"/>
                <w:sz w:val="18"/>
              </w:rPr>
              <w:t>Mode</w:t>
            </w:r>
          </w:p>
        </w:tc>
        <w:tc>
          <w:tcPr>
            <w:tcW w:w="3024" w:type="dxa"/>
            <w:shd w:val="clear" w:color="auto" w:fill="173B5E"/>
            <w:tcMar>
              <w:top w:w="80" w:type="dxa"/>
              <w:left w:w="100" w:type="dxa"/>
              <w:bottom w:w="80" w:type="dxa"/>
              <w:right w:w="100" w:type="dxa"/>
            </w:tcMar>
            <w:vAlign w:val="center"/>
          </w:tcPr>
          <w:p w14:paraId="15980721" w14:textId="77777777" w:rsidR="002C3F6D" w:rsidRDefault="00612544">
            <w:pPr>
              <w:jc w:val="center"/>
              <w:rPr>
                <w:rFonts w:hint="eastAsia"/>
              </w:rPr>
            </w:pPr>
            <w:r>
              <w:rPr>
                <w:b/>
                <w:color w:val="FFFFFF"/>
                <w:sz w:val="18"/>
              </w:rPr>
              <w:t>Trigger</w:t>
            </w:r>
          </w:p>
        </w:tc>
        <w:tc>
          <w:tcPr>
            <w:tcW w:w="4392" w:type="dxa"/>
            <w:shd w:val="clear" w:color="auto" w:fill="173B5E"/>
            <w:tcMar>
              <w:top w:w="80" w:type="dxa"/>
              <w:left w:w="100" w:type="dxa"/>
              <w:bottom w:w="80" w:type="dxa"/>
              <w:right w:w="100" w:type="dxa"/>
            </w:tcMar>
            <w:vAlign w:val="center"/>
          </w:tcPr>
          <w:p w14:paraId="0456290D" w14:textId="77777777" w:rsidR="002C3F6D" w:rsidRDefault="00612544">
            <w:pPr>
              <w:jc w:val="center"/>
              <w:rPr>
                <w:rFonts w:hint="eastAsia"/>
              </w:rPr>
            </w:pPr>
            <w:r>
              <w:rPr>
                <w:b/>
                <w:color w:val="FFFFFF"/>
                <w:sz w:val="18"/>
              </w:rPr>
              <w:t>Primary output</w:t>
            </w:r>
          </w:p>
        </w:tc>
      </w:tr>
      <w:tr w:rsidR="002C3F6D" w14:paraId="5514576F" w14:textId="77777777">
        <w:trPr>
          <w:cantSplit/>
          <w:jc w:val="center"/>
        </w:trPr>
        <w:tc>
          <w:tcPr>
            <w:tcW w:w="2088" w:type="dxa"/>
            <w:tcMar>
              <w:top w:w="80" w:type="dxa"/>
              <w:left w:w="100" w:type="dxa"/>
              <w:bottom w:w="80" w:type="dxa"/>
              <w:right w:w="100" w:type="dxa"/>
            </w:tcMar>
            <w:vAlign w:val="center"/>
          </w:tcPr>
          <w:p w14:paraId="35D68222" w14:textId="77777777" w:rsidR="002C3F6D" w:rsidRDefault="00612544">
            <w:pPr>
              <w:jc w:val="center"/>
              <w:rPr>
                <w:rFonts w:hint="eastAsia"/>
              </w:rPr>
            </w:pPr>
            <w:r>
              <w:rPr>
                <w:color w:val="20252A"/>
                <w:sz w:val="18"/>
              </w:rPr>
              <w:t>Forward PSG</w:t>
            </w:r>
          </w:p>
        </w:tc>
        <w:tc>
          <w:tcPr>
            <w:tcW w:w="3024" w:type="dxa"/>
            <w:tcMar>
              <w:top w:w="80" w:type="dxa"/>
              <w:left w:w="100" w:type="dxa"/>
              <w:bottom w:w="80" w:type="dxa"/>
              <w:right w:w="100" w:type="dxa"/>
            </w:tcMar>
            <w:vAlign w:val="center"/>
          </w:tcPr>
          <w:p w14:paraId="014B21DB" w14:textId="77777777" w:rsidR="002C3F6D" w:rsidRDefault="00612544">
            <w:pPr>
              <w:rPr>
                <w:rFonts w:hint="eastAsia"/>
              </w:rPr>
            </w:pPr>
            <w:r>
              <w:rPr>
                <w:color w:val="20252A"/>
                <w:sz w:val="18"/>
              </w:rPr>
              <w:t>New Entry or new revision arrives</w:t>
            </w:r>
          </w:p>
        </w:tc>
        <w:tc>
          <w:tcPr>
            <w:tcW w:w="4392" w:type="dxa"/>
            <w:tcMar>
              <w:top w:w="80" w:type="dxa"/>
              <w:left w:w="100" w:type="dxa"/>
              <w:bottom w:w="80" w:type="dxa"/>
              <w:right w:w="100" w:type="dxa"/>
            </w:tcMar>
            <w:vAlign w:val="center"/>
          </w:tcPr>
          <w:p w14:paraId="3A5E7752" w14:textId="77777777" w:rsidR="002C3F6D" w:rsidRDefault="00612544">
            <w:pPr>
              <w:rPr>
                <w:rFonts w:hint="eastAsia"/>
              </w:rPr>
            </w:pPr>
            <w:r>
              <w:rPr>
                <w:color w:val="20252A"/>
                <w:sz w:val="18"/>
              </w:rPr>
              <w:t>Initial and progressive semantic projections using currently applicable instruments.</w:t>
            </w:r>
          </w:p>
        </w:tc>
      </w:tr>
      <w:tr w:rsidR="002C3F6D" w14:paraId="00F382BE" w14:textId="77777777">
        <w:trPr>
          <w:cantSplit/>
          <w:jc w:val="center"/>
        </w:trPr>
        <w:tc>
          <w:tcPr>
            <w:tcW w:w="2088" w:type="dxa"/>
            <w:shd w:val="clear" w:color="auto" w:fill="F2F4F6"/>
            <w:tcMar>
              <w:top w:w="80" w:type="dxa"/>
              <w:left w:w="100" w:type="dxa"/>
              <w:bottom w:w="80" w:type="dxa"/>
              <w:right w:w="100" w:type="dxa"/>
            </w:tcMar>
            <w:vAlign w:val="center"/>
          </w:tcPr>
          <w:p w14:paraId="086B300B" w14:textId="77777777" w:rsidR="002C3F6D" w:rsidRDefault="00612544">
            <w:pPr>
              <w:jc w:val="center"/>
              <w:rPr>
                <w:rFonts w:hint="eastAsia"/>
              </w:rPr>
            </w:pPr>
            <w:r>
              <w:rPr>
                <w:color w:val="20252A"/>
                <w:sz w:val="18"/>
              </w:rPr>
              <w:t>Retroactive PSG</w:t>
            </w:r>
          </w:p>
        </w:tc>
        <w:tc>
          <w:tcPr>
            <w:tcW w:w="3024" w:type="dxa"/>
            <w:shd w:val="clear" w:color="auto" w:fill="F2F4F6"/>
            <w:tcMar>
              <w:top w:w="80" w:type="dxa"/>
              <w:left w:w="100" w:type="dxa"/>
              <w:bottom w:w="80" w:type="dxa"/>
              <w:right w:w="100" w:type="dxa"/>
            </w:tcMar>
            <w:vAlign w:val="center"/>
          </w:tcPr>
          <w:p w14:paraId="131ECCFF" w14:textId="77777777" w:rsidR="002C3F6D" w:rsidRDefault="00612544">
            <w:pPr>
              <w:rPr>
                <w:rFonts w:hint="eastAsia"/>
              </w:rPr>
            </w:pPr>
            <w:r>
              <w:rPr>
                <w:color w:val="20252A"/>
                <w:sz w:val="18"/>
              </w:rPr>
              <w:t>New semantic instrument or new resolution becomes available</w:t>
            </w:r>
          </w:p>
        </w:tc>
        <w:tc>
          <w:tcPr>
            <w:tcW w:w="4392" w:type="dxa"/>
            <w:shd w:val="clear" w:color="auto" w:fill="F2F4F6"/>
            <w:tcMar>
              <w:top w:w="80" w:type="dxa"/>
              <w:left w:w="100" w:type="dxa"/>
              <w:bottom w:w="80" w:type="dxa"/>
              <w:right w:w="100" w:type="dxa"/>
            </w:tcMar>
            <w:vAlign w:val="center"/>
          </w:tcPr>
          <w:p w14:paraId="1FAB128E" w14:textId="77777777" w:rsidR="002C3F6D" w:rsidRDefault="00612544">
            <w:pPr>
              <w:rPr>
                <w:rFonts w:hint="eastAsia"/>
              </w:rPr>
            </w:pPr>
            <w:r>
              <w:rPr>
                <w:color w:val="20252A"/>
                <w:sz w:val="18"/>
              </w:rPr>
              <w:t>New projections over eligible historical Entries.</w:t>
            </w:r>
          </w:p>
        </w:tc>
      </w:tr>
      <w:tr w:rsidR="002C3F6D" w14:paraId="3FEC8878" w14:textId="77777777">
        <w:trPr>
          <w:cantSplit/>
          <w:jc w:val="center"/>
        </w:trPr>
        <w:tc>
          <w:tcPr>
            <w:tcW w:w="2088" w:type="dxa"/>
            <w:tcMar>
              <w:top w:w="80" w:type="dxa"/>
              <w:left w:w="100" w:type="dxa"/>
              <w:bottom w:w="80" w:type="dxa"/>
              <w:right w:w="100" w:type="dxa"/>
            </w:tcMar>
            <w:vAlign w:val="center"/>
          </w:tcPr>
          <w:p w14:paraId="18EB6C7F" w14:textId="77777777" w:rsidR="002C3F6D" w:rsidRDefault="00612544">
            <w:pPr>
              <w:jc w:val="center"/>
              <w:rPr>
                <w:rFonts w:hint="eastAsia"/>
              </w:rPr>
            </w:pPr>
            <w:r>
              <w:rPr>
                <w:color w:val="20252A"/>
                <w:sz w:val="18"/>
              </w:rPr>
              <w:t>Re-GROOVE</w:t>
            </w:r>
          </w:p>
        </w:tc>
        <w:tc>
          <w:tcPr>
            <w:tcW w:w="3024" w:type="dxa"/>
            <w:tcMar>
              <w:top w:w="80" w:type="dxa"/>
              <w:left w:w="100" w:type="dxa"/>
              <w:bottom w:w="80" w:type="dxa"/>
              <w:right w:w="100" w:type="dxa"/>
            </w:tcMar>
            <w:vAlign w:val="center"/>
          </w:tcPr>
          <w:p w14:paraId="1AAE03D4" w14:textId="77777777" w:rsidR="002C3F6D" w:rsidRDefault="00612544">
            <w:pPr>
              <w:rPr>
                <w:rFonts w:hint="eastAsia"/>
              </w:rPr>
            </w:pPr>
            <w:r>
              <w:rPr>
                <w:color w:val="20252A"/>
                <w:sz w:val="18"/>
              </w:rPr>
              <w:t>Source, instrument, scope, or relation changed materially</w:t>
            </w:r>
          </w:p>
        </w:tc>
        <w:tc>
          <w:tcPr>
            <w:tcW w:w="4392" w:type="dxa"/>
            <w:tcMar>
              <w:top w:w="80" w:type="dxa"/>
              <w:left w:w="100" w:type="dxa"/>
              <w:bottom w:w="80" w:type="dxa"/>
              <w:right w:w="100" w:type="dxa"/>
            </w:tcMar>
            <w:vAlign w:val="center"/>
          </w:tcPr>
          <w:p w14:paraId="20D5AA21" w14:textId="77777777" w:rsidR="002C3F6D" w:rsidRDefault="00612544">
            <w:pPr>
              <w:rPr>
                <w:rFonts w:hint="eastAsia"/>
              </w:rPr>
            </w:pPr>
            <w:r>
              <w:rPr>
                <w:color w:val="20252A"/>
                <w:sz w:val="18"/>
              </w:rPr>
              <w:t>Re-evaluated projections with lineage to the prior version.</w:t>
            </w:r>
          </w:p>
        </w:tc>
      </w:tr>
      <w:tr w:rsidR="002C3F6D" w14:paraId="5F3B72D6" w14:textId="77777777">
        <w:trPr>
          <w:cantSplit/>
          <w:jc w:val="center"/>
        </w:trPr>
        <w:tc>
          <w:tcPr>
            <w:tcW w:w="2088" w:type="dxa"/>
            <w:shd w:val="clear" w:color="auto" w:fill="F2F4F6"/>
            <w:tcMar>
              <w:top w:w="80" w:type="dxa"/>
              <w:left w:w="100" w:type="dxa"/>
              <w:bottom w:w="80" w:type="dxa"/>
              <w:right w:w="100" w:type="dxa"/>
            </w:tcMar>
            <w:vAlign w:val="center"/>
          </w:tcPr>
          <w:p w14:paraId="703C48EF" w14:textId="77777777" w:rsidR="002C3F6D" w:rsidRDefault="00612544">
            <w:pPr>
              <w:jc w:val="center"/>
              <w:rPr>
                <w:rFonts w:hint="eastAsia"/>
              </w:rPr>
            </w:pPr>
            <w:r>
              <w:rPr>
                <w:color w:val="20252A"/>
                <w:sz w:val="18"/>
              </w:rPr>
              <w:t>Maintenance PSG</w:t>
            </w:r>
          </w:p>
        </w:tc>
        <w:tc>
          <w:tcPr>
            <w:tcW w:w="3024" w:type="dxa"/>
            <w:shd w:val="clear" w:color="auto" w:fill="F2F4F6"/>
            <w:tcMar>
              <w:top w:w="80" w:type="dxa"/>
              <w:left w:w="100" w:type="dxa"/>
              <w:bottom w:w="80" w:type="dxa"/>
              <w:right w:w="100" w:type="dxa"/>
            </w:tcMar>
            <w:vAlign w:val="center"/>
          </w:tcPr>
          <w:p w14:paraId="53C6D92E" w14:textId="77777777" w:rsidR="002C3F6D" w:rsidRDefault="00612544">
            <w:pPr>
              <w:rPr>
                <w:rFonts w:hint="eastAsia"/>
              </w:rPr>
            </w:pPr>
            <w:r>
              <w:rPr>
                <w:color w:val="20252A"/>
                <w:sz w:val="18"/>
              </w:rPr>
              <w:t>Readiness gap, stale metadata, or unfinished semantic layer</w:t>
            </w:r>
          </w:p>
        </w:tc>
        <w:tc>
          <w:tcPr>
            <w:tcW w:w="4392" w:type="dxa"/>
            <w:shd w:val="clear" w:color="auto" w:fill="F2F4F6"/>
            <w:tcMar>
              <w:top w:w="80" w:type="dxa"/>
              <w:left w:w="100" w:type="dxa"/>
              <w:bottom w:w="80" w:type="dxa"/>
              <w:right w:w="100" w:type="dxa"/>
            </w:tcMar>
            <w:vAlign w:val="center"/>
          </w:tcPr>
          <w:p w14:paraId="0E86AA2F" w14:textId="77777777" w:rsidR="002C3F6D" w:rsidRDefault="00612544">
            <w:pPr>
              <w:rPr>
                <w:rFonts w:hint="eastAsia"/>
              </w:rPr>
            </w:pPr>
            <w:r>
              <w:rPr>
                <w:color w:val="20252A"/>
                <w:sz w:val="18"/>
              </w:rPr>
              <w:t>Repaired descriptions, relations, Bundle placement, or coverage state.</w:t>
            </w:r>
          </w:p>
        </w:tc>
      </w:tr>
    </w:tbl>
    <w:p w14:paraId="06B16A91" w14:textId="77777777" w:rsidR="002C3F6D" w:rsidRDefault="002C3F6D">
      <w:pPr>
        <w:spacing w:after="40"/>
        <w:rPr>
          <w:rFonts w:hint="eastAsia"/>
        </w:rPr>
      </w:pPr>
    </w:p>
    <w:p w14:paraId="5F51E297" w14:textId="77777777" w:rsidR="002C3F6D" w:rsidRDefault="00612544">
      <w:pPr>
        <w:pStyle w:val="Heading1"/>
      </w:pPr>
      <w:r>
        <w:rPr>
          <w:rFonts w:ascii="Carlito" w:hAnsi="Carlito"/>
        </w:rPr>
        <w:t>6. Semantic Amortization</w:t>
      </w:r>
    </w:p>
    <w:p w14:paraId="636E913F" w14:textId="77777777" w:rsidR="002C3F6D" w:rsidRDefault="00612544">
      <w:pPr>
        <w:pStyle w:val="BodyText"/>
        <w:rPr>
          <w:rFonts w:hint="eastAsia"/>
        </w:rPr>
      </w:pPr>
      <w:r>
        <w:t>Semantic Amortization is the reuse of interpretation performed once across many later operations. The same prepared projection can support search, retrieval, Model comparison, UI orientation, cross-GROOVE synthesis, teaching, simulation setup, or a future backfill pass. PSG therefore shifts cost from repeated query-time rediscovery toward persistent semantic preparation.</w:t>
      </w:r>
    </w:p>
    <w:tbl>
      <w:tblPr>
        <w:tblW w:w="0" w:type="auto"/>
        <w:jc w:val="center"/>
        <w:tblLayout w:type="fixed"/>
        <w:tblLook w:val="04A0" w:firstRow="1" w:lastRow="0" w:firstColumn="1" w:lastColumn="0" w:noHBand="0" w:noVBand="1"/>
      </w:tblPr>
      <w:tblGrid>
        <w:gridCol w:w="9432"/>
      </w:tblGrid>
      <w:tr w:rsidR="002C3F6D" w14:paraId="2595AFAA" w14:textId="77777777">
        <w:trPr>
          <w:cantSplit/>
          <w:jc w:val="center"/>
        </w:trPr>
        <w:tc>
          <w:tcPr>
            <w:tcW w:w="9432" w:type="dxa"/>
            <w:tcBorders>
              <w:top w:val="single" w:sz="8" w:space="0" w:color="214D73"/>
              <w:left w:val="single" w:sz="8" w:space="0" w:color="214D73"/>
              <w:bottom w:val="single" w:sz="8" w:space="0" w:color="214D73"/>
              <w:right w:val="single" w:sz="8" w:space="0" w:color="214D73"/>
            </w:tcBorders>
            <w:shd w:val="clear" w:color="auto" w:fill="F2F4F6"/>
            <w:tcMar>
              <w:top w:w="100" w:type="dxa"/>
              <w:left w:w="130" w:type="dxa"/>
              <w:bottom w:w="100" w:type="dxa"/>
              <w:right w:w="130" w:type="dxa"/>
            </w:tcMar>
          </w:tcPr>
          <w:p w14:paraId="23C70849" w14:textId="77777777" w:rsidR="002C3F6D" w:rsidRDefault="00612544">
            <w:pPr>
              <w:spacing w:after="0" w:line="252" w:lineRule="auto"/>
              <w:rPr>
                <w:rFonts w:hint="eastAsia"/>
              </w:rPr>
            </w:pPr>
            <w:r>
              <w:rPr>
                <w:rFonts w:ascii="DejaVu Sans Mono" w:hAnsi="DejaVu Sans Mono"/>
                <w:color w:val="20252A"/>
                <w:sz w:val="17"/>
              </w:rPr>
              <w:t>WITHOUT PSG: each query reopens and reclassifies source material.</w:t>
            </w:r>
            <w:r>
              <w:br/>
            </w:r>
            <w:r>
              <w:rPr>
                <w:rFonts w:ascii="DejaVu Sans Mono" w:hAnsi="DejaVu Sans Mono"/>
                <w:color w:val="20252A"/>
                <w:sz w:val="17"/>
              </w:rPr>
              <w:t>WITH PSG: prepare once; many later queries route through persistent semantic state.</w:t>
            </w:r>
          </w:p>
        </w:tc>
      </w:tr>
    </w:tbl>
    <w:p w14:paraId="7A80C9BF" w14:textId="77777777" w:rsidR="002C3F6D" w:rsidRDefault="002C3F6D">
      <w:pPr>
        <w:spacing w:after="20"/>
        <w:rPr>
          <w:rFonts w:hint="eastAsia"/>
        </w:rPr>
      </w:pPr>
    </w:p>
    <w:p w14:paraId="39C89F0C" w14:textId="77777777" w:rsidR="002C3F6D" w:rsidRDefault="00612544">
      <w:pPr>
        <w:spacing w:before="80" w:after="80"/>
        <w:rPr>
          <w:rFonts w:hint="eastAsia"/>
        </w:rPr>
      </w:pPr>
      <w:r>
        <w:rPr>
          <w:b/>
          <w:color w:val="173B5E"/>
          <w:sz w:val="40"/>
        </w:rPr>
        <w:t>PART I - PREPARATORY SEMANTIC WORK</w:t>
      </w:r>
    </w:p>
    <w:p w14:paraId="608A502C" w14:textId="77777777" w:rsidR="002C3F6D" w:rsidRDefault="00612544">
      <w:pPr>
        <w:spacing w:after="240"/>
        <w:rPr>
          <w:rFonts w:hint="eastAsia"/>
        </w:rPr>
      </w:pPr>
      <w:r>
        <w:rPr>
          <w:i/>
          <w:color w:val="256D6E"/>
          <w:sz w:val="24"/>
        </w:rPr>
        <w:t>PSG turns semantic preparation into explicit, inspectable lifecycle work rather than vague background inference.</w:t>
      </w:r>
    </w:p>
    <w:tbl>
      <w:tblPr>
        <w:tblW w:w="0" w:type="auto"/>
        <w:tblLayout w:type="fixed"/>
        <w:tblLook w:val="04A0" w:firstRow="1" w:lastRow="0" w:firstColumn="1" w:lastColumn="0" w:noHBand="0" w:noVBand="1"/>
      </w:tblPr>
      <w:tblGrid>
        <w:gridCol w:w="9864"/>
      </w:tblGrid>
      <w:tr w:rsidR="002C3F6D" w14:paraId="6E5AA56F" w14:textId="77777777">
        <w:tc>
          <w:tcPr>
            <w:tcW w:w="9864" w:type="dxa"/>
            <w:shd w:val="clear" w:color="auto" w:fill="2F8586"/>
          </w:tcPr>
          <w:p w14:paraId="35328665" w14:textId="77777777" w:rsidR="002C3F6D" w:rsidRDefault="002C3F6D">
            <w:pPr>
              <w:spacing w:after="0"/>
              <w:rPr>
                <w:rFonts w:hint="eastAsia"/>
              </w:rPr>
            </w:pPr>
          </w:p>
        </w:tc>
      </w:tr>
    </w:tbl>
    <w:p w14:paraId="26897DE0" w14:textId="77777777" w:rsidR="002C3F6D" w:rsidRDefault="00612544">
      <w:pPr>
        <w:pStyle w:val="Heading1"/>
      </w:pPr>
      <w:r>
        <w:rPr>
          <w:rFonts w:ascii="Carlito" w:hAnsi="Carlito"/>
        </w:rPr>
        <w:t>7. Forward PSG</w:t>
      </w:r>
    </w:p>
    <w:p w14:paraId="03AEB918" w14:textId="77777777" w:rsidR="002C3F6D" w:rsidRDefault="00612544">
      <w:pPr>
        <w:pStyle w:val="BodyText"/>
        <w:rPr>
          <w:rFonts w:hint="eastAsia"/>
        </w:rPr>
      </w:pPr>
      <w:r>
        <w:t>Forward PSG processes new or materially revised Entries using the semantic instruments currently available and applicable. A deployment MAY begin with broad Routing SKs only, then add finer passes later. Initial processing should favor high-value preparation over exhaustive interpretation.</w:t>
      </w:r>
    </w:p>
    <w:tbl>
      <w:tblPr>
        <w:tblW w:w="0" w:type="auto"/>
        <w:jc w:val="center"/>
        <w:tblLayout w:type="fixed"/>
        <w:tblLook w:val="04A0" w:firstRow="1" w:lastRow="0" w:firstColumn="1" w:lastColumn="0" w:noHBand="0" w:noVBand="1"/>
      </w:tblPr>
      <w:tblGrid>
        <w:gridCol w:w="9432"/>
      </w:tblGrid>
      <w:tr w:rsidR="002C3F6D" w14:paraId="453D0AA3" w14:textId="77777777">
        <w:trPr>
          <w:cantSplit/>
          <w:jc w:val="center"/>
        </w:trPr>
        <w:tc>
          <w:tcPr>
            <w:tcW w:w="9432" w:type="dxa"/>
            <w:tcBorders>
              <w:top w:val="single" w:sz="8" w:space="0" w:color="214D73"/>
              <w:left w:val="single" w:sz="8" w:space="0" w:color="214D73"/>
              <w:bottom w:val="single" w:sz="8" w:space="0" w:color="214D73"/>
              <w:right w:val="single" w:sz="8" w:space="0" w:color="214D73"/>
            </w:tcBorders>
            <w:shd w:val="clear" w:color="auto" w:fill="F2F4F6"/>
            <w:tcMar>
              <w:top w:w="100" w:type="dxa"/>
              <w:left w:w="130" w:type="dxa"/>
              <w:bottom w:w="100" w:type="dxa"/>
              <w:right w:w="130" w:type="dxa"/>
            </w:tcMar>
          </w:tcPr>
          <w:p w14:paraId="60FF8277" w14:textId="77777777" w:rsidR="002C3F6D" w:rsidRDefault="00612544">
            <w:pPr>
              <w:spacing w:after="0" w:line="252" w:lineRule="auto"/>
              <w:rPr>
                <w:rFonts w:hint="eastAsia"/>
              </w:rPr>
            </w:pPr>
            <w:r>
              <w:rPr>
                <w:rFonts w:ascii="DejaVu Sans Mono" w:hAnsi="DejaVu Sans Mono"/>
                <w:color w:val="20252A"/>
                <w:sz w:val="18"/>
              </w:rPr>
              <w:t>NEW ENTRY -&gt; BROAD ROUTING -&gt; MULTIFACTOR STATE -&gt; FACTOR BRANCHES -&gt; 00 MEMBERSHIP -&gt; OPTIONAL FINER PASSES</w:t>
            </w:r>
          </w:p>
        </w:tc>
      </w:tr>
    </w:tbl>
    <w:p w14:paraId="51CDEF46" w14:textId="77777777" w:rsidR="002C3F6D" w:rsidRDefault="002C3F6D">
      <w:pPr>
        <w:spacing w:after="20"/>
        <w:rPr>
          <w:rFonts w:hint="eastAsia"/>
        </w:rPr>
      </w:pPr>
    </w:p>
    <w:p w14:paraId="64612506" w14:textId="77777777" w:rsidR="002C3F6D" w:rsidRDefault="00612544">
      <w:pPr>
        <w:pStyle w:val="Heading1"/>
      </w:pPr>
      <w:r>
        <w:rPr>
          <w:rFonts w:ascii="Carlito" w:hAnsi="Carlito"/>
        </w:rPr>
        <w:t>8. Retroactive PSG</w:t>
      </w:r>
    </w:p>
    <w:p w14:paraId="7DD633CA" w14:textId="77777777" w:rsidR="002C3F6D" w:rsidRDefault="00612544">
      <w:pPr>
        <w:pStyle w:val="BodyText"/>
        <w:rPr>
          <w:rFonts w:hint="eastAsia"/>
        </w:rPr>
      </w:pPr>
      <w:r>
        <w:t>Retroactive PSG applies a newly introduced semantic instrument to historical Entries. The source does not need to move, be duplicated, or be re-authored. The new output is another versioned projection that increases the semantic routes through which the Entry can later be discovered.</w:t>
      </w:r>
    </w:p>
    <w:p w14:paraId="1D8DB9B5" w14:textId="77777777" w:rsidR="002C3F6D" w:rsidRDefault="00612544">
      <w:pPr>
        <w:pStyle w:val="Heading1"/>
      </w:pPr>
      <w:r>
        <w:rPr>
          <w:rFonts w:ascii="Carlito" w:hAnsi="Carlito"/>
        </w:rPr>
        <w:t>9. Re-GROOVE</w:t>
      </w:r>
    </w:p>
    <w:p w14:paraId="611A08D4" w14:textId="77777777" w:rsidR="002C3F6D" w:rsidRDefault="00612544">
      <w:pPr>
        <w:pStyle w:val="BodyText"/>
        <w:rPr>
          <w:rFonts w:hint="eastAsia"/>
        </w:rPr>
      </w:pPr>
      <w:r>
        <w:t>Re-GROOVE is used when a source or semantic instrument changes materially enough that existing interpretation may be stale. The previous projection SHOULD remain traceable. Re-GROOVE is not silent replacement; it is a new evaluation with lineage.</w:t>
      </w:r>
    </w:p>
    <w:p w14:paraId="3ED19012" w14:textId="77777777" w:rsidR="002C3F6D" w:rsidRDefault="00612544">
      <w:pPr>
        <w:pStyle w:val="Heading1"/>
      </w:pPr>
      <w:r>
        <w:rPr>
          <w:rFonts w:ascii="Carlito" w:hAnsi="Carlito"/>
        </w:rPr>
        <w:t>10. Maintenance PSG</w:t>
      </w:r>
    </w:p>
    <w:p w14:paraId="0890E154" w14:textId="77777777" w:rsidR="002C3F6D" w:rsidRDefault="00612544">
      <w:pPr>
        <w:pStyle w:val="BodyText"/>
        <w:rPr>
          <w:rFonts w:hint="eastAsia"/>
        </w:rPr>
      </w:pPr>
      <w:r>
        <w:t>Maintenance PSG targets semantic incompleteness rather than new content. Typical jobs include generating missing branch-conditioned descriptions, reviewing stale GROOVE relations, filling 00 manifests, validating source locators, resolving incomplete Bundle membership, or repairing coverage after an interrupted job.</w:t>
      </w:r>
    </w:p>
    <w:p w14:paraId="3920FE60" w14:textId="77777777" w:rsidR="002C3F6D" w:rsidRDefault="00612544">
      <w:pPr>
        <w:pStyle w:val="Heading1"/>
      </w:pPr>
      <w:r>
        <w:rPr>
          <w:rFonts w:ascii="Carlito" w:hAnsi="Carlito"/>
        </w:rPr>
        <w:t>11. PSG Lifecycle</w:t>
      </w:r>
    </w:p>
    <w:p w14:paraId="41CB7ED1" w14:textId="77777777" w:rsidR="002C3F6D" w:rsidRDefault="00612544">
      <w:pPr>
        <w:pStyle w:val="ListNumber"/>
        <w:spacing w:after="40"/>
        <w:rPr>
          <w:rFonts w:hint="eastAsia"/>
        </w:rPr>
      </w:pPr>
      <w:r>
        <w:t>Discover or define preparatory work.</w:t>
      </w:r>
    </w:p>
    <w:p w14:paraId="36CCFEE1" w14:textId="77777777" w:rsidR="002C3F6D" w:rsidRDefault="00612544">
      <w:pPr>
        <w:pStyle w:val="ListNumber"/>
        <w:spacing w:after="40"/>
        <w:rPr>
          <w:rFonts w:hint="eastAsia"/>
        </w:rPr>
      </w:pPr>
      <w:r>
        <w:t>Bind a target corpus and eligibility surface.</w:t>
      </w:r>
    </w:p>
    <w:p w14:paraId="715AC73E" w14:textId="77777777" w:rsidR="002C3F6D" w:rsidRDefault="00612544">
      <w:pPr>
        <w:pStyle w:val="ListNumber"/>
        <w:spacing w:after="40"/>
        <w:rPr>
          <w:rFonts w:hint="eastAsia"/>
        </w:rPr>
      </w:pPr>
      <w:r>
        <w:t>Select or author the Pass Stack.</w:t>
      </w:r>
    </w:p>
    <w:p w14:paraId="429A76A1" w14:textId="77777777" w:rsidR="002C3F6D" w:rsidRDefault="00612544">
      <w:pPr>
        <w:pStyle w:val="ListNumber"/>
        <w:spacing w:after="40"/>
        <w:rPr>
          <w:rFonts w:hint="eastAsia"/>
        </w:rPr>
      </w:pPr>
      <w:r>
        <w:t>Preview cost, coverage, and Backfill Frontier.</w:t>
      </w:r>
    </w:p>
    <w:p w14:paraId="3AC5E7EA" w14:textId="77777777" w:rsidR="002C3F6D" w:rsidRDefault="00612544">
      <w:pPr>
        <w:pStyle w:val="ListNumber"/>
        <w:spacing w:after="40"/>
        <w:rPr>
          <w:rFonts w:hint="eastAsia"/>
        </w:rPr>
      </w:pPr>
      <w:r>
        <w:t>Queue the PSG Job under an explicit compute policy.</w:t>
      </w:r>
    </w:p>
    <w:p w14:paraId="555EC549" w14:textId="77777777" w:rsidR="002C3F6D" w:rsidRDefault="00612544">
      <w:pPr>
        <w:pStyle w:val="ListNumber"/>
        <w:spacing w:after="40"/>
        <w:rPr>
          <w:rFonts w:hint="eastAsia"/>
        </w:rPr>
      </w:pPr>
      <w:r>
        <w:t>Execute passes while preserving source and projection lineage.</w:t>
      </w:r>
    </w:p>
    <w:p w14:paraId="2FC37416" w14:textId="77777777" w:rsidR="002C3F6D" w:rsidRDefault="00612544">
      <w:pPr>
        <w:pStyle w:val="ListNumber"/>
        <w:spacing w:after="40"/>
        <w:rPr>
          <w:rFonts w:hint="eastAsia"/>
        </w:rPr>
      </w:pPr>
      <w:r>
        <w:t>Persist declared outputs and update readiness state.</w:t>
      </w:r>
    </w:p>
    <w:p w14:paraId="78493F6A" w14:textId="77777777" w:rsidR="002C3F6D" w:rsidRDefault="00612544">
      <w:pPr>
        <w:pStyle w:val="ListNumber"/>
        <w:spacing w:after="40"/>
        <w:rPr>
          <w:rFonts w:hint="eastAsia"/>
        </w:rPr>
      </w:pPr>
      <w:r>
        <w:t>Measure Semantic Reach Delta and newly reachable 000/00 paths.</w:t>
      </w:r>
    </w:p>
    <w:p w14:paraId="2D12B407" w14:textId="77777777" w:rsidR="002C3F6D" w:rsidRDefault="00612544">
      <w:pPr>
        <w:pStyle w:val="ListNumber"/>
        <w:spacing w:after="40"/>
        <w:rPr>
          <w:rFonts w:hint="eastAsia"/>
        </w:rPr>
      </w:pPr>
      <w:r>
        <w:t>Expose prepared structure to future routing and later PSG jobs.</w:t>
      </w:r>
    </w:p>
    <w:p w14:paraId="41914763" w14:textId="77777777" w:rsidR="002C3F6D" w:rsidRDefault="00612544">
      <w:pPr>
        <w:spacing w:before="80" w:after="80"/>
        <w:rPr>
          <w:rFonts w:hint="eastAsia"/>
        </w:rPr>
      </w:pPr>
      <w:r>
        <w:rPr>
          <w:b/>
          <w:color w:val="173B5E"/>
          <w:sz w:val="40"/>
        </w:rPr>
        <w:t>PART II - PSG JOBS AND PASS ARCHITECTURE</w:t>
      </w:r>
    </w:p>
    <w:p w14:paraId="7D6C6871" w14:textId="77777777" w:rsidR="002C3F6D" w:rsidRDefault="00612544">
      <w:pPr>
        <w:spacing w:after="240"/>
        <w:rPr>
          <w:rFonts w:hint="eastAsia"/>
        </w:rPr>
      </w:pPr>
      <w:r>
        <w:rPr>
          <w:i/>
          <w:color w:val="256D6E"/>
          <w:sz w:val="24"/>
        </w:rPr>
        <w:t>A PSG Job is the explicit unit of preparatory semantic work.</w:t>
      </w:r>
    </w:p>
    <w:tbl>
      <w:tblPr>
        <w:tblW w:w="0" w:type="auto"/>
        <w:tblLayout w:type="fixed"/>
        <w:tblLook w:val="04A0" w:firstRow="1" w:lastRow="0" w:firstColumn="1" w:lastColumn="0" w:noHBand="0" w:noVBand="1"/>
      </w:tblPr>
      <w:tblGrid>
        <w:gridCol w:w="9864"/>
      </w:tblGrid>
      <w:tr w:rsidR="002C3F6D" w14:paraId="02F9B77C" w14:textId="77777777">
        <w:tc>
          <w:tcPr>
            <w:tcW w:w="9864" w:type="dxa"/>
            <w:shd w:val="clear" w:color="auto" w:fill="2F8586"/>
          </w:tcPr>
          <w:p w14:paraId="42EFC231" w14:textId="77777777" w:rsidR="002C3F6D" w:rsidRDefault="002C3F6D">
            <w:pPr>
              <w:spacing w:after="0"/>
              <w:rPr>
                <w:rFonts w:hint="eastAsia"/>
              </w:rPr>
            </w:pPr>
          </w:p>
        </w:tc>
      </w:tr>
    </w:tbl>
    <w:p w14:paraId="4100AFD1" w14:textId="77777777" w:rsidR="002C3F6D" w:rsidRDefault="00612544">
      <w:pPr>
        <w:pStyle w:val="Heading1"/>
      </w:pPr>
      <w:r>
        <w:rPr>
          <w:rFonts w:ascii="Carlito" w:hAnsi="Carlito"/>
        </w:rPr>
        <w:t>12. PSG Job Object</w:t>
      </w:r>
    </w:p>
    <w:p w14:paraId="5265BF5E" w14:textId="77777777" w:rsidR="002C3F6D" w:rsidRDefault="00612544">
      <w:pPr>
        <w:pStyle w:val="BodyText"/>
        <w:rPr>
          <w:rFonts w:hint="eastAsia"/>
        </w:rPr>
      </w:pPr>
      <w:r>
        <w:t>A PSG Job is a versioned instruction package defining what should be processed, which semantic instruments should be applied, how the passes are sequenced or branched, when compute may be consumed, what outputs should persist, and what counts as completion.</w:t>
      </w:r>
    </w:p>
    <w:p w14:paraId="246B4CD8" w14:textId="77777777" w:rsidR="002C3F6D" w:rsidRDefault="00612544">
      <w:pPr>
        <w:keepNext/>
        <w:spacing w:after="60"/>
        <w:jc w:val="center"/>
        <w:rPr>
          <w:rFonts w:hint="eastAsia"/>
        </w:rPr>
      </w:pPr>
      <w:r>
        <w:rPr>
          <w:b/>
          <w:color w:val="256D6E"/>
          <w:sz w:val="19"/>
        </w:rPr>
        <w:t>Table 2. Reference PSG Job schema</w:t>
      </w:r>
    </w:p>
    <w:tbl>
      <w:tblPr>
        <w:tblW w:w="0" w:type="auto"/>
        <w:jc w:val="center"/>
        <w:tblLayout w:type="fixed"/>
        <w:tblLook w:val="04A0" w:firstRow="1" w:lastRow="0" w:firstColumn="1" w:lastColumn="0" w:noHBand="0" w:noVBand="1"/>
      </w:tblPr>
      <w:tblGrid>
        <w:gridCol w:w="1872"/>
        <w:gridCol w:w="3240"/>
        <w:gridCol w:w="4392"/>
      </w:tblGrid>
      <w:tr w:rsidR="002C3F6D" w14:paraId="00F1DDFF" w14:textId="77777777">
        <w:trPr>
          <w:cantSplit/>
          <w:tblHeader/>
          <w:jc w:val="center"/>
        </w:trPr>
        <w:tc>
          <w:tcPr>
            <w:tcW w:w="1872" w:type="dxa"/>
            <w:shd w:val="clear" w:color="auto" w:fill="173B5E"/>
            <w:tcMar>
              <w:top w:w="80" w:type="dxa"/>
              <w:left w:w="100" w:type="dxa"/>
              <w:bottom w:w="80" w:type="dxa"/>
              <w:right w:w="100" w:type="dxa"/>
            </w:tcMar>
            <w:vAlign w:val="center"/>
          </w:tcPr>
          <w:p w14:paraId="436FD030" w14:textId="77777777" w:rsidR="002C3F6D" w:rsidRDefault="00612544">
            <w:pPr>
              <w:jc w:val="center"/>
              <w:rPr>
                <w:rFonts w:hint="eastAsia"/>
              </w:rPr>
            </w:pPr>
            <w:r>
              <w:rPr>
                <w:b/>
                <w:color w:val="FFFFFF"/>
                <w:sz w:val="17"/>
              </w:rPr>
              <w:t>Field</w:t>
            </w:r>
          </w:p>
        </w:tc>
        <w:tc>
          <w:tcPr>
            <w:tcW w:w="3240" w:type="dxa"/>
            <w:shd w:val="clear" w:color="auto" w:fill="173B5E"/>
            <w:tcMar>
              <w:top w:w="80" w:type="dxa"/>
              <w:left w:w="100" w:type="dxa"/>
              <w:bottom w:w="80" w:type="dxa"/>
              <w:right w:w="100" w:type="dxa"/>
            </w:tcMar>
            <w:vAlign w:val="center"/>
          </w:tcPr>
          <w:p w14:paraId="3392937C" w14:textId="77777777" w:rsidR="002C3F6D" w:rsidRDefault="00612544">
            <w:pPr>
              <w:jc w:val="center"/>
              <w:rPr>
                <w:rFonts w:hint="eastAsia"/>
              </w:rPr>
            </w:pPr>
            <w:r>
              <w:rPr>
                <w:b/>
                <w:color w:val="FFFFFF"/>
                <w:sz w:val="17"/>
              </w:rPr>
              <w:t>Role</w:t>
            </w:r>
          </w:p>
        </w:tc>
        <w:tc>
          <w:tcPr>
            <w:tcW w:w="4392" w:type="dxa"/>
            <w:shd w:val="clear" w:color="auto" w:fill="173B5E"/>
            <w:tcMar>
              <w:top w:w="80" w:type="dxa"/>
              <w:left w:w="100" w:type="dxa"/>
              <w:bottom w:w="80" w:type="dxa"/>
              <w:right w:w="100" w:type="dxa"/>
            </w:tcMar>
            <w:vAlign w:val="center"/>
          </w:tcPr>
          <w:p w14:paraId="1930D1EB" w14:textId="77777777" w:rsidR="002C3F6D" w:rsidRDefault="00612544">
            <w:pPr>
              <w:jc w:val="center"/>
              <w:rPr>
                <w:rFonts w:hint="eastAsia"/>
              </w:rPr>
            </w:pPr>
            <w:r>
              <w:rPr>
                <w:b/>
                <w:color w:val="FFFFFF"/>
                <w:sz w:val="17"/>
              </w:rPr>
              <w:t>Example</w:t>
            </w:r>
          </w:p>
        </w:tc>
      </w:tr>
      <w:tr w:rsidR="002C3F6D" w14:paraId="147A9E55" w14:textId="77777777">
        <w:trPr>
          <w:cantSplit/>
          <w:jc w:val="center"/>
        </w:trPr>
        <w:tc>
          <w:tcPr>
            <w:tcW w:w="1872" w:type="dxa"/>
            <w:tcMar>
              <w:top w:w="80" w:type="dxa"/>
              <w:left w:w="100" w:type="dxa"/>
              <w:bottom w:w="80" w:type="dxa"/>
              <w:right w:w="100" w:type="dxa"/>
            </w:tcMar>
            <w:vAlign w:val="center"/>
          </w:tcPr>
          <w:p w14:paraId="59DE26E6" w14:textId="77777777" w:rsidR="002C3F6D" w:rsidRDefault="00612544">
            <w:pPr>
              <w:jc w:val="center"/>
              <w:rPr>
                <w:rFonts w:hint="eastAsia"/>
              </w:rPr>
            </w:pPr>
            <w:r>
              <w:rPr>
                <w:color w:val="20252A"/>
                <w:sz w:val="17"/>
              </w:rPr>
              <w:t>Job ID</w:t>
            </w:r>
          </w:p>
        </w:tc>
        <w:tc>
          <w:tcPr>
            <w:tcW w:w="3240" w:type="dxa"/>
            <w:tcMar>
              <w:top w:w="80" w:type="dxa"/>
              <w:left w:w="100" w:type="dxa"/>
              <w:bottom w:w="80" w:type="dxa"/>
              <w:right w:w="100" w:type="dxa"/>
            </w:tcMar>
            <w:vAlign w:val="center"/>
          </w:tcPr>
          <w:p w14:paraId="3A87264A" w14:textId="77777777" w:rsidR="002C3F6D" w:rsidRDefault="00612544">
            <w:pPr>
              <w:rPr>
                <w:rFonts w:hint="eastAsia"/>
              </w:rPr>
            </w:pPr>
            <w:r>
              <w:rPr>
                <w:color w:val="20252A"/>
                <w:sz w:val="17"/>
              </w:rPr>
              <w:t>Stable work identity</w:t>
            </w:r>
          </w:p>
        </w:tc>
        <w:tc>
          <w:tcPr>
            <w:tcW w:w="4392" w:type="dxa"/>
            <w:tcMar>
              <w:top w:w="80" w:type="dxa"/>
              <w:left w:w="100" w:type="dxa"/>
              <w:bottom w:w="80" w:type="dxa"/>
              <w:right w:w="100" w:type="dxa"/>
            </w:tcMar>
            <w:vAlign w:val="center"/>
          </w:tcPr>
          <w:p w14:paraId="6DD4B6ED" w14:textId="77777777" w:rsidR="002C3F6D" w:rsidRDefault="00612544">
            <w:pPr>
              <w:rPr>
                <w:rFonts w:hint="eastAsia"/>
              </w:rPr>
            </w:pPr>
            <w:r>
              <w:rPr>
                <w:color w:val="20252A"/>
                <w:sz w:val="17"/>
              </w:rPr>
              <w:t>PSG-JOB-00418</w:t>
            </w:r>
          </w:p>
        </w:tc>
      </w:tr>
      <w:tr w:rsidR="002C3F6D" w14:paraId="78933400" w14:textId="77777777">
        <w:trPr>
          <w:cantSplit/>
          <w:jc w:val="center"/>
        </w:trPr>
        <w:tc>
          <w:tcPr>
            <w:tcW w:w="1872" w:type="dxa"/>
            <w:shd w:val="clear" w:color="auto" w:fill="F2F4F6"/>
            <w:tcMar>
              <w:top w:w="80" w:type="dxa"/>
              <w:left w:w="100" w:type="dxa"/>
              <w:bottom w:w="80" w:type="dxa"/>
              <w:right w:w="100" w:type="dxa"/>
            </w:tcMar>
            <w:vAlign w:val="center"/>
          </w:tcPr>
          <w:p w14:paraId="3F18DC80" w14:textId="77777777" w:rsidR="002C3F6D" w:rsidRDefault="00612544">
            <w:pPr>
              <w:jc w:val="center"/>
              <w:rPr>
                <w:rFonts w:hint="eastAsia"/>
              </w:rPr>
            </w:pPr>
            <w:r>
              <w:rPr>
                <w:color w:val="20252A"/>
                <w:sz w:val="17"/>
              </w:rPr>
              <w:t>Mode</w:t>
            </w:r>
          </w:p>
        </w:tc>
        <w:tc>
          <w:tcPr>
            <w:tcW w:w="3240" w:type="dxa"/>
            <w:shd w:val="clear" w:color="auto" w:fill="F2F4F6"/>
            <w:tcMar>
              <w:top w:w="80" w:type="dxa"/>
              <w:left w:w="100" w:type="dxa"/>
              <w:bottom w:w="80" w:type="dxa"/>
              <w:right w:w="100" w:type="dxa"/>
            </w:tcMar>
            <w:vAlign w:val="center"/>
          </w:tcPr>
          <w:p w14:paraId="37CFE820" w14:textId="77777777" w:rsidR="002C3F6D" w:rsidRDefault="00612544">
            <w:pPr>
              <w:rPr>
                <w:rFonts w:hint="eastAsia"/>
              </w:rPr>
            </w:pPr>
            <w:r>
              <w:rPr>
                <w:color w:val="20252A"/>
                <w:sz w:val="17"/>
              </w:rPr>
              <w:t>Forward / Retroactive / Re-GROOVE / Maintenance</w:t>
            </w:r>
          </w:p>
        </w:tc>
        <w:tc>
          <w:tcPr>
            <w:tcW w:w="4392" w:type="dxa"/>
            <w:shd w:val="clear" w:color="auto" w:fill="F2F4F6"/>
            <w:tcMar>
              <w:top w:w="80" w:type="dxa"/>
              <w:left w:w="100" w:type="dxa"/>
              <w:bottom w:w="80" w:type="dxa"/>
              <w:right w:w="100" w:type="dxa"/>
            </w:tcMar>
            <w:vAlign w:val="center"/>
          </w:tcPr>
          <w:p w14:paraId="3E08F45C" w14:textId="77777777" w:rsidR="002C3F6D" w:rsidRDefault="00612544">
            <w:pPr>
              <w:rPr>
                <w:rFonts w:hint="eastAsia"/>
              </w:rPr>
            </w:pPr>
            <w:r>
              <w:rPr>
                <w:color w:val="20252A"/>
                <w:sz w:val="17"/>
              </w:rPr>
              <w:t>Retroactive</w:t>
            </w:r>
          </w:p>
        </w:tc>
      </w:tr>
      <w:tr w:rsidR="002C3F6D" w14:paraId="6AEBA575" w14:textId="77777777">
        <w:trPr>
          <w:cantSplit/>
          <w:jc w:val="center"/>
        </w:trPr>
        <w:tc>
          <w:tcPr>
            <w:tcW w:w="1872" w:type="dxa"/>
            <w:tcMar>
              <w:top w:w="80" w:type="dxa"/>
              <w:left w:w="100" w:type="dxa"/>
              <w:bottom w:w="80" w:type="dxa"/>
              <w:right w:w="100" w:type="dxa"/>
            </w:tcMar>
            <w:vAlign w:val="center"/>
          </w:tcPr>
          <w:p w14:paraId="423EE840" w14:textId="77777777" w:rsidR="002C3F6D" w:rsidRDefault="00612544">
            <w:pPr>
              <w:jc w:val="center"/>
              <w:rPr>
                <w:rFonts w:hint="eastAsia"/>
              </w:rPr>
            </w:pPr>
            <w:r>
              <w:rPr>
                <w:color w:val="20252A"/>
                <w:sz w:val="17"/>
              </w:rPr>
              <w:t>Target Scope</w:t>
            </w:r>
          </w:p>
        </w:tc>
        <w:tc>
          <w:tcPr>
            <w:tcW w:w="3240" w:type="dxa"/>
            <w:tcMar>
              <w:top w:w="80" w:type="dxa"/>
              <w:left w:w="100" w:type="dxa"/>
              <w:bottom w:w="80" w:type="dxa"/>
              <w:right w:w="100" w:type="dxa"/>
            </w:tcMar>
            <w:vAlign w:val="center"/>
          </w:tcPr>
          <w:p w14:paraId="0260A9A8" w14:textId="77777777" w:rsidR="002C3F6D" w:rsidRDefault="00612544">
            <w:pPr>
              <w:rPr>
                <w:rFonts w:hint="eastAsia"/>
              </w:rPr>
            </w:pPr>
            <w:r>
              <w:rPr>
                <w:color w:val="20252A"/>
                <w:sz w:val="17"/>
              </w:rPr>
              <w:t>Corpus, Bundle, route, date, source class, or explicit Entry set</w:t>
            </w:r>
          </w:p>
        </w:tc>
        <w:tc>
          <w:tcPr>
            <w:tcW w:w="4392" w:type="dxa"/>
            <w:tcMar>
              <w:top w:w="80" w:type="dxa"/>
              <w:left w:w="100" w:type="dxa"/>
              <w:bottom w:w="80" w:type="dxa"/>
              <w:right w:w="100" w:type="dxa"/>
            </w:tcMar>
            <w:vAlign w:val="center"/>
          </w:tcPr>
          <w:p w14:paraId="515953AB" w14:textId="77777777" w:rsidR="002C3F6D" w:rsidRDefault="00612544">
            <w:pPr>
              <w:rPr>
                <w:rFonts w:hint="eastAsia"/>
              </w:rPr>
            </w:pPr>
            <w:r>
              <w:rPr>
                <w:color w:val="20252A"/>
                <w:sz w:val="17"/>
              </w:rPr>
              <w:t>Personal Notes + Materials/Biology routes</w:t>
            </w:r>
          </w:p>
        </w:tc>
      </w:tr>
      <w:tr w:rsidR="002C3F6D" w14:paraId="52B5A3AF" w14:textId="77777777">
        <w:trPr>
          <w:cantSplit/>
          <w:jc w:val="center"/>
        </w:trPr>
        <w:tc>
          <w:tcPr>
            <w:tcW w:w="1872" w:type="dxa"/>
            <w:shd w:val="clear" w:color="auto" w:fill="F2F4F6"/>
            <w:tcMar>
              <w:top w:w="80" w:type="dxa"/>
              <w:left w:w="100" w:type="dxa"/>
              <w:bottom w:w="80" w:type="dxa"/>
              <w:right w:w="100" w:type="dxa"/>
            </w:tcMar>
            <w:vAlign w:val="center"/>
          </w:tcPr>
          <w:p w14:paraId="6D375E48" w14:textId="77777777" w:rsidR="002C3F6D" w:rsidRDefault="00612544">
            <w:pPr>
              <w:jc w:val="center"/>
              <w:rPr>
                <w:rFonts w:hint="eastAsia"/>
              </w:rPr>
            </w:pPr>
            <w:r>
              <w:rPr>
                <w:color w:val="20252A"/>
                <w:sz w:val="17"/>
              </w:rPr>
              <w:t>Eligibility</w:t>
            </w:r>
          </w:p>
        </w:tc>
        <w:tc>
          <w:tcPr>
            <w:tcW w:w="3240" w:type="dxa"/>
            <w:shd w:val="clear" w:color="auto" w:fill="F2F4F6"/>
            <w:tcMar>
              <w:top w:w="80" w:type="dxa"/>
              <w:left w:w="100" w:type="dxa"/>
              <w:bottom w:w="80" w:type="dxa"/>
              <w:right w:w="100" w:type="dxa"/>
            </w:tcMar>
            <w:vAlign w:val="center"/>
          </w:tcPr>
          <w:p w14:paraId="0028D5D7" w14:textId="77777777" w:rsidR="002C3F6D" w:rsidRDefault="00612544">
            <w:pPr>
              <w:rPr>
                <w:rFonts w:hint="eastAsia"/>
              </w:rPr>
            </w:pPr>
            <w:r>
              <w:rPr>
                <w:color w:val="20252A"/>
                <w:sz w:val="17"/>
              </w:rPr>
              <w:t>Conditions that must be satisfied before processing</w:t>
            </w:r>
          </w:p>
        </w:tc>
        <w:tc>
          <w:tcPr>
            <w:tcW w:w="4392" w:type="dxa"/>
            <w:shd w:val="clear" w:color="auto" w:fill="F2F4F6"/>
            <w:tcMar>
              <w:top w:w="80" w:type="dxa"/>
              <w:left w:w="100" w:type="dxa"/>
              <w:bottom w:w="80" w:type="dxa"/>
              <w:right w:w="100" w:type="dxa"/>
            </w:tcMar>
            <w:vAlign w:val="center"/>
          </w:tcPr>
          <w:p w14:paraId="39A038F3" w14:textId="77777777" w:rsidR="002C3F6D" w:rsidRDefault="00612544">
            <w:pPr>
              <w:rPr>
                <w:rFonts w:hint="eastAsia"/>
              </w:rPr>
            </w:pPr>
            <w:r>
              <w:rPr>
                <w:color w:val="20252A"/>
                <w:sz w:val="17"/>
              </w:rPr>
              <w:t>Existing relevance &gt;= 0.45 OR Biology route active</w:t>
            </w:r>
          </w:p>
        </w:tc>
      </w:tr>
      <w:tr w:rsidR="002C3F6D" w14:paraId="31D9F477" w14:textId="77777777">
        <w:trPr>
          <w:cantSplit/>
          <w:jc w:val="center"/>
        </w:trPr>
        <w:tc>
          <w:tcPr>
            <w:tcW w:w="1872" w:type="dxa"/>
            <w:tcMar>
              <w:top w:w="80" w:type="dxa"/>
              <w:left w:w="100" w:type="dxa"/>
              <w:bottom w:w="80" w:type="dxa"/>
              <w:right w:w="100" w:type="dxa"/>
            </w:tcMar>
            <w:vAlign w:val="center"/>
          </w:tcPr>
          <w:p w14:paraId="1D555DE6" w14:textId="77777777" w:rsidR="002C3F6D" w:rsidRDefault="00612544">
            <w:pPr>
              <w:jc w:val="center"/>
              <w:rPr>
                <w:rFonts w:hint="eastAsia"/>
              </w:rPr>
            </w:pPr>
            <w:r>
              <w:rPr>
                <w:color w:val="20252A"/>
                <w:sz w:val="17"/>
              </w:rPr>
              <w:t>Pass Stack</w:t>
            </w:r>
          </w:p>
        </w:tc>
        <w:tc>
          <w:tcPr>
            <w:tcW w:w="3240" w:type="dxa"/>
            <w:tcMar>
              <w:top w:w="80" w:type="dxa"/>
              <w:left w:w="100" w:type="dxa"/>
              <w:bottom w:w="80" w:type="dxa"/>
              <w:right w:w="100" w:type="dxa"/>
            </w:tcMar>
            <w:vAlign w:val="center"/>
          </w:tcPr>
          <w:p w14:paraId="6EFFF48D" w14:textId="77777777" w:rsidR="002C3F6D" w:rsidRDefault="00612544">
            <w:pPr>
              <w:rPr>
                <w:rFonts w:hint="eastAsia"/>
              </w:rPr>
            </w:pPr>
            <w:r>
              <w:rPr>
                <w:color w:val="20252A"/>
                <w:sz w:val="17"/>
              </w:rPr>
              <w:t>Ordered, conditional, or iterative pass definitions</w:t>
            </w:r>
          </w:p>
        </w:tc>
        <w:tc>
          <w:tcPr>
            <w:tcW w:w="4392" w:type="dxa"/>
            <w:tcMar>
              <w:top w:w="80" w:type="dxa"/>
              <w:left w:w="100" w:type="dxa"/>
              <w:bottom w:w="80" w:type="dxa"/>
              <w:right w:w="100" w:type="dxa"/>
            </w:tcMar>
            <w:vAlign w:val="center"/>
          </w:tcPr>
          <w:p w14:paraId="6C55C7AC" w14:textId="77777777" w:rsidR="002C3F6D" w:rsidRDefault="00612544">
            <w:pPr>
              <w:rPr>
                <w:rFonts w:hint="eastAsia"/>
              </w:rPr>
            </w:pPr>
            <w:r>
              <w:rPr>
                <w:color w:val="20252A"/>
                <w:sz w:val="17"/>
              </w:rPr>
              <w:t>Route -&gt; factor -&gt; describe -&gt; relate</w:t>
            </w:r>
          </w:p>
        </w:tc>
      </w:tr>
      <w:tr w:rsidR="002C3F6D" w14:paraId="08BEC5AF" w14:textId="77777777">
        <w:trPr>
          <w:cantSplit/>
          <w:jc w:val="center"/>
        </w:trPr>
        <w:tc>
          <w:tcPr>
            <w:tcW w:w="1872" w:type="dxa"/>
            <w:shd w:val="clear" w:color="auto" w:fill="F2F4F6"/>
            <w:tcMar>
              <w:top w:w="80" w:type="dxa"/>
              <w:left w:w="100" w:type="dxa"/>
              <w:bottom w:w="80" w:type="dxa"/>
              <w:right w:w="100" w:type="dxa"/>
            </w:tcMar>
            <w:vAlign w:val="center"/>
          </w:tcPr>
          <w:p w14:paraId="11845120" w14:textId="77777777" w:rsidR="002C3F6D" w:rsidRDefault="00612544">
            <w:pPr>
              <w:jc w:val="center"/>
              <w:rPr>
                <w:rFonts w:hint="eastAsia"/>
              </w:rPr>
            </w:pPr>
            <w:r>
              <w:rPr>
                <w:color w:val="20252A"/>
                <w:sz w:val="17"/>
              </w:rPr>
              <w:t>Compute Policy</w:t>
            </w:r>
          </w:p>
        </w:tc>
        <w:tc>
          <w:tcPr>
            <w:tcW w:w="3240" w:type="dxa"/>
            <w:shd w:val="clear" w:color="auto" w:fill="F2F4F6"/>
            <w:tcMar>
              <w:top w:w="80" w:type="dxa"/>
              <w:left w:w="100" w:type="dxa"/>
              <w:bottom w:w="80" w:type="dxa"/>
              <w:right w:w="100" w:type="dxa"/>
            </w:tcMar>
            <w:vAlign w:val="center"/>
          </w:tcPr>
          <w:p w14:paraId="1C28EE93" w14:textId="77777777" w:rsidR="002C3F6D" w:rsidRDefault="00612544">
            <w:pPr>
              <w:rPr>
                <w:rFonts w:hint="eastAsia"/>
              </w:rPr>
            </w:pPr>
            <w:r>
              <w:rPr>
                <w:color w:val="20252A"/>
                <w:sz w:val="17"/>
              </w:rPr>
              <w:t>When and how resources may be used</w:t>
            </w:r>
          </w:p>
        </w:tc>
        <w:tc>
          <w:tcPr>
            <w:tcW w:w="4392" w:type="dxa"/>
            <w:shd w:val="clear" w:color="auto" w:fill="F2F4F6"/>
            <w:tcMar>
              <w:top w:w="80" w:type="dxa"/>
              <w:left w:w="100" w:type="dxa"/>
              <w:bottom w:w="80" w:type="dxa"/>
              <w:right w:w="100" w:type="dxa"/>
            </w:tcMar>
            <w:vAlign w:val="center"/>
          </w:tcPr>
          <w:p w14:paraId="69554ED9" w14:textId="77777777" w:rsidR="002C3F6D" w:rsidRDefault="00612544">
            <w:pPr>
              <w:rPr>
                <w:rFonts w:hint="eastAsia"/>
              </w:rPr>
            </w:pPr>
            <w:r>
              <w:rPr>
                <w:color w:val="20252A"/>
                <w:sz w:val="17"/>
              </w:rPr>
              <w:t>Low-demand only; pause above 65% interactive load</w:t>
            </w:r>
          </w:p>
        </w:tc>
      </w:tr>
      <w:tr w:rsidR="002C3F6D" w14:paraId="6AD5FBF4" w14:textId="77777777">
        <w:trPr>
          <w:cantSplit/>
          <w:jc w:val="center"/>
        </w:trPr>
        <w:tc>
          <w:tcPr>
            <w:tcW w:w="1872" w:type="dxa"/>
            <w:tcMar>
              <w:top w:w="80" w:type="dxa"/>
              <w:left w:w="100" w:type="dxa"/>
              <w:bottom w:w="80" w:type="dxa"/>
              <w:right w:w="100" w:type="dxa"/>
            </w:tcMar>
            <w:vAlign w:val="center"/>
          </w:tcPr>
          <w:p w14:paraId="19B27ECD" w14:textId="77777777" w:rsidR="002C3F6D" w:rsidRDefault="00612544">
            <w:pPr>
              <w:jc w:val="center"/>
              <w:rPr>
                <w:rFonts w:hint="eastAsia"/>
              </w:rPr>
            </w:pPr>
            <w:r>
              <w:rPr>
                <w:color w:val="20252A"/>
                <w:sz w:val="17"/>
              </w:rPr>
              <w:t>Persistence</w:t>
            </w:r>
          </w:p>
        </w:tc>
        <w:tc>
          <w:tcPr>
            <w:tcW w:w="3240" w:type="dxa"/>
            <w:tcMar>
              <w:top w:w="80" w:type="dxa"/>
              <w:left w:w="100" w:type="dxa"/>
              <w:bottom w:w="80" w:type="dxa"/>
              <w:right w:w="100" w:type="dxa"/>
            </w:tcMar>
            <w:vAlign w:val="center"/>
          </w:tcPr>
          <w:p w14:paraId="6FB74919" w14:textId="77777777" w:rsidR="002C3F6D" w:rsidRDefault="00612544">
            <w:pPr>
              <w:rPr>
                <w:rFonts w:hint="eastAsia"/>
              </w:rPr>
            </w:pPr>
            <w:r>
              <w:rPr>
                <w:color w:val="20252A"/>
                <w:sz w:val="17"/>
              </w:rPr>
              <w:t>Which outputs survive the job</w:t>
            </w:r>
          </w:p>
        </w:tc>
        <w:tc>
          <w:tcPr>
            <w:tcW w:w="4392" w:type="dxa"/>
            <w:tcMar>
              <w:top w:w="80" w:type="dxa"/>
              <w:left w:w="100" w:type="dxa"/>
              <w:bottom w:w="80" w:type="dxa"/>
              <w:right w:w="100" w:type="dxa"/>
            </w:tcMar>
            <w:vAlign w:val="center"/>
          </w:tcPr>
          <w:p w14:paraId="657C40FC" w14:textId="77777777" w:rsidR="002C3F6D" w:rsidRDefault="00612544">
            <w:pPr>
              <w:rPr>
                <w:rFonts w:hint="eastAsia"/>
              </w:rPr>
            </w:pPr>
            <w:r>
              <w:rPr>
                <w:color w:val="20252A"/>
                <w:sz w:val="17"/>
              </w:rPr>
              <w:t>Projection, lineage, branch descriptions, Bundle membership</w:t>
            </w:r>
          </w:p>
        </w:tc>
      </w:tr>
      <w:tr w:rsidR="002C3F6D" w14:paraId="1B382013" w14:textId="77777777">
        <w:trPr>
          <w:cantSplit/>
          <w:jc w:val="center"/>
        </w:trPr>
        <w:tc>
          <w:tcPr>
            <w:tcW w:w="1872" w:type="dxa"/>
            <w:shd w:val="clear" w:color="auto" w:fill="F2F4F6"/>
            <w:tcMar>
              <w:top w:w="80" w:type="dxa"/>
              <w:left w:w="100" w:type="dxa"/>
              <w:bottom w:w="80" w:type="dxa"/>
              <w:right w:w="100" w:type="dxa"/>
            </w:tcMar>
            <w:vAlign w:val="center"/>
          </w:tcPr>
          <w:p w14:paraId="2E2FBBE0" w14:textId="77777777" w:rsidR="002C3F6D" w:rsidRDefault="00612544">
            <w:pPr>
              <w:jc w:val="center"/>
              <w:rPr>
                <w:rFonts w:hint="eastAsia"/>
              </w:rPr>
            </w:pPr>
            <w:r>
              <w:rPr>
                <w:color w:val="20252A"/>
                <w:sz w:val="17"/>
              </w:rPr>
              <w:t>Completion</w:t>
            </w:r>
          </w:p>
        </w:tc>
        <w:tc>
          <w:tcPr>
            <w:tcW w:w="3240" w:type="dxa"/>
            <w:shd w:val="clear" w:color="auto" w:fill="F2F4F6"/>
            <w:tcMar>
              <w:top w:w="80" w:type="dxa"/>
              <w:left w:w="100" w:type="dxa"/>
              <w:bottom w:w="80" w:type="dxa"/>
              <w:right w:w="100" w:type="dxa"/>
            </w:tcMar>
            <w:vAlign w:val="center"/>
          </w:tcPr>
          <w:p w14:paraId="784739FE" w14:textId="77777777" w:rsidR="002C3F6D" w:rsidRDefault="00612544">
            <w:pPr>
              <w:rPr>
                <w:rFonts w:hint="eastAsia"/>
              </w:rPr>
            </w:pPr>
            <w:r>
              <w:rPr>
                <w:color w:val="20252A"/>
                <w:sz w:val="17"/>
              </w:rPr>
              <w:t>Exit condition</w:t>
            </w:r>
          </w:p>
        </w:tc>
        <w:tc>
          <w:tcPr>
            <w:tcW w:w="4392" w:type="dxa"/>
            <w:shd w:val="clear" w:color="auto" w:fill="F2F4F6"/>
            <w:tcMar>
              <w:top w:w="80" w:type="dxa"/>
              <w:left w:w="100" w:type="dxa"/>
              <w:bottom w:w="80" w:type="dxa"/>
              <w:right w:w="100" w:type="dxa"/>
            </w:tcMar>
            <w:vAlign w:val="center"/>
          </w:tcPr>
          <w:p w14:paraId="5F88B943" w14:textId="77777777" w:rsidR="002C3F6D" w:rsidRDefault="00612544">
            <w:pPr>
              <w:rPr>
                <w:rFonts w:hint="eastAsia"/>
              </w:rPr>
            </w:pPr>
            <w:r>
              <w:rPr>
                <w:color w:val="20252A"/>
                <w:sz w:val="17"/>
              </w:rPr>
              <w:t>Backfill Frontier = 0 or budget exhausted</w:t>
            </w:r>
          </w:p>
        </w:tc>
      </w:tr>
      <w:tr w:rsidR="002C3F6D" w14:paraId="59CFC533" w14:textId="77777777">
        <w:trPr>
          <w:cantSplit/>
          <w:jc w:val="center"/>
        </w:trPr>
        <w:tc>
          <w:tcPr>
            <w:tcW w:w="1872" w:type="dxa"/>
            <w:tcMar>
              <w:top w:w="80" w:type="dxa"/>
              <w:left w:w="100" w:type="dxa"/>
              <w:bottom w:w="80" w:type="dxa"/>
              <w:right w:w="100" w:type="dxa"/>
            </w:tcMar>
            <w:vAlign w:val="center"/>
          </w:tcPr>
          <w:p w14:paraId="53333F7C" w14:textId="77777777" w:rsidR="002C3F6D" w:rsidRDefault="00612544">
            <w:pPr>
              <w:jc w:val="center"/>
              <w:rPr>
                <w:rFonts w:hint="eastAsia"/>
              </w:rPr>
            </w:pPr>
            <w:r>
              <w:rPr>
                <w:color w:val="20252A"/>
                <w:sz w:val="17"/>
              </w:rPr>
              <w:t>Status</w:t>
            </w:r>
          </w:p>
        </w:tc>
        <w:tc>
          <w:tcPr>
            <w:tcW w:w="3240" w:type="dxa"/>
            <w:tcMar>
              <w:top w:w="80" w:type="dxa"/>
              <w:left w:w="100" w:type="dxa"/>
              <w:bottom w:w="80" w:type="dxa"/>
              <w:right w:w="100" w:type="dxa"/>
            </w:tcMar>
            <w:vAlign w:val="center"/>
          </w:tcPr>
          <w:p w14:paraId="701755EE" w14:textId="77777777" w:rsidR="002C3F6D" w:rsidRDefault="00612544">
            <w:pPr>
              <w:rPr>
                <w:rFonts w:hint="eastAsia"/>
              </w:rPr>
            </w:pPr>
            <w:r>
              <w:rPr>
                <w:color w:val="20252A"/>
                <w:sz w:val="17"/>
              </w:rPr>
              <w:t>Lifecycle state</w:t>
            </w:r>
          </w:p>
        </w:tc>
        <w:tc>
          <w:tcPr>
            <w:tcW w:w="4392" w:type="dxa"/>
            <w:tcMar>
              <w:top w:w="80" w:type="dxa"/>
              <w:left w:w="100" w:type="dxa"/>
              <w:bottom w:w="80" w:type="dxa"/>
              <w:right w:w="100" w:type="dxa"/>
            </w:tcMar>
            <w:vAlign w:val="center"/>
          </w:tcPr>
          <w:p w14:paraId="4A487C27" w14:textId="77777777" w:rsidR="002C3F6D" w:rsidRDefault="00612544">
            <w:pPr>
              <w:rPr>
                <w:rFonts w:hint="eastAsia"/>
              </w:rPr>
            </w:pPr>
            <w:r>
              <w:rPr>
                <w:color w:val="20252A"/>
                <w:sz w:val="17"/>
              </w:rPr>
              <w:t>QUEUED / RUNNING / PAUSED / COMPLETE</w:t>
            </w:r>
          </w:p>
        </w:tc>
      </w:tr>
    </w:tbl>
    <w:p w14:paraId="12CD17FC" w14:textId="77777777" w:rsidR="002C3F6D" w:rsidRDefault="002C3F6D">
      <w:pPr>
        <w:spacing w:after="40"/>
        <w:rPr>
          <w:rFonts w:hint="eastAsia"/>
        </w:rPr>
      </w:pPr>
    </w:p>
    <w:p w14:paraId="611DEBF2" w14:textId="77777777" w:rsidR="002C3F6D" w:rsidRDefault="00612544">
      <w:pPr>
        <w:rPr>
          <w:rFonts w:hint="eastAsia"/>
        </w:rPr>
      </w:pPr>
      <w:r>
        <w:br w:type="page"/>
      </w:r>
    </w:p>
    <w:tbl>
      <w:tblPr>
        <w:tblW w:w="0" w:type="auto"/>
        <w:jc w:val="center"/>
        <w:tblLayout w:type="fixed"/>
        <w:tblLook w:val="04A0" w:firstRow="1" w:lastRow="0" w:firstColumn="1" w:lastColumn="0" w:noHBand="0" w:noVBand="1"/>
      </w:tblPr>
      <w:tblGrid>
        <w:gridCol w:w="9504"/>
      </w:tblGrid>
      <w:tr w:rsidR="002C3F6D" w14:paraId="75F1FFC0" w14:textId="77777777">
        <w:trPr>
          <w:jc w:val="center"/>
        </w:trPr>
        <w:tc>
          <w:tcPr>
            <w:tcW w:w="9504" w:type="dxa"/>
            <w:shd w:val="clear" w:color="auto" w:fill="173B5E"/>
            <w:tcMar>
              <w:top w:w="80" w:type="dxa"/>
              <w:left w:w="100" w:type="dxa"/>
              <w:bottom w:w="80" w:type="dxa"/>
              <w:right w:w="100" w:type="dxa"/>
            </w:tcMar>
          </w:tcPr>
          <w:p w14:paraId="53F1951B" w14:textId="77777777" w:rsidR="002C3F6D" w:rsidRDefault="00612544">
            <w:pPr>
              <w:rPr>
                <w:rFonts w:hint="eastAsia"/>
              </w:rPr>
            </w:pPr>
            <w:r>
              <w:rPr>
                <w:b/>
                <w:color w:val="FFFFFF"/>
                <w:sz w:val="18"/>
              </w:rPr>
              <w:t>PSG Control Room  |  The operator sees system load, queue state, readiness, and current semantic work before starting or changing jobs.</w:t>
            </w:r>
          </w:p>
        </w:tc>
      </w:tr>
      <w:tr w:rsidR="002C3F6D" w14:paraId="411EBD71" w14:textId="77777777">
        <w:trPr>
          <w:jc w:val="center"/>
        </w:trPr>
        <w:tc>
          <w:tcPr>
            <w:tcW w:w="9504" w:type="dxa"/>
            <w:shd w:val="clear" w:color="auto" w:fill="FFFFFF"/>
            <w:tcMar>
              <w:top w:w="100" w:type="dxa"/>
              <w:left w:w="100" w:type="dxa"/>
              <w:bottom w:w="100" w:type="dxa"/>
              <w:right w:w="100" w:type="dxa"/>
            </w:tcMar>
          </w:tcPr>
          <w:p w14:paraId="5FED6BDF" w14:textId="77777777" w:rsidR="002C3F6D" w:rsidRDefault="002C3F6D">
            <w:pPr>
              <w:spacing w:after="0"/>
              <w:rPr>
                <w:rFonts w:hint="eastAsia"/>
              </w:rPr>
            </w:pPr>
          </w:p>
          <w:tbl>
            <w:tblPr>
              <w:tblW w:w="0" w:type="auto"/>
              <w:tblLayout w:type="fixed"/>
              <w:tblLook w:val="04A0" w:firstRow="1" w:lastRow="0" w:firstColumn="1" w:lastColumn="0" w:noHBand="0" w:noVBand="1"/>
            </w:tblPr>
            <w:tblGrid>
              <w:gridCol w:w="4435"/>
              <w:gridCol w:w="4435"/>
            </w:tblGrid>
            <w:tr w:rsidR="002C3F6D" w14:paraId="331BAACA" w14:textId="77777777">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32504545" w14:textId="77777777" w:rsidR="002C3F6D" w:rsidRDefault="00612544">
                  <w:pPr>
                    <w:spacing w:after="80"/>
                    <w:rPr>
                      <w:rFonts w:hint="eastAsia"/>
                    </w:rPr>
                  </w:pPr>
                  <w:r>
                    <w:rPr>
                      <w:b/>
                      <w:color w:val="2F8586"/>
                      <w:sz w:val="18"/>
                    </w:rPr>
                    <w:t>SYSTEM LOAD</w:t>
                  </w:r>
                </w:p>
                <w:p w14:paraId="4C7E3A30" w14:textId="77777777" w:rsidR="002C3F6D" w:rsidRDefault="00612544">
                  <w:pPr>
                    <w:spacing w:after="40"/>
                    <w:rPr>
                      <w:rFonts w:hint="eastAsia"/>
                    </w:rPr>
                  </w:pPr>
                  <w:r>
                    <w:rPr>
                      <w:b/>
                      <w:color w:val="173B5E"/>
                      <w:sz w:val="17"/>
                    </w:rPr>
                    <w:t>Interactive</w:t>
                  </w:r>
                  <w:r>
                    <w:rPr>
                      <w:color w:val="20252A"/>
                      <w:sz w:val="17"/>
                    </w:rPr>
                    <w:t>31%</w:t>
                  </w:r>
                </w:p>
                <w:p w14:paraId="218B2047" w14:textId="77777777" w:rsidR="002C3F6D" w:rsidRDefault="00612544">
                  <w:pPr>
                    <w:spacing w:after="40"/>
                    <w:rPr>
                      <w:rFonts w:hint="eastAsia"/>
                    </w:rPr>
                  </w:pPr>
                  <w:r>
                    <w:rPr>
                      <w:b/>
                      <w:color w:val="173B5E"/>
                      <w:sz w:val="17"/>
                    </w:rPr>
                    <w:t>PSG Allowed</w:t>
                  </w:r>
                  <w:r>
                    <w:rPr>
                      <w:color w:val="20252A"/>
                      <w:sz w:val="17"/>
                    </w:rPr>
                    <w:t>ACTIVE</w:t>
                  </w:r>
                </w:p>
                <w:p w14:paraId="7161F94A" w14:textId="77777777" w:rsidR="002C3F6D" w:rsidRDefault="00612544">
                  <w:pPr>
                    <w:spacing w:after="40"/>
                    <w:rPr>
                      <w:rFonts w:hint="eastAsia"/>
                    </w:rPr>
                  </w:pPr>
                  <w:r>
                    <w:rPr>
                      <w:b/>
                      <w:color w:val="173B5E"/>
                      <w:sz w:val="17"/>
                    </w:rPr>
                    <w:t>Queue</w:t>
                  </w:r>
                  <w:r>
                    <w:rPr>
                      <w:color w:val="20252A"/>
                      <w:sz w:val="17"/>
                    </w:rPr>
                    <w:t>14 jobs / 3 running / 8 waiting / 3 paused</w:t>
                  </w:r>
                </w:p>
                <w:p w14:paraId="56A5803F" w14:textId="77777777" w:rsidR="002C3F6D" w:rsidRDefault="00612544">
                  <w:pPr>
                    <w:spacing w:after="40"/>
                    <w:rPr>
                      <w:rFonts w:hint="eastAsia"/>
                    </w:rPr>
                  </w:pPr>
                  <w:r>
                    <w:rPr>
                      <w:b/>
                      <w:color w:val="173B5E"/>
                      <w:sz w:val="17"/>
                    </w:rPr>
                    <w:t>Policy</w:t>
                  </w:r>
                  <w:r>
                    <w:rPr>
                      <w:color w:val="20252A"/>
                      <w:sz w:val="17"/>
                    </w:rPr>
                    <w:t>Low-demand mode</w:t>
                  </w:r>
                </w:p>
              </w:tc>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2635CE2D" w14:textId="77777777" w:rsidR="002C3F6D" w:rsidRDefault="00612544">
                  <w:pPr>
                    <w:spacing w:after="80"/>
                    <w:rPr>
                      <w:rFonts w:hint="eastAsia"/>
                    </w:rPr>
                  </w:pPr>
                  <w:r>
                    <w:rPr>
                      <w:b/>
                      <w:color w:val="72558C"/>
                      <w:sz w:val="18"/>
                    </w:rPr>
                    <w:t>CURRENT WORK</w:t>
                  </w:r>
                </w:p>
                <w:p w14:paraId="79334D4A" w14:textId="77777777" w:rsidR="002C3F6D" w:rsidRDefault="00612544">
                  <w:pPr>
                    <w:spacing w:after="40"/>
                    <w:rPr>
                      <w:rFonts w:hint="eastAsia"/>
                    </w:rPr>
                  </w:pPr>
                  <w:r>
                    <w:rPr>
                      <w:b/>
                      <w:color w:val="173B5E"/>
                      <w:sz w:val="17"/>
                    </w:rPr>
                    <w:t>Job</w:t>
                  </w:r>
                  <w:r>
                    <w:rPr>
                      <w:color w:val="20252A"/>
                      <w:sz w:val="17"/>
                    </w:rPr>
                    <w:t>MORPHODYNAMIC_REPAIR Backfill</w:t>
                  </w:r>
                </w:p>
                <w:p w14:paraId="402911E2" w14:textId="77777777" w:rsidR="002C3F6D" w:rsidRDefault="00612544">
                  <w:pPr>
                    <w:spacing w:after="40"/>
                    <w:rPr>
                      <w:rFonts w:hint="eastAsia"/>
                    </w:rPr>
                  </w:pPr>
                  <w:r>
                    <w:rPr>
                      <w:b/>
                      <w:color w:val="173B5E"/>
                      <w:sz w:val="17"/>
                    </w:rPr>
                    <w:t>Progress</w:t>
                  </w:r>
                  <w:r>
                    <w:rPr>
                      <w:color w:val="20252A"/>
                      <w:sz w:val="17"/>
                    </w:rPr>
                    <w:t>6,812 / 8,744 Entries</w:t>
                  </w:r>
                </w:p>
                <w:p w14:paraId="029FEAA4" w14:textId="77777777" w:rsidR="002C3F6D" w:rsidRDefault="00612544">
                  <w:pPr>
                    <w:spacing w:after="40"/>
                    <w:rPr>
                      <w:rFonts w:hint="eastAsia"/>
                    </w:rPr>
                  </w:pPr>
                  <w:r>
                    <w:rPr>
                      <w:b/>
                      <w:color w:val="173B5E"/>
                      <w:sz w:val="17"/>
                    </w:rPr>
                    <w:t>Pass</w:t>
                  </w:r>
                  <w:r>
                    <w:rPr>
                      <w:color w:val="20252A"/>
                      <w:sz w:val="17"/>
                    </w:rPr>
                    <w:t>Branch Description</w:t>
                  </w:r>
                </w:p>
                <w:p w14:paraId="4BF93965" w14:textId="77777777" w:rsidR="002C3F6D" w:rsidRDefault="00612544">
                  <w:pPr>
                    <w:spacing w:after="40"/>
                    <w:rPr>
                      <w:rFonts w:hint="eastAsia"/>
                    </w:rPr>
                  </w:pPr>
                  <w:r>
                    <w:rPr>
                      <w:b/>
                      <w:color w:val="173B5E"/>
                      <w:sz w:val="17"/>
                    </w:rPr>
                    <w:t>Readiness impact</w:t>
                  </w:r>
                  <w:r>
                    <w:rPr>
                      <w:color w:val="20252A"/>
                      <w:sz w:val="17"/>
                    </w:rPr>
                    <w:t>Model coverage +14%</w:t>
                  </w:r>
                </w:p>
              </w:tc>
            </w:tr>
          </w:tbl>
          <w:p w14:paraId="4773E2B8" w14:textId="77777777" w:rsidR="002C3F6D" w:rsidRDefault="002C3F6D">
            <w:pPr>
              <w:rPr>
                <w:rFonts w:hint="eastAsia"/>
              </w:rPr>
            </w:pPr>
          </w:p>
          <w:p w14:paraId="43CD96CB" w14:textId="77777777" w:rsidR="002C3F6D" w:rsidRDefault="00612544">
            <w:pPr>
              <w:spacing w:before="80"/>
              <w:jc w:val="center"/>
              <w:rPr>
                <w:rFonts w:hint="eastAsia"/>
              </w:rPr>
            </w:pPr>
            <w:r>
              <w:rPr>
                <w:b/>
                <w:color w:val="256D6E"/>
                <w:sz w:val="17"/>
              </w:rPr>
              <w:t>[ NEW PSG JOB ]   [ BACKFILL FRONTIERS ]   [ READINESS ]   [ QUEUE ]</w:t>
            </w:r>
          </w:p>
        </w:tc>
      </w:tr>
    </w:tbl>
    <w:p w14:paraId="53566DC5" w14:textId="77777777" w:rsidR="002C3F6D" w:rsidRDefault="00612544">
      <w:pPr>
        <w:spacing w:before="80" w:after="180"/>
        <w:jc w:val="center"/>
        <w:rPr>
          <w:rFonts w:hint="eastAsia"/>
        </w:rPr>
      </w:pPr>
      <w:r>
        <w:rPr>
          <w:b/>
          <w:color w:val="256D6E"/>
          <w:sz w:val="18"/>
        </w:rPr>
        <w:t xml:space="preserve">Figure 2. PSG Control Room. </w:t>
      </w:r>
      <w:r>
        <w:rPr>
          <w:color w:val="68717A"/>
          <w:sz w:val="18"/>
        </w:rPr>
        <w:t>The operator sees system load, queue state, readiness, and current semantic work before starting or changing jobs.</w:t>
      </w:r>
    </w:p>
    <w:p w14:paraId="35BDF09D" w14:textId="77777777" w:rsidR="002C3F6D" w:rsidRDefault="00612544">
      <w:pPr>
        <w:pStyle w:val="Heading1"/>
      </w:pPr>
      <w:r>
        <w:rPr>
          <w:rFonts w:ascii="Carlito" w:hAnsi="Carlito"/>
        </w:rPr>
        <w:t>13. Target Corpus and Target Scope</w:t>
      </w:r>
    </w:p>
    <w:p w14:paraId="52C48CE7" w14:textId="77777777" w:rsidR="002C3F6D" w:rsidRDefault="00612544">
      <w:pPr>
        <w:pStyle w:val="BodyText"/>
        <w:rPr>
          <w:rFonts w:hint="eastAsia"/>
        </w:rPr>
      </w:pPr>
      <w:r>
        <w:t>Target Scope defines the population a PSG Job may touch. It can be physical, semantic, temporal, structural, or any governed combination. The operator should be able to select explicit documents when needed, but the system becomes more powerful when scope can be expressed through existing semantic structure.</w:t>
      </w:r>
    </w:p>
    <w:p w14:paraId="595E59E6" w14:textId="77777777" w:rsidR="002C3F6D" w:rsidRDefault="00612544">
      <w:pPr>
        <w:pStyle w:val="ListBullet"/>
        <w:spacing w:after="40"/>
        <w:rPr>
          <w:rFonts w:hint="eastAsia"/>
        </w:rPr>
      </w:pPr>
      <w:r>
        <w:t>Physical: folder, repository, database, source class, owner, project, or explicit Entry list.</w:t>
      </w:r>
    </w:p>
    <w:p w14:paraId="13ABC08C" w14:textId="77777777" w:rsidR="002C3F6D" w:rsidRDefault="00612544">
      <w:pPr>
        <w:pStyle w:val="ListBullet"/>
        <w:spacing w:after="40"/>
        <w:rPr>
          <w:rFonts w:hint="eastAsia"/>
        </w:rPr>
      </w:pPr>
      <w:r>
        <w:t>Semantic: 000 domain, 00 Bundle, Routing SK coordinate, multifactor intersection, Model neighborhood, or current SK.</w:t>
      </w:r>
    </w:p>
    <w:p w14:paraId="3F06753B" w14:textId="77777777" w:rsidR="002C3F6D" w:rsidRDefault="00612544">
      <w:pPr>
        <w:pStyle w:val="ListBullet"/>
        <w:spacing w:after="40"/>
        <w:rPr>
          <w:rFonts w:hint="eastAsia"/>
        </w:rPr>
      </w:pPr>
      <w:r>
        <w:t>Temporal: created, revised, or last-GROOVEd date range.</w:t>
      </w:r>
    </w:p>
    <w:p w14:paraId="75CC1F03" w14:textId="77777777" w:rsidR="002C3F6D" w:rsidRDefault="00612544">
      <w:pPr>
        <w:pStyle w:val="ListBullet"/>
        <w:spacing w:after="40"/>
        <w:rPr>
          <w:rFonts w:hint="eastAsia"/>
        </w:rPr>
      </w:pPr>
      <w:r>
        <w:t>Coverage: missing a declared projection, below a readiness dimension, or stale under a newer instrument version.</w:t>
      </w:r>
    </w:p>
    <w:p w14:paraId="32CEBA57" w14:textId="77777777" w:rsidR="002C3F6D" w:rsidRDefault="00612544">
      <w:pPr>
        <w:pStyle w:val="ListBullet"/>
        <w:spacing w:after="40"/>
        <w:rPr>
          <w:rFonts w:hint="eastAsia"/>
        </w:rPr>
      </w:pPr>
      <w:r>
        <w:t>Governance: lifecycle status, permission scope, source authority class, or applicability boundary.</w:t>
      </w:r>
    </w:p>
    <w:tbl>
      <w:tblPr>
        <w:tblW w:w="0" w:type="auto"/>
        <w:jc w:val="center"/>
        <w:tblLayout w:type="fixed"/>
        <w:tblLook w:val="04A0" w:firstRow="1" w:lastRow="0" w:firstColumn="1" w:lastColumn="0" w:noHBand="0" w:noVBand="1"/>
      </w:tblPr>
      <w:tblGrid>
        <w:gridCol w:w="9504"/>
      </w:tblGrid>
      <w:tr w:rsidR="002C3F6D" w14:paraId="128942BB" w14:textId="77777777">
        <w:trPr>
          <w:jc w:val="center"/>
        </w:trPr>
        <w:tc>
          <w:tcPr>
            <w:tcW w:w="9504" w:type="dxa"/>
            <w:shd w:val="clear" w:color="auto" w:fill="173B5E"/>
            <w:tcMar>
              <w:top w:w="80" w:type="dxa"/>
              <w:left w:w="100" w:type="dxa"/>
              <w:bottom w:w="80" w:type="dxa"/>
              <w:right w:w="100" w:type="dxa"/>
            </w:tcMar>
          </w:tcPr>
          <w:p w14:paraId="3FCF6602" w14:textId="77777777" w:rsidR="002C3F6D" w:rsidRDefault="00612544">
            <w:pPr>
              <w:rPr>
                <w:rFonts w:hint="eastAsia"/>
              </w:rPr>
            </w:pPr>
            <w:r>
              <w:rPr>
                <w:b/>
                <w:color w:val="FFFFFF"/>
                <w:sz w:val="18"/>
              </w:rPr>
              <w:t>New PSG Job Builder  |  A PSG Job begins with a named purpose and explicit mode before the operator selects scope and passes.</w:t>
            </w:r>
          </w:p>
        </w:tc>
      </w:tr>
      <w:tr w:rsidR="002C3F6D" w14:paraId="577D853B" w14:textId="77777777">
        <w:trPr>
          <w:jc w:val="center"/>
        </w:trPr>
        <w:tc>
          <w:tcPr>
            <w:tcW w:w="9504" w:type="dxa"/>
            <w:shd w:val="clear" w:color="auto" w:fill="FFFFFF"/>
            <w:tcMar>
              <w:top w:w="100" w:type="dxa"/>
              <w:left w:w="100" w:type="dxa"/>
              <w:bottom w:w="100" w:type="dxa"/>
              <w:right w:w="100" w:type="dxa"/>
            </w:tcMar>
          </w:tcPr>
          <w:p w14:paraId="36D1B7E8" w14:textId="77777777" w:rsidR="002C3F6D" w:rsidRDefault="002C3F6D">
            <w:pPr>
              <w:spacing w:after="0"/>
              <w:rPr>
                <w:rFonts w:hint="eastAsia"/>
              </w:rPr>
            </w:pPr>
          </w:p>
          <w:tbl>
            <w:tblPr>
              <w:tblW w:w="0" w:type="auto"/>
              <w:tblLayout w:type="fixed"/>
              <w:tblLook w:val="04A0" w:firstRow="1" w:lastRow="0" w:firstColumn="1" w:lastColumn="0" w:noHBand="0" w:noVBand="1"/>
            </w:tblPr>
            <w:tblGrid>
              <w:gridCol w:w="4435"/>
              <w:gridCol w:w="4435"/>
            </w:tblGrid>
            <w:tr w:rsidR="002C3F6D" w14:paraId="16CC84C2" w14:textId="77777777">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26890D0F" w14:textId="77777777" w:rsidR="002C3F6D" w:rsidRDefault="00612544">
                  <w:pPr>
                    <w:spacing w:after="80"/>
                    <w:rPr>
                      <w:rFonts w:hint="eastAsia"/>
                    </w:rPr>
                  </w:pPr>
                  <w:r>
                    <w:rPr>
                      <w:b/>
                      <w:color w:val="2F8586"/>
                      <w:sz w:val="18"/>
                    </w:rPr>
                    <w:t>JOB DEFINITION</w:t>
                  </w:r>
                </w:p>
                <w:p w14:paraId="72C6C0C1" w14:textId="77777777" w:rsidR="002C3F6D" w:rsidRDefault="00612544">
                  <w:pPr>
                    <w:spacing w:after="40"/>
                    <w:rPr>
                      <w:rFonts w:hint="eastAsia"/>
                    </w:rPr>
                  </w:pPr>
                  <w:r>
                    <w:rPr>
                      <w:b/>
                      <w:color w:val="173B5E"/>
                      <w:sz w:val="17"/>
                    </w:rPr>
                    <w:t>Name</w:t>
                  </w:r>
                  <w:r>
                    <w:rPr>
                      <w:color w:val="20252A"/>
                      <w:sz w:val="17"/>
                    </w:rPr>
                    <w:t>Morphodynamic Repair Historical Backfill</w:t>
                  </w:r>
                </w:p>
                <w:p w14:paraId="4DDD90D1" w14:textId="77777777" w:rsidR="002C3F6D" w:rsidRDefault="00612544">
                  <w:pPr>
                    <w:spacing w:after="40"/>
                    <w:rPr>
                      <w:rFonts w:hint="eastAsia"/>
                    </w:rPr>
                  </w:pPr>
                  <w:r>
                    <w:rPr>
                      <w:b/>
                      <w:color w:val="173B5E"/>
                      <w:sz w:val="17"/>
                    </w:rPr>
                    <w:t>Mode</w:t>
                  </w:r>
                  <w:r>
                    <w:rPr>
                      <w:color w:val="20252A"/>
                      <w:sz w:val="17"/>
                    </w:rPr>
                    <w:t>RETROACTIVE</w:t>
                  </w:r>
                </w:p>
                <w:p w14:paraId="4809808F" w14:textId="77777777" w:rsidR="002C3F6D" w:rsidRDefault="00612544">
                  <w:pPr>
                    <w:spacing w:after="40"/>
                    <w:rPr>
                      <w:rFonts w:hint="eastAsia"/>
                    </w:rPr>
                  </w:pPr>
                  <w:r>
                    <w:rPr>
                      <w:b/>
                      <w:color w:val="173B5E"/>
                      <w:sz w:val="17"/>
                    </w:rPr>
                    <w:t>Purpose</w:t>
                  </w:r>
                  <w:r>
                    <w:rPr>
                      <w:color w:val="20252A"/>
                      <w:sz w:val="17"/>
                    </w:rPr>
                    <w:t>Apply the new repair instrument to relevant historical material</w:t>
                  </w:r>
                </w:p>
                <w:p w14:paraId="2F95D799" w14:textId="77777777" w:rsidR="002C3F6D" w:rsidRDefault="00612544">
                  <w:pPr>
                    <w:spacing w:after="40"/>
                    <w:rPr>
                      <w:rFonts w:hint="eastAsia"/>
                    </w:rPr>
                  </w:pPr>
                  <w:r>
                    <w:rPr>
                      <w:b/>
                      <w:color w:val="173B5E"/>
                      <w:sz w:val="17"/>
                    </w:rPr>
                    <w:t>Priority</w:t>
                  </w:r>
                  <w:r>
                    <w:rPr>
                      <w:color w:val="20252A"/>
                      <w:sz w:val="17"/>
                    </w:rPr>
                    <w:t>Current Project</w:t>
                  </w:r>
                </w:p>
              </w:tc>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227CE6C5" w14:textId="77777777" w:rsidR="002C3F6D" w:rsidRDefault="00612544">
                  <w:pPr>
                    <w:spacing w:after="80"/>
                    <w:rPr>
                      <w:rFonts w:hint="eastAsia"/>
                    </w:rPr>
                  </w:pPr>
                  <w:r>
                    <w:rPr>
                      <w:b/>
                      <w:color w:val="72558C"/>
                      <w:sz w:val="18"/>
                    </w:rPr>
                    <w:t>NEXT STEPS</w:t>
                  </w:r>
                </w:p>
                <w:p w14:paraId="2CADD368" w14:textId="77777777" w:rsidR="002C3F6D" w:rsidRDefault="00612544">
                  <w:pPr>
                    <w:spacing w:after="40"/>
                    <w:rPr>
                      <w:rFonts w:hint="eastAsia"/>
                    </w:rPr>
                  </w:pPr>
                  <w:r>
                    <w:rPr>
                      <w:color w:val="20252A"/>
                      <w:sz w:val="17"/>
                    </w:rPr>
                    <w:t>1  Target Scope</w:t>
                  </w:r>
                </w:p>
                <w:p w14:paraId="23940D55" w14:textId="77777777" w:rsidR="002C3F6D" w:rsidRDefault="00612544">
                  <w:pPr>
                    <w:spacing w:after="40"/>
                    <w:rPr>
                      <w:rFonts w:hint="eastAsia"/>
                    </w:rPr>
                  </w:pPr>
                  <w:r>
                    <w:rPr>
                      <w:color w:val="20252A"/>
                      <w:sz w:val="17"/>
                    </w:rPr>
                    <w:t>2  Eligibility</w:t>
                  </w:r>
                </w:p>
                <w:p w14:paraId="01D03379" w14:textId="77777777" w:rsidR="002C3F6D" w:rsidRDefault="00612544">
                  <w:pPr>
                    <w:spacing w:after="40"/>
                    <w:rPr>
                      <w:rFonts w:hint="eastAsia"/>
                    </w:rPr>
                  </w:pPr>
                  <w:r>
                    <w:rPr>
                      <w:color w:val="20252A"/>
                      <w:sz w:val="17"/>
                    </w:rPr>
                    <w:t>3  Pass Stack</w:t>
                  </w:r>
                </w:p>
                <w:p w14:paraId="2B536846" w14:textId="77777777" w:rsidR="002C3F6D" w:rsidRDefault="00612544">
                  <w:pPr>
                    <w:spacing w:after="40"/>
                    <w:rPr>
                      <w:rFonts w:hint="eastAsia"/>
                    </w:rPr>
                  </w:pPr>
                  <w:r>
                    <w:rPr>
                      <w:color w:val="20252A"/>
                      <w:sz w:val="17"/>
                    </w:rPr>
                    <w:t>4  Compute Policy</w:t>
                  </w:r>
                </w:p>
                <w:p w14:paraId="39D40B91" w14:textId="77777777" w:rsidR="002C3F6D" w:rsidRDefault="00612544">
                  <w:pPr>
                    <w:spacing w:after="40"/>
                    <w:rPr>
                      <w:rFonts w:hint="eastAsia"/>
                    </w:rPr>
                  </w:pPr>
                  <w:r>
                    <w:rPr>
                      <w:color w:val="20252A"/>
                      <w:sz w:val="17"/>
                    </w:rPr>
                    <w:t>5  Backfill Preview</w:t>
                  </w:r>
                </w:p>
              </w:tc>
            </w:tr>
          </w:tbl>
          <w:p w14:paraId="3F0DBA1A" w14:textId="77777777" w:rsidR="002C3F6D" w:rsidRDefault="002C3F6D">
            <w:pPr>
              <w:rPr>
                <w:rFonts w:hint="eastAsia"/>
              </w:rPr>
            </w:pPr>
          </w:p>
          <w:p w14:paraId="0CA9570F" w14:textId="77777777" w:rsidR="002C3F6D" w:rsidRDefault="00612544">
            <w:pPr>
              <w:spacing w:before="80"/>
              <w:jc w:val="center"/>
              <w:rPr>
                <w:rFonts w:hint="eastAsia"/>
              </w:rPr>
            </w:pPr>
            <w:r>
              <w:rPr>
                <w:b/>
                <w:color w:val="256D6E"/>
                <w:sz w:val="17"/>
              </w:rPr>
              <w:t>[ SAVE DRAFT ]   [ NEXT: TARGET SCOPE ]</w:t>
            </w:r>
          </w:p>
        </w:tc>
      </w:tr>
    </w:tbl>
    <w:p w14:paraId="056D1DC6" w14:textId="77777777" w:rsidR="002C3F6D" w:rsidRDefault="00612544">
      <w:pPr>
        <w:spacing w:before="80" w:after="180"/>
        <w:jc w:val="center"/>
        <w:rPr>
          <w:rFonts w:hint="eastAsia"/>
        </w:rPr>
      </w:pPr>
      <w:r>
        <w:rPr>
          <w:b/>
          <w:color w:val="256D6E"/>
          <w:sz w:val="18"/>
        </w:rPr>
        <w:t xml:space="preserve">Figure 3. New PSG Job Builder. </w:t>
      </w:r>
      <w:r>
        <w:rPr>
          <w:color w:val="68717A"/>
          <w:sz w:val="18"/>
        </w:rPr>
        <w:t>A PSG Job begins with a named purpose and explicit mode before the operator selects scope and passes.</w:t>
      </w:r>
    </w:p>
    <w:p w14:paraId="461BF9A4" w14:textId="77777777" w:rsidR="002C3F6D" w:rsidRDefault="00612544">
      <w:pPr>
        <w:rPr>
          <w:rFonts w:hint="eastAsia"/>
        </w:rPr>
      </w:pPr>
      <w:r>
        <w:br w:type="page"/>
      </w:r>
    </w:p>
    <w:tbl>
      <w:tblPr>
        <w:tblW w:w="0" w:type="auto"/>
        <w:jc w:val="center"/>
        <w:tblLayout w:type="fixed"/>
        <w:tblLook w:val="04A0" w:firstRow="1" w:lastRow="0" w:firstColumn="1" w:lastColumn="0" w:noHBand="0" w:noVBand="1"/>
      </w:tblPr>
      <w:tblGrid>
        <w:gridCol w:w="9504"/>
      </w:tblGrid>
      <w:tr w:rsidR="002C3F6D" w14:paraId="7D2DF161" w14:textId="77777777">
        <w:trPr>
          <w:jc w:val="center"/>
        </w:trPr>
        <w:tc>
          <w:tcPr>
            <w:tcW w:w="9504" w:type="dxa"/>
            <w:shd w:val="clear" w:color="auto" w:fill="173B5E"/>
            <w:tcMar>
              <w:top w:w="80" w:type="dxa"/>
              <w:left w:w="100" w:type="dxa"/>
              <w:bottom w:w="80" w:type="dxa"/>
              <w:right w:w="100" w:type="dxa"/>
            </w:tcMar>
          </w:tcPr>
          <w:p w14:paraId="3A44D1B5" w14:textId="77777777" w:rsidR="002C3F6D" w:rsidRDefault="00612544">
            <w:pPr>
              <w:rPr>
                <w:rFonts w:hint="eastAsia"/>
              </w:rPr>
            </w:pPr>
            <w:r>
              <w:rPr>
                <w:b/>
                <w:color w:val="FFFFFF"/>
                <w:sz w:val="18"/>
              </w:rPr>
              <w:t>Target Scope Builder  |  Source selection and semantic selection can be combined so PSG jobs target exactly the Entries that matter.</w:t>
            </w:r>
          </w:p>
        </w:tc>
      </w:tr>
      <w:tr w:rsidR="002C3F6D" w14:paraId="2E1A6714" w14:textId="77777777">
        <w:trPr>
          <w:jc w:val="center"/>
        </w:trPr>
        <w:tc>
          <w:tcPr>
            <w:tcW w:w="9504" w:type="dxa"/>
            <w:shd w:val="clear" w:color="auto" w:fill="FFFFFF"/>
            <w:tcMar>
              <w:top w:w="100" w:type="dxa"/>
              <w:left w:w="100" w:type="dxa"/>
              <w:bottom w:w="100" w:type="dxa"/>
              <w:right w:w="100" w:type="dxa"/>
            </w:tcMar>
          </w:tcPr>
          <w:p w14:paraId="66921444" w14:textId="77777777" w:rsidR="002C3F6D" w:rsidRDefault="002C3F6D">
            <w:pPr>
              <w:spacing w:after="0"/>
              <w:rPr>
                <w:rFonts w:hint="eastAsia"/>
              </w:rPr>
            </w:pPr>
          </w:p>
          <w:tbl>
            <w:tblPr>
              <w:tblW w:w="0" w:type="auto"/>
              <w:tblLayout w:type="fixed"/>
              <w:tblLook w:val="04A0" w:firstRow="1" w:lastRow="0" w:firstColumn="1" w:lastColumn="0" w:noHBand="0" w:noVBand="1"/>
            </w:tblPr>
            <w:tblGrid>
              <w:gridCol w:w="4435"/>
              <w:gridCol w:w="4435"/>
            </w:tblGrid>
            <w:tr w:rsidR="002C3F6D" w14:paraId="2FD27298" w14:textId="77777777">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0D20627A" w14:textId="77777777" w:rsidR="002C3F6D" w:rsidRDefault="00612544">
                  <w:pPr>
                    <w:spacing w:after="80"/>
                    <w:rPr>
                      <w:rFonts w:hint="eastAsia"/>
                    </w:rPr>
                  </w:pPr>
                  <w:r>
                    <w:rPr>
                      <w:b/>
                      <w:color w:val="2F8586"/>
                      <w:sz w:val="18"/>
                    </w:rPr>
                    <w:t>SOURCE CORPUS</w:t>
                  </w:r>
                </w:p>
                <w:p w14:paraId="2E6E99C5" w14:textId="77777777" w:rsidR="002C3F6D" w:rsidRDefault="00612544">
                  <w:pPr>
                    <w:spacing w:after="40"/>
                    <w:rPr>
                      <w:rFonts w:hint="eastAsia"/>
                    </w:rPr>
                  </w:pPr>
                  <w:r>
                    <w:rPr>
                      <w:color w:val="20252A"/>
                      <w:sz w:val="17"/>
                    </w:rPr>
                    <w:t>[x] Personal Notes</w:t>
                  </w:r>
                </w:p>
                <w:p w14:paraId="640DDDED" w14:textId="77777777" w:rsidR="002C3F6D" w:rsidRDefault="00612544">
                  <w:pPr>
                    <w:spacing w:after="40"/>
                    <w:rPr>
                      <w:rFonts w:hint="eastAsia"/>
                    </w:rPr>
                  </w:pPr>
                  <w:r>
                    <w:rPr>
                      <w:color w:val="20252A"/>
                      <w:sz w:val="17"/>
                    </w:rPr>
                    <w:t>[x] Formal Specifications</w:t>
                  </w:r>
                </w:p>
                <w:p w14:paraId="0307B241" w14:textId="77777777" w:rsidR="002C3F6D" w:rsidRDefault="00612544">
                  <w:pPr>
                    <w:spacing w:after="40"/>
                    <w:rPr>
                      <w:rFonts w:hint="eastAsia"/>
                    </w:rPr>
                  </w:pPr>
                  <w:r>
                    <w:rPr>
                      <w:color w:val="20252A"/>
                      <w:sz w:val="17"/>
                    </w:rPr>
                    <w:t>[x] Research Papers</w:t>
                  </w:r>
                </w:p>
                <w:p w14:paraId="594E2354" w14:textId="77777777" w:rsidR="002C3F6D" w:rsidRDefault="00612544">
                  <w:pPr>
                    <w:spacing w:after="40"/>
                    <w:rPr>
                      <w:rFonts w:hint="eastAsia"/>
                    </w:rPr>
                  </w:pPr>
                  <w:r>
                    <w:rPr>
                      <w:color w:val="20252A"/>
                      <w:sz w:val="17"/>
                    </w:rPr>
                    <w:t>[ ] Images</w:t>
                  </w:r>
                </w:p>
                <w:p w14:paraId="25AE44CE" w14:textId="77777777" w:rsidR="002C3F6D" w:rsidRDefault="00612544">
                  <w:pPr>
                    <w:spacing w:after="40"/>
                    <w:rPr>
                      <w:rFonts w:hint="eastAsia"/>
                    </w:rPr>
                  </w:pPr>
                  <w:r>
                    <w:rPr>
                      <w:color w:val="20252A"/>
                      <w:sz w:val="17"/>
                    </w:rPr>
                    <w:t>[ ] Simulation Logs</w:t>
                  </w:r>
                </w:p>
                <w:p w14:paraId="299263E9" w14:textId="77777777" w:rsidR="002C3F6D" w:rsidRDefault="00612544">
                  <w:pPr>
                    <w:spacing w:after="40"/>
                    <w:rPr>
                      <w:rFonts w:hint="eastAsia"/>
                    </w:rPr>
                  </w:pPr>
                  <w:r>
                    <w:rPr>
                      <w:b/>
                      <w:color w:val="173B5E"/>
                      <w:sz w:val="17"/>
                    </w:rPr>
                    <w:t>Date</w:t>
                  </w:r>
                  <w:r>
                    <w:rPr>
                      <w:color w:val="20252A"/>
                      <w:sz w:val="17"/>
                    </w:rPr>
                    <w:t>Any</w:t>
                  </w:r>
                </w:p>
              </w:tc>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700FA9A6" w14:textId="77777777" w:rsidR="002C3F6D" w:rsidRDefault="00612544">
                  <w:pPr>
                    <w:spacing w:after="80"/>
                    <w:rPr>
                      <w:rFonts w:hint="eastAsia"/>
                    </w:rPr>
                  </w:pPr>
                  <w:r>
                    <w:rPr>
                      <w:b/>
                      <w:color w:val="72558C"/>
                      <w:sz w:val="18"/>
                    </w:rPr>
                    <w:t>SEMANTIC SCOPE</w:t>
                  </w:r>
                </w:p>
                <w:p w14:paraId="23EC3480" w14:textId="77777777" w:rsidR="002C3F6D" w:rsidRDefault="00612544">
                  <w:pPr>
                    <w:spacing w:after="40"/>
                    <w:rPr>
                      <w:rFonts w:hint="eastAsia"/>
                    </w:rPr>
                  </w:pPr>
                  <w:r>
                    <w:rPr>
                      <w:color w:val="20252A"/>
                      <w:sz w:val="17"/>
                    </w:rPr>
                    <w:t>[x] SCIENCE-16 : Materials</w:t>
                  </w:r>
                </w:p>
                <w:p w14:paraId="37A6DB42" w14:textId="77777777" w:rsidR="002C3F6D" w:rsidRDefault="00612544">
                  <w:pPr>
                    <w:spacing w:after="40"/>
                    <w:rPr>
                      <w:rFonts w:hint="eastAsia"/>
                    </w:rPr>
                  </w:pPr>
                  <w:r>
                    <w:rPr>
                      <w:color w:val="20252A"/>
                      <w:sz w:val="17"/>
                    </w:rPr>
                    <w:t>[x] SCIENCE-16 : Biology</w:t>
                  </w:r>
                </w:p>
                <w:p w14:paraId="173634C4" w14:textId="77777777" w:rsidR="002C3F6D" w:rsidRDefault="00612544">
                  <w:pPr>
                    <w:spacing w:after="40"/>
                    <w:rPr>
                      <w:rFonts w:hint="eastAsia"/>
                    </w:rPr>
                  </w:pPr>
                  <w:r>
                    <w:rPr>
                      <w:color w:val="20252A"/>
                      <w:sz w:val="17"/>
                    </w:rPr>
                    <w:t>[x] ENGINEERING-16 : Structural</w:t>
                  </w:r>
                </w:p>
                <w:p w14:paraId="1593091D" w14:textId="77777777" w:rsidR="002C3F6D" w:rsidRDefault="00612544">
                  <w:pPr>
                    <w:spacing w:after="40"/>
                    <w:rPr>
                      <w:rFonts w:hint="eastAsia"/>
                    </w:rPr>
                  </w:pPr>
                  <w:r>
                    <w:rPr>
                      <w:b/>
                      <w:color w:val="173B5E"/>
                      <w:sz w:val="17"/>
                    </w:rPr>
                    <w:t>Eligibility</w:t>
                  </w:r>
                  <w:r>
                    <w:rPr>
                      <w:color w:val="20252A"/>
                      <w:sz w:val="17"/>
                    </w:rPr>
                    <w:t>Existing relevance &gt;= 0.45</w:t>
                  </w:r>
                </w:p>
                <w:p w14:paraId="44D16312" w14:textId="77777777" w:rsidR="002C3F6D" w:rsidRDefault="00612544">
                  <w:pPr>
                    <w:spacing w:after="40"/>
                    <w:rPr>
                      <w:rFonts w:hint="eastAsia"/>
                    </w:rPr>
                  </w:pPr>
                  <w:r>
                    <w:rPr>
                      <w:b/>
                      <w:color w:val="173B5E"/>
                      <w:sz w:val="17"/>
                    </w:rPr>
                    <w:t>Adjacent sample</w:t>
                  </w:r>
                  <w:r>
                    <w:rPr>
                      <w:color w:val="20252A"/>
                      <w:sz w:val="17"/>
                    </w:rPr>
                    <w:t>5% of near-boundary Entries</w:t>
                  </w:r>
                </w:p>
              </w:tc>
            </w:tr>
          </w:tbl>
          <w:p w14:paraId="37830EE1" w14:textId="77777777" w:rsidR="002C3F6D" w:rsidRDefault="002C3F6D">
            <w:pPr>
              <w:rPr>
                <w:rFonts w:hint="eastAsia"/>
              </w:rPr>
            </w:pPr>
          </w:p>
          <w:p w14:paraId="39DEA987" w14:textId="77777777" w:rsidR="002C3F6D" w:rsidRDefault="00612544">
            <w:pPr>
              <w:spacing w:before="80"/>
              <w:jc w:val="center"/>
              <w:rPr>
                <w:rFonts w:hint="eastAsia"/>
              </w:rPr>
            </w:pPr>
            <w:r>
              <w:rPr>
                <w:b/>
                <w:color w:val="256D6E"/>
                <w:sz w:val="17"/>
              </w:rPr>
              <w:t>Estimated eligible Entries: 11,204   [ PREVIEW ENTRIES ]   [ NEXT: PASSES ]</w:t>
            </w:r>
          </w:p>
        </w:tc>
      </w:tr>
    </w:tbl>
    <w:p w14:paraId="45F1253C" w14:textId="77777777" w:rsidR="002C3F6D" w:rsidRDefault="00612544">
      <w:pPr>
        <w:spacing w:before="80" w:after="180"/>
        <w:jc w:val="center"/>
        <w:rPr>
          <w:rFonts w:hint="eastAsia"/>
        </w:rPr>
      </w:pPr>
      <w:r>
        <w:rPr>
          <w:b/>
          <w:color w:val="256D6E"/>
          <w:sz w:val="18"/>
        </w:rPr>
        <w:t xml:space="preserve">Figure 4. Target Scope Builder. </w:t>
      </w:r>
      <w:r>
        <w:rPr>
          <w:color w:val="68717A"/>
          <w:sz w:val="18"/>
        </w:rPr>
        <w:t>Source selection and semantic selection can be combined so PSG jobs target exactly the Entries that matter.</w:t>
      </w:r>
    </w:p>
    <w:p w14:paraId="4F2E46C3" w14:textId="77777777" w:rsidR="002C3F6D" w:rsidRDefault="00612544">
      <w:pPr>
        <w:pStyle w:val="Heading1"/>
      </w:pPr>
      <w:r>
        <w:rPr>
          <w:rFonts w:ascii="Carlito" w:hAnsi="Carlito"/>
        </w:rPr>
        <w:t>14. Eligibility Surfaces</w:t>
      </w:r>
    </w:p>
    <w:p w14:paraId="3D5D8A1F" w14:textId="77777777" w:rsidR="002C3F6D" w:rsidRDefault="00612544">
      <w:pPr>
        <w:pStyle w:val="BodyText"/>
        <w:rPr>
          <w:rFonts w:hint="eastAsia"/>
        </w:rPr>
      </w:pPr>
      <w:r>
        <w:t>An Eligibility Surface is the bounded set of Entries that satisfy the target and semantic conditions of a PSG Job. Existing GROOVE projections SHOULD be used where possible so the system can avoid re-reading obviously irrelevant material before deciding whether to run a deeper instrument.</w:t>
      </w:r>
    </w:p>
    <w:tbl>
      <w:tblPr>
        <w:tblW w:w="0" w:type="auto"/>
        <w:jc w:val="center"/>
        <w:tblLayout w:type="fixed"/>
        <w:tblLook w:val="04A0" w:firstRow="1" w:lastRow="0" w:firstColumn="1" w:lastColumn="0" w:noHBand="0" w:noVBand="1"/>
      </w:tblPr>
      <w:tblGrid>
        <w:gridCol w:w="9504"/>
      </w:tblGrid>
      <w:tr w:rsidR="002C3F6D" w14:paraId="6C82288B" w14:textId="77777777">
        <w:trPr>
          <w:cantSplit/>
          <w:jc w:val="center"/>
        </w:trPr>
        <w:tc>
          <w:tcPr>
            <w:tcW w:w="9504" w:type="dxa"/>
            <w:tcBorders>
              <w:top w:val="single" w:sz="12" w:space="0" w:color="2F8586"/>
              <w:left w:val="single" w:sz="12" w:space="0" w:color="2F8586"/>
              <w:bottom w:val="single" w:sz="12" w:space="0" w:color="2F8586"/>
              <w:right w:val="single" w:sz="12" w:space="0" w:color="2F8586"/>
            </w:tcBorders>
            <w:shd w:val="clear" w:color="auto" w:fill="DCEEEF"/>
            <w:tcMar>
              <w:top w:w="120" w:type="dxa"/>
              <w:left w:w="140" w:type="dxa"/>
              <w:bottom w:w="120" w:type="dxa"/>
              <w:right w:w="140" w:type="dxa"/>
            </w:tcMar>
          </w:tcPr>
          <w:p w14:paraId="48889496" w14:textId="77777777" w:rsidR="002C3F6D" w:rsidRDefault="00612544">
            <w:pPr>
              <w:spacing w:after="60"/>
              <w:rPr>
                <w:rFonts w:hint="eastAsia"/>
              </w:rPr>
            </w:pPr>
            <w:r>
              <w:rPr>
                <w:b/>
                <w:color w:val="256D6E"/>
                <w:sz w:val="19"/>
              </w:rPr>
              <w:t>PREPARATORY ROUTING PRINCIPLE</w:t>
            </w:r>
          </w:p>
          <w:p w14:paraId="3AB929B7" w14:textId="77777777" w:rsidR="002C3F6D" w:rsidRDefault="00612544">
            <w:pPr>
              <w:spacing w:after="0"/>
              <w:rPr>
                <w:rFonts w:hint="eastAsia"/>
              </w:rPr>
            </w:pPr>
            <w:r>
              <w:rPr>
                <w:color w:val="20252A"/>
              </w:rPr>
              <w:t>Existing semantic structure should route future semantic enrichment whenever sufficient routing information already exists.</w:t>
            </w:r>
          </w:p>
        </w:tc>
      </w:tr>
    </w:tbl>
    <w:p w14:paraId="585A5F3F" w14:textId="77777777" w:rsidR="002C3F6D" w:rsidRDefault="002C3F6D">
      <w:pPr>
        <w:spacing w:after="40"/>
        <w:rPr>
          <w:rFonts w:hint="eastAsia"/>
        </w:rPr>
      </w:pPr>
    </w:p>
    <w:p w14:paraId="1E04CC61" w14:textId="77777777" w:rsidR="002C3F6D" w:rsidRDefault="00612544">
      <w:pPr>
        <w:rPr>
          <w:rFonts w:hint="eastAsia"/>
        </w:rPr>
      </w:pPr>
      <w:r>
        <w:br w:type="page"/>
      </w:r>
    </w:p>
    <w:tbl>
      <w:tblPr>
        <w:tblW w:w="0" w:type="auto"/>
        <w:jc w:val="center"/>
        <w:tblLayout w:type="fixed"/>
        <w:tblLook w:val="04A0" w:firstRow="1" w:lastRow="0" w:firstColumn="1" w:lastColumn="0" w:noHBand="0" w:noVBand="1"/>
      </w:tblPr>
      <w:tblGrid>
        <w:gridCol w:w="9504"/>
      </w:tblGrid>
      <w:tr w:rsidR="002C3F6D" w14:paraId="524EF3E1" w14:textId="77777777">
        <w:trPr>
          <w:jc w:val="center"/>
        </w:trPr>
        <w:tc>
          <w:tcPr>
            <w:tcW w:w="9504" w:type="dxa"/>
            <w:shd w:val="clear" w:color="auto" w:fill="173B5E"/>
            <w:tcMar>
              <w:top w:w="80" w:type="dxa"/>
              <w:left w:w="100" w:type="dxa"/>
              <w:bottom w:w="80" w:type="dxa"/>
              <w:right w:w="100" w:type="dxa"/>
            </w:tcMar>
          </w:tcPr>
          <w:p w14:paraId="39216C92" w14:textId="77777777" w:rsidR="002C3F6D" w:rsidRDefault="00612544">
            <w:pPr>
              <w:rPr>
                <w:rFonts w:hint="eastAsia"/>
              </w:rPr>
            </w:pPr>
            <w:r>
              <w:rPr>
                <w:b/>
                <w:color w:val="FFFFFF"/>
                <w:sz w:val="18"/>
              </w:rPr>
              <w:t>Semantic Scope Tree  |  The operator can target existing 000/00 semantic neighborhoods instead of constructing only folder-based jobs.</w:t>
            </w:r>
          </w:p>
        </w:tc>
      </w:tr>
      <w:tr w:rsidR="002C3F6D" w14:paraId="5E07D820" w14:textId="77777777">
        <w:trPr>
          <w:jc w:val="center"/>
        </w:trPr>
        <w:tc>
          <w:tcPr>
            <w:tcW w:w="9504" w:type="dxa"/>
            <w:shd w:val="clear" w:color="auto" w:fill="FBFCFD"/>
            <w:tcMar>
              <w:top w:w="110" w:type="dxa"/>
              <w:left w:w="120" w:type="dxa"/>
              <w:bottom w:w="110" w:type="dxa"/>
              <w:right w:w="120" w:type="dxa"/>
            </w:tcMar>
          </w:tcPr>
          <w:p w14:paraId="39EEEC95" w14:textId="77777777" w:rsidR="002C3F6D" w:rsidRDefault="002C3F6D">
            <w:pPr>
              <w:spacing w:after="0"/>
              <w:rPr>
                <w:rFonts w:hint="eastAsia"/>
              </w:rPr>
            </w:pPr>
          </w:p>
          <w:p w14:paraId="1DF6F4E9" w14:textId="77777777" w:rsidR="002C3F6D" w:rsidRDefault="00612544">
            <w:pPr>
              <w:spacing w:after="60"/>
              <w:rPr>
                <w:rFonts w:hint="eastAsia"/>
              </w:rPr>
            </w:pPr>
            <w:r>
              <w:rPr>
                <w:b/>
                <w:color w:val="173B5E"/>
                <w:sz w:val="18"/>
              </w:rPr>
              <w:t>GLOBAL::000</w:t>
            </w:r>
          </w:p>
          <w:p w14:paraId="261E4DE3" w14:textId="77777777" w:rsidR="002C3F6D" w:rsidRDefault="00612544">
            <w:pPr>
              <w:spacing w:after="30"/>
              <w:rPr>
                <w:rFonts w:hint="eastAsia"/>
              </w:rPr>
            </w:pPr>
            <w:r>
              <w:rPr>
                <w:color w:val="20252A"/>
                <w:sz w:val="17"/>
              </w:rPr>
              <w:t>Science  [selected]</w:t>
            </w:r>
          </w:p>
          <w:p w14:paraId="739EBCA0" w14:textId="77777777" w:rsidR="002C3F6D" w:rsidRDefault="00612544">
            <w:pPr>
              <w:spacing w:after="30"/>
              <w:rPr>
                <w:rFonts w:hint="eastAsia"/>
              </w:rPr>
            </w:pPr>
            <w:r>
              <w:rPr>
                <w:color w:val="20252A"/>
                <w:sz w:val="17"/>
              </w:rPr>
              <w:t xml:space="preserve">  Biology  [selected]</w:t>
            </w:r>
          </w:p>
          <w:p w14:paraId="2BB74B0D" w14:textId="77777777" w:rsidR="002C3F6D" w:rsidRDefault="00612544">
            <w:pPr>
              <w:spacing w:after="30"/>
              <w:rPr>
                <w:rFonts w:hint="eastAsia"/>
              </w:rPr>
            </w:pPr>
            <w:r>
              <w:rPr>
                <w:color w:val="20252A"/>
                <w:sz w:val="17"/>
              </w:rPr>
              <w:t xml:space="preserve">    Regeneration  [selected]</w:t>
            </w:r>
          </w:p>
          <w:p w14:paraId="31C6EE0B" w14:textId="77777777" w:rsidR="002C3F6D" w:rsidRDefault="00612544">
            <w:pPr>
              <w:spacing w:after="30"/>
              <w:rPr>
                <w:rFonts w:hint="eastAsia"/>
              </w:rPr>
            </w:pPr>
            <w:r>
              <w:rPr>
                <w:color w:val="20252A"/>
                <w:sz w:val="17"/>
              </w:rPr>
              <w:t xml:space="preserve">    Genetics  [not selected]</w:t>
            </w:r>
          </w:p>
          <w:p w14:paraId="37A6D7F1" w14:textId="77777777" w:rsidR="002C3F6D" w:rsidRDefault="00612544">
            <w:pPr>
              <w:spacing w:after="30"/>
              <w:rPr>
                <w:rFonts w:hint="eastAsia"/>
              </w:rPr>
            </w:pPr>
            <w:r>
              <w:rPr>
                <w:color w:val="20252A"/>
                <w:sz w:val="17"/>
              </w:rPr>
              <w:t xml:space="preserve">  Materials  [selected]</w:t>
            </w:r>
          </w:p>
          <w:p w14:paraId="16B6F805" w14:textId="77777777" w:rsidR="002C3F6D" w:rsidRDefault="00612544">
            <w:pPr>
              <w:spacing w:after="30"/>
              <w:rPr>
                <w:rFonts w:hint="eastAsia"/>
              </w:rPr>
            </w:pPr>
            <w:r>
              <w:rPr>
                <w:color w:val="20252A"/>
                <w:sz w:val="17"/>
              </w:rPr>
              <w:t xml:space="preserve">    Responsive  [selected]</w:t>
            </w:r>
          </w:p>
          <w:p w14:paraId="04558587" w14:textId="77777777" w:rsidR="002C3F6D" w:rsidRDefault="00612544">
            <w:pPr>
              <w:spacing w:after="30"/>
              <w:rPr>
                <w:rFonts w:hint="eastAsia"/>
              </w:rPr>
            </w:pPr>
            <w:r>
              <w:rPr>
                <w:color w:val="20252A"/>
                <w:sz w:val="17"/>
              </w:rPr>
              <w:t xml:space="preserve">    Optical  [not selected]</w:t>
            </w:r>
          </w:p>
          <w:p w14:paraId="5FF037E0" w14:textId="77777777" w:rsidR="002C3F6D" w:rsidRDefault="002C3F6D">
            <w:pPr>
              <w:spacing w:after="20"/>
              <w:rPr>
                <w:rFonts w:hint="eastAsia"/>
              </w:rPr>
            </w:pPr>
          </w:p>
          <w:p w14:paraId="1D9C702F" w14:textId="77777777" w:rsidR="002C3F6D" w:rsidRDefault="00612544">
            <w:pPr>
              <w:spacing w:after="60"/>
              <w:rPr>
                <w:rFonts w:hint="eastAsia"/>
              </w:rPr>
            </w:pPr>
            <w:r>
              <w:rPr>
                <w:b/>
                <w:color w:val="2F8586"/>
                <w:sz w:val="18"/>
              </w:rPr>
              <w:t>ENGINEERING::000</w:t>
            </w:r>
          </w:p>
          <w:p w14:paraId="15886C74" w14:textId="77777777" w:rsidR="002C3F6D" w:rsidRDefault="00612544">
            <w:pPr>
              <w:spacing w:after="30"/>
              <w:rPr>
                <w:rFonts w:hint="eastAsia"/>
              </w:rPr>
            </w:pPr>
            <w:r>
              <w:rPr>
                <w:color w:val="20252A"/>
                <w:sz w:val="17"/>
              </w:rPr>
              <w:t>Structural  [selected]</w:t>
            </w:r>
          </w:p>
          <w:p w14:paraId="2DB56C84" w14:textId="77777777" w:rsidR="002C3F6D" w:rsidRDefault="00612544">
            <w:pPr>
              <w:spacing w:after="30"/>
              <w:rPr>
                <w:rFonts w:hint="eastAsia"/>
              </w:rPr>
            </w:pPr>
            <w:r>
              <w:rPr>
                <w:color w:val="20252A"/>
                <w:sz w:val="17"/>
              </w:rPr>
              <w:t>Marine  [adjacent sample]</w:t>
            </w:r>
          </w:p>
          <w:p w14:paraId="2410DDA5" w14:textId="77777777" w:rsidR="002C3F6D" w:rsidRDefault="002C3F6D">
            <w:pPr>
              <w:spacing w:after="20"/>
              <w:rPr>
                <w:rFonts w:hint="eastAsia"/>
              </w:rPr>
            </w:pPr>
          </w:p>
          <w:p w14:paraId="3613C6AD" w14:textId="77777777" w:rsidR="002C3F6D" w:rsidRDefault="00612544">
            <w:pPr>
              <w:spacing w:after="60"/>
              <w:rPr>
                <w:rFonts w:hint="eastAsia"/>
              </w:rPr>
            </w:pPr>
            <w:r>
              <w:rPr>
                <w:b/>
                <w:color w:val="72558C"/>
                <w:sz w:val="18"/>
              </w:rPr>
              <w:t>COVERAGE</w:t>
            </w:r>
          </w:p>
          <w:p w14:paraId="2FB9BC7B" w14:textId="77777777" w:rsidR="002C3F6D" w:rsidRDefault="00612544">
            <w:pPr>
              <w:spacing w:after="30"/>
              <w:rPr>
                <w:rFonts w:hint="eastAsia"/>
              </w:rPr>
            </w:pPr>
            <w:r>
              <w:rPr>
                <w:b/>
                <w:color w:val="173B5E"/>
                <w:sz w:val="17"/>
              </w:rPr>
              <w:t>Responsive Materials</w:t>
            </w:r>
            <w:r>
              <w:rPr>
                <w:color w:val="20252A"/>
                <w:sz w:val="17"/>
              </w:rPr>
              <w:t>4,811 Entries / new Model coverage 0%</w:t>
            </w:r>
          </w:p>
          <w:p w14:paraId="0380882A" w14:textId="77777777" w:rsidR="002C3F6D" w:rsidRDefault="00612544">
            <w:pPr>
              <w:spacing w:after="30"/>
              <w:rPr>
                <w:rFonts w:hint="eastAsia"/>
              </w:rPr>
            </w:pPr>
            <w:r>
              <w:rPr>
                <w:b/>
                <w:color w:val="173B5E"/>
                <w:sz w:val="17"/>
              </w:rPr>
              <w:t>Regeneration</w:t>
            </w:r>
            <w:r>
              <w:rPr>
                <w:color w:val="20252A"/>
                <w:sz w:val="17"/>
              </w:rPr>
              <w:t>2,304 Entries / new Model coverage 18%</w:t>
            </w:r>
          </w:p>
          <w:p w14:paraId="74F45FB0" w14:textId="77777777" w:rsidR="002C3F6D" w:rsidRDefault="00612544">
            <w:pPr>
              <w:jc w:val="center"/>
              <w:rPr>
                <w:rFonts w:hint="eastAsia"/>
              </w:rPr>
            </w:pPr>
            <w:r>
              <w:rPr>
                <w:b/>
                <w:color w:val="256D6E"/>
                <w:sz w:val="17"/>
              </w:rPr>
              <w:t>Scope can combine branches without merging their source identities.</w:t>
            </w:r>
          </w:p>
        </w:tc>
      </w:tr>
    </w:tbl>
    <w:p w14:paraId="6DFB20C2" w14:textId="77777777" w:rsidR="002C3F6D" w:rsidRDefault="00612544">
      <w:pPr>
        <w:spacing w:before="80" w:after="180"/>
        <w:jc w:val="center"/>
        <w:rPr>
          <w:rFonts w:hint="eastAsia"/>
        </w:rPr>
      </w:pPr>
      <w:r>
        <w:rPr>
          <w:b/>
          <w:color w:val="256D6E"/>
          <w:sz w:val="18"/>
        </w:rPr>
        <w:t xml:space="preserve">Figure 5. Semantic Scope Tree. </w:t>
      </w:r>
      <w:r>
        <w:rPr>
          <w:color w:val="68717A"/>
          <w:sz w:val="18"/>
        </w:rPr>
        <w:t>The operator can target existing 000/00 semantic neighborhoods instead of constructing only folder-based jobs.</w:t>
      </w:r>
    </w:p>
    <w:p w14:paraId="5624AA36" w14:textId="77777777" w:rsidR="002C3F6D" w:rsidRDefault="00612544">
      <w:pPr>
        <w:pStyle w:val="Heading1"/>
      </w:pPr>
      <w:r>
        <w:rPr>
          <w:rFonts w:ascii="Carlito" w:hAnsi="Carlito"/>
        </w:rPr>
        <w:t>15. Pass Stacks and Sweep Profiles</w:t>
      </w:r>
    </w:p>
    <w:p w14:paraId="57A2BD7F" w14:textId="77777777" w:rsidR="002C3F6D" w:rsidRDefault="00612544">
      <w:pPr>
        <w:pStyle w:val="BodyText"/>
        <w:rPr>
          <w:rFonts w:hint="eastAsia"/>
        </w:rPr>
      </w:pPr>
      <w:r>
        <w:t>PSG SHALL NOT define one universal pass order. A Pass Stack packages the ordered, conditional, branching, or iterative semantic operations appropriate to the job. Each pass declares its input, instrument, resolution, output, grounding requirement, continuation policy, persistence behavior, and failure route.</w:t>
      </w:r>
    </w:p>
    <w:p w14:paraId="194C8FD9" w14:textId="77777777" w:rsidR="002C3F6D" w:rsidRDefault="00612544">
      <w:pPr>
        <w:rPr>
          <w:rFonts w:hint="eastAsia"/>
        </w:rPr>
      </w:pPr>
      <w:r>
        <w:br w:type="page"/>
      </w:r>
    </w:p>
    <w:tbl>
      <w:tblPr>
        <w:tblW w:w="0" w:type="auto"/>
        <w:jc w:val="center"/>
        <w:tblLayout w:type="fixed"/>
        <w:tblLook w:val="04A0" w:firstRow="1" w:lastRow="0" w:firstColumn="1" w:lastColumn="0" w:noHBand="0" w:noVBand="1"/>
      </w:tblPr>
      <w:tblGrid>
        <w:gridCol w:w="9504"/>
      </w:tblGrid>
      <w:tr w:rsidR="002C3F6D" w14:paraId="47EF200E" w14:textId="77777777">
        <w:trPr>
          <w:jc w:val="center"/>
        </w:trPr>
        <w:tc>
          <w:tcPr>
            <w:tcW w:w="9504" w:type="dxa"/>
            <w:shd w:val="clear" w:color="auto" w:fill="173B5E"/>
            <w:tcMar>
              <w:top w:w="80" w:type="dxa"/>
              <w:left w:w="100" w:type="dxa"/>
              <w:bottom w:w="80" w:type="dxa"/>
              <w:right w:w="100" w:type="dxa"/>
            </w:tcMar>
          </w:tcPr>
          <w:p w14:paraId="29374216" w14:textId="77777777" w:rsidR="002C3F6D" w:rsidRDefault="00612544">
            <w:pPr>
              <w:rPr>
                <w:rFonts w:hint="eastAsia"/>
              </w:rPr>
            </w:pPr>
            <w:r>
              <w:rPr>
                <w:b/>
                <w:color w:val="FFFFFF"/>
                <w:sz w:val="18"/>
              </w:rPr>
              <w:t>Pass Stack Editor  |  The operator explicitly chooses the next passes, their order, and which outputs persist.</w:t>
            </w:r>
          </w:p>
        </w:tc>
      </w:tr>
      <w:tr w:rsidR="002C3F6D" w14:paraId="455BD51E" w14:textId="77777777">
        <w:trPr>
          <w:jc w:val="center"/>
        </w:trPr>
        <w:tc>
          <w:tcPr>
            <w:tcW w:w="9504" w:type="dxa"/>
            <w:shd w:val="clear" w:color="auto" w:fill="FBFCFD"/>
            <w:tcMar>
              <w:top w:w="110" w:type="dxa"/>
              <w:left w:w="120" w:type="dxa"/>
              <w:bottom w:w="110" w:type="dxa"/>
              <w:right w:w="120" w:type="dxa"/>
            </w:tcMar>
          </w:tcPr>
          <w:p w14:paraId="3BAD9FAA" w14:textId="77777777" w:rsidR="002C3F6D" w:rsidRDefault="002C3F6D">
            <w:pPr>
              <w:spacing w:after="0"/>
              <w:rPr>
                <w:rFonts w:hint="eastAsia"/>
              </w:rPr>
            </w:pPr>
          </w:p>
          <w:p w14:paraId="0ED309CA" w14:textId="77777777" w:rsidR="002C3F6D" w:rsidRDefault="00612544">
            <w:pPr>
              <w:spacing w:after="60"/>
              <w:rPr>
                <w:rFonts w:hint="eastAsia"/>
              </w:rPr>
            </w:pPr>
            <w:r>
              <w:rPr>
                <w:b/>
                <w:color w:val="2F8586"/>
                <w:sz w:val="18"/>
              </w:rPr>
              <w:t>PASS 01 - ROUTING</w:t>
            </w:r>
          </w:p>
          <w:p w14:paraId="512B335E" w14:textId="77777777" w:rsidR="002C3F6D" w:rsidRDefault="00612544">
            <w:pPr>
              <w:spacing w:after="30"/>
              <w:rPr>
                <w:rFonts w:hint="eastAsia"/>
              </w:rPr>
            </w:pPr>
            <w:r>
              <w:rPr>
                <w:b/>
                <w:color w:val="173B5E"/>
                <w:sz w:val="17"/>
              </w:rPr>
              <w:t>Instrument</w:t>
            </w:r>
            <w:r>
              <w:rPr>
                <w:color w:val="20252A"/>
                <w:sz w:val="17"/>
              </w:rPr>
              <w:t>MORPHODYNAMIC_REPAIR-128 v1</w:t>
            </w:r>
          </w:p>
          <w:p w14:paraId="015E84B4" w14:textId="77777777" w:rsidR="002C3F6D" w:rsidRDefault="00612544">
            <w:pPr>
              <w:spacing w:after="30"/>
              <w:rPr>
                <w:rFonts w:hint="eastAsia"/>
              </w:rPr>
            </w:pPr>
            <w:r>
              <w:rPr>
                <w:b/>
                <w:color w:val="173B5E"/>
                <w:sz w:val="17"/>
              </w:rPr>
              <w:t>Multifactor</w:t>
            </w:r>
            <w:r>
              <w:rPr>
                <w:color w:val="20252A"/>
                <w:sz w:val="17"/>
              </w:rPr>
              <w:t>Preserve compatible routes</w:t>
            </w:r>
          </w:p>
          <w:p w14:paraId="2215A1EB" w14:textId="77777777" w:rsidR="002C3F6D" w:rsidRDefault="00612544">
            <w:pPr>
              <w:spacing w:after="30"/>
              <w:rPr>
                <w:rFonts w:hint="eastAsia"/>
              </w:rPr>
            </w:pPr>
            <w:r>
              <w:rPr>
                <w:b/>
                <w:color w:val="173B5E"/>
                <w:sz w:val="17"/>
              </w:rPr>
              <w:t>Output</w:t>
            </w:r>
            <w:r>
              <w:rPr>
                <w:color w:val="20252A"/>
                <w:sz w:val="17"/>
              </w:rPr>
              <w:t>Combined BitWord + active routes</w:t>
            </w:r>
          </w:p>
          <w:p w14:paraId="32F17483" w14:textId="77777777" w:rsidR="002C3F6D" w:rsidRDefault="002C3F6D">
            <w:pPr>
              <w:spacing w:after="20"/>
              <w:rPr>
                <w:rFonts w:hint="eastAsia"/>
              </w:rPr>
            </w:pPr>
          </w:p>
          <w:p w14:paraId="740F9725" w14:textId="77777777" w:rsidR="002C3F6D" w:rsidRDefault="00612544">
            <w:pPr>
              <w:spacing w:after="60"/>
              <w:rPr>
                <w:rFonts w:hint="eastAsia"/>
              </w:rPr>
            </w:pPr>
            <w:r>
              <w:rPr>
                <w:b/>
                <w:color w:val="72558C"/>
                <w:sz w:val="18"/>
              </w:rPr>
              <w:t>PASS 02 - FACTORIZATION</w:t>
            </w:r>
          </w:p>
          <w:p w14:paraId="15266EED" w14:textId="77777777" w:rsidR="002C3F6D" w:rsidRDefault="00612544">
            <w:pPr>
              <w:spacing w:after="30"/>
              <w:rPr>
                <w:rFonts w:hint="eastAsia"/>
              </w:rPr>
            </w:pPr>
            <w:r>
              <w:rPr>
                <w:b/>
                <w:color w:val="173B5E"/>
                <w:sz w:val="17"/>
              </w:rPr>
              <w:t>Policy</w:t>
            </w:r>
            <w:r>
              <w:rPr>
                <w:color w:val="20252A"/>
                <w:sz w:val="17"/>
              </w:rPr>
              <w:t>Split active routes</w:t>
            </w:r>
          </w:p>
          <w:p w14:paraId="7E7A3B5B" w14:textId="77777777" w:rsidR="002C3F6D" w:rsidRDefault="00612544">
            <w:pPr>
              <w:spacing w:after="30"/>
              <w:rPr>
                <w:rFonts w:hint="eastAsia"/>
              </w:rPr>
            </w:pPr>
            <w:r>
              <w:rPr>
                <w:b/>
                <w:color w:val="173B5E"/>
                <w:sz w:val="17"/>
              </w:rPr>
              <w:t>Preserve</w:t>
            </w:r>
            <w:r>
              <w:rPr>
                <w:color w:val="20252A"/>
                <w:sz w:val="17"/>
              </w:rPr>
              <w:t>Original multifactor state = YES</w:t>
            </w:r>
          </w:p>
          <w:p w14:paraId="32441A48" w14:textId="77777777" w:rsidR="002C3F6D" w:rsidRDefault="002C3F6D">
            <w:pPr>
              <w:spacing w:after="20"/>
              <w:rPr>
                <w:rFonts w:hint="eastAsia"/>
              </w:rPr>
            </w:pPr>
          </w:p>
          <w:p w14:paraId="79B0F82C" w14:textId="77777777" w:rsidR="002C3F6D" w:rsidRDefault="00612544">
            <w:pPr>
              <w:spacing w:after="60"/>
              <w:rPr>
                <w:rFonts w:hint="eastAsia"/>
              </w:rPr>
            </w:pPr>
            <w:r>
              <w:rPr>
                <w:b/>
                <w:color w:val="2F8586"/>
                <w:sz w:val="18"/>
              </w:rPr>
              <w:t>PASS 03 - BRANCH DESCRIPTION</w:t>
            </w:r>
          </w:p>
          <w:p w14:paraId="152D9CC8" w14:textId="77777777" w:rsidR="002C3F6D" w:rsidRDefault="00612544">
            <w:pPr>
              <w:spacing w:after="30"/>
              <w:rPr>
                <w:rFonts w:hint="eastAsia"/>
              </w:rPr>
            </w:pPr>
            <w:r>
              <w:rPr>
                <w:b/>
                <w:color w:val="173B5E"/>
                <w:sz w:val="17"/>
              </w:rPr>
              <w:t>Grounding</w:t>
            </w:r>
            <w:r>
              <w:rPr>
                <w:color w:val="20252A"/>
                <w:sz w:val="17"/>
              </w:rPr>
              <w:t>Required</w:t>
            </w:r>
          </w:p>
          <w:p w14:paraId="11E4749C" w14:textId="77777777" w:rsidR="002C3F6D" w:rsidRDefault="00612544">
            <w:pPr>
              <w:spacing w:after="30"/>
              <w:rPr>
                <w:rFonts w:hint="eastAsia"/>
              </w:rPr>
            </w:pPr>
            <w:r>
              <w:rPr>
                <w:b/>
                <w:color w:val="173B5E"/>
                <w:sz w:val="17"/>
              </w:rPr>
              <w:t>Output</w:t>
            </w:r>
            <w:r>
              <w:rPr>
                <w:color w:val="20252A"/>
                <w:sz w:val="17"/>
              </w:rPr>
              <w:t>Branch-conditioned GROOVE descriptions</w:t>
            </w:r>
          </w:p>
          <w:p w14:paraId="045A30E2" w14:textId="77777777" w:rsidR="002C3F6D" w:rsidRDefault="002C3F6D">
            <w:pPr>
              <w:spacing w:after="20"/>
              <w:rPr>
                <w:rFonts w:hint="eastAsia"/>
              </w:rPr>
            </w:pPr>
          </w:p>
          <w:p w14:paraId="13120806" w14:textId="77777777" w:rsidR="002C3F6D" w:rsidRDefault="00612544">
            <w:pPr>
              <w:spacing w:after="60"/>
              <w:rPr>
                <w:rFonts w:hint="eastAsia"/>
              </w:rPr>
            </w:pPr>
            <w:r>
              <w:rPr>
                <w:b/>
                <w:color w:val="C38A20"/>
                <w:sz w:val="18"/>
              </w:rPr>
              <w:t>PASS 04 - RELATIONAL SWEEP</w:t>
            </w:r>
          </w:p>
          <w:p w14:paraId="35CA9151" w14:textId="77777777" w:rsidR="002C3F6D" w:rsidRDefault="00612544">
            <w:pPr>
              <w:spacing w:after="30"/>
              <w:rPr>
                <w:rFonts w:hint="eastAsia"/>
              </w:rPr>
            </w:pPr>
            <w:r>
              <w:rPr>
                <w:b/>
                <w:color w:val="173B5E"/>
                <w:sz w:val="17"/>
              </w:rPr>
              <w:t>Scope</w:t>
            </w:r>
            <w:r>
              <w:rPr>
                <w:color w:val="20252A"/>
                <w:sz w:val="17"/>
              </w:rPr>
              <w:t>Resulting Bundles</w:t>
            </w:r>
          </w:p>
          <w:p w14:paraId="3735A0AD" w14:textId="77777777" w:rsidR="002C3F6D" w:rsidRDefault="00612544">
            <w:pPr>
              <w:spacing w:after="30"/>
              <w:rPr>
                <w:rFonts w:hint="eastAsia"/>
              </w:rPr>
            </w:pPr>
            <w:r>
              <w:rPr>
                <w:b/>
                <w:color w:val="173B5E"/>
                <w:sz w:val="17"/>
              </w:rPr>
              <w:t>Review</w:t>
            </w:r>
            <w:r>
              <w:rPr>
                <w:color w:val="20252A"/>
                <w:sz w:val="17"/>
              </w:rPr>
              <w:t>PROPOSED unless validated</w:t>
            </w:r>
          </w:p>
          <w:p w14:paraId="1F61D4EE" w14:textId="77777777" w:rsidR="002C3F6D" w:rsidRDefault="002C3F6D">
            <w:pPr>
              <w:spacing w:after="20"/>
              <w:rPr>
                <w:rFonts w:hint="eastAsia"/>
              </w:rPr>
            </w:pPr>
          </w:p>
          <w:p w14:paraId="07327E43" w14:textId="77777777" w:rsidR="002C3F6D" w:rsidRDefault="00612544">
            <w:pPr>
              <w:spacing w:after="60"/>
              <w:rPr>
                <w:rFonts w:hint="eastAsia"/>
              </w:rPr>
            </w:pPr>
            <w:r>
              <w:rPr>
                <w:b/>
                <w:color w:val="72558C"/>
                <w:sz w:val="18"/>
              </w:rPr>
              <w:t>PASS 05 - MODEL COMPARISON</w:t>
            </w:r>
          </w:p>
          <w:p w14:paraId="372294FA" w14:textId="77777777" w:rsidR="002C3F6D" w:rsidRDefault="00612544">
            <w:pPr>
              <w:spacing w:after="30"/>
              <w:rPr>
                <w:rFonts w:hint="eastAsia"/>
              </w:rPr>
            </w:pPr>
            <w:r>
              <w:rPr>
                <w:b/>
                <w:color w:val="173B5E"/>
                <w:sz w:val="17"/>
              </w:rPr>
              <w:t>Compare</w:t>
            </w:r>
            <w:r>
              <w:rPr>
                <w:color w:val="20252A"/>
                <w:sz w:val="17"/>
              </w:rPr>
              <w:t>Models + FASK</w:t>
            </w:r>
          </w:p>
          <w:p w14:paraId="44B9FCFB" w14:textId="77777777" w:rsidR="002C3F6D" w:rsidRDefault="00612544">
            <w:pPr>
              <w:spacing w:after="30"/>
              <w:rPr>
                <w:rFonts w:hint="eastAsia"/>
              </w:rPr>
            </w:pPr>
            <w:r>
              <w:rPr>
                <w:b/>
                <w:color w:val="173B5E"/>
                <w:sz w:val="17"/>
              </w:rPr>
              <w:t>Promotion</w:t>
            </w:r>
            <w:r>
              <w:rPr>
                <w:color w:val="20252A"/>
                <w:sz w:val="17"/>
              </w:rPr>
              <w:t>None automatic</w:t>
            </w:r>
          </w:p>
          <w:p w14:paraId="2E2B11EF" w14:textId="77777777" w:rsidR="002C3F6D" w:rsidRDefault="00612544">
            <w:pPr>
              <w:jc w:val="center"/>
              <w:rPr>
                <w:rFonts w:hint="eastAsia"/>
              </w:rPr>
            </w:pPr>
            <w:r>
              <w:rPr>
                <w:b/>
                <w:color w:val="256D6E"/>
                <w:sz w:val="17"/>
              </w:rPr>
              <w:t>[ + ADD PASS ]   [ + CONDITIONAL BRANCH ]   [ DRAG TO REORDER ]</w:t>
            </w:r>
          </w:p>
        </w:tc>
      </w:tr>
    </w:tbl>
    <w:p w14:paraId="6F0BAAD3" w14:textId="77777777" w:rsidR="002C3F6D" w:rsidRDefault="00612544">
      <w:pPr>
        <w:spacing w:before="80" w:after="180"/>
        <w:jc w:val="center"/>
        <w:rPr>
          <w:rFonts w:hint="eastAsia"/>
        </w:rPr>
      </w:pPr>
      <w:r>
        <w:rPr>
          <w:b/>
          <w:color w:val="256D6E"/>
          <w:sz w:val="18"/>
        </w:rPr>
        <w:t xml:space="preserve">Figure 6. Pass Stack Editor. </w:t>
      </w:r>
      <w:r>
        <w:rPr>
          <w:color w:val="68717A"/>
          <w:sz w:val="18"/>
        </w:rPr>
        <w:t>The operator explicitly chooses the next passes, their order, and which outputs persist.</w:t>
      </w:r>
    </w:p>
    <w:p w14:paraId="2DA55312" w14:textId="77777777" w:rsidR="002C3F6D" w:rsidRDefault="00612544">
      <w:pPr>
        <w:rPr>
          <w:rFonts w:hint="eastAsia"/>
        </w:rPr>
      </w:pPr>
      <w:r>
        <w:br w:type="page"/>
      </w:r>
    </w:p>
    <w:tbl>
      <w:tblPr>
        <w:tblW w:w="0" w:type="auto"/>
        <w:jc w:val="center"/>
        <w:tblLayout w:type="fixed"/>
        <w:tblLook w:val="04A0" w:firstRow="1" w:lastRow="0" w:firstColumn="1" w:lastColumn="0" w:noHBand="0" w:noVBand="1"/>
      </w:tblPr>
      <w:tblGrid>
        <w:gridCol w:w="9504"/>
      </w:tblGrid>
      <w:tr w:rsidR="002C3F6D" w14:paraId="0CFB0BD1" w14:textId="77777777">
        <w:trPr>
          <w:jc w:val="center"/>
        </w:trPr>
        <w:tc>
          <w:tcPr>
            <w:tcW w:w="9504" w:type="dxa"/>
            <w:shd w:val="clear" w:color="auto" w:fill="173B5E"/>
            <w:tcMar>
              <w:top w:w="80" w:type="dxa"/>
              <w:left w:w="100" w:type="dxa"/>
              <w:bottom w:w="80" w:type="dxa"/>
              <w:right w:w="100" w:type="dxa"/>
            </w:tcMar>
          </w:tcPr>
          <w:p w14:paraId="3A709B1A" w14:textId="77777777" w:rsidR="002C3F6D" w:rsidRDefault="00612544">
            <w:pPr>
              <w:rPr>
                <w:rFonts w:hint="eastAsia"/>
              </w:rPr>
            </w:pPr>
            <w:r>
              <w:rPr>
                <w:b/>
                <w:color w:val="FFFFFF"/>
                <w:sz w:val="18"/>
              </w:rPr>
              <w:t>Individual Pass Configuration  |  A pass exposes its instrument, multifactor policy, outputs, continuation threshold, and failure behavior.</w:t>
            </w:r>
          </w:p>
        </w:tc>
      </w:tr>
      <w:tr w:rsidR="002C3F6D" w14:paraId="199BDB39" w14:textId="77777777">
        <w:trPr>
          <w:jc w:val="center"/>
        </w:trPr>
        <w:tc>
          <w:tcPr>
            <w:tcW w:w="9504" w:type="dxa"/>
            <w:shd w:val="clear" w:color="auto" w:fill="FFFFFF"/>
            <w:tcMar>
              <w:top w:w="100" w:type="dxa"/>
              <w:left w:w="100" w:type="dxa"/>
              <w:bottom w:w="100" w:type="dxa"/>
              <w:right w:w="100" w:type="dxa"/>
            </w:tcMar>
          </w:tcPr>
          <w:p w14:paraId="1600FC76" w14:textId="77777777" w:rsidR="002C3F6D" w:rsidRDefault="002C3F6D">
            <w:pPr>
              <w:spacing w:after="0"/>
              <w:rPr>
                <w:rFonts w:hint="eastAsia"/>
              </w:rPr>
            </w:pPr>
          </w:p>
          <w:tbl>
            <w:tblPr>
              <w:tblW w:w="0" w:type="auto"/>
              <w:tblLayout w:type="fixed"/>
              <w:tblLook w:val="04A0" w:firstRow="1" w:lastRow="0" w:firstColumn="1" w:lastColumn="0" w:noHBand="0" w:noVBand="1"/>
            </w:tblPr>
            <w:tblGrid>
              <w:gridCol w:w="4435"/>
              <w:gridCol w:w="4435"/>
            </w:tblGrid>
            <w:tr w:rsidR="002C3F6D" w14:paraId="08BA2681" w14:textId="77777777">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3EE202CC" w14:textId="77777777" w:rsidR="002C3F6D" w:rsidRDefault="00612544">
                  <w:pPr>
                    <w:spacing w:after="80"/>
                    <w:rPr>
                      <w:rFonts w:hint="eastAsia"/>
                    </w:rPr>
                  </w:pPr>
                  <w:r>
                    <w:rPr>
                      <w:b/>
                      <w:color w:val="2F8586"/>
                      <w:sz w:val="18"/>
                    </w:rPr>
                    <w:t>ROUTING PASS</w:t>
                  </w:r>
                </w:p>
                <w:p w14:paraId="7F923455" w14:textId="77777777" w:rsidR="002C3F6D" w:rsidRDefault="00612544">
                  <w:pPr>
                    <w:spacing w:after="40"/>
                    <w:rPr>
                      <w:rFonts w:hint="eastAsia"/>
                    </w:rPr>
                  </w:pPr>
                  <w:r>
                    <w:rPr>
                      <w:b/>
                      <w:color w:val="173B5E"/>
                      <w:sz w:val="17"/>
                    </w:rPr>
                    <w:t>Input</w:t>
                  </w:r>
                  <w:r>
                    <w:rPr>
                      <w:color w:val="20252A"/>
                      <w:sz w:val="17"/>
                    </w:rPr>
                    <w:t>Previous Pass Output / Job Corpus</w:t>
                  </w:r>
                </w:p>
                <w:p w14:paraId="26EE941F" w14:textId="77777777" w:rsidR="002C3F6D" w:rsidRDefault="00612544">
                  <w:pPr>
                    <w:spacing w:after="40"/>
                    <w:rPr>
                      <w:rFonts w:hint="eastAsia"/>
                    </w:rPr>
                  </w:pPr>
                  <w:r>
                    <w:rPr>
                      <w:b/>
                      <w:color w:val="173B5E"/>
                      <w:sz w:val="17"/>
                    </w:rPr>
                    <w:t>Instrument</w:t>
                  </w:r>
                  <w:r>
                    <w:rPr>
                      <w:color w:val="20252A"/>
                      <w:sz w:val="17"/>
                    </w:rPr>
                    <w:t>MORPHODYNAMIC_REPAIR-128 v1</w:t>
                  </w:r>
                </w:p>
                <w:p w14:paraId="29B52AAD" w14:textId="77777777" w:rsidR="002C3F6D" w:rsidRDefault="00612544">
                  <w:pPr>
                    <w:spacing w:after="40"/>
                    <w:rPr>
                      <w:rFonts w:hint="eastAsia"/>
                    </w:rPr>
                  </w:pPr>
                  <w:r>
                    <w:rPr>
                      <w:b/>
                      <w:color w:val="173B5E"/>
                      <w:sz w:val="17"/>
                    </w:rPr>
                    <w:t>Entry resolution</w:t>
                  </w:r>
                  <w:r>
                    <w:rPr>
                      <w:color w:val="20252A"/>
                      <w:sz w:val="17"/>
                    </w:rPr>
                    <w:t>Whole Entry + Branch Context</w:t>
                  </w:r>
                </w:p>
                <w:p w14:paraId="2632F847" w14:textId="77777777" w:rsidR="002C3F6D" w:rsidRDefault="00612544">
                  <w:pPr>
                    <w:spacing w:after="40"/>
                    <w:rPr>
                      <w:rFonts w:hint="eastAsia"/>
                    </w:rPr>
                  </w:pPr>
                  <w:r>
                    <w:rPr>
                      <w:b/>
                      <w:color w:val="173B5E"/>
                      <w:sz w:val="17"/>
                    </w:rPr>
                    <w:t>Multifactor</w:t>
                  </w:r>
                  <w:r>
                    <w:rPr>
                      <w:color w:val="20252A"/>
                      <w:sz w:val="17"/>
                    </w:rPr>
                    <w:t>Preserve all compatible routes</w:t>
                  </w:r>
                </w:p>
              </w:tc>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0C6B95EF" w14:textId="77777777" w:rsidR="002C3F6D" w:rsidRDefault="00612544">
                  <w:pPr>
                    <w:spacing w:after="80"/>
                    <w:rPr>
                      <w:rFonts w:hint="eastAsia"/>
                    </w:rPr>
                  </w:pPr>
                  <w:r>
                    <w:rPr>
                      <w:b/>
                      <w:color w:val="72558C"/>
                      <w:sz w:val="18"/>
                    </w:rPr>
                    <w:t>OUTPUT + CONTROL</w:t>
                  </w:r>
                </w:p>
                <w:p w14:paraId="1663B902" w14:textId="77777777" w:rsidR="002C3F6D" w:rsidRDefault="00612544">
                  <w:pPr>
                    <w:spacing w:after="40"/>
                    <w:rPr>
                      <w:rFonts w:hint="eastAsia"/>
                    </w:rPr>
                  </w:pPr>
                  <w:r>
                    <w:rPr>
                      <w:color w:val="20252A"/>
                      <w:sz w:val="17"/>
                    </w:rPr>
                    <w:t>[x] Combined BitWord</w:t>
                  </w:r>
                </w:p>
                <w:p w14:paraId="0ABD4AA3" w14:textId="77777777" w:rsidR="002C3F6D" w:rsidRDefault="00612544">
                  <w:pPr>
                    <w:spacing w:after="40"/>
                    <w:rPr>
                      <w:rFonts w:hint="eastAsia"/>
                    </w:rPr>
                  </w:pPr>
                  <w:r>
                    <w:rPr>
                      <w:color w:val="20252A"/>
                      <w:sz w:val="17"/>
                    </w:rPr>
                    <w:t>[x] Active routes</w:t>
                  </w:r>
                </w:p>
                <w:p w14:paraId="1AE4F894" w14:textId="77777777" w:rsidR="002C3F6D" w:rsidRDefault="00612544">
                  <w:pPr>
                    <w:spacing w:after="40"/>
                    <w:rPr>
                      <w:rFonts w:hint="eastAsia"/>
                    </w:rPr>
                  </w:pPr>
                  <w:r>
                    <w:rPr>
                      <w:color w:val="20252A"/>
                      <w:sz w:val="17"/>
                    </w:rPr>
                    <w:t>[x] Route evidence</w:t>
                  </w:r>
                </w:p>
                <w:p w14:paraId="5D21036E" w14:textId="77777777" w:rsidR="002C3F6D" w:rsidRDefault="00612544">
                  <w:pPr>
                    <w:spacing w:after="40"/>
                    <w:rPr>
                      <w:rFonts w:hint="eastAsia"/>
                    </w:rPr>
                  </w:pPr>
                  <w:r>
                    <w:rPr>
                      <w:color w:val="20252A"/>
                      <w:sz w:val="17"/>
                    </w:rPr>
                    <w:t>[x] Projection lineage</w:t>
                  </w:r>
                </w:p>
                <w:p w14:paraId="568D7F9B" w14:textId="77777777" w:rsidR="002C3F6D" w:rsidRDefault="00612544">
                  <w:pPr>
                    <w:spacing w:after="40"/>
                    <w:rPr>
                      <w:rFonts w:hint="eastAsia"/>
                    </w:rPr>
                  </w:pPr>
                  <w:r>
                    <w:rPr>
                      <w:b/>
                      <w:color w:val="173B5E"/>
                      <w:sz w:val="17"/>
                    </w:rPr>
                    <w:t>Continue if</w:t>
                  </w:r>
                  <w:r>
                    <w:rPr>
                      <w:color w:val="20252A"/>
                      <w:sz w:val="17"/>
                    </w:rPr>
                    <w:t>Preparatory relevance &gt;= 0.40</w:t>
                  </w:r>
                </w:p>
                <w:p w14:paraId="0D6545B0" w14:textId="77777777" w:rsidR="002C3F6D" w:rsidRDefault="00612544">
                  <w:pPr>
                    <w:spacing w:after="40"/>
                    <w:rPr>
                      <w:rFonts w:hint="eastAsia"/>
                    </w:rPr>
                  </w:pPr>
                  <w:r>
                    <w:rPr>
                      <w:b/>
                      <w:color w:val="173B5E"/>
                      <w:sz w:val="17"/>
                    </w:rPr>
                    <w:t>Borderline</w:t>
                  </w:r>
                  <w:r>
                    <w:rPr>
                      <w:color w:val="20252A"/>
                      <w:sz w:val="17"/>
                    </w:rPr>
                    <w:t>Review Queue</w:t>
                  </w:r>
                </w:p>
                <w:p w14:paraId="012F2564" w14:textId="77777777" w:rsidR="002C3F6D" w:rsidRDefault="00612544">
                  <w:pPr>
                    <w:spacing w:after="40"/>
                    <w:rPr>
                      <w:rFonts w:hint="eastAsia"/>
                    </w:rPr>
                  </w:pPr>
                  <w:r>
                    <w:rPr>
                      <w:b/>
                      <w:color w:val="173B5E"/>
                      <w:sz w:val="17"/>
                    </w:rPr>
                    <w:t>Failure</w:t>
                  </w:r>
                  <w:r>
                    <w:rPr>
                      <w:color w:val="20252A"/>
                      <w:sz w:val="17"/>
                    </w:rPr>
                    <w:t>Remain Unresolved</w:t>
                  </w:r>
                </w:p>
              </w:tc>
            </w:tr>
          </w:tbl>
          <w:p w14:paraId="6863C6AE" w14:textId="77777777" w:rsidR="002C3F6D" w:rsidRDefault="002C3F6D">
            <w:pPr>
              <w:rPr>
                <w:rFonts w:hint="eastAsia"/>
              </w:rPr>
            </w:pPr>
          </w:p>
          <w:p w14:paraId="56C9DFCF" w14:textId="77777777" w:rsidR="002C3F6D" w:rsidRDefault="00612544">
            <w:pPr>
              <w:spacing w:before="80"/>
              <w:jc w:val="center"/>
              <w:rPr>
                <w:rFonts w:hint="eastAsia"/>
              </w:rPr>
            </w:pPr>
            <w:r>
              <w:rPr>
                <w:b/>
                <w:color w:val="256D6E"/>
                <w:sz w:val="17"/>
              </w:rPr>
              <w:t>A deeper pass can stop without discarding the broader GROOVE already established.</w:t>
            </w:r>
          </w:p>
        </w:tc>
      </w:tr>
    </w:tbl>
    <w:p w14:paraId="0B35D714" w14:textId="77777777" w:rsidR="002C3F6D" w:rsidRDefault="00612544">
      <w:pPr>
        <w:spacing w:before="80" w:after="180"/>
        <w:jc w:val="center"/>
        <w:rPr>
          <w:rFonts w:hint="eastAsia"/>
        </w:rPr>
      </w:pPr>
      <w:r>
        <w:rPr>
          <w:b/>
          <w:color w:val="256D6E"/>
          <w:sz w:val="18"/>
        </w:rPr>
        <w:t xml:space="preserve">Figure 7. Individual Pass Configuration. </w:t>
      </w:r>
      <w:r>
        <w:rPr>
          <w:color w:val="68717A"/>
          <w:sz w:val="18"/>
        </w:rPr>
        <w:t>A pass exposes its instrument, multifactor policy, outputs, continuation threshold, and failure behavior.</w:t>
      </w:r>
    </w:p>
    <w:p w14:paraId="2B88C4AD" w14:textId="77777777" w:rsidR="002C3F6D" w:rsidRDefault="00612544">
      <w:pPr>
        <w:pStyle w:val="Heading1"/>
      </w:pPr>
      <w:r>
        <w:rPr>
          <w:rFonts w:ascii="Carlito" w:hAnsi="Carlito"/>
        </w:rPr>
        <w:t>16. Conditional and Branching Passes</w:t>
      </w:r>
    </w:p>
    <w:p w14:paraId="38EDF358" w14:textId="77777777" w:rsidR="002C3F6D" w:rsidRDefault="00612544">
      <w:pPr>
        <w:pStyle w:val="BodyText"/>
        <w:rPr>
          <w:rFonts w:hint="eastAsia"/>
        </w:rPr>
      </w:pPr>
      <w:r>
        <w:t>A PSG Job may branch when previous output makes a more specialized semantic instrument appropriate. Conditional passes let broad preparation stay cheap while still permitting deep enrichment where the Entry earns it.</w:t>
      </w:r>
    </w:p>
    <w:tbl>
      <w:tblPr>
        <w:tblW w:w="0" w:type="auto"/>
        <w:jc w:val="center"/>
        <w:tblLayout w:type="fixed"/>
        <w:tblLook w:val="04A0" w:firstRow="1" w:lastRow="0" w:firstColumn="1" w:lastColumn="0" w:noHBand="0" w:noVBand="1"/>
      </w:tblPr>
      <w:tblGrid>
        <w:gridCol w:w="9504"/>
      </w:tblGrid>
      <w:tr w:rsidR="002C3F6D" w14:paraId="7D1DC7C6" w14:textId="77777777">
        <w:trPr>
          <w:jc w:val="center"/>
        </w:trPr>
        <w:tc>
          <w:tcPr>
            <w:tcW w:w="9504" w:type="dxa"/>
            <w:shd w:val="clear" w:color="auto" w:fill="173B5E"/>
            <w:tcMar>
              <w:top w:w="80" w:type="dxa"/>
              <w:left w:w="100" w:type="dxa"/>
              <w:bottom w:w="80" w:type="dxa"/>
              <w:right w:w="100" w:type="dxa"/>
            </w:tcMar>
          </w:tcPr>
          <w:p w14:paraId="1B9D5049" w14:textId="77777777" w:rsidR="002C3F6D" w:rsidRDefault="00612544">
            <w:pPr>
              <w:rPr>
                <w:rFonts w:hint="eastAsia"/>
              </w:rPr>
            </w:pPr>
            <w:r>
              <w:rPr>
                <w:b/>
                <w:color w:val="FFFFFF"/>
                <w:sz w:val="18"/>
              </w:rPr>
              <w:t>Conditional Pass Builder  |  Passes can activate only when prior semantic state satisfies explicit conditions.</w:t>
            </w:r>
          </w:p>
        </w:tc>
      </w:tr>
      <w:tr w:rsidR="002C3F6D" w14:paraId="7C2BE9A4" w14:textId="77777777">
        <w:trPr>
          <w:jc w:val="center"/>
        </w:trPr>
        <w:tc>
          <w:tcPr>
            <w:tcW w:w="9504" w:type="dxa"/>
            <w:shd w:val="clear" w:color="auto" w:fill="FFFFFF"/>
            <w:tcMar>
              <w:top w:w="100" w:type="dxa"/>
              <w:left w:w="100" w:type="dxa"/>
              <w:bottom w:w="100" w:type="dxa"/>
              <w:right w:w="100" w:type="dxa"/>
            </w:tcMar>
          </w:tcPr>
          <w:p w14:paraId="7A85ED2A" w14:textId="77777777" w:rsidR="002C3F6D" w:rsidRDefault="002C3F6D">
            <w:pPr>
              <w:spacing w:after="0"/>
              <w:rPr>
                <w:rFonts w:hint="eastAsia"/>
              </w:rPr>
            </w:pPr>
          </w:p>
          <w:tbl>
            <w:tblPr>
              <w:tblW w:w="0" w:type="auto"/>
              <w:tblLayout w:type="fixed"/>
              <w:tblLook w:val="04A0" w:firstRow="1" w:lastRow="0" w:firstColumn="1" w:lastColumn="0" w:noHBand="0" w:noVBand="1"/>
            </w:tblPr>
            <w:tblGrid>
              <w:gridCol w:w="4435"/>
              <w:gridCol w:w="4435"/>
            </w:tblGrid>
            <w:tr w:rsidR="002C3F6D" w14:paraId="571A42AF" w14:textId="77777777">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7EE85638" w14:textId="77777777" w:rsidR="002C3F6D" w:rsidRDefault="00612544">
                  <w:pPr>
                    <w:spacing w:after="80"/>
                    <w:rPr>
                      <w:rFonts w:hint="eastAsia"/>
                    </w:rPr>
                  </w:pPr>
                  <w:r>
                    <w:rPr>
                      <w:b/>
                      <w:color w:val="2F8586"/>
                      <w:sz w:val="18"/>
                    </w:rPr>
                    <w:t>IF</w:t>
                  </w:r>
                </w:p>
                <w:p w14:paraId="3240AD30" w14:textId="77777777" w:rsidR="002C3F6D" w:rsidRDefault="00612544">
                  <w:pPr>
                    <w:spacing w:after="40"/>
                    <w:rPr>
                      <w:rFonts w:hint="eastAsia"/>
                    </w:rPr>
                  </w:pPr>
                  <w:r>
                    <w:rPr>
                      <w:color w:val="20252A"/>
                      <w:sz w:val="17"/>
                    </w:rPr>
                    <w:t>Previous route includes SCIENCE-16 : Biology</w:t>
                  </w:r>
                </w:p>
                <w:p w14:paraId="7640D43D" w14:textId="77777777" w:rsidR="002C3F6D" w:rsidRDefault="00612544">
                  <w:pPr>
                    <w:spacing w:after="40"/>
                    <w:rPr>
                      <w:rFonts w:hint="eastAsia"/>
                    </w:rPr>
                  </w:pPr>
                  <w:r>
                    <w:rPr>
                      <w:color w:val="20252A"/>
                      <w:sz w:val="17"/>
                    </w:rPr>
                    <w:t>AND MATERIALS-64 : Responsive</w:t>
                  </w:r>
                </w:p>
                <w:p w14:paraId="301B2524" w14:textId="77777777" w:rsidR="002C3F6D" w:rsidRDefault="00612544">
                  <w:pPr>
                    <w:spacing w:after="40"/>
                    <w:rPr>
                      <w:rFonts w:hint="eastAsia"/>
                    </w:rPr>
                  </w:pPr>
                  <w:r>
                    <w:rPr>
                      <w:color w:val="20252A"/>
                      <w:sz w:val="17"/>
                    </w:rPr>
                    <w:t>AND preparatory relevance &gt;= 0.55</w:t>
                  </w:r>
                </w:p>
              </w:tc>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1C6CAF05" w14:textId="77777777" w:rsidR="002C3F6D" w:rsidRDefault="00612544">
                  <w:pPr>
                    <w:spacing w:after="80"/>
                    <w:rPr>
                      <w:rFonts w:hint="eastAsia"/>
                    </w:rPr>
                  </w:pPr>
                  <w:r>
                    <w:rPr>
                      <w:b/>
                      <w:color w:val="72558C"/>
                      <w:sz w:val="18"/>
                    </w:rPr>
                    <w:t>THEN</w:t>
                  </w:r>
                </w:p>
                <w:p w14:paraId="10831D99" w14:textId="77777777" w:rsidR="002C3F6D" w:rsidRDefault="00612544">
                  <w:pPr>
                    <w:spacing w:after="40"/>
                    <w:rPr>
                      <w:rFonts w:hint="eastAsia"/>
                    </w:rPr>
                  </w:pPr>
                  <w:r>
                    <w:rPr>
                      <w:b/>
                      <w:color w:val="173B5E"/>
                      <w:sz w:val="17"/>
                    </w:rPr>
                    <w:t>Apply</w:t>
                  </w:r>
                  <w:r>
                    <w:rPr>
                      <w:color w:val="20252A"/>
                      <w:sz w:val="17"/>
                    </w:rPr>
                    <w:t>BIOLOGY-256</w:t>
                  </w:r>
                </w:p>
                <w:p w14:paraId="111334B3" w14:textId="77777777" w:rsidR="002C3F6D" w:rsidRDefault="00612544">
                  <w:pPr>
                    <w:spacing w:after="40"/>
                    <w:rPr>
                      <w:rFonts w:hint="eastAsia"/>
                    </w:rPr>
                  </w:pPr>
                  <w:r>
                    <w:rPr>
                      <w:b/>
                      <w:color w:val="173B5E"/>
                      <w:sz w:val="17"/>
                    </w:rPr>
                    <w:t>Purpose</w:t>
                  </w:r>
                  <w:r>
                    <w:rPr>
                      <w:color w:val="20252A"/>
                      <w:sz w:val="17"/>
                    </w:rPr>
                    <w:t>Look for regenerative mechanisms</w:t>
                  </w:r>
                </w:p>
                <w:p w14:paraId="28D980C2" w14:textId="77777777" w:rsidR="002C3F6D" w:rsidRDefault="00612544">
                  <w:pPr>
                    <w:spacing w:after="40"/>
                    <w:rPr>
                      <w:rFonts w:hint="eastAsia"/>
                    </w:rPr>
                  </w:pPr>
                  <w:r>
                    <w:rPr>
                      <w:b/>
                      <w:color w:val="173B5E"/>
                      <w:sz w:val="17"/>
                    </w:rPr>
                    <w:t>Next</w:t>
                  </w:r>
                  <w:r>
                    <w:rPr>
                      <w:color w:val="20252A"/>
                      <w:sz w:val="17"/>
                    </w:rPr>
                    <w:t>Compare against Materials Models</w:t>
                  </w:r>
                </w:p>
                <w:p w14:paraId="3B2D6220" w14:textId="77777777" w:rsidR="002C3F6D" w:rsidRDefault="00612544">
                  <w:pPr>
                    <w:spacing w:after="40"/>
                    <w:rPr>
                      <w:rFonts w:hint="eastAsia"/>
                    </w:rPr>
                  </w:pPr>
                  <w:r>
                    <w:rPr>
                      <w:b/>
                      <w:color w:val="173B5E"/>
                      <w:sz w:val="17"/>
                    </w:rPr>
                    <w:t>Else</w:t>
                  </w:r>
                  <w:r>
                    <w:rPr>
                      <w:color w:val="20252A"/>
                      <w:sz w:val="17"/>
                    </w:rPr>
                    <w:t>Stop this branch</w:t>
                  </w:r>
                </w:p>
              </w:tc>
            </w:tr>
          </w:tbl>
          <w:p w14:paraId="257D2458" w14:textId="77777777" w:rsidR="002C3F6D" w:rsidRDefault="002C3F6D">
            <w:pPr>
              <w:rPr>
                <w:rFonts w:hint="eastAsia"/>
              </w:rPr>
            </w:pPr>
          </w:p>
          <w:p w14:paraId="4CE8059B" w14:textId="77777777" w:rsidR="002C3F6D" w:rsidRDefault="00612544">
            <w:pPr>
              <w:spacing w:before="80"/>
              <w:jc w:val="center"/>
              <w:rPr>
                <w:rFonts w:hint="eastAsia"/>
              </w:rPr>
            </w:pPr>
            <w:r>
              <w:rPr>
                <w:b/>
                <w:color w:val="256D6E"/>
                <w:sz w:val="17"/>
              </w:rPr>
              <w:t>[ SAVE CONDITION ]   [ ADD ELSE BRANCH ]</w:t>
            </w:r>
          </w:p>
        </w:tc>
      </w:tr>
    </w:tbl>
    <w:p w14:paraId="3BAF2CB8" w14:textId="77777777" w:rsidR="002C3F6D" w:rsidRDefault="00612544">
      <w:pPr>
        <w:spacing w:before="80" w:after="180"/>
        <w:jc w:val="center"/>
        <w:rPr>
          <w:rFonts w:hint="eastAsia"/>
        </w:rPr>
      </w:pPr>
      <w:r>
        <w:rPr>
          <w:b/>
          <w:color w:val="256D6E"/>
          <w:sz w:val="18"/>
        </w:rPr>
        <w:t xml:space="preserve">Figure 8. Conditional Pass Builder. </w:t>
      </w:r>
      <w:r>
        <w:rPr>
          <w:color w:val="68717A"/>
          <w:sz w:val="18"/>
        </w:rPr>
        <w:t>Passes can activate only when prior semantic state satisfies explicit conditions.</w:t>
      </w:r>
    </w:p>
    <w:p w14:paraId="4A535726" w14:textId="77777777" w:rsidR="002C3F6D" w:rsidRDefault="00612544">
      <w:pPr>
        <w:pStyle w:val="Heading1"/>
      </w:pPr>
      <w:r>
        <w:rPr>
          <w:rFonts w:ascii="Carlito" w:hAnsi="Carlito"/>
        </w:rPr>
        <w:t>17. Persistence Policy</w:t>
      </w:r>
    </w:p>
    <w:p w14:paraId="7A433181" w14:textId="77777777" w:rsidR="002C3F6D" w:rsidRDefault="00612544">
      <w:pPr>
        <w:pStyle w:val="BodyText"/>
        <w:rPr>
          <w:rFonts w:hint="eastAsia"/>
        </w:rPr>
      </w:pPr>
      <w:r>
        <w:t>Every PSG Job SHOULD declare which outputs persist and which are temporary. Persistent outputs may include Routing SK state, factored branches, branch descriptions, Bundle memberships, GROOVE relations, Model correspondence, projection lineage, semantic landing orientation, and completion metadata. Temporary intermediate LLM reasoning is not required to become part of the semantic record.</w:t>
      </w:r>
    </w:p>
    <w:p w14:paraId="7ECF26DC" w14:textId="77777777" w:rsidR="002C3F6D" w:rsidRDefault="00612544">
      <w:pPr>
        <w:pStyle w:val="Heading1"/>
      </w:pPr>
      <w:r>
        <w:rPr>
          <w:rFonts w:ascii="Carlito" w:hAnsi="Carlito"/>
        </w:rPr>
        <w:t>18. Completion Criteria</w:t>
      </w:r>
    </w:p>
    <w:p w14:paraId="6C12AFA5" w14:textId="77777777" w:rsidR="002C3F6D" w:rsidRDefault="00612544">
      <w:pPr>
        <w:pStyle w:val="BodyText"/>
        <w:rPr>
          <w:rFonts w:hint="eastAsia"/>
        </w:rPr>
      </w:pPr>
      <w:r>
        <w:t>Completion may mean the Backfill Frontier reached zero, the resource budget was exhausted, a declared readiness target was reached, a review queue was created, or a configured semantic depth was satisfied. Completion SHOULD be explicit enough that the same job can be resumed or compared later.</w:t>
      </w:r>
    </w:p>
    <w:p w14:paraId="23E9322C" w14:textId="77777777" w:rsidR="002C3F6D" w:rsidRDefault="00612544">
      <w:pPr>
        <w:spacing w:before="80" w:after="80"/>
        <w:rPr>
          <w:rFonts w:hint="eastAsia"/>
        </w:rPr>
      </w:pPr>
      <w:r>
        <w:rPr>
          <w:b/>
          <w:color w:val="173B5E"/>
          <w:sz w:val="40"/>
        </w:rPr>
        <w:t>PART III - RETROACTIVE ENRICHMENT AND BACKFILL</w:t>
      </w:r>
    </w:p>
    <w:p w14:paraId="443684BF" w14:textId="77777777" w:rsidR="002C3F6D" w:rsidRDefault="00612544">
      <w:pPr>
        <w:spacing w:after="240"/>
        <w:rPr>
          <w:rFonts w:hint="eastAsia"/>
        </w:rPr>
      </w:pPr>
      <w:r>
        <w:rPr>
          <w:i/>
          <w:color w:val="256D6E"/>
          <w:sz w:val="24"/>
        </w:rPr>
        <w:t>New semantic instruments can increase the future reach of old knowledge without rewriting old knowledge.</w:t>
      </w:r>
    </w:p>
    <w:tbl>
      <w:tblPr>
        <w:tblW w:w="0" w:type="auto"/>
        <w:tblLayout w:type="fixed"/>
        <w:tblLook w:val="04A0" w:firstRow="1" w:lastRow="0" w:firstColumn="1" w:lastColumn="0" w:noHBand="0" w:noVBand="1"/>
      </w:tblPr>
      <w:tblGrid>
        <w:gridCol w:w="9864"/>
      </w:tblGrid>
      <w:tr w:rsidR="002C3F6D" w14:paraId="6A754637" w14:textId="77777777">
        <w:tc>
          <w:tcPr>
            <w:tcW w:w="9864" w:type="dxa"/>
            <w:shd w:val="clear" w:color="auto" w:fill="2F8586"/>
          </w:tcPr>
          <w:p w14:paraId="7A8F6727" w14:textId="77777777" w:rsidR="002C3F6D" w:rsidRDefault="002C3F6D">
            <w:pPr>
              <w:spacing w:after="0"/>
              <w:rPr>
                <w:rFonts w:hint="eastAsia"/>
              </w:rPr>
            </w:pPr>
          </w:p>
        </w:tc>
      </w:tr>
    </w:tbl>
    <w:p w14:paraId="3013A058" w14:textId="77777777" w:rsidR="002C3F6D" w:rsidRDefault="00612544">
      <w:pPr>
        <w:pStyle w:val="Heading1"/>
      </w:pPr>
      <w:r>
        <w:rPr>
          <w:rFonts w:ascii="Carlito" w:hAnsi="Carlito"/>
        </w:rPr>
        <w:t>19. New Semantic Instruments</w:t>
      </w:r>
    </w:p>
    <w:p w14:paraId="7BFB2D2D" w14:textId="77777777" w:rsidR="002C3F6D" w:rsidRDefault="00612544">
      <w:pPr>
        <w:pStyle w:val="BodyText"/>
        <w:rPr>
          <w:rFonts w:hint="eastAsia"/>
        </w:rPr>
      </w:pPr>
      <w:r>
        <w:t>A newly introduced Routing SK, Model, Sweep Profile, or finer resolution layer can create new preparation work. Registration of the instrument SHOULD be separable from the decision to backfill it. PSG provides the control surface for deciding which historical corpus is eligible, when the work should run, and what should persist.</w:t>
      </w:r>
    </w:p>
    <w:p w14:paraId="6E01160D" w14:textId="77777777" w:rsidR="002C3F6D" w:rsidRDefault="00612544">
      <w:pPr>
        <w:pStyle w:val="Heading1"/>
      </w:pPr>
      <w:r>
        <w:rPr>
          <w:rFonts w:ascii="Carlito" w:hAnsi="Carlito"/>
        </w:rPr>
        <w:t>20. Backfill Frontier</w:t>
      </w:r>
    </w:p>
    <w:tbl>
      <w:tblPr>
        <w:tblW w:w="0" w:type="auto"/>
        <w:jc w:val="center"/>
        <w:tblLayout w:type="fixed"/>
        <w:tblLook w:val="04A0" w:firstRow="1" w:lastRow="0" w:firstColumn="1" w:lastColumn="0" w:noHBand="0" w:noVBand="1"/>
      </w:tblPr>
      <w:tblGrid>
        <w:gridCol w:w="9504"/>
      </w:tblGrid>
      <w:tr w:rsidR="002C3F6D" w14:paraId="0822DF10" w14:textId="77777777">
        <w:trPr>
          <w:cantSplit/>
          <w:jc w:val="center"/>
        </w:trPr>
        <w:tc>
          <w:tcPr>
            <w:tcW w:w="9504" w:type="dxa"/>
            <w:tcBorders>
              <w:top w:val="single" w:sz="12" w:space="0" w:color="72558C"/>
              <w:left w:val="single" w:sz="12" w:space="0" w:color="72558C"/>
              <w:bottom w:val="single" w:sz="12" w:space="0" w:color="72558C"/>
              <w:right w:val="single" w:sz="12" w:space="0" w:color="72558C"/>
            </w:tcBorders>
            <w:shd w:val="clear" w:color="auto" w:fill="EEE8F3"/>
            <w:tcMar>
              <w:top w:w="120" w:type="dxa"/>
              <w:left w:w="140" w:type="dxa"/>
              <w:bottom w:w="120" w:type="dxa"/>
              <w:right w:w="140" w:type="dxa"/>
            </w:tcMar>
          </w:tcPr>
          <w:p w14:paraId="3AB7D08E" w14:textId="77777777" w:rsidR="002C3F6D" w:rsidRDefault="00612544">
            <w:pPr>
              <w:spacing w:after="60"/>
              <w:rPr>
                <w:rFonts w:hint="eastAsia"/>
              </w:rPr>
            </w:pPr>
            <w:r>
              <w:rPr>
                <w:b/>
                <w:color w:val="72558C"/>
                <w:sz w:val="19"/>
              </w:rPr>
              <w:t>DEFINITION</w:t>
            </w:r>
          </w:p>
          <w:p w14:paraId="38C8BDB7" w14:textId="77777777" w:rsidR="002C3F6D" w:rsidRDefault="00612544">
            <w:pPr>
              <w:spacing w:after="0"/>
              <w:rPr>
                <w:rFonts w:hint="eastAsia"/>
              </w:rPr>
            </w:pPr>
            <w:r>
              <w:rPr>
                <w:color w:val="20252A"/>
              </w:rPr>
              <w:t>The Backfill Frontier is the set of Entries that are eligible for a declared semantic instrument but do not yet possess the current required GROOVE Projection.</w:t>
            </w:r>
          </w:p>
        </w:tc>
      </w:tr>
    </w:tbl>
    <w:p w14:paraId="3CD42A86" w14:textId="77777777" w:rsidR="002C3F6D" w:rsidRDefault="002C3F6D">
      <w:pPr>
        <w:spacing w:after="40"/>
        <w:rPr>
          <w:rFonts w:hint="eastAsia"/>
        </w:rPr>
      </w:pPr>
    </w:p>
    <w:tbl>
      <w:tblPr>
        <w:tblW w:w="0" w:type="auto"/>
        <w:jc w:val="center"/>
        <w:tblLayout w:type="fixed"/>
        <w:tblLook w:val="04A0" w:firstRow="1" w:lastRow="0" w:firstColumn="1" w:lastColumn="0" w:noHBand="0" w:noVBand="1"/>
      </w:tblPr>
      <w:tblGrid>
        <w:gridCol w:w="9432"/>
      </w:tblGrid>
      <w:tr w:rsidR="002C3F6D" w14:paraId="16B9FC34" w14:textId="77777777">
        <w:trPr>
          <w:cantSplit/>
          <w:jc w:val="center"/>
        </w:trPr>
        <w:tc>
          <w:tcPr>
            <w:tcW w:w="9432" w:type="dxa"/>
            <w:tcBorders>
              <w:top w:val="single" w:sz="8" w:space="0" w:color="214D73"/>
              <w:left w:val="single" w:sz="8" w:space="0" w:color="214D73"/>
              <w:bottom w:val="single" w:sz="8" w:space="0" w:color="214D73"/>
              <w:right w:val="single" w:sz="8" w:space="0" w:color="214D73"/>
            </w:tcBorders>
            <w:shd w:val="clear" w:color="auto" w:fill="F2F4F6"/>
            <w:tcMar>
              <w:top w:w="100" w:type="dxa"/>
              <w:left w:w="130" w:type="dxa"/>
              <w:bottom w:w="100" w:type="dxa"/>
              <w:right w:w="130" w:type="dxa"/>
            </w:tcMar>
          </w:tcPr>
          <w:p w14:paraId="32703BFC" w14:textId="77777777" w:rsidR="002C3F6D" w:rsidRDefault="00612544">
            <w:pPr>
              <w:spacing w:after="0" w:line="252" w:lineRule="auto"/>
              <w:rPr>
                <w:rFonts w:hint="eastAsia"/>
              </w:rPr>
            </w:pPr>
            <w:r>
              <w:rPr>
                <w:rFonts w:ascii="DejaVu Sans Mono" w:hAnsi="DejaVu Sans Mono"/>
                <w:color w:val="20252A"/>
                <w:sz w:val="18"/>
              </w:rPr>
              <w:t>BIOLOGY-256 v1</w:t>
            </w:r>
            <w:r>
              <w:br/>
            </w:r>
            <w:r>
              <w:rPr>
                <w:rFonts w:ascii="DejaVu Sans Mono" w:hAnsi="DejaVu Sans Mono"/>
                <w:color w:val="20252A"/>
                <w:sz w:val="18"/>
              </w:rPr>
              <w:t>Eligible corpus       18,441</w:t>
            </w:r>
            <w:r>
              <w:br/>
            </w:r>
            <w:r>
              <w:rPr>
                <w:rFonts w:ascii="DejaVu Sans Mono" w:hAnsi="DejaVu Sans Mono"/>
                <w:color w:val="20252A"/>
                <w:sz w:val="18"/>
              </w:rPr>
              <w:t>Already current        6,119</w:t>
            </w:r>
            <w:r>
              <w:br/>
            </w:r>
            <w:r>
              <w:rPr>
                <w:rFonts w:ascii="DejaVu Sans Mono" w:hAnsi="DejaVu Sans Mono"/>
                <w:color w:val="20252A"/>
                <w:sz w:val="18"/>
              </w:rPr>
              <w:t>----------------------------</w:t>
            </w:r>
            <w:r>
              <w:br/>
            </w:r>
            <w:r>
              <w:rPr>
                <w:rFonts w:ascii="DejaVu Sans Mono" w:hAnsi="DejaVu Sans Mono"/>
                <w:color w:val="20252A"/>
                <w:sz w:val="18"/>
              </w:rPr>
              <w:t>Backfill Frontier     12,322</w:t>
            </w:r>
          </w:p>
        </w:tc>
      </w:tr>
    </w:tbl>
    <w:p w14:paraId="780D1F91" w14:textId="77777777" w:rsidR="002C3F6D" w:rsidRDefault="002C3F6D">
      <w:pPr>
        <w:spacing w:after="20"/>
        <w:rPr>
          <w:rFonts w:hint="eastAsia"/>
        </w:rPr>
      </w:pPr>
    </w:p>
    <w:p w14:paraId="2A810539" w14:textId="77777777" w:rsidR="002C3F6D" w:rsidRDefault="00612544">
      <w:pPr>
        <w:pStyle w:val="Heading1"/>
      </w:pPr>
      <w:r>
        <w:rPr>
          <w:rFonts w:ascii="Carlito" w:hAnsi="Carlito"/>
        </w:rPr>
        <w:t>21. GROOVE Routes GROOVE</w:t>
      </w:r>
    </w:p>
    <w:p w14:paraId="32B225D0" w14:textId="77777777" w:rsidR="002C3F6D" w:rsidRDefault="00612544">
      <w:pPr>
        <w:pStyle w:val="BodyText"/>
        <w:rPr>
          <w:rFonts w:hint="eastAsia"/>
        </w:rPr>
      </w:pPr>
      <w:r>
        <w:t>The same semantic projections that accelerate later search can accelerate later semantic preparation. A new specialist instrument should normally begin from the strongest existing coarse handles instead of blindly reopening the entire corpus. This turns semantic work persistence into recursive operational leverage.</w:t>
      </w:r>
    </w:p>
    <w:tbl>
      <w:tblPr>
        <w:tblW w:w="0" w:type="auto"/>
        <w:jc w:val="center"/>
        <w:tblLayout w:type="fixed"/>
        <w:tblLook w:val="04A0" w:firstRow="1" w:lastRow="0" w:firstColumn="1" w:lastColumn="0" w:noHBand="0" w:noVBand="1"/>
      </w:tblPr>
      <w:tblGrid>
        <w:gridCol w:w="9504"/>
      </w:tblGrid>
      <w:tr w:rsidR="002C3F6D" w14:paraId="0B47DCD5" w14:textId="77777777">
        <w:trPr>
          <w:cantSplit/>
          <w:jc w:val="center"/>
        </w:trPr>
        <w:tc>
          <w:tcPr>
            <w:tcW w:w="9504" w:type="dxa"/>
            <w:tcBorders>
              <w:top w:val="single" w:sz="12" w:space="0" w:color="2F8586"/>
              <w:left w:val="single" w:sz="12" w:space="0" w:color="2F8586"/>
              <w:bottom w:val="single" w:sz="12" w:space="0" w:color="2F8586"/>
              <w:right w:val="single" w:sz="12" w:space="0" w:color="2F8586"/>
            </w:tcBorders>
            <w:shd w:val="clear" w:color="auto" w:fill="DCEEEF"/>
            <w:tcMar>
              <w:top w:w="120" w:type="dxa"/>
              <w:left w:w="140" w:type="dxa"/>
              <w:bottom w:w="120" w:type="dxa"/>
              <w:right w:w="140" w:type="dxa"/>
            </w:tcMar>
          </w:tcPr>
          <w:p w14:paraId="776168B0" w14:textId="77777777" w:rsidR="002C3F6D" w:rsidRDefault="00612544">
            <w:pPr>
              <w:spacing w:after="60"/>
              <w:rPr>
                <w:rFonts w:hint="eastAsia"/>
              </w:rPr>
            </w:pPr>
            <w:r>
              <w:rPr>
                <w:b/>
                <w:color w:val="256D6E"/>
                <w:sz w:val="19"/>
              </w:rPr>
              <w:t>CORE PRINCIPLE</w:t>
            </w:r>
          </w:p>
          <w:p w14:paraId="6EFA16C1" w14:textId="77777777" w:rsidR="002C3F6D" w:rsidRDefault="00612544">
            <w:pPr>
              <w:spacing w:after="0"/>
              <w:rPr>
                <w:rFonts w:hint="eastAsia"/>
              </w:rPr>
            </w:pPr>
            <w:r>
              <w:rPr>
                <w:color w:val="20252A"/>
              </w:rPr>
              <w:t>GROOVE routes GROOVE. Earlier semantic work should be used to decide where later semantic work is worth spending.</w:t>
            </w:r>
          </w:p>
        </w:tc>
      </w:tr>
    </w:tbl>
    <w:p w14:paraId="5EEF8E73" w14:textId="77777777" w:rsidR="002C3F6D" w:rsidRDefault="002C3F6D">
      <w:pPr>
        <w:spacing w:after="40"/>
        <w:rPr>
          <w:rFonts w:hint="eastAsia"/>
        </w:rPr>
      </w:pPr>
    </w:p>
    <w:p w14:paraId="2738BF06" w14:textId="77777777" w:rsidR="002C3F6D" w:rsidRDefault="00612544">
      <w:pPr>
        <w:pStyle w:val="Heading1"/>
      </w:pPr>
      <w:r>
        <w:rPr>
          <w:rFonts w:ascii="Carlito" w:hAnsi="Carlito"/>
        </w:rPr>
        <w:t>22. Selective Backfill</w:t>
      </w:r>
    </w:p>
    <w:p w14:paraId="47051C93" w14:textId="77777777" w:rsidR="002C3F6D" w:rsidRDefault="00612544">
      <w:pPr>
        <w:pStyle w:val="BodyText"/>
        <w:rPr>
          <w:rFonts w:hint="eastAsia"/>
        </w:rPr>
      </w:pPr>
      <w:r>
        <w:t>Selective Backfill applies a new instrument to the strongest eligible surface first. The target can be widened later if semantic yield or exploratory results justify it. This permits rapid high-value coverage for current projects while keeping archive-wide work lower priority.</w:t>
      </w:r>
    </w:p>
    <w:p w14:paraId="2A26139D" w14:textId="77777777" w:rsidR="002C3F6D" w:rsidRDefault="00612544">
      <w:pPr>
        <w:pStyle w:val="Heading1"/>
      </w:pPr>
      <w:r>
        <w:rPr>
          <w:rFonts w:ascii="Carlito" w:hAnsi="Carlito"/>
        </w:rPr>
        <w:t>23. Exploratory Sampling</w:t>
      </w:r>
    </w:p>
    <w:p w14:paraId="11CB2A35" w14:textId="77777777" w:rsidR="002C3F6D" w:rsidRDefault="00612544">
      <w:pPr>
        <w:pStyle w:val="BodyText"/>
        <w:rPr>
          <w:rFonts w:hint="eastAsia"/>
        </w:rPr>
      </w:pPr>
      <w:r>
        <w:t>Strictly following old routes can inherit old blind spots. PSG SHOULD permit bounded exploratory samples from near-boundary or currently unclassified material. Exploratory sampling does not imply that the new Model belongs everywhere; it is a controlled mechanism for detecting missed semantic neighborhoods and calibrating eligibility rules.</w:t>
      </w:r>
    </w:p>
    <w:tbl>
      <w:tblPr>
        <w:tblW w:w="0" w:type="auto"/>
        <w:jc w:val="center"/>
        <w:tblLayout w:type="fixed"/>
        <w:tblLook w:val="04A0" w:firstRow="1" w:lastRow="0" w:firstColumn="1" w:lastColumn="0" w:noHBand="0" w:noVBand="1"/>
      </w:tblPr>
      <w:tblGrid>
        <w:gridCol w:w="9504"/>
      </w:tblGrid>
      <w:tr w:rsidR="002C3F6D" w14:paraId="4DB48F0C" w14:textId="77777777">
        <w:trPr>
          <w:jc w:val="center"/>
        </w:trPr>
        <w:tc>
          <w:tcPr>
            <w:tcW w:w="9504" w:type="dxa"/>
            <w:shd w:val="clear" w:color="auto" w:fill="173B5E"/>
            <w:tcMar>
              <w:top w:w="80" w:type="dxa"/>
              <w:left w:w="100" w:type="dxa"/>
              <w:bottom w:w="80" w:type="dxa"/>
              <w:right w:w="100" w:type="dxa"/>
            </w:tcMar>
          </w:tcPr>
          <w:p w14:paraId="3A1EE143" w14:textId="77777777" w:rsidR="002C3F6D" w:rsidRDefault="00612544">
            <w:pPr>
              <w:rPr>
                <w:rFonts w:hint="eastAsia"/>
              </w:rPr>
            </w:pPr>
            <w:r>
              <w:rPr>
                <w:b/>
                <w:color w:val="FFFFFF"/>
                <w:sz w:val="18"/>
              </w:rPr>
              <w:t>Backfill Preview  |  Before queueing a large retroactive job, the operator can inspect frontier size, predicted work, and expected yield.</w:t>
            </w:r>
          </w:p>
        </w:tc>
      </w:tr>
      <w:tr w:rsidR="002C3F6D" w14:paraId="65BA0F84" w14:textId="77777777">
        <w:trPr>
          <w:jc w:val="center"/>
        </w:trPr>
        <w:tc>
          <w:tcPr>
            <w:tcW w:w="9504" w:type="dxa"/>
            <w:shd w:val="clear" w:color="auto" w:fill="FFFFFF"/>
            <w:tcMar>
              <w:top w:w="100" w:type="dxa"/>
              <w:left w:w="100" w:type="dxa"/>
              <w:bottom w:w="100" w:type="dxa"/>
              <w:right w:w="100" w:type="dxa"/>
            </w:tcMar>
          </w:tcPr>
          <w:p w14:paraId="22E092AF" w14:textId="77777777" w:rsidR="002C3F6D" w:rsidRDefault="002C3F6D">
            <w:pPr>
              <w:spacing w:after="0"/>
              <w:rPr>
                <w:rFonts w:hint="eastAsia"/>
              </w:rPr>
            </w:pPr>
          </w:p>
          <w:tbl>
            <w:tblPr>
              <w:tblW w:w="0" w:type="auto"/>
              <w:tblLayout w:type="fixed"/>
              <w:tblLook w:val="04A0" w:firstRow="1" w:lastRow="0" w:firstColumn="1" w:lastColumn="0" w:noHBand="0" w:noVBand="1"/>
            </w:tblPr>
            <w:tblGrid>
              <w:gridCol w:w="4435"/>
              <w:gridCol w:w="4435"/>
            </w:tblGrid>
            <w:tr w:rsidR="002C3F6D" w14:paraId="6724FC0F" w14:textId="77777777">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1C67F674" w14:textId="77777777" w:rsidR="002C3F6D" w:rsidRDefault="00612544">
                  <w:pPr>
                    <w:spacing w:after="80"/>
                    <w:rPr>
                      <w:rFonts w:hint="eastAsia"/>
                    </w:rPr>
                  </w:pPr>
                  <w:r>
                    <w:rPr>
                      <w:b/>
                      <w:color w:val="2F8586"/>
                      <w:sz w:val="18"/>
                    </w:rPr>
                    <w:t>CORPUS ESTIMATE</w:t>
                  </w:r>
                </w:p>
                <w:p w14:paraId="5B66806E" w14:textId="77777777" w:rsidR="002C3F6D" w:rsidRDefault="00612544">
                  <w:pPr>
                    <w:spacing w:after="40"/>
                    <w:rPr>
                      <w:rFonts w:hint="eastAsia"/>
                    </w:rPr>
                  </w:pPr>
                  <w:r>
                    <w:rPr>
                      <w:b/>
                      <w:color w:val="173B5E"/>
                      <w:sz w:val="17"/>
                    </w:rPr>
                    <w:t>Total corpus</w:t>
                  </w:r>
                  <w:r>
                    <w:rPr>
                      <w:color w:val="20252A"/>
                      <w:sz w:val="17"/>
                    </w:rPr>
                    <w:t>184,220</w:t>
                  </w:r>
                </w:p>
                <w:p w14:paraId="0659CFF6" w14:textId="77777777" w:rsidR="002C3F6D" w:rsidRDefault="00612544">
                  <w:pPr>
                    <w:spacing w:after="40"/>
                    <w:rPr>
                      <w:rFonts w:hint="eastAsia"/>
                    </w:rPr>
                  </w:pPr>
                  <w:r>
                    <w:rPr>
                      <w:b/>
                      <w:color w:val="173B5E"/>
                      <w:sz w:val="17"/>
                    </w:rPr>
                    <w:t>Eligible by existing GROOVE</w:t>
                  </w:r>
                  <w:r>
                    <w:rPr>
                      <w:color w:val="20252A"/>
                      <w:sz w:val="17"/>
                    </w:rPr>
                    <w:t>11,204</w:t>
                  </w:r>
                </w:p>
                <w:p w14:paraId="3E8BB53B" w14:textId="77777777" w:rsidR="002C3F6D" w:rsidRDefault="00612544">
                  <w:pPr>
                    <w:spacing w:after="40"/>
                    <w:rPr>
                      <w:rFonts w:hint="eastAsia"/>
                    </w:rPr>
                  </w:pPr>
                  <w:r>
                    <w:rPr>
                      <w:b/>
                      <w:color w:val="173B5E"/>
                      <w:sz w:val="17"/>
                    </w:rPr>
                    <w:t>Already current</w:t>
                  </w:r>
                  <w:r>
                    <w:rPr>
                      <w:color w:val="20252A"/>
                      <w:sz w:val="17"/>
                    </w:rPr>
                    <w:t>2,460</w:t>
                  </w:r>
                </w:p>
                <w:p w14:paraId="10B4805D" w14:textId="77777777" w:rsidR="002C3F6D" w:rsidRDefault="00612544">
                  <w:pPr>
                    <w:spacing w:after="40"/>
                    <w:rPr>
                      <w:rFonts w:hint="eastAsia"/>
                    </w:rPr>
                  </w:pPr>
                  <w:r>
                    <w:rPr>
                      <w:b/>
                      <w:color w:val="173B5E"/>
                      <w:sz w:val="17"/>
                    </w:rPr>
                    <w:t>BACKFILL FRONTIER</w:t>
                  </w:r>
                  <w:r>
                    <w:rPr>
                      <w:color w:val="20252A"/>
                      <w:sz w:val="17"/>
                    </w:rPr>
                    <w:t>8,744</w:t>
                  </w:r>
                </w:p>
              </w:tc>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77AD20C9" w14:textId="77777777" w:rsidR="002C3F6D" w:rsidRDefault="00612544">
                  <w:pPr>
                    <w:spacing w:after="80"/>
                    <w:rPr>
                      <w:rFonts w:hint="eastAsia"/>
                    </w:rPr>
                  </w:pPr>
                  <w:r>
                    <w:rPr>
                      <w:b/>
                      <w:color w:val="72558C"/>
                      <w:sz w:val="18"/>
                    </w:rPr>
                    <w:t>WORK ESTIMATE</w:t>
                  </w:r>
                </w:p>
                <w:p w14:paraId="47CFB747" w14:textId="77777777" w:rsidR="002C3F6D" w:rsidRDefault="00612544">
                  <w:pPr>
                    <w:spacing w:after="40"/>
                    <w:rPr>
                      <w:rFonts w:hint="eastAsia"/>
                    </w:rPr>
                  </w:pPr>
                  <w:r>
                    <w:rPr>
                      <w:b/>
                      <w:color w:val="173B5E"/>
                      <w:sz w:val="17"/>
                    </w:rPr>
                    <w:t>Estimated passes</w:t>
                  </w:r>
                  <w:r>
                    <w:rPr>
                      <w:color w:val="20252A"/>
                      <w:sz w:val="17"/>
                    </w:rPr>
                    <w:t>31,882</w:t>
                  </w:r>
                </w:p>
                <w:p w14:paraId="06B70D2B" w14:textId="77777777" w:rsidR="002C3F6D" w:rsidRDefault="00612544">
                  <w:pPr>
                    <w:spacing w:after="40"/>
                    <w:rPr>
                      <w:rFonts w:hint="eastAsia"/>
                    </w:rPr>
                  </w:pPr>
                  <w:r>
                    <w:rPr>
                      <w:b/>
                      <w:color w:val="173B5E"/>
                      <w:sz w:val="17"/>
                    </w:rPr>
                    <w:t>Source reopenings</w:t>
                  </w:r>
                  <w:r>
                    <w:rPr>
                      <w:color w:val="20252A"/>
                      <w:sz w:val="17"/>
                    </w:rPr>
                    <w:t>1,104</w:t>
                  </w:r>
                </w:p>
                <w:p w14:paraId="3780CD17" w14:textId="77777777" w:rsidR="002C3F6D" w:rsidRDefault="00612544">
                  <w:pPr>
                    <w:spacing w:after="40"/>
                    <w:rPr>
                      <w:rFonts w:hint="eastAsia"/>
                    </w:rPr>
                  </w:pPr>
                  <w:r>
                    <w:rPr>
                      <w:b/>
                      <w:color w:val="173B5E"/>
                      <w:sz w:val="17"/>
                    </w:rPr>
                    <w:t>High-yield candidates</w:t>
                  </w:r>
                  <w:r>
                    <w:rPr>
                      <w:color w:val="20252A"/>
                      <w:sz w:val="17"/>
                    </w:rPr>
                    <w:t>2,104</w:t>
                  </w:r>
                </w:p>
                <w:p w14:paraId="6348B41C" w14:textId="77777777" w:rsidR="002C3F6D" w:rsidRDefault="00612544">
                  <w:pPr>
                    <w:spacing w:after="40"/>
                    <w:rPr>
                      <w:rFonts w:hint="eastAsia"/>
                    </w:rPr>
                  </w:pPr>
                  <w:r>
                    <w:rPr>
                      <w:b/>
                      <w:color w:val="173B5E"/>
                      <w:sz w:val="17"/>
                    </w:rPr>
                    <w:t>Medium-yield</w:t>
                  </w:r>
                  <w:r>
                    <w:rPr>
                      <w:color w:val="20252A"/>
                      <w:sz w:val="17"/>
                    </w:rPr>
                    <w:t>4,310</w:t>
                  </w:r>
                </w:p>
                <w:p w14:paraId="77327E52" w14:textId="77777777" w:rsidR="002C3F6D" w:rsidRDefault="00612544">
                  <w:pPr>
                    <w:spacing w:after="40"/>
                    <w:rPr>
                      <w:rFonts w:hint="eastAsia"/>
                    </w:rPr>
                  </w:pPr>
                  <w:r>
                    <w:rPr>
                      <w:b/>
                      <w:color w:val="173B5E"/>
                      <w:sz w:val="17"/>
                    </w:rPr>
                    <w:t>Exploratory</w:t>
                  </w:r>
                  <w:r>
                    <w:rPr>
                      <w:color w:val="20252A"/>
                      <w:sz w:val="17"/>
                    </w:rPr>
                    <w:t>2,330</w:t>
                  </w:r>
                </w:p>
              </w:tc>
            </w:tr>
          </w:tbl>
          <w:p w14:paraId="10E6B76D" w14:textId="77777777" w:rsidR="002C3F6D" w:rsidRDefault="002C3F6D">
            <w:pPr>
              <w:rPr>
                <w:rFonts w:hint="eastAsia"/>
              </w:rPr>
            </w:pPr>
          </w:p>
          <w:p w14:paraId="7E177A41" w14:textId="77777777" w:rsidR="002C3F6D" w:rsidRDefault="00612544">
            <w:pPr>
              <w:spacing w:before="80"/>
              <w:jc w:val="center"/>
              <w:rPr>
                <w:rFonts w:hint="eastAsia"/>
              </w:rPr>
            </w:pPr>
            <w:r>
              <w:rPr>
                <w:b/>
                <w:color w:val="256D6E"/>
                <w:sz w:val="17"/>
              </w:rPr>
              <w:t>[ VIEW SAMPLE ]   [ SAVE JOB ]   [ QUEUE ]</w:t>
            </w:r>
          </w:p>
        </w:tc>
      </w:tr>
    </w:tbl>
    <w:p w14:paraId="2DF21731" w14:textId="77777777" w:rsidR="002C3F6D" w:rsidRDefault="00612544">
      <w:pPr>
        <w:spacing w:before="80" w:after="180"/>
        <w:jc w:val="center"/>
        <w:rPr>
          <w:rFonts w:hint="eastAsia"/>
        </w:rPr>
      </w:pPr>
      <w:r>
        <w:rPr>
          <w:b/>
          <w:color w:val="256D6E"/>
          <w:sz w:val="18"/>
        </w:rPr>
        <w:t xml:space="preserve">Figure 9. Backfill Preview. </w:t>
      </w:r>
      <w:r>
        <w:rPr>
          <w:color w:val="68717A"/>
          <w:sz w:val="18"/>
        </w:rPr>
        <w:t>Before queueing a large retroactive job, the operator can inspect frontier size, predicted work, and expected yield.</w:t>
      </w:r>
    </w:p>
    <w:p w14:paraId="3B707D48" w14:textId="77777777" w:rsidR="002C3F6D" w:rsidRDefault="00612544">
      <w:pPr>
        <w:pStyle w:val="Heading1"/>
      </w:pPr>
      <w:r>
        <w:rPr>
          <w:rFonts w:ascii="Carlito" w:hAnsi="Carlito"/>
        </w:rPr>
        <w:t>24. Semantic Reach Expansion</w:t>
      </w:r>
    </w:p>
    <w:tbl>
      <w:tblPr>
        <w:tblW w:w="0" w:type="auto"/>
        <w:jc w:val="center"/>
        <w:tblLayout w:type="fixed"/>
        <w:tblLook w:val="04A0" w:firstRow="1" w:lastRow="0" w:firstColumn="1" w:lastColumn="0" w:noHBand="0" w:noVBand="1"/>
      </w:tblPr>
      <w:tblGrid>
        <w:gridCol w:w="9504"/>
      </w:tblGrid>
      <w:tr w:rsidR="002C3F6D" w14:paraId="644FE13C" w14:textId="77777777">
        <w:trPr>
          <w:cantSplit/>
          <w:jc w:val="center"/>
        </w:trPr>
        <w:tc>
          <w:tcPr>
            <w:tcW w:w="9504" w:type="dxa"/>
            <w:tcBorders>
              <w:top w:val="single" w:sz="12" w:space="0" w:color="214D73"/>
              <w:left w:val="single" w:sz="12" w:space="0" w:color="214D73"/>
              <w:bottom w:val="single" w:sz="12" w:space="0" w:color="214D73"/>
              <w:right w:val="single" w:sz="12" w:space="0" w:color="214D73"/>
            </w:tcBorders>
            <w:shd w:val="clear" w:color="auto" w:fill="E8F0F7"/>
            <w:tcMar>
              <w:top w:w="120" w:type="dxa"/>
              <w:left w:w="140" w:type="dxa"/>
              <w:bottom w:w="120" w:type="dxa"/>
              <w:right w:w="140" w:type="dxa"/>
            </w:tcMar>
          </w:tcPr>
          <w:p w14:paraId="6582FBC3" w14:textId="77777777" w:rsidR="002C3F6D" w:rsidRDefault="00612544">
            <w:pPr>
              <w:spacing w:after="60"/>
              <w:rPr>
                <w:rFonts w:hint="eastAsia"/>
              </w:rPr>
            </w:pPr>
            <w:r>
              <w:rPr>
                <w:b/>
                <w:color w:val="173B5E"/>
                <w:sz w:val="19"/>
              </w:rPr>
              <w:t>DEFINITION</w:t>
            </w:r>
          </w:p>
          <w:p w14:paraId="6D01420D" w14:textId="77777777" w:rsidR="002C3F6D" w:rsidRDefault="00612544">
            <w:pPr>
              <w:spacing w:after="0"/>
              <w:rPr>
                <w:rFonts w:hint="eastAsia"/>
              </w:rPr>
            </w:pPr>
            <w:r>
              <w:rPr>
                <w:color w:val="20252A"/>
              </w:rPr>
              <w:t>Semantic Reach Expansion is the increase in the set of future queries, semantic neighborhoods, Models, Bundles, and routing paths through which an existing Entry can be discovered after new GROOVE Projections are added.</w:t>
            </w:r>
          </w:p>
        </w:tc>
      </w:tr>
    </w:tbl>
    <w:p w14:paraId="6780A604" w14:textId="77777777" w:rsidR="002C3F6D" w:rsidRDefault="002C3F6D">
      <w:pPr>
        <w:spacing w:after="40"/>
        <w:rPr>
          <w:rFonts w:hint="eastAsia"/>
        </w:rPr>
      </w:pPr>
    </w:p>
    <w:p w14:paraId="4D6DE4E2" w14:textId="77777777" w:rsidR="002C3F6D" w:rsidRDefault="00612544">
      <w:pPr>
        <w:pStyle w:val="BodyText"/>
        <w:rPr>
          <w:rFonts w:hint="eastAsia"/>
        </w:rPr>
      </w:pPr>
      <w:r>
        <w:t>An old note may have been reachable only through broad Materials and Biology routes at first. After a new repair Model is applied, the same note may also become reachable through Morphodynamic Repair, Regeneration, a new 00 Bundle, and cross-GROOVE intersections. The source is identical; the semantic paths into it have increased.</w:t>
      </w:r>
    </w:p>
    <w:p w14:paraId="0BF28E7E" w14:textId="77777777" w:rsidR="002C3F6D" w:rsidRDefault="00612544">
      <w:pPr>
        <w:pStyle w:val="Heading1"/>
      </w:pPr>
      <w:r>
        <w:rPr>
          <w:rFonts w:ascii="Carlito" w:hAnsi="Carlito"/>
        </w:rPr>
        <w:t>25. Semantic Reach Delta</w:t>
      </w:r>
    </w:p>
    <w:p w14:paraId="735129D3" w14:textId="77777777" w:rsidR="002C3F6D" w:rsidRDefault="00612544">
      <w:pPr>
        <w:pStyle w:val="BodyText"/>
        <w:rPr>
          <w:rFonts w:hint="eastAsia"/>
        </w:rPr>
      </w:pPr>
      <w:r>
        <w:t>Semantic Reach Delta describes what a PSG Job added to discoverability. It should report meaningful new paths rather than only throughput. Useful measures include newly reachable Entries, new Bundle memberships, new Model correspondences, new cross-GROOVE surfaces, formerly isolated Entries connected to active semantic territory, and new candidate work revealed by the pass.</w:t>
      </w:r>
    </w:p>
    <w:p w14:paraId="0BBE6A62" w14:textId="77777777" w:rsidR="002C3F6D" w:rsidRDefault="00612544">
      <w:pPr>
        <w:rPr>
          <w:rFonts w:hint="eastAsia"/>
        </w:rPr>
      </w:pPr>
      <w:r>
        <w:br w:type="page"/>
      </w:r>
    </w:p>
    <w:p w14:paraId="2303E647" w14:textId="77777777" w:rsidR="002C3F6D" w:rsidRDefault="00612544">
      <w:pPr>
        <w:spacing w:before="80" w:after="80"/>
        <w:rPr>
          <w:rFonts w:hint="eastAsia"/>
        </w:rPr>
      </w:pPr>
      <w:r>
        <w:rPr>
          <w:b/>
          <w:color w:val="173B5E"/>
          <w:sz w:val="40"/>
        </w:rPr>
        <w:t>PART IV - SEMANTIC READINESS, VERSIONING, AND MAINTENANCE</w:t>
      </w:r>
    </w:p>
    <w:p w14:paraId="67A5FFDE" w14:textId="77777777" w:rsidR="002C3F6D" w:rsidRDefault="00612544">
      <w:pPr>
        <w:spacing w:after="240"/>
        <w:rPr>
          <w:rFonts w:hint="eastAsia"/>
        </w:rPr>
      </w:pPr>
      <w:r>
        <w:rPr>
          <w:i/>
          <w:color w:val="256D6E"/>
          <w:sz w:val="24"/>
        </w:rPr>
        <w:t>Prepared knowledge remains inspectable, versioned, and revisitable.</w:t>
      </w:r>
    </w:p>
    <w:tbl>
      <w:tblPr>
        <w:tblW w:w="0" w:type="auto"/>
        <w:tblLayout w:type="fixed"/>
        <w:tblLook w:val="04A0" w:firstRow="1" w:lastRow="0" w:firstColumn="1" w:lastColumn="0" w:noHBand="0" w:noVBand="1"/>
      </w:tblPr>
      <w:tblGrid>
        <w:gridCol w:w="9864"/>
      </w:tblGrid>
      <w:tr w:rsidR="002C3F6D" w14:paraId="0479583D" w14:textId="77777777">
        <w:tc>
          <w:tcPr>
            <w:tcW w:w="9864" w:type="dxa"/>
            <w:shd w:val="clear" w:color="auto" w:fill="2F8586"/>
          </w:tcPr>
          <w:p w14:paraId="6655CBD3" w14:textId="77777777" w:rsidR="002C3F6D" w:rsidRDefault="002C3F6D">
            <w:pPr>
              <w:spacing w:after="0"/>
              <w:rPr>
                <w:rFonts w:hint="eastAsia"/>
              </w:rPr>
            </w:pPr>
          </w:p>
        </w:tc>
      </w:tr>
    </w:tbl>
    <w:p w14:paraId="3E3AD5EE" w14:textId="77777777" w:rsidR="002C3F6D" w:rsidRDefault="00612544">
      <w:pPr>
        <w:pStyle w:val="Heading1"/>
      </w:pPr>
      <w:r>
        <w:rPr>
          <w:rFonts w:ascii="Carlito" w:hAnsi="Carlito"/>
        </w:rPr>
        <w:t>26. Semantic Readiness</w:t>
      </w:r>
    </w:p>
    <w:p w14:paraId="722DE705" w14:textId="77777777" w:rsidR="002C3F6D" w:rsidRDefault="00612544">
      <w:pPr>
        <w:pStyle w:val="BodyText"/>
        <w:rPr>
          <w:rFonts w:hint="eastAsia"/>
        </w:rPr>
      </w:pPr>
      <w:r>
        <w:t>Semantic Readiness describes how much useful preparatory structure exists around an Entry, Bundle, or corpus for a declared class of future operations. It is multidimensional. A source can have broad routing complete while fine routing, relations, Model correspondence, or branch descriptions remain unfinished.</w:t>
      </w:r>
    </w:p>
    <w:p w14:paraId="6604A9AB" w14:textId="77777777" w:rsidR="002C3F6D" w:rsidRDefault="00612544">
      <w:pPr>
        <w:pStyle w:val="Heading1"/>
      </w:pPr>
      <w:r>
        <w:rPr>
          <w:rFonts w:ascii="Carlito" w:hAnsi="Carlito"/>
        </w:rPr>
        <w:t>27. Readiness Profiles</w:t>
      </w:r>
    </w:p>
    <w:p w14:paraId="5BEDF2E4" w14:textId="77777777" w:rsidR="002C3F6D" w:rsidRDefault="00612544">
      <w:pPr>
        <w:keepNext/>
        <w:spacing w:after="60"/>
        <w:jc w:val="center"/>
        <w:rPr>
          <w:rFonts w:hint="eastAsia"/>
        </w:rPr>
      </w:pPr>
      <w:r>
        <w:rPr>
          <w:b/>
          <w:color w:val="256D6E"/>
          <w:sz w:val="19"/>
        </w:rPr>
        <w:t>Table 3. Example semantic readiness profile</w:t>
      </w:r>
    </w:p>
    <w:tbl>
      <w:tblPr>
        <w:tblW w:w="0" w:type="auto"/>
        <w:jc w:val="center"/>
        <w:tblLayout w:type="fixed"/>
        <w:tblLook w:val="04A0" w:firstRow="1" w:lastRow="0" w:firstColumn="1" w:lastColumn="0" w:noHBand="0" w:noVBand="1"/>
      </w:tblPr>
      <w:tblGrid>
        <w:gridCol w:w="2880"/>
        <w:gridCol w:w="1800"/>
        <w:gridCol w:w="4824"/>
      </w:tblGrid>
      <w:tr w:rsidR="002C3F6D" w14:paraId="2F1C17B0" w14:textId="77777777">
        <w:trPr>
          <w:cantSplit/>
          <w:tblHeader/>
          <w:jc w:val="center"/>
        </w:trPr>
        <w:tc>
          <w:tcPr>
            <w:tcW w:w="2880" w:type="dxa"/>
            <w:shd w:val="clear" w:color="auto" w:fill="173B5E"/>
            <w:tcMar>
              <w:top w:w="80" w:type="dxa"/>
              <w:left w:w="100" w:type="dxa"/>
              <w:bottom w:w="80" w:type="dxa"/>
              <w:right w:w="100" w:type="dxa"/>
            </w:tcMar>
            <w:vAlign w:val="center"/>
          </w:tcPr>
          <w:p w14:paraId="528BF2A3" w14:textId="77777777" w:rsidR="002C3F6D" w:rsidRDefault="00612544">
            <w:pPr>
              <w:jc w:val="center"/>
              <w:rPr>
                <w:rFonts w:hint="eastAsia"/>
              </w:rPr>
            </w:pPr>
            <w:r>
              <w:rPr>
                <w:b/>
                <w:color w:val="FFFFFF"/>
                <w:sz w:val="18"/>
              </w:rPr>
              <w:t>Readiness dimension</w:t>
            </w:r>
          </w:p>
        </w:tc>
        <w:tc>
          <w:tcPr>
            <w:tcW w:w="1800" w:type="dxa"/>
            <w:shd w:val="clear" w:color="auto" w:fill="173B5E"/>
            <w:tcMar>
              <w:top w:w="80" w:type="dxa"/>
              <w:left w:w="100" w:type="dxa"/>
              <w:bottom w:w="80" w:type="dxa"/>
              <w:right w:w="100" w:type="dxa"/>
            </w:tcMar>
            <w:vAlign w:val="center"/>
          </w:tcPr>
          <w:p w14:paraId="5DE840F0" w14:textId="77777777" w:rsidR="002C3F6D" w:rsidRDefault="00612544">
            <w:pPr>
              <w:jc w:val="center"/>
              <w:rPr>
                <w:rFonts w:hint="eastAsia"/>
              </w:rPr>
            </w:pPr>
            <w:r>
              <w:rPr>
                <w:b/>
                <w:color w:val="FFFFFF"/>
                <w:sz w:val="18"/>
              </w:rPr>
              <w:t>Example state</w:t>
            </w:r>
          </w:p>
        </w:tc>
        <w:tc>
          <w:tcPr>
            <w:tcW w:w="4824" w:type="dxa"/>
            <w:shd w:val="clear" w:color="auto" w:fill="173B5E"/>
            <w:tcMar>
              <w:top w:w="80" w:type="dxa"/>
              <w:left w:w="100" w:type="dxa"/>
              <w:bottom w:w="80" w:type="dxa"/>
              <w:right w:w="100" w:type="dxa"/>
            </w:tcMar>
            <w:vAlign w:val="center"/>
          </w:tcPr>
          <w:p w14:paraId="32101C58" w14:textId="77777777" w:rsidR="002C3F6D" w:rsidRDefault="00612544">
            <w:pPr>
              <w:jc w:val="center"/>
              <w:rPr>
                <w:rFonts w:hint="eastAsia"/>
              </w:rPr>
            </w:pPr>
            <w:r>
              <w:rPr>
                <w:b/>
                <w:color w:val="FFFFFF"/>
                <w:sz w:val="18"/>
              </w:rPr>
              <w:t>Meaning</w:t>
            </w:r>
          </w:p>
        </w:tc>
      </w:tr>
      <w:tr w:rsidR="002C3F6D" w14:paraId="10D0535C" w14:textId="77777777">
        <w:trPr>
          <w:cantSplit/>
          <w:jc w:val="center"/>
        </w:trPr>
        <w:tc>
          <w:tcPr>
            <w:tcW w:w="2880" w:type="dxa"/>
            <w:tcMar>
              <w:top w:w="80" w:type="dxa"/>
              <w:left w:w="100" w:type="dxa"/>
              <w:bottom w:w="80" w:type="dxa"/>
              <w:right w:w="100" w:type="dxa"/>
            </w:tcMar>
            <w:vAlign w:val="center"/>
          </w:tcPr>
          <w:p w14:paraId="63C58BDC" w14:textId="77777777" w:rsidR="002C3F6D" w:rsidRDefault="00612544">
            <w:pPr>
              <w:jc w:val="center"/>
              <w:rPr>
                <w:rFonts w:hint="eastAsia"/>
              </w:rPr>
            </w:pPr>
            <w:r>
              <w:rPr>
                <w:color w:val="20252A"/>
                <w:sz w:val="18"/>
              </w:rPr>
              <w:t>Broad routing</w:t>
            </w:r>
          </w:p>
        </w:tc>
        <w:tc>
          <w:tcPr>
            <w:tcW w:w="1800" w:type="dxa"/>
            <w:tcMar>
              <w:top w:w="80" w:type="dxa"/>
              <w:left w:w="100" w:type="dxa"/>
              <w:bottom w:w="80" w:type="dxa"/>
              <w:right w:w="100" w:type="dxa"/>
            </w:tcMar>
            <w:vAlign w:val="center"/>
          </w:tcPr>
          <w:p w14:paraId="2C93575B" w14:textId="77777777" w:rsidR="002C3F6D" w:rsidRDefault="00612544">
            <w:pPr>
              <w:rPr>
                <w:rFonts w:hint="eastAsia"/>
              </w:rPr>
            </w:pPr>
            <w:r>
              <w:rPr>
                <w:color w:val="20252A"/>
                <w:sz w:val="18"/>
              </w:rPr>
              <w:t>COMPLETE</w:t>
            </w:r>
          </w:p>
        </w:tc>
        <w:tc>
          <w:tcPr>
            <w:tcW w:w="4824" w:type="dxa"/>
            <w:tcMar>
              <w:top w:w="80" w:type="dxa"/>
              <w:left w:w="100" w:type="dxa"/>
              <w:bottom w:w="80" w:type="dxa"/>
              <w:right w:w="100" w:type="dxa"/>
            </w:tcMar>
            <w:vAlign w:val="center"/>
          </w:tcPr>
          <w:p w14:paraId="2B8B0F22" w14:textId="77777777" w:rsidR="002C3F6D" w:rsidRDefault="00612544">
            <w:pPr>
              <w:rPr>
                <w:rFonts w:hint="eastAsia"/>
              </w:rPr>
            </w:pPr>
            <w:r>
              <w:rPr>
                <w:color w:val="20252A"/>
                <w:sz w:val="18"/>
              </w:rPr>
              <w:t>Entry has current top-level Routing SK projections.</w:t>
            </w:r>
          </w:p>
        </w:tc>
      </w:tr>
      <w:tr w:rsidR="002C3F6D" w14:paraId="604568E1" w14:textId="77777777">
        <w:trPr>
          <w:cantSplit/>
          <w:jc w:val="center"/>
        </w:trPr>
        <w:tc>
          <w:tcPr>
            <w:tcW w:w="2880" w:type="dxa"/>
            <w:shd w:val="clear" w:color="auto" w:fill="F2F4F6"/>
            <w:tcMar>
              <w:top w:w="80" w:type="dxa"/>
              <w:left w:w="100" w:type="dxa"/>
              <w:bottom w:w="80" w:type="dxa"/>
              <w:right w:w="100" w:type="dxa"/>
            </w:tcMar>
            <w:vAlign w:val="center"/>
          </w:tcPr>
          <w:p w14:paraId="231AB941" w14:textId="77777777" w:rsidR="002C3F6D" w:rsidRDefault="00612544">
            <w:pPr>
              <w:jc w:val="center"/>
              <w:rPr>
                <w:rFonts w:hint="eastAsia"/>
              </w:rPr>
            </w:pPr>
            <w:r>
              <w:rPr>
                <w:color w:val="20252A"/>
                <w:sz w:val="18"/>
              </w:rPr>
              <w:t>Branch factorization</w:t>
            </w:r>
          </w:p>
        </w:tc>
        <w:tc>
          <w:tcPr>
            <w:tcW w:w="1800" w:type="dxa"/>
            <w:shd w:val="clear" w:color="auto" w:fill="F2F4F6"/>
            <w:tcMar>
              <w:top w:w="80" w:type="dxa"/>
              <w:left w:w="100" w:type="dxa"/>
              <w:bottom w:w="80" w:type="dxa"/>
              <w:right w:w="100" w:type="dxa"/>
            </w:tcMar>
            <w:vAlign w:val="center"/>
          </w:tcPr>
          <w:p w14:paraId="5341BB5E" w14:textId="77777777" w:rsidR="002C3F6D" w:rsidRDefault="00612544">
            <w:pPr>
              <w:rPr>
                <w:rFonts w:hint="eastAsia"/>
              </w:rPr>
            </w:pPr>
            <w:r>
              <w:rPr>
                <w:color w:val="20252A"/>
                <w:sz w:val="18"/>
              </w:rPr>
              <w:t>COMPLETE</w:t>
            </w:r>
          </w:p>
        </w:tc>
        <w:tc>
          <w:tcPr>
            <w:tcW w:w="4824" w:type="dxa"/>
            <w:shd w:val="clear" w:color="auto" w:fill="F2F4F6"/>
            <w:tcMar>
              <w:top w:w="80" w:type="dxa"/>
              <w:left w:w="100" w:type="dxa"/>
              <w:bottom w:w="80" w:type="dxa"/>
              <w:right w:w="100" w:type="dxa"/>
            </w:tcMar>
            <w:vAlign w:val="center"/>
          </w:tcPr>
          <w:p w14:paraId="1BBDED4D" w14:textId="77777777" w:rsidR="002C3F6D" w:rsidRDefault="00612544">
            <w:pPr>
              <w:rPr>
                <w:rFonts w:hint="eastAsia"/>
              </w:rPr>
            </w:pPr>
            <w:r>
              <w:rPr>
                <w:color w:val="20252A"/>
                <w:sz w:val="18"/>
              </w:rPr>
              <w:t>Multifactor states have persisted independently traversable branches.</w:t>
            </w:r>
          </w:p>
        </w:tc>
      </w:tr>
      <w:tr w:rsidR="002C3F6D" w14:paraId="4D271C5B" w14:textId="77777777">
        <w:trPr>
          <w:cantSplit/>
          <w:jc w:val="center"/>
        </w:trPr>
        <w:tc>
          <w:tcPr>
            <w:tcW w:w="2880" w:type="dxa"/>
            <w:tcMar>
              <w:top w:w="80" w:type="dxa"/>
              <w:left w:w="100" w:type="dxa"/>
              <w:bottom w:w="80" w:type="dxa"/>
              <w:right w:w="100" w:type="dxa"/>
            </w:tcMar>
            <w:vAlign w:val="center"/>
          </w:tcPr>
          <w:p w14:paraId="61D56BA2" w14:textId="77777777" w:rsidR="002C3F6D" w:rsidRDefault="00612544">
            <w:pPr>
              <w:jc w:val="center"/>
              <w:rPr>
                <w:rFonts w:hint="eastAsia"/>
              </w:rPr>
            </w:pPr>
            <w:r>
              <w:rPr>
                <w:color w:val="20252A"/>
                <w:sz w:val="18"/>
              </w:rPr>
              <w:t>Fine routing</w:t>
            </w:r>
          </w:p>
        </w:tc>
        <w:tc>
          <w:tcPr>
            <w:tcW w:w="1800" w:type="dxa"/>
            <w:tcMar>
              <w:top w:w="80" w:type="dxa"/>
              <w:left w:w="100" w:type="dxa"/>
              <w:bottom w:w="80" w:type="dxa"/>
              <w:right w:w="100" w:type="dxa"/>
            </w:tcMar>
            <w:vAlign w:val="center"/>
          </w:tcPr>
          <w:p w14:paraId="538F1545" w14:textId="77777777" w:rsidR="002C3F6D" w:rsidRDefault="00612544">
            <w:pPr>
              <w:rPr>
                <w:rFonts w:hint="eastAsia"/>
              </w:rPr>
            </w:pPr>
            <w:r>
              <w:rPr>
                <w:color w:val="20252A"/>
                <w:sz w:val="18"/>
              </w:rPr>
              <w:t>PARTIAL</w:t>
            </w:r>
          </w:p>
        </w:tc>
        <w:tc>
          <w:tcPr>
            <w:tcW w:w="4824" w:type="dxa"/>
            <w:tcMar>
              <w:top w:w="80" w:type="dxa"/>
              <w:left w:w="100" w:type="dxa"/>
              <w:bottom w:w="80" w:type="dxa"/>
              <w:right w:w="100" w:type="dxa"/>
            </w:tcMar>
            <w:vAlign w:val="center"/>
          </w:tcPr>
          <w:p w14:paraId="332FD5BA" w14:textId="77777777" w:rsidR="002C3F6D" w:rsidRDefault="00612544">
            <w:pPr>
              <w:rPr>
                <w:rFonts w:hint="eastAsia"/>
              </w:rPr>
            </w:pPr>
            <w:r>
              <w:rPr>
                <w:color w:val="20252A"/>
                <w:sz w:val="18"/>
              </w:rPr>
              <w:t>Some eligible branches have not received specialist passes.</w:t>
            </w:r>
          </w:p>
        </w:tc>
      </w:tr>
      <w:tr w:rsidR="002C3F6D" w14:paraId="5ED9DCE2" w14:textId="77777777">
        <w:trPr>
          <w:cantSplit/>
          <w:jc w:val="center"/>
        </w:trPr>
        <w:tc>
          <w:tcPr>
            <w:tcW w:w="2880" w:type="dxa"/>
            <w:shd w:val="clear" w:color="auto" w:fill="F2F4F6"/>
            <w:tcMar>
              <w:top w:w="80" w:type="dxa"/>
              <w:left w:w="100" w:type="dxa"/>
              <w:bottom w:w="80" w:type="dxa"/>
              <w:right w:w="100" w:type="dxa"/>
            </w:tcMar>
            <w:vAlign w:val="center"/>
          </w:tcPr>
          <w:p w14:paraId="7077BC74" w14:textId="77777777" w:rsidR="002C3F6D" w:rsidRDefault="00612544">
            <w:pPr>
              <w:jc w:val="center"/>
              <w:rPr>
                <w:rFonts w:hint="eastAsia"/>
              </w:rPr>
            </w:pPr>
            <w:r>
              <w:rPr>
                <w:color w:val="20252A"/>
                <w:sz w:val="18"/>
              </w:rPr>
              <w:t>Descriptions</w:t>
            </w:r>
          </w:p>
        </w:tc>
        <w:tc>
          <w:tcPr>
            <w:tcW w:w="1800" w:type="dxa"/>
            <w:shd w:val="clear" w:color="auto" w:fill="F2F4F6"/>
            <w:tcMar>
              <w:top w:w="80" w:type="dxa"/>
              <w:left w:w="100" w:type="dxa"/>
              <w:bottom w:w="80" w:type="dxa"/>
              <w:right w:w="100" w:type="dxa"/>
            </w:tcMar>
            <w:vAlign w:val="center"/>
          </w:tcPr>
          <w:p w14:paraId="3C858F79" w14:textId="77777777" w:rsidR="002C3F6D" w:rsidRDefault="00612544">
            <w:pPr>
              <w:rPr>
                <w:rFonts w:hint="eastAsia"/>
              </w:rPr>
            </w:pPr>
            <w:r>
              <w:rPr>
                <w:color w:val="20252A"/>
                <w:sz w:val="18"/>
              </w:rPr>
              <w:t>COMPLETE</w:t>
            </w:r>
          </w:p>
        </w:tc>
        <w:tc>
          <w:tcPr>
            <w:tcW w:w="4824" w:type="dxa"/>
            <w:shd w:val="clear" w:color="auto" w:fill="F2F4F6"/>
            <w:tcMar>
              <w:top w:w="80" w:type="dxa"/>
              <w:left w:w="100" w:type="dxa"/>
              <w:bottom w:w="80" w:type="dxa"/>
              <w:right w:w="100" w:type="dxa"/>
            </w:tcMar>
            <w:vAlign w:val="center"/>
          </w:tcPr>
          <w:p w14:paraId="6ADDECFF" w14:textId="77777777" w:rsidR="002C3F6D" w:rsidRDefault="00612544">
            <w:pPr>
              <w:rPr>
                <w:rFonts w:hint="eastAsia"/>
              </w:rPr>
            </w:pPr>
            <w:r>
              <w:rPr>
                <w:color w:val="20252A"/>
                <w:sz w:val="18"/>
              </w:rPr>
              <w:t>Branch-conditioned orientation is available.</w:t>
            </w:r>
          </w:p>
        </w:tc>
      </w:tr>
      <w:tr w:rsidR="002C3F6D" w14:paraId="1941921D" w14:textId="77777777">
        <w:trPr>
          <w:cantSplit/>
          <w:jc w:val="center"/>
        </w:trPr>
        <w:tc>
          <w:tcPr>
            <w:tcW w:w="2880" w:type="dxa"/>
            <w:tcMar>
              <w:top w:w="80" w:type="dxa"/>
              <w:left w:w="100" w:type="dxa"/>
              <w:bottom w:w="80" w:type="dxa"/>
              <w:right w:w="100" w:type="dxa"/>
            </w:tcMar>
            <w:vAlign w:val="center"/>
          </w:tcPr>
          <w:p w14:paraId="66FBB9AB" w14:textId="77777777" w:rsidR="002C3F6D" w:rsidRDefault="00612544">
            <w:pPr>
              <w:jc w:val="center"/>
              <w:rPr>
                <w:rFonts w:hint="eastAsia"/>
              </w:rPr>
            </w:pPr>
            <w:r>
              <w:rPr>
                <w:color w:val="20252A"/>
                <w:sz w:val="18"/>
              </w:rPr>
              <w:t>Relations</w:t>
            </w:r>
          </w:p>
        </w:tc>
        <w:tc>
          <w:tcPr>
            <w:tcW w:w="1800" w:type="dxa"/>
            <w:tcMar>
              <w:top w:w="80" w:type="dxa"/>
              <w:left w:w="100" w:type="dxa"/>
              <w:bottom w:w="80" w:type="dxa"/>
              <w:right w:w="100" w:type="dxa"/>
            </w:tcMar>
            <w:vAlign w:val="center"/>
          </w:tcPr>
          <w:p w14:paraId="620EC0B7" w14:textId="77777777" w:rsidR="002C3F6D" w:rsidRDefault="00612544">
            <w:pPr>
              <w:rPr>
                <w:rFonts w:hint="eastAsia"/>
              </w:rPr>
            </w:pPr>
            <w:r>
              <w:rPr>
                <w:color w:val="20252A"/>
                <w:sz w:val="18"/>
              </w:rPr>
              <w:t>PARTIAL</w:t>
            </w:r>
          </w:p>
        </w:tc>
        <w:tc>
          <w:tcPr>
            <w:tcW w:w="4824" w:type="dxa"/>
            <w:tcMar>
              <w:top w:w="80" w:type="dxa"/>
              <w:left w:w="100" w:type="dxa"/>
              <w:bottom w:w="80" w:type="dxa"/>
              <w:right w:w="100" w:type="dxa"/>
            </w:tcMar>
            <w:vAlign w:val="center"/>
          </w:tcPr>
          <w:p w14:paraId="6B042663" w14:textId="77777777" w:rsidR="002C3F6D" w:rsidRDefault="00612544">
            <w:pPr>
              <w:rPr>
                <w:rFonts w:hint="eastAsia"/>
              </w:rPr>
            </w:pPr>
            <w:r>
              <w:rPr>
                <w:color w:val="20252A"/>
                <w:sz w:val="18"/>
              </w:rPr>
              <w:t>Candidate or reviewed GROOVE relations remain incomplete.</w:t>
            </w:r>
          </w:p>
        </w:tc>
      </w:tr>
      <w:tr w:rsidR="002C3F6D" w14:paraId="0D6DE2E1" w14:textId="77777777">
        <w:trPr>
          <w:cantSplit/>
          <w:jc w:val="center"/>
        </w:trPr>
        <w:tc>
          <w:tcPr>
            <w:tcW w:w="2880" w:type="dxa"/>
            <w:shd w:val="clear" w:color="auto" w:fill="F2F4F6"/>
            <w:tcMar>
              <w:top w:w="80" w:type="dxa"/>
              <w:left w:w="100" w:type="dxa"/>
              <w:bottom w:w="80" w:type="dxa"/>
              <w:right w:w="100" w:type="dxa"/>
            </w:tcMar>
            <w:vAlign w:val="center"/>
          </w:tcPr>
          <w:p w14:paraId="038F1677" w14:textId="77777777" w:rsidR="002C3F6D" w:rsidRDefault="00612544">
            <w:pPr>
              <w:jc w:val="center"/>
              <w:rPr>
                <w:rFonts w:hint="eastAsia"/>
              </w:rPr>
            </w:pPr>
            <w:r>
              <w:rPr>
                <w:color w:val="20252A"/>
                <w:sz w:val="18"/>
              </w:rPr>
              <w:t>Model correspondence</w:t>
            </w:r>
          </w:p>
        </w:tc>
        <w:tc>
          <w:tcPr>
            <w:tcW w:w="1800" w:type="dxa"/>
            <w:shd w:val="clear" w:color="auto" w:fill="F2F4F6"/>
            <w:tcMar>
              <w:top w:w="80" w:type="dxa"/>
              <w:left w:w="100" w:type="dxa"/>
              <w:bottom w:w="80" w:type="dxa"/>
              <w:right w:w="100" w:type="dxa"/>
            </w:tcMar>
            <w:vAlign w:val="center"/>
          </w:tcPr>
          <w:p w14:paraId="235D81FD" w14:textId="77777777" w:rsidR="002C3F6D" w:rsidRDefault="00612544">
            <w:pPr>
              <w:rPr>
                <w:rFonts w:hint="eastAsia"/>
              </w:rPr>
            </w:pPr>
            <w:r>
              <w:rPr>
                <w:color w:val="20252A"/>
                <w:sz w:val="18"/>
              </w:rPr>
              <w:t>PENDING</w:t>
            </w:r>
          </w:p>
        </w:tc>
        <w:tc>
          <w:tcPr>
            <w:tcW w:w="4824" w:type="dxa"/>
            <w:shd w:val="clear" w:color="auto" w:fill="F2F4F6"/>
            <w:tcMar>
              <w:top w:w="80" w:type="dxa"/>
              <w:left w:w="100" w:type="dxa"/>
              <w:bottom w:w="80" w:type="dxa"/>
              <w:right w:w="100" w:type="dxa"/>
            </w:tcMar>
            <w:vAlign w:val="center"/>
          </w:tcPr>
          <w:p w14:paraId="55508793" w14:textId="77777777" w:rsidR="002C3F6D" w:rsidRDefault="00612544">
            <w:pPr>
              <w:rPr>
                <w:rFonts w:hint="eastAsia"/>
              </w:rPr>
            </w:pPr>
            <w:r>
              <w:rPr>
                <w:color w:val="20252A"/>
                <w:sz w:val="18"/>
              </w:rPr>
              <w:t>A newly introduced Model has not been backfilled.</w:t>
            </w:r>
          </w:p>
        </w:tc>
      </w:tr>
    </w:tbl>
    <w:p w14:paraId="4BA5885C" w14:textId="77777777" w:rsidR="002C3F6D" w:rsidRDefault="002C3F6D">
      <w:pPr>
        <w:spacing w:after="40"/>
        <w:rPr>
          <w:rFonts w:hint="eastAsia"/>
        </w:rPr>
      </w:pPr>
    </w:p>
    <w:p w14:paraId="286D1B39" w14:textId="77777777" w:rsidR="002C3F6D" w:rsidRDefault="00612544">
      <w:pPr>
        <w:pStyle w:val="BodyText"/>
        <w:rPr>
          <w:rFonts w:hint="eastAsia"/>
        </w:rPr>
      </w:pPr>
      <w:r>
        <w:t>Interfaces MAY display a summary percentage for convenience, but the underlying dimensions SHOULD remain inspectable. A single readiness number is not a substitute for knowing which semantic layer is missing.</w:t>
      </w:r>
    </w:p>
    <w:p w14:paraId="7CBA1F76" w14:textId="77777777" w:rsidR="002C3F6D" w:rsidRDefault="00612544">
      <w:pPr>
        <w:pStyle w:val="Heading1"/>
      </w:pPr>
      <w:r>
        <w:rPr>
          <w:rFonts w:ascii="Carlito" w:hAnsi="Carlito"/>
        </w:rPr>
        <w:t>28. Projection Lineage</w:t>
      </w:r>
    </w:p>
    <w:p w14:paraId="0B55F632" w14:textId="77777777" w:rsidR="002C3F6D" w:rsidRDefault="00612544">
      <w:pPr>
        <w:pStyle w:val="BodyText"/>
        <w:rPr>
          <w:rFonts w:hint="eastAsia"/>
        </w:rPr>
      </w:pPr>
      <w:r>
        <w:t>Preparatory outputs SHOULD preserve the Entry identity, source version, instrument identity and version, Sweep Profile, pass configuration, timestamp, review state, and parent Projection where applicable. A later Projection may supersede another for one use without erasing historical interpretive lineage.</w:t>
      </w:r>
    </w:p>
    <w:p w14:paraId="7BD28718" w14:textId="77777777" w:rsidR="002C3F6D" w:rsidRDefault="00612544">
      <w:pPr>
        <w:pStyle w:val="Heading1"/>
      </w:pPr>
      <w:r>
        <w:rPr>
          <w:rFonts w:ascii="Carlito" w:hAnsi="Carlito"/>
        </w:rPr>
        <w:t>29. Staleness and Impact Analysis</w:t>
      </w:r>
    </w:p>
    <w:p w14:paraId="5695A6FE" w14:textId="77777777" w:rsidR="002C3F6D" w:rsidRDefault="00612544">
      <w:pPr>
        <w:pStyle w:val="BodyText"/>
        <w:rPr>
          <w:rFonts w:hint="eastAsia"/>
        </w:rPr>
      </w:pPr>
      <w:r>
        <w:t>When a source revision, Routing SK version, Model contract, or governing rule changes, PSG can identify projections that may have become stale. Impact analysis creates targeted Re-GROOVE work rather than treating the entire archive as invalid.</w:t>
      </w:r>
    </w:p>
    <w:p w14:paraId="4634411B" w14:textId="77777777" w:rsidR="002C3F6D" w:rsidRDefault="00612544">
      <w:pPr>
        <w:pStyle w:val="Heading1"/>
      </w:pPr>
      <w:r>
        <w:rPr>
          <w:rFonts w:ascii="Carlito" w:hAnsi="Carlito"/>
        </w:rPr>
        <w:t>30. Source Authority and Applicability Preservation</w:t>
      </w:r>
    </w:p>
    <w:p w14:paraId="5DB272B0" w14:textId="77777777" w:rsidR="002C3F6D" w:rsidRDefault="00612544">
      <w:pPr>
        <w:pStyle w:val="BodyText"/>
        <w:rPr>
          <w:rFonts w:hint="eastAsia"/>
        </w:rPr>
      </w:pPr>
      <w:r>
        <w:t>PSG does not recalculate source authority merely because it adds a new semantic route. A Company Standard can remain authoritative in its governed scope; a Game Law can remain authoritative inside its game and inapplicable elsewhere. Preparatory classification expands retrieval reach while preserving the source and governance layers that determine authority and applicability.</w:t>
      </w:r>
    </w:p>
    <w:p w14:paraId="21E6A786" w14:textId="77777777" w:rsidR="002C3F6D" w:rsidRDefault="00612544">
      <w:pPr>
        <w:pStyle w:val="Heading1"/>
      </w:pPr>
      <w:r>
        <w:rPr>
          <w:rFonts w:ascii="Carlito" w:hAnsi="Carlito"/>
        </w:rPr>
        <w:t>31. Noncanonical Interpretation Boundary</w:t>
      </w:r>
    </w:p>
    <w:tbl>
      <w:tblPr>
        <w:tblW w:w="0" w:type="auto"/>
        <w:jc w:val="center"/>
        <w:tblLayout w:type="fixed"/>
        <w:tblLook w:val="04A0" w:firstRow="1" w:lastRow="0" w:firstColumn="1" w:lastColumn="0" w:noHBand="0" w:noVBand="1"/>
      </w:tblPr>
      <w:tblGrid>
        <w:gridCol w:w="9504"/>
      </w:tblGrid>
      <w:tr w:rsidR="002C3F6D" w14:paraId="258E90A1" w14:textId="77777777">
        <w:trPr>
          <w:cantSplit/>
          <w:jc w:val="center"/>
        </w:trPr>
        <w:tc>
          <w:tcPr>
            <w:tcW w:w="9504" w:type="dxa"/>
            <w:tcBorders>
              <w:top w:val="single" w:sz="12" w:space="0" w:color="A94A46"/>
              <w:left w:val="single" w:sz="12" w:space="0" w:color="A94A46"/>
              <w:bottom w:val="single" w:sz="12" w:space="0" w:color="A94A46"/>
              <w:right w:val="single" w:sz="12" w:space="0" w:color="A94A46"/>
            </w:tcBorders>
            <w:shd w:val="clear" w:color="auto" w:fill="F5E4E3"/>
            <w:tcMar>
              <w:top w:w="120" w:type="dxa"/>
              <w:left w:w="140" w:type="dxa"/>
              <w:bottom w:w="120" w:type="dxa"/>
              <w:right w:w="140" w:type="dxa"/>
            </w:tcMar>
          </w:tcPr>
          <w:p w14:paraId="28B59480" w14:textId="77777777" w:rsidR="002C3F6D" w:rsidRDefault="00612544">
            <w:pPr>
              <w:spacing w:after="60"/>
              <w:rPr>
                <w:rFonts w:hint="eastAsia"/>
              </w:rPr>
            </w:pPr>
            <w:r>
              <w:rPr>
                <w:b/>
                <w:color w:val="A94A46"/>
                <w:sz w:val="19"/>
              </w:rPr>
              <w:t>BOUNDARY</w:t>
            </w:r>
          </w:p>
          <w:p w14:paraId="590EBDA7" w14:textId="77777777" w:rsidR="002C3F6D" w:rsidRDefault="00612544">
            <w:pPr>
              <w:spacing w:after="0"/>
              <w:rPr>
                <w:rFonts w:hint="eastAsia"/>
              </w:rPr>
            </w:pPr>
            <w:r>
              <w:rPr>
                <w:color w:val="20252A"/>
              </w:rPr>
              <w:t>A PSG Projection is an interpretation of an Entry under a declared semantic instrument. It is not evidence that the Entry defined, influenced, or canonically belongs to the semantic structure used to interpret it unless a separate governed relation establishes that fact.</w:t>
            </w:r>
          </w:p>
        </w:tc>
      </w:tr>
    </w:tbl>
    <w:p w14:paraId="694F259C" w14:textId="77777777" w:rsidR="002C3F6D" w:rsidRDefault="002C3F6D">
      <w:pPr>
        <w:spacing w:after="40"/>
        <w:rPr>
          <w:rFonts w:hint="eastAsia"/>
        </w:rPr>
      </w:pPr>
    </w:p>
    <w:p w14:paraId="1C62C98F" w14:textId="77777777" w:rsidR="002C3F6D" w:rsidRDefault="00612544">
      <w:pPr>
        <w:spacing w:before="80" w:after="80"/>
        <w:rPr>
          <w:rFonts w:hint="eastAsia"/>
        </w:rPr>
      </w:pPr>
      <w:r>
        <w:rPr>
          <w:b/>
          <w:color w:val="173B5E"/>
          <w:sz w:val="40"/>
        </w:rPr>
        <w:t>PART V - COMPUTE SCHEDULING AND QUEUE GOVERNANCE</w:t>
      </w:r>
    </w:p>
    <w:p w14:paraId="14DB3E68" w14:textId="77777777" w:rsidR="002C3F6D" w:rsidRDefault="00612544">
      <w:pPr>
        <w:spacing w:after="240"/>
        <w:rPr>
          <w:rFonts w:hint="eastAsia"/>
        </w:rPr>
      </w:pPr>
      <w:r>
        <w:rPr>
          <w:i/>
          <w:color w:val="256D6E"/>
          <w:sz w:val="24"/>
        </w:rPr>
        <w:t>Preparatory work is opportunistic: it should use spare capacity without stealing from interactive cognition.</w:t>
      </w:r>
    </w:p>
    <w:tbl>
      <w:tblPr>
        <w:tblW w:w="0" w:type="auto"/>
        <w:tblLayout w:type="fixed"/>
        <w:tblLook w:val="04A0" w:firstRow="1" w:lastRow="0" w:firstColumn="1" w:lastColumn="0" w:noHBand="0" w:noVBand="1"/>
      </w:tblPr>
      <w:tblGrid>
        <w:gridCol w:w="9864"/>
      </w:tblGrid>
      <w:tr w:rsidR="002C3F6D" w14:paraId="259B8E78" w14:textId="77777777">
        <w:tc>
          <w:tcPr>
            <w:tcW w:w="9864" w:type="dxa"/>
            <w:shd w:val="clear" w:color="auto" w:fill="2F8586"/>
          </w:tcPr>
          <w:p w14:paraId="39F5CBE3" w14:textId="77777777" w:rsidR="002C3F6D" w:rsidRDefault="002C3F6D">
            <w:pPr>
              <w:spacing w:after="0"/>
              <w:rPr>
                <w:rFonts w:hint="eastAsia"/>
              </w:rPr>
            </w:pPr>
          </w:p>
        </w:tc>
      </w:tr>
    </w:tbl>
    <w:p w14:paraId="5BB5649D" w14:textId="77777777" w:rsidR="002C3F6D" w:rsidRDefault="00612544">
      <w:pPr>
        <w:pStyle w:val="Heading1"/>
      </w:pPr>
      <w:r>
        <w:rPr>
          <w:rFonts w:ascii="Carlito" w:hAnsi="Carlito"/>
        </w:rPr>
        <w:t>32. Compute Windows</w:t>
      </w:r>
    </w:p>
    <w:p w14:paraId="58E1BEC3" w14:textId="77777777" w:rsidR="002C3F6D" w:rsidRDefault="00612544">
      <w:pPr>
        <w:pStyle w:val="BodyText"/>
        <w:rPr>
          <w:rFonts w:hint="eastAsia"/>
        </w:rPr>
      </w:pPr>
      <w:r>
        <w:t>A PSG deployment SHOULD define when preparatory work may consume resources. Conditions can include interactive load, elapsed idle time, overnight windows, power availability, cost windows, local device state, worker availability, or explicit manual permission. The architecture does not require a cloud scheduler; the same policy can control a local runtime.</w:t>
      </w:r>
    </w:p>
    <w:tbl>
      <w:tblPr>
        <w:tblW w:w="0" w:type="auto"/>
        <w:jc w:val="center"/>
        <w:tblLayout w:type="fixed"/>
        <w:tblLook w:val="04A0" w:firstRow="1" w:lastRow="0" w:firstColumn="1" w:lastColumn="0" w:noHBand="0" w:noVBand="1"/>
      </w:tblPr>
      <w:tblGrid>
        <w:gridCol w:w="9504"/>
      </w:tblGrid>
      <w:tr w:rsidR="002C3F6D" w14:paraId="71038A50" w14:textId="77777777">
        <w:trPr>
          <w:jc w:val="center"/>
        </w:trPr>
        <w:tc>
          <w:tcPr>
            <w:tcW w:w="9504" w:type="dxa"/>
            <w:shd w:val="clear" w:color="auto" w:fill="173B5E"/>
            <w:tcMar>
              <w:top w:w="80" w:type="dxa"/>
              <w:left w:w="100" w:type="dxa"/>
              <w:bottom w:w="80" w:type="dxa"/>
              <w:right w:w="100" w:type="dxa"/>
            </w:tcMar>
          </w:tcPr>
          <w:p w14:paraId="676035F9" w14:textId="77777777" w:rsidR="002C3F6D" w:rsidRDefault="00612544">
            <w:pPr>
              <w:rPr>
                <w:rFonts w:hint="eastAsia"/>
              </w:rPr>
            </w:pPr>
            <w:r>
              <w:rPr>
                <w:b/>
                <w:color w:val="FFFFFF"/>
                <w:sz w:val="18"/>
              </w:rPr>
              <w:t>PSG Compute Policy  |  Low-demand work is governed by explicit start, pause, and resource rules.</w:t>
            </w:r>
          </w:p>
        </w:tc>
      </w:tr>
      <w:tr w:rsidR="002C3F6D" w14:paraId="4DF09E95" w14:textId="77777777">
        <w:trPr>
          <w:jc w:val="center"/>
        </w:trPr>
        <w:tc>
          <w:tcPr>
            <w:tcW w:w="9504" w:type="dxa"/>
            <w:shd w:val="clear" w:color="auto" w:fill="FFFFFF"/>
            <w:tcMar>
              <w:top w:w="100" w:type="dxa"/>
              <w:left w:w="100" w:type="dxa"/>
              <w:bottom w:w="100" w:type="dxa"/>
              <w:right w:w="100" w:type="dxa"/>
            </w:tcMar>
          </w:tcPr>
          <w:p w14:paraId="2FDE1EBE" w14:textId="77777777" w:rsidR="002C3F6D" w:rsidRDefault="002C3F6D">
            <w:pPr>
              <w:spacing w:after="0"/>
              <w:rPr>
                <w:rFonts w:hint="eastAsia"/>
              </w:rPr>
            </w:pPr>
          </w:p>
          <w:tbl>
            <w:tblPr>
              <w:tblW w:w="0" w:type="auto"/>
              <w:tblLayout w:type="fixed"/>
              <w:tblLook w:val="04A0" w:firstRow="1" w:lastRow="0" w:firstColumn="1" w:lastColumn="0" w:noHBand="0" w:noVBand="1"/>
            </w:tblPr>
            <w:tblGrid>
              <w:gridCol w:w="4435"/>
              <w:gridCol w:w="4435"/>
            </w:tblGrid>
            <w:tr w:rsidR="002C3F6D" w14:paraId="3C90AAE1" w14:textId="77777777">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774E2647" w14:textId="77777777" w:rsidR="002C3F6D" w:rsidRDefault="00612544">
                  <w:pPr>
                    <w:spacing w:after="80"/>
                    <w:rPr>
                      <w:rFonts w:hint="eastAsia"/>
                    </w:rPr>
                  </w:pPr>
                  <w:r>
                    <w:rPr>
                      <w:b/>
                      <w:color w:val="2F8586"/>
                      <w:sz w:val="18"/>
                    </w:rPr>
                    <w:t>RUN WHEN</w:t>
                  </w:r>
                </w:p>
                <w:p w14:paraId="0C1F6809" w14:textId="77777777" w:rsidR="002C3F6D" w:rsidRDefault="00612544">
                  <w:pPr>
                    <w:spacing w:after="40"/>
                    <w:rPr>
                      <w:rFonts w:hint="eastAsia"/>
                    </w:rPr>
                  </w:pPr>
                  <w:r>
                    <w:rPr>
                      <w:color w:val="20252A"/>
                      <w:sz w:val="17"/>
                    </w:rPr>
                    <w:t>[x] Interactive load &lt; 40%</w:t>
                  </w:r>
                </w:p>
                <w:p w14:paraId="2BE6C683" w14:textId="77777777" w:rsidR="002C3F6D" w:rsidRDefault="00612544">
                  <w:pPr>
                    <w:spacing w:after="40"/>
                    <w:rPr>
                      <w:rFonts w:hint="eastAsia"/>
                    </w:rPr>
                  </w:pPr>
                  <w:r>
                    <w:rPr>
                      <w:color w:val="20252A"/>
                      <w:sz w:val="17"/>
                    </w:rPr>
                    <w:t>[x] System idle &gt; 10 minutes</w:t>
                  </w:r>
                </w:p>
                <w:p w14:paraId="4F5A4DA1" w14:textId="77777777" w:rsidR="002C3F6D" w:rsidRDefault="00612544">
                  <w:pPr>
                    <w:spacing w:after="40"/>
                    <w:rPr>
                      <w:rFonts w:hint="eastAsia"/>
                    </w:rPr>
                  </w:pPr>
                  <w:r>
                    <w:rPr>
                      <w:color w:val="20252A"/>
                      <w:sz w:val="17"/>
                    </w:rPr>
                    <w:t>[x] Overnight 23:00 - 07:00</w:t>
                  </w:r>
                </w:p>
                <w:p w14:paraId="5661029D" w14:textId="77777777" w:rsidR="002C3F6D" w:rsidRDefault="00612544">
                  <w:pPr>
                    <w:spacing w:after="40"/>
                    <w:rPr>
                      <w:rFonts w:hint="eastAsia"/>
                    </w:rPr>
                  </w:pPr>
                  <w:r>
                    <w:rPr>
                      <w:b/>
                      <w:color w:val="173B5E"/>
                      <w:sz w:val="17"/>
                    </w:rPr>
                    <w:t>Max concurrent jobs</w:t>
                  </w:r>
                  <w:r>
                    <w:rPr>
                      <w:color w:val="20252A"/>
                      <w:sz w:val="17"/>
                    </w:rPr>
                    <w:t>3</w:t>
                  </w:r>
                </w:p>
                <w:p w14:paraId="62AE14CE" w14:textId="77777777" w:rsidR="002C3F6D" w:rsidRDefault="00612544">
                  <w:pPr>
                    <w:spacing w:after="40"/>
                    <w:rPr>
                      <w:rFonts w:hint="eastAsia"/>
                    </w:rPr>
                  </w:pPr>
                  <w:r>
                    <w:rPr>
                      <w:b/>
                      <w:color w:val="173B5E"/>
                      <w:sz w:val="17"/>
                    </w:rPr>
                    <w:t>Max source readers</w:t>
                  </w:r>
                  <w:r>
                    <w:rPr>
                      <w:color w:val="20252A"/>
                      <w:sz w:val="17"/>
                    </w:rPr>
                    <w:t>2</w:t>
                  </w:r>
                </w:p>
              </w:tc>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4B60FF86" w14:textId="77777777" w:rsidR="002C3F6D" w:rsidRDefault="00612544">
                  <w:pPr>
                    <w:spacing w:after="80"/>
                    <w:rPr>
                      <w:rFonts w:hint="eastAsia"/>
                    </w:rPr>
                  </w:pPr>
                  <w:r>
                    <w:rPr>
                      <w:b/>
                      <w:color w:val="72558C"/>
                      <w:sz w:val="18"/>
                    </w:rPr>
                    <w:t>PAUSE WHEN</w:t>
                  </w:r>
                </w:p>
                <w:p w14:paraId="6337859A" w14:textId="77777777" w:rsidR="002C3F6D" w:rsidRDefault="00612544">
                  <w:pPr>
                    <w:spacing w:after="40"/>
                    <w:rPr>
                      <w:rFonts w:hint="eastAsia"/>
                    </w:rPr>
                  </w:pPr>
                  <w:r>
                    <w:rPr>
                      <w:color w:val="20252A"/>
                      <w:sz w:val="17"/>
                    </w:rPr>
                    <w:t>[x] User begins latency-sensitive task</w:t>
                  </w:r>
                </w:p>
                <w:p w14:paraId="640D618D" w14:textId="77777777" w:rsidR="002C3F6D" w:rsidRDefault="00612544">
                  <w:pPr>
                    <w:spacing w:after="40"/>
                    <w:rPr>
                      <w:rFonts w:hint="eastAsia"/>
                    </w:rPr>
                  </w:pPr>
                  <w:r>
                    <w:rPr>
                      <w:color w:val="20252A"/>
                      <w:sz w:val="17"/>
                    </w:rPr>
                    <w:t>[x] Interactive load &gt; 65%</w:t>
                  </w:r>
                </w:p>
                <w:p w14:paraId="70643AAE" w14:textId="77777777" w:rsidR="002C3F6D" w:rsidRDefault="00612544">
                  <w:pPr>
                    <w:spacing w:after="40"/>
                    <w:rPr>
                      <w:rFonts w:hint="eastAsia"/>
                    </w:rPr>
                  </w:pPr>
                  <w:r>
                    <w:rPr>
                      <w:color w:val="20252A"/>
                      <w:sz w:val="17"/>
                    </w:rPr>
                    <w:t>[x] Manual pause</w:t>
                  </w:r>
                </w:p>
                <w:p w14:paraId="502C2AF5" w14:textId="77777777" w:rsidR="002C3F6D" w:rsidRDefault="00612544">
                  <w:pPr>
                    <w:spacing w:after="40"/>
                    <w:rPr>
                      <w:rFonts w:hint="eastAsia"/>
                    </w:rPr>
                  </w:pPr>
                  <w:r>
                    <w:rPr>
                      <w:b/>
                      <w:color w:val="173B5E"/>
                      <w:sz w:val="17"/>
                    </w:rPr>
                    <w:t>Resume</w:t>
                  </w:r>
                  <w:r>
                    <w:rPr>
                      <w:color w:val="20252A"/>
                      <w:sz w:val="17"/>
                    </w:rPr>
                    <w:t>When conditions recover</w:t>
                  </w:r>
                </w:p>
                <w:p w14:paraId="4978DBAF" w14:textId="77777777" w:rsidR="002C3F6D" w:rsidRDefault="00612544">
                  <w:pPr>
                    <w:spacing w:after="40"/>
                    <w:rPr>
                      <w:rFonts w:hint="eastAsia"/>
                    </w:rPr>
                  </w:pPr>
                  <w:r>
                    <w:rPr>
                      <w:b/>
                      <w:color w:val="173B5E"/>
                      <w:sz w:val="17"/>
                    </w:rPr>
                    <w:t>Current mode</w:t>
                  </w:r>
                  <w:r>
                    <w:rPr>
                      <w:color w:val="20252A"/>
                      <w:sz w:val="17"/>
                    </w:rPr>
                    <w:t>LOW-DEMAND</w:t>
                  </w:r>
                </w:p>
              </w:tc>
            </w:tr>
          </w:tbl>
          <w:p w14:paraId="14F85F92" w14:textId="77777777" w:rsidR="002C3F6D" w:rsidRDefault="002C3F6D">
            <w:pPr>
              <w:rPr>
                <w:rFonts w:hint="eastAsia"/>
              </w:rPr>
            </w:pPr>
          </w:p>
          <w:p w14:paraId="177711C0" w14:textId="77777777" w:rsidR="002C3F6D" w:rsidRDefault="00612544">
            <w:pPr>
              <w:spacing w:before="80"/>
              <w:jc w:val="center"/>
              <w:rPr>
                <w:rFonts w:hint="eastAsia"/>
              </w:rPr>
            </w:pPr>
            <w:r>
              <w:rPr>
                <w:b/>
                <w:color w:val="256D6E"/>
                <w:sz w:val="17"/>
              </w:rPr>
              <w:t>Interactive work remains first-class; PSG yields unless explicitly configured otherwise.</w:t>
            </w:r>
          </w:p>
        </w:tc>
      </w:tr>
    </w:tbl>
    <w:p w14:paraId="23009DEF" w14:textId="77777777" w:rsidR="002C3F6D" w:rsidRDefault="00612544">
      <w:pPr>
        <w:spacing w:before="80" w:after="180"/>
        <w:jc w:val="center"/>
        <w:rPr>
          <w:rFonts w:hint="eastAsia"/>
        </w:rPr>
      </w:pPr>
      <w:r>
        <w:rPr>
          <w:b/>
          <w:color w:val="256D6E"/>
          <w:sz w:val="18"/>
        </w:rPr>
        <w:t xml:space="preserve">Figure 10. PSG Compute Policy. </w:t>
      </w:r>
      <w:r>
        <w:rPr>
          <w:color w:val="68717A"/>
          <w:sz w:val="18"/>
        </w:rPr>
        <w:t>Low-demand work is governed by explicit start, pause, and resource rules.</w:t>
      </w:r>
    </w:p>
    <w:p w14:paraId="69B7B190" w14:textId="77777777" w:rsidR="002C3F6D" w:rsidRDefault="00612544">
      <w:pPr>
        <w:pStyle w:val="Heading1"/>
      </w:pPr>
      <w:r>
        <w:rPr>
          <w:rFonts w:ascii="Carlito" w:hAnsi="Carlito"/>
        </w:rPr>
        <w:t>33. Priority Classes</w:t>
      </w:r>
    </w:p>
    <w:p w14:paraId="4723D60D" w14:textId="77777777" w:rsidR="002C3F6D" w:rsidRDefault="00612544">
      <w:pPr>
        <w:keepNext/>
        <w:spacing w:after="60"/>
        <w:jc w:val="center"/>
        <w:rPr>
          <w:rFonts w:hint="eastAsia"/>
        </w:rPr>
      </w:pPr>
      <w:r>
        <w:rPr>
          <w:b/>
          <w:color w:val="256D6E"/>
          <w:sz w:val="19"/>
        </w:rPr>
        <w:t>Table 4. Illustrative PSG priority classes</w:t>
      </w:r>
    </w:p>
    <w:tbl>
      <w:tblPr>
        <w:tblW w:w="0" w:type="auto"/>
        <w:jc w:val="center"/>
        <w:tblLayout w:type="fixed"/>
        <w:tblLook w:val="04A0" w:firstRow="1" w:lastRow="0" w:firstColumn="1" w:lastColumn="0" w:noHBand="0" w:noVBand="1"/>
      </w:tblPr>
      <w:tblGrid>
        <w:gridCol w:w="1152"/>
        <w:gridCol w:w="3311"/>
        <w:gridCol w:w="5040"/>
      </w:tblGrid>
      <w:tr w:rsidR="002C3F6D" w14:paraId="00BAD003" w14:textId="77777777">
        <w:trPr>
          <w:cantSplit/>
          <w:tblHeader/>
          <w:jc w:val="center"/>
        </w:trPr>
        <w:tc>
          <w:tcPr>
            <w:tcW w:w="1152" w:type="dxa"/>
            <w:shd w:val="clear" w:color="auto" w:fill="173B5E"/>
            <w:tcMar>
              <w:top w:w="80" w:type="dxa"/>
              <w:left w:w="100" w:type="dxa"/>
              <w:bottom w:w="80" w:type="dxa"/>
              <w:right w:w="100" w:type="dxa"/>
            </w:tcMar>
            <w:vAlign w:val="center"/>
          </w:tcPr>
          <w:p w14:paraId="44D78A69" w14:textId="77777777" w:rsidR="002C3F6D" w:rsidRDefault="00612544">
            <w:pPr>
              <w:jc w:val="center"/>
              <w:rPr>
                <w:rFonts w:hint="eastAsia"/>
              </w:rPr>
            </w:pPr>
            <w:r>
              <w:rPr>
                <w:b/>
                <w:color w:val="FFFFFF"/>
                <w:sz w:val="18"/>
              </w:rPr>
              <w:t>Priority</w:t>
            </w:r>
          </w:p>
        </w:tc>
        <w:tc>
          <w:tcPr>
            <w:tcW w:w="3311" w:type="dxa"/>
            <w:shd w:val="clear" w:color="auto" w:fill="173B5E"/>
            <w:tcMar>
              <w:top w:w="80" w:type="dxa"/>
              <w:left w:w="100" w:type="dxa"/>
              <w:bottom w:w="80" w:type="dxa"/>
              <w:right w:w="100" w:type="dxa"/>
            </w:tcMar>
            <w:vAlign w:val="center"/>
          </w:tcPr>
          <w:p w14:paraId="1BE5C83F" w14:textId="77777777" w:rsidR="002C3F6D" w:rsidRDefault="00612544">
            <w:pPr>
              <w:jc w:val="center"/>
              <w:rPr>
                <w:rFonts w:hint="eastAsia"/>
              </w:rPr>
            </w:pPr>
            <w:r>
              <w:rPr>
                <w:b/>
                <w:color w:val="FFFFFF"/>
                <w:sz w:val="18"/>
              </w:rPr>
              <w:t>Typical work</w:t>
            </w:r>
          </w:p>
        </w:tc>
        <w:tc>
          <w:tcPr>
            <w:tcW w:w="5040" w:type="dxa"/>
            <w:shd w:val="clear" w:color="auto" w:fill="173B5E"/>
            <w:tcMar>
              <w:top w:w="80" w:type="dxa"/>
              <w:left w:w="100" w:type="dxa"/>
              <w:bottom w:w="80" w:type="dxa"/>
              <w:right w:w="100" w:type="dxa"/>
            </w:tcMar>
            <w:vAlign w:val="center"/>
          </w:tcPr>
          <w:p w14:paraId="593FD427" w14:textId="77777777" w:rsidR="002C3F6D" w:rsidRDefault="00612544">
            <w:pPr>
              <w:jc w:val="center"/>
              <w:rPr>
                <w:rFonts w:hint="eastAsia"/>
              </w:rPr>
            </w:pPr>
            <w:r>
              <w:rPr>
                <w:b/>
                <w:color w:val="FFFFFF"/>
                <w:sz w:val="18"/>
              </w:rPr>
              <w:t>Rationale</w:t>
            </w:r>
          </w:p>
        </w:tc>
      </w:tr>
      <w:tr w:rsidR="002C3F6D" w14:paraId="46FADD85" w14:textId="77777777">
        <w:trPr>
          <w:cantSplit/>
          <w:jc w:val="center"/>
        </w:trPr>
        <w:tc>
          <w:tcPr>
            <w:tcW w:w="1152" w:type="dxa"/>
            <w:tcMar>
              <w:top w:w="80" w:type="dxa"/>
              <w:left w:w="100" w:type="dxa"/>
              <w:bottom w:w="80" w:type="dxa"/>
              <w:right w:w="100" w:type="dxa"/>
            </w:tcMar>
            <w:vAlign w:val="center"/>
          </w:tcPr>
          <w:p w14:paraId="19CAAF86" w14:textId="77777777" w:rsidR="002C3F6D" w:rsidRDefault="00612544">
            <w:pPr>
              <w:jc w:val="center"/>
              <w:rPr>
                <w:rFonts w:hint="eastAsia"/>
              </w:rPr>
            </w:pPr>
            <w:r>
              <w:rPr>
                <w:color w:val="20252A"/>
                <w:sz w:val="18"/>
              </w:rPr>
              <w:t>P0</w:t>
            </w:r>
          </w:p>
        </w:tc>
        <w:tc>
          <w:tcPr>
            <w:tcW w:w="3311" w:type="dxa"/>
            <w:tcMar>
              <w:top w:w="80" w:type="dxa"/>
              <w:left w:w="100" w:type="dxa"/>
              <w:bottom w:w="80" w:type="dxa"/>
              <w:right w:w="100" w:type="dxa"/>
            </w:tcMar>
            <w:vAlign w:val="center"/>
          </w:tcPr>
          <w:p w14:paraId="0FBC7682" w14:textId="77777777" w:rsidR="002C3F6D" w:rsidRDefault="00612544">
            <w:pPr>
              <w:rPr>
                <w:rFonts w:hint="eastAsia"/>
              </w:rPr>
            </w:pPr>
            <w:r>
              <w:rPr>
                <w:color w:val="20252A"/>
                <w:sz w:val="18"/>
              </w:rPr>
              <w:t>New Entry basic GROOVE</w:t>
            </w:r>
          </w:p>
        </w:tc>
        <w:tc>
          <w:tcPr>
            <w:tcW w:w="5040" w:type="dxa"/>
            <w:tcMar>
              <w:top w:w="80" w:type="dxa"/>
              <w:left w:w="100" w:type="dxa"/>
              <w:bottom w:w="80" w:type="dxa"/>
              <w:right w:w="100" w:type="dxa"/>
            </w:tcMar>
            <w:vAlign w:val="center"/>
          </w:tcPr>
          <w:p w14:paraId="4C1B1B80" w14:textId="77777777" w:rsidR="002C3F6D" w:rsidRDefault="00612544">
            <w:pPr>
              <w:rPr>
                <w:rFonts w:hint="eastAsia"/>
              </w:rPr>
            </w:pPr>
            <w:r>
              <w:rPr>
                <w:color w:val="20252A"/>
                <w:sz w:val="18"/>
              </w:rPr>
              <w:t>Keeps newly arriving material routable.</w:t>
            </w:r>
          </w:p>
        </w:tc>
      </w:tr>
      <w:tr w:rsidR="002C3F6D" w14:paraId="229DADC5" w14:textId="77777777">
        <w:trPr>
          <w:cantSplit/>
          <w:jc w:val="center"/>
        </w:trPr>
        <w:tc>
          <w:tcPr>
            <w:tcW w:w="1152" w:type="dxa"/>
            <w:shd w:val="clear" w:color="auto" w:fill="F2F4F6"/>
            <w:tcMar>
              <w:top w:w="80" w:type="dxa"/>
              <w:left w:w="100" w:type="dxa"/>
              <w:bottom w:w="80" w:type="dxa"/>
              <w:right w:w="100" w:type="dxa"/>
            </w:tcMar>
            <w:vAlign w:val="center"/>
          </w:tcPr>
          <w:p w14:paraId="21111BA6" w14:textId="77777777" w:rsidR="002C3F6D" w:rsidRDefault="00612544">
            <w:pPr>
              <w:jc w:val="center"/>
              <w:rPr>
                <w:rFonts w:hint="eastAsia"/>
              </w:rPr>
            </w:pPr>
            <w:r>
              <w:rPr>
                <w:color w:val="20252A"/>
                <w:sz w:val="18"/>
              </w:rPr>
              <w:t>P1</w:t>
            </w:r>
          </w:p>
        </w:tc>
        <w:tc>
          <w:tcPr>
            <w:tcW w:w="3311" w:type="dxa"/>
            <w:shd w:val="clear" w:color="auto" w:fill="F2F4F6"/>
            <w:tcMar>
              <w:top w:w="80" w:type="dxa"/>
              <w:left w:w="100" w:type="dxa"/>
              <w:bottom w:w="80" w:type="dxa"/>
              <w:right w:w="100" w:type="dxa"/>
            </w:tcMar>
            <w:vAlign w:val="center"/>
          </w:tcPr>
          <w:p w14:paraId="285E6B19" w14:textId="77777777" w:rsidR="002C3F6D" w:rsidRDefault="00612544">
            <w:pPr>
              <w:rPr>
                <w:rFonts w:hint="eastAsia"/>
              </w:rPr>
            </w:pPr>
            <w:r>
              <w:rPr>
                <w:color w:val="20252A"/>
                <w:sz w:val="18"/>
              </w:rPr>
              <w:t>Current-project backfill</w:t>
            </w:r>
          </w:p>
        </w:tc>
        <w:tc>
          <w:tcPr>
            <w:tcW w:w="5040" w:type="dxa"/>
            <w:shd w:val="clear" w:color="auto" w:fill="F2F4F6"/>
            <w:tcMar>
              <w:top w:w="80" w:type="dxa"/>
              <w:left w:w="100" w:type="dxa"/>
              <w:bottom w:w="80" w:type="dxa"/>
              <w:right w:w="100" w:type="dxa"/>
            </w:tcMar>
            <w:vAlign w:val="center"/>
          </w:tcPr>
          <w:p w14:paraId="493F75F9" w14:textId="77777777" w:rsidR="002C3F6D" w:rsidRDefault="00612544">
            <w:pPr>
              <w:rPr>
                <w:rFonts w:hint="eastAsia"/>
              </w:rPr>
            </w:pPr>
            <w:r>
              <w:rPr>
                <w:color w:val="20252A"/>
                <w:sz w:val="18"/>
              </w:rPr>
              <w:t>Directly improves active work.</w:t>
            </w:r>
          </w:p>
        </w:tc>
      </w:tr>
      <w:tr w:rsidR="002C3F6D" w14:paraId="5D347EFF" w14:textId="77777777">
        <w:trPr>
          <w:cantSplit/>
          <w:jc w:val="center"/>
        </w:trPr>
        <w:tc>
          <w:tcPr>
            <w:tcW w:w="1152" w:type="dxa"/>
            <w:tcMar>
              <w:top w:w="80" w:type="dxa"/>
              <w:left w:w="100" w:type="dxa"/>
              <w:bottom w:w="80" w:type="dxa"/>
              <w:right w:w="100" w:type="dxa"/>
            </w:tcMar>
            <w:vAlign w:val="center"/>
          </w:tcPr>
          <w:p w14:paraId="16203004" w14:textId="77777777" w:rsidR="002C3F6D" w:rsidRDefault="00612544">
            <w:pPr>
              <w:jc w:val="center"/>
              <w:rPr>
                <w:rFonts w:hint="eastAsia"/>
              </w:rPr>
            </w:pPr>
            <w:r>
              <w:rPr>
                <w:color w:val="20252A"/>
                <w:sz w:val="18"/>
              </w:rPr>
              <w:t>P2</w:t>
            </w:r>
          </w:p>
        </w:tc>
        <w:tc>
          <w:tcPr>
            <w:tcW w:w="3311" w:type="dxa"/>
            <w:tcMar>
              <w:top w:w="80" w:type="dxa"/>
              <w:left w:w="100" w:type="dxa"/>
              <w:bottom w:w="80" w:type="dxa"/>
              <w:right w:w="100" w:type="dxa"/>
            </w:tcMar>
            <w:vAlign w:val="center"/>
          </w:tcPr>
          <w:p w14:paraId="6BDECDEF" w14:textId="77777777" w:rsidR="002C3F6D" w:rsidRDefault="00612544">
            <w:pPr>
              <w:rPr>
                <w:rFonts w:hint="eastAsia"/>
              </w:rPr>
            </w:pPr>
            <w:r>
              <w:rPr>
                <w:color w:val="20252A"/>
                <w:sz w:val="18"/>
              </w:rPr>
              <w:t>New Model / Routing SK backfill</w:t>
            </w:r>
          </w:p>
        </w:tc>
        <w:tc>
          <w:tcPr>
            <w:tcW w:w="5040" w:type="dxa"/>
            <w:tcMar>
              <w:top w:w="80" w:type="dxa"/>
              <w:left w:w="100" w:type="dxa"/>
              <w:bottom w:w="80" w:type="dxa"/>
              <w:right w:w="100" w:type="dxa"/>
            </w:tcMar>
            <w:vAlign w:val="center"/>
          </w:tcPr>
          <w:p w14:paraId="5D8F4AC6" w14:textId="77777777" w:rsidR="002C3F6D" w:rsidRDefault="00612544">
            <w:pPr>
              <w:rPr>
                <w:rFonts w:hint="eastAsia"/>
              </w:rPr>
            </w:pPr>
            <w:r>
              <w:rPr>
                <w:color w:val="20252A"/>
                <w:sz w:val="18"/>
              </w:rPr>
              <w:t>Expands historical semantic reach.</w:t>
            </w:r>
          </w:p>
        </w:tc>
      </w:tr>
      <w:tr w:rsidR="002C3F6D" w14:paraId="27C215EC" w14:textId="77777777">
        <w:trPr>
          <w:cantSplit/>
          <w:jc w:val="center"/>
        </w:trPr>
        <w:tc>
          <w:tcPr>
            <w:tcW w:w="1152" w:type="dxa"/>
            <w:shd w:val="clear" w:color="auto" w:fill="F2F4F6"/>
            <w:tcMar>
              <w:top w:w="80" w:type="dxa"/>
              <w:left w:w="100" w:type="dxa"/>
              <w:bottom w:w="80" w:type="dxa"/>
              <w:right w:w="100" w:type="dxa"/>
            </w:tcMar>
            <w:vAlign w:val="center"/>
          </w:tcPr>
          <w:p w14:paraId="41F8DA26" w14:textId="77777777" w:rsidR="002C3F6D" w:rsidRDefault="00612544">
            <w:pPr>
              <w:jc w:val="center"/>
              <w:rPr>
                <w:rFonts w:hint="eastAsia"/>
              </w:rPr>
            </w:pPr>
            <w:r>
              <w:rPr>
                <w:color w:val="20252A"/>
                <w:sz w:val="18"/>
              </w:rPr>
              <w:t>P3</w:t>
            </w:r>
          </w:p>
        </w:tc>
        <w:tc>
          <w:tcPr>
            <w:tcW w:w="3311" w:type="dxa"/>
            <w:shd w:val="clear" w:color="auto" w:fill="F2F4F6"/>
            <w:tcMar>
              <w:top w:w="80" w:type="dxa"/>
              <w:left w:w="100" w:type="dxa"/>
              <w:bottom w:w="80" w:type="dxa"/>
              <w:right w:w="100" w:type="dxa"/>
            </w:tcMar>
            <w:vAlign w:val="center"/>
          </w:tcPr>
          <w:p w14:paraId="02D5B1A9" w14:textId="77777777" w:rsidR="002C3F6D" w:rsidRDefault="00612544">
            <w:pPr>
              <w:rPr>
                <w:rFonts w:hint="eastAsia"/>
              </w:rPr>
            </w:pPr>
            <w:r>
              <w:rPr>
                <w:color w:val="20252A"/>
                <w:sz w:val="18"/>
              </w:rPr>
              <w:t>Stale projection repair</w:t>
            </w:r>
          </w:p>
        </w:tc>
        <w:tc>
          <w:tcPr>
            <w:tcW w:w="5040" w:type="dxa"/>
            <w:shd w:val="clear" w:color="auto" w:fill="F2F4F6"/>
            <w:tcMar>
              <w:top w:w="80" w:type="dxa"/>
              <w:left w:w="100" w:type="dxa"/>
              <w:bottom w:w="80" w:type="dxa"/>
              <w:right w:w="100" w:type="dxa"/>
            </w:tcMar>
            <w:vAlign w:val="center"/>
          </w:tcPr>
          <w:p w14:paraId="5B0D494E" w14:textId="77777777" w:rsidR="002C3F6D" w:rsidRDefault="00612544">
            <w:pPr>
              <w:rPr>
                <w:rFonts w:hint="eastAsia"/>
              </w:rPr>
            </w:pPr>
            <w:r>
              <w:rPr>
                <w:color w:val="20252A"/>
                <w:sz w:val="18"/>
              </w:rPr>
              <w:t>Maintains correctness and traceability.</w:t>
            </w:r>
          </w:p>
        </w:tc>
      </w:tr>
      <w:tr w:rsidR="002C3F6D" w14:paraId="270DB2E6" w14:textId="77777777">
        <w:trPr>
          <w:cantSplit/>
          <w:jc w:val="center"/>
        </w:trPr>
        <w:tc>
          <w:tcPr>
            <w:tcW w:w="1152" w:type="dxa"/>
            <w:tcMar>
              <w:top w:w="80" w:type="dxa"/>
              <w:left w:w="100" w:type="dxa"/>
              <w:bottom w:w="80" w:type="dxa"/>
              <w:right w:w="100" w:type="dxa"/>
            </w:tcMar>
            <w:vAlign w:val="center"/>
          </w:tcPr>
          <w:p w14:paraId="5BCFCE62" w14:textId="77777777" w:rsidR="002C3F6D" w:rsidRDefault="00612544">
            <w:pPr>
              <w:jc w:val="center"/>
              <w:rPr>
                <w:rFonts w:hint="eastAsia"/>
              </w:rPr>
            </w:pPr>
            <w:r>
              <w:rPr>
                <w:color w:val="20252A"/>
                <w:sz w:val="18"/>
              </w:rPr>
              <w:t>P4</w:t>
            </w:r>
          </w:p>
        </w:tc>
        <w:tc>
          <w:tcPr>
            <w:tcW w:w="3311" w:type="dxa"/>
            <w:tcMar>
              <w:top w:w="80" w:type="dxa"/>
              <w:left w:w="100" w:type="dxa"/>
              <w:bottom w:w="80" w:type="dxa"/>
              <w:right w:w="100" w:type="dxa"/>
            </w:tcMar>
            <w:vAlign w:val="center"/>
          </w:tcPr>
          <w:p w14:paraId="4E2D62A9" w14:textId="77777777" w:rsidR="002C3F6D" w:rsidRDefault="00612544">
            <w:pPr>
              <w:rPr>
                <w:rFonts w:hint="eastAsia"/>
              </w:rPr>
            </w:pPr>
            <w:r>
              <w:rPr>
                <w:color w:val="20252A"/>
                <w:sz w:val="18"/>
              </w:rPr>
              <w:t>Deep relational sweeps</w:t>
            </w:r>
          </w:p>
        </w:tc>
        <w:tc>
          <w:tcPr>
            <w:tcW w:w="5040" w:type="dxa"/>
            <w:tcMar>
              <w:top w:w="80" w:type="dxa"/>
              <w:left w:w="100" w:type="dxa"/>
              <w:bottom w:w="80" w:type="dxa"/>
              <w:right w:w="100" w:type="dxa"/>
            </w:tcMar>
            <w:vAlign w:val="center"/>
          </w:tcPr>
          <w:p w14:paraId="3E2EDE29" w14:textId="77777777" w:rsidR="002C3F6D" w:rsidRDefault="00612544">
            <w:pPr>
              <w:rPr>
                <w:rFonts w:hint="eastAsia"/>
              </w:rPr>
            </w:pPr>
            <w:r>
              <w:rPr>
                <w:color w:val="20252A"/>
                <w:sz w:val="18"/>
              </w:rPr>
              <w:t>Useful but not latency critical.</w:t>
            </w:r>
          </w:p>
        </w:tc>
      </w:tr>
      <w:tr w:rsidR="002C3F6D" w14:paraId="79FE70EB" w14:textId="77777777">
        <w:trPr>
          <w:cantSplit/>
          <w:jc w:val="center"/>
        </w:trPr>
        <w:tc>
          <w:tcPr>
            <w:tcW w:w="1152" w:type="dxa"/>
            <w:shd w:val="clear" w:color="auto" w:fill="F2F4F6"/>
            <w:tcMar>
              <w:top w:w="80" w:type="dxa"/>
              <w:left w:w="100" w:type="dxa"/>
              <w:bottom w:w="80" w:type="dxa"/>
              <w:right w:w="100" w:type="dxa"/>
            </w:tcMar>
            <w:vAlign w:val="center"/>
          </w:tcPr>
          <w:p w14:paraId="5394D986" w14:textId="77777777" w:rsidR="002C3F6D" w:rsidRDefault="00612544">
            <w:pPr>
              <w:jc w:val="center"/>
              <w:rPr>
                <w:rFonts w:hint="eastAsia"/>
              </w:rPr>
            </w:pPr>
            <w:r>
              <w:rPr>
                <w:color w:val="20252A"/>
                <w:sz w:val="18"/>
              </w:rPr>
              <w:t>P5</w:t>
            </w:r>
          </w:p>
        </w:tc>
        <w:tc>
          <w:tcPr>
            <w:tcW w:w="3311" w:type="dxa"/>
            <w:shd w:val="clear" w:color="auto" w:fill="F2F4F6"/>
            <w:tcMar>
              <w:top w:w="80" w:type="dxa"/>
              <w:left w:w="100" w:type="dxa"/>
              <w:bottom w:w="80" w:type="dxa"/>
              <w:right w:w="100" w:type="dxa"/>
            </w:tcMar>
            <w:vAlign w:val="center"/>
          </w:tcPr>
          <w:p w14:paraId="1069DDD2" w14:textId="77777777" w:rsidR="002C3F6D" w:rsidRDefault="00612544">
            <w:pPr>
              <w:rPr>
                <w:rFonts w:hint="eastAsia"/>
              </w:rPr>
            </w:pPr>
            <w:r>
              <w:rPr>
                <w:color w:val="20252A"/>
                <w:sz w:val="18"/>
              </w:rPr>
              <w:t>Archive-wide exploration</w:t>
            </w:r>
          </w:p>
        </w:tc>
        <w:tc>
          <w:tcPr>
            <w:tcW w:w="5040" w:type="dxa"/>
            <w:shd w:val="clear" w:color="auto" w:fill="F2F4F6"/>
            <w:tcMar>
              <w:top w:w="80" w:type="dxa"/>
              <w:left w:w="100" w:type="dxa"/>
              <w:bottom w:w="80" w:type="dxa"/>
              <w:right w:w="100" w:type="dxa"/>
            </w:tcMar>
            <w:vAlign w:val="center"/>
          </w:tcPr>
          <w:p w14:paraId="486F8998" w14:textId="77777777" w:rsidR="002C3F6D" w:rsidRDefault="00612544">
            <w:pPr>
              <w:rPr>
                <w:rFonts w:hint="eastAsia"/>
              </w:rPr>
            </w:pPr>
            <w:r>
              <w:rPr>
                <w:color w:val="20252A"/>
                <w:sz w:val="18"/>
              </w:rPr>
              <w:t>Lowest urgency; ideal for long idle windows.</w:t>
            </w:r>
          </w:p>
        </w:tc>
      </w:tr>
    </w:tbl>
    <w:p w14:paraId="313EEC5F" w14:textId="77777777" w:rsidR="002C3F6D" w:rsidRDefault="002C3F6D">
      <w:pPr>
        <w:spacing w:after="40"/>
        <w:rPr>
          <w:rFonts w:hint="eastAsia"/>
        </w:rPr>
      </w:pPr>
    </w:p>
    <w:p w14:paraId="55FEBBDF" w14:textId="77777777" w:rsidR="002C3F6D" w:rsidRDefault="00612544">
      <w:pPr>
        <w:pStyle w:val="Heading1"/>
      </w:pPr>
      <w:r>
        <w:rPr>
          <w:rFonts w:ascii="Carlito" w:hAnsi="Carlito"/>
        </w:rPr>
        <w:t>34. Interactive Priority</w:t>
      </w:r>
    </w:p>
    <w:tbl>
      <w:tblPr>
        <w:tblW w:w="0" w:type="auto"/>
        <w:jc w:val="center"/>
        <w:tblLayout w:type="fixed"/>
        <w:tblLook w:val="04A0" w:firstRow="1" w:lastRow="0" w:firstColumn="1" w:lastColumn="0" w:noHBand="0" w:noVBand="1"/>
      </w:tblPr>
      <w:tblGrid>
        <w:gridCol w:w="9504"/>
      </w:tblGrid>
      <w:tr w:rsidR="002C3F6D" w14:paraId="533DAA87" w14:textId="77777777">
        <w:trPr>
          <w:cantSplit/>
          <w:jc w:val="center"/>
        </w:trPr>
        <w:tc>
          <w:tcPr>
            <w:tcW w:w="9504" w:type="dxa"/>
            <w:tcBorders>
              <w:top w:val="single" w:sz="12" w:space="0" w:color="C38A20"/>
              <w:left w:val="single" w:sz="12" w:space="0" w:color="C38A20"/>
              <w:bottom w:val="single" w:sz="12" w:space="0" w:color="C38A20"/>
              <w:right w:val="single" w:sz="12" w:space="0" w:color="C38A20"/>
            </w:tcBorders>
            <w:shd w:val="clear" w:color="auto" w:fill="F8F0DE"/>
            <w:tcMar>
              <w:top w:w="120" w:type="dxa"/>
              <w:left w:w="140" w:type="dxa"/>
              <w:bottom w:w="120" w:type="dxa"/>
              <w:right w:w="140" w:type="dxa"/>
            </w:tcMar>
          </w:tcPr>
          <w:p w14:paraId="287A3F2B" w14:textId="77777777" w:rsidR="002C3F6D" w:rsidRDefault="00612544">
            <w:pPr>
              <w:spacing w:after="60"/>
              <w:rPr>
                <w:rFonts w:hint="eastAsia"/>
              </w:rPr>
            </w:pPr>
            <w:r>
              <w:rPr>
                <w:b/>
                <w:color w:val="C38A20"/>
                <w:sz w:val="19"/>
              </w:rPr>
              <w:t>INTERACTIVE PRIORITY PRINCIPLE</w:t>
            </w:r>
          </w:p>
          <w:p w14:paraId="74D61056" w14:textId="77777777" w:rsidR="002C3F6D" w:rsidRDefault="00612544">
            <w:pPr>
              <w:spacing w:after="0"/>
              <w:rPr>
                <w:rFonts w:hint="eastAsia"/>
              </w:rPr>
            </w:pPr>
            <w:r>
              <w:rPr>
                <w:color w:val="20252A"/>
              </w:rPr>
              <w:t>Preparatory semantic work SHOULD yield to user-facing or latency-sensitive operations unless the operator explicitly configures a different policy.</w:t>
            </w:r>
          </w:p>
        </w:tc>
      </w:tr>
    </w:tbl>
    <w:p w14:paraId="7FC3DD79" w14:textId="77777777" w:rsidR="002C3F6D" w:rsidRDefault="002C3F6D">
      <w:pPr>
        <w:spacing w:after="40"/>
        <w:rPr>
          <w:rFonts w:hint="eastAsia"/>
        </w:rPr>
      </w:pPr>
    </w:p>
    <w:p w14:paraId="18146265" w14:textId="77777777" w:rsidR="002C3F6D" w:rsidRDefault="00612544">
      <w:pPr>
        <w:pStyle w:val="Heading1"/>
      </w:pPr>
      <w:r>
        <w:rPr>
          <w:rFonts w:ascii="Carlito" w:hAnsi="Carlito"/>
        </w:rPr>
        <w:t>35. Resource Budgets</w:t>
      </w:r>
    </w:p>
    <w:p w14:paraId="610F84B2" w14:textId="77777777" w:rsidR="002C3F6D" w:rsidRDefault="00612544">
      <w:pPr>
        <w:pStyle w:val="BodyText"/>
        <w:rPr>
          <w:rFonts w:hint="eastAsia"/>
        </w:rPr>
      </w:pPr>
      <w:r>
        <w:t>Jobs MAY carry limits for source reopenings, LLM calls, token use, worker count, elapsed time, cost, memory, or semantic depth. Resource budgets let a job make useful partial progress while remaining safe to pause and resume.</w:t>
      </w:r>
    </w:p>
    <w:p w14:paraId="2B628FDC" w14:textId="77777777" w:rsidR="002C3F6D" w:rsidRDefault="00612544">
      <w:pPr>
        <w:pStyle w:val="Heading1"/>
      </w:pPr>
      <w:r>
        <w:rPr>
          <w:rFonts w:ascii="Carlito" w:hAnsi="Carlito"/>
        </w:rPr>
        <w:t>36. Queue, Pause, Resume, and Recovery</w:t>
      </w:r>
    </w:p>
    <w:p w14:paraId="7F35B3AC" w14:textId="77777777" w:rsidR="002C3F6D" w:rsidRDefault="00612544">
      <w:pPr>
        <w:pStyle w:val="BodyText"/>
        <w:rPr>
          <w:rFonts w:hint="eastAsia"/>
        </w:rPr>
      </w:pPr>
      <w:r>
        <w:t>PSG Jobs SHOULD be resumable from durable checkpoints. A pause must not require redoing successful passes. Failed or blocked Entries should move to an explicit exception state so the remainder of the frontier can continue.</w:t>
      </w:r>
    </w:p>
    <w:tbl>
      <w:tblPr>
        <w:tblW w:w="0" w:type="auto"/>
        <w:jc w:val="center"/>
        <w:tblLayout w:type="fixed"/>
        <w:tblLook w:val="04A0" w:firstRow="1" w:lastRow="0" w:firstColumn="1" w:lastColumn="0" w:noHBand="0" w:noVBand="1"/>
      </w:tblPr>
      <w:tblGrid>
        <w:gridCol w:w="9504"/>
      </w:tblGrid>
      <w:tr w:rsidR="002C3F6D" w14:paraId="4F16B1E8" w14:textId="77777777">
        <w:trPr>
          <w:jc w:val="center"/>
        </w:trPr>
        <w:tc>
          <w:tcPr>
            <w:tcW w:w="9504" w:type="dxa"/>
            <w:shd w:val="clear" w:color="auto" w:fill="173B5E"/>
            <w:tcMar>
              <w:top w:w="80" w:type="dxa"/>
              <w:left w:w="100" w:type="dxa"/>
              <w:bottom w:w="80" w:type="dxa"/>
              <w:right w:w="100" w:type="dxa"/>
            </w:tcMar>
          </w:tcPr>
          <w:p w14:paraId="4A3ADBFF" w14:textId="77777777" w:rsidR="002C3F6D" w:rsidRDefault="00612544">
            <w:pPr>
              <w:rPr>
                <w:rFonts w:hint="eastAsia"/>
              </w:rPr>
            </w:pPr>
            <w:r>
              <w:rPr>
                <w:b/>
                <w:color w:val="FFFFFF"/>
                <w:sz w:val="18"/>
              </w:rPr>
              <w:t>PSG Queue Manager  |  The queue exposes priority, mode, progress, and controls without hiding work inside background model state.</w:t>
            </w:r>
          </w:p>
        </w:tc>
      </w:tr>
      <w:tr w:rsidR="002C3F6D" w14:paraId="0DC9F06E" w14:textId="77777777">
        <w:trPr>
          <w:jc w:val="center"/>
        </w:trPr>
        <w:tc>
          <w:tcPr>
            <w:tcW w:w="9504" w:type="dxa"/>
            <w:shd w:val="clear" w:color="auto" w:fill="FBFCFD"/>
            <w:tcMar>
              <w:top w:w="110" w:type="dxa"/>
              <w:left w:w="120" w:type="dxa"/>
              <w:bottom w:w="110" w:type="dxa"/>
              <w:right w:w="120" w:type="dxa"/>
            </w:tcMar>
          </w:tcPr>
          <w:p w14:paraId="34B3FD2E" w14:textId="77777777" w:rsidR="002C3F6D" w:rsidRDefault="002C3F6D">
            <w:pPr>
              <w:spacing w:after="0"/>
              <w:rPr>
                <w:rFonts w:hint="eastAsia"/>
              </w:rPr>
            </w:pPr>
          </w:p>
          <w:p w14:paraId="780496C3" w14:textId="77777777" w:rsidR="002C3F6D" w:rsidRDefault="00612544">
            <w:pPr>
              <w:spacing w:after="60"/>
              <w:rPr>
                <w:rFonts w:hint="eastAsia"/>
              </w:rPr>
            </w:pPr>
            <w:r>
              <w:rPr>
                <w:b/>
                <w:color w:val="2F8586"/>
                <w:sz w:val="18"/>
              </w:rPr>
              <w:t>P0</w:t>
            </w:r>
          </w:p>
          <w:p w14:paraId="6318BADD" w14:textId="77777777" w:rsidR="002C3F6D" w:rsidRDefault="00612544">
            <w:pPr>
              <w:spacing w:after="30"/>
              <w:rPr>
                <w:rFonts w:hint="eastAsia"/>
              </w:rPr>
            </w:pPr>
            <w:r>
              <w:rPr>
                <w:color w:val="20252A"/>
                <w:sz w:val="17"/>
              </w:rPr>
              <w:t>New Entries - Today   | Forward   | RUNNING</w:t>
            </w:r>
          </w:p>
          <w:p w14:paraId="46C58C12" w14:textId="77777777" w:rsidR="002C3F6D" w:rsidRDefault="002C3F6D">
            <w:pPr>
              <w:spacing w:after="20"/>
              <w:rPr>
                <w:rFonts w:hint="eastAsia"/>
              </w:rPr>
            </w:pPr>
          </w:p>
          <w:p w14:paraId="239B7BF0" w14:textId="77777777" w:rsidR="002C3F6D" w:rsidRDefault="00612544">
            <w:pPr>
              <w:spacing w:after="60"/>
              <w:rPr>
                <w:rFonts w:hint="eastAsia"/>
              </w:rPr>
            </w:pPr>
            <w:r>
              <w:rPr>
                <w:b/>
                <w:color w:val="72558C"/>
                <w:sz w:val="18"/>
              </w:rPr>
              <w:t>P1</w:t>
            </w:r>
          </w:p>
          <w:p w14:paraId="1EEE6129" w14:textId="77777777" w:rsidR="002C3F6D" w:rsidRDefault="00612544">
            <w:pPr>
              <w:spacing w:after="30"/>
              <w:rPr>
                <w:rFonts w:hint="eastAsia"/>
              </w:rPr>
            </w:pPr>
            <w:r>
              <w:rPr>
                <w:color w:val="20252A"/>
                <w:sz w:val="17"/>
              </w:rPr>
              <w:t>Morphodynamic Repair  | Retroactive | RUNNING</w:t>
            </w:r>
          </w:p>
          <w:p w14:paraId="3A12137F" w14:textId="77777777" w:rsidR="002C3F6D" w:rsidRDefault="00612544">
            <w:pPr>
              <w:spacing w:after="30"/>
              <w:rPr>
                <w:rFonts w:hint="eastAsia"/>
              </w:rPr>
            </w:pPr>
            <w:r>
              <w:rPr>
                <w:color w:val="20252A"/>
                <w:sz w:val="17"/>
              </w:rPr>
              <w:t>Prosopohermeneia Backfill | Retroactive | 41%</w:t>
            </w:r>
          </w:p>
          <w:p w14:paraId="6282D26A" w14:textId="77777777" w:rsidR="002C3F6D" w:rsidRDefault="002C3F6D">
            <w:pPr>
              <w:spacing w:after="20"/>
              <w:rPr>
                <w:rFonts w:hint="eastAsia"/>
              </w:rPr>
            </w:pPr>
          </w:p>
          <w:p w14:paraId="4FCF2032" w14:textId="77777777" w:rsidR="002C3F6D" w:rsidRDefault="00612544">
            <w:pPr>
              <w:spacing w:after="60"/>
              <w:rPr>
                <w:rFonts w:hint="eastAsia"/>
              </w:rPr>
            </w:pPr>
            <w:r>
              <w:rPr>
                <w:b/>
                <w:color w:val="C38A20"/>
                <w:sz w:val="18"/>
              </w:rPr>
              <w:t>P2</w:t>
            </w:r>
          </w:p>
          <w:p w14:paraId="58130963" w14:textId="77777777" w:rsidR="002C3F6D" w:rsidRDefault="00612544">
            <w:pPr>
              <w:spacing w:after="30"/>
              <w:rPr>
                <w:rFonts w:hint="eastAsia"/>
              </w:rPr>
            </w:pPr>
            <w:r>
              <w:rPr>
                <w:color w:val="20252A"/>
                <w:sz w:val="17"/>
              </w:rPr>
              <w:t>Materials-64 v2       | Re-GROOVE | WAITING</w:t>
            </w:r>
          </w:p>
          <w:p w14:paraId="6D5BF207" w14:textId="77777777" w:rsidR="002C3F6D" w:rsidRDefault="002C3F6D">
            <w:pPr>
              <w:spacing w:after="20"/>
              <w:rPr>
                <w:rFonts w:hint="eastAsia"/>
              </w:rPr>
            </w:pPr>
          </w:p>
          <w:p w14:paraId="7B60F94A" w14:textId="77777777" w:rsidR="002C3F6D" w:rsidRDefault="00612544">
            <w:pPr>
              <w:spacing w:after="60"/>
              <w:rPr>
                <w:rFonts w:hint="eastAsia"/>
              </w:rPr>
            </w:pPr>
            <w:r>
              <w:rPr>
                <w:b/>
                <w:color w:val="2F8586"/>
                <w:sz w:val="18"/>
              </w:rPr>
              <w:t>P3</w:t>
            </w:r>
          </w:p>
          <w:p w14:paraId="52488ABC" w14:textId="77777777" w:rsidR="002C3F6D" w:rsidRDefault="00612544">
            <w:pPr>
              <w:spacing w:after="30"/>
              <w:rPr>
                <w:rFonts w:hint="eastAsia"/>
              </w:rPr>
            </w:pPr>
            <w:r>
              <w:rPr>
                <w:color w:val="20252A"/>
                <w:sz w:val="17"/>
              </w:rPr>
              <w:t>Bio-Materials Relations | Maintenance | WAITING</w:t>
            </w:r>
          </w:p>
          <w:p w14:paraId="43FF3C11" w14:textId="77777777" w:rsidR="002C3F6D" w:rsidRDefault="002C3F6D">
            <w:pPr>
              <w:spacing w:after="20"/>
              <w:rPr>
                <w:rFonts w:hint="eastAsia"/>
              </w:rPr>
            </w:pPr>
          </w:p>
          <w:p w14:paraId="31B035FD" w14:textId="77777777" w:rsidR="002C3F6D" w:rsidRDefault="00612544">
            <w:pPr>
              <w:spacing w:after="60"/>
              <w:rPr>
                <w:rFonts w:hint="eastAsia"/>
              </w:rPr>
            </w:pPr>
            <w:r>
              <w:rPr>
                <w:b/>
                <w:color w:val="68717A"/>
                <w:sz w:val="18"/>
              </w:rPr>
              <w:t>P5</w:t>
            </w:r>
          </w:p>
          <w:p w14:paraId="5013EE45" w14:textId="77777777" w:rsidR="002C3F6D" w:rsidRDefault="00612544">
            <w:pPr>
              <w:spacing w:after="30"/>
              <w:rPr>
                <w:rFonts w:hint="eastAsia"/>
              </w:rPr>
            </w:pPr>
            <w:r>
              <w:rPr>
                <w:color w:val="20252A"/>
                <w:sz w:val="17"/>
              </w:rPr>
              <w:t>2019 Note Archive     | Exploratory | PAUSED</w:t>
            </w:r>
          </w:p>
          <w:p w14:paraId="27A8B239" w14:textId="77777777" w:rsidR="002C3F6D" w:rsidRDefault="00612544">
            <w:pPr>
              <w:jc w:val="center"/>
              <w:rPr>
                <w:rFonts w:hint="eastAsia"/>
              </w:rPr>
            </w:pPr>
            <w:r>
              <w:rPr>
                <w:b/>
                <w:color w:val="256D6E"/>
                <w:sz w:val="17"/>
              </w:rPr>
              <w:t>[ PAUSE ]   [ RESUME ]   [ REORDER ]   [ INSPECT ]   [ CANCEL ]</w:t>
            </w:r>
          </w:p>
        </w:tc>
      </w:tr>
    </w:tbl>
    <w:p w14:paraId="17195686" w14:textId="77777777" w:rsidR="002C3F6D" w:rsidRDefault="00612544">
      <w:pPr>
        <w:spacing w:before="80" w:after="180"/>
        <w:jc w:val="center"/>
        <w:rPr>
          <w:rFonts w:hint="eastAsia"/>
        </w:rPr>
      </w:pPr>
      <w:r>
        <w:rPr>
          <w:b/>
          <w:color w:val="256D6E"/>
          <w:sz w:val="18"/>
        </w:rPr>
        <w:t xml:space="preserve">Figure 11. PSG Queue Manager. </w:t>
      </w:r>
      <w:r>
        <w:rPr>
          <w:color w:val="68717A"/>
          <w:sz w:val="18"/>
        </w:rPr>
        <w:t>The queue exposes priority, mode, progress, and controls without hiding work inside background model state.</w:t>
      </w:r>
    </w:p>
    <w:tbl>
      <w:tblPr>
        <w:tblW w:w="0" w:type="auto"/>
        <w:jc w:val="center"/>
        <w:tblLayout w:type="fixed"/>
        <w:tblLook w:val="04A0" w:firstRow="1" w:lastRow="0" w:firstColumn="1" w:lastColumn="0" w:noHBand="0" w:noVBand="1"/>
      </w:tblPr>
      <w:tblGrid>
        <w:gridCol w:w="9504"/>
      </w:tblGrid>
      <w:tr w:rsidR="002C3F6D" w14:paraId="560AF2D2" w14:textId="77777777">
        <w:trPr>
          <w:jc w:val="center"/>
        </w:trPr>
        <w:tc>
          <w:tcPr>
            <w:tcW w:w="9504" w:type="dxa"/>
            <w:shd w:val="clear" w:color="auto" w:fill="173B5E"/>
            <w:tcMar>
              <w:top w:w="80" w:type="dxa"/>
              <w:left w:w="100" w:type="dxa"/>
              <w:bottom w:w="80" w:type="dxa"/>
              <w:right w:w="100" w:type="dxa"/>
            </w:tcMar>
          </w:tcPr>
          <w:p w14:paraId="42190CC0" w14:textId="77777777" w:rsidR="002C3F6D" w:rsidRDefault="00612544">
            <w:pPr>
              <w:rPr>
                <w:rFonts w:hint="eastAsia"/>
              </w:rPr>
            </w:pPr>
            <w:r>
              <w:rPr>
                <w:b/>
                <w:color w:val="FFFFFF"/>
                <w:sz w:val="18"/>
              </w:rPr>
              <w:t>Live Job Monitor  |  Running jobs expose concrete semantic outputs and current worker state.</w:t>
            </w:r>
          </w:p>
        </w:tc>
      </w:tr>
      <w:tr w:rsidR="002C3F6D" w14:paraId="24C8A0D1" w14:textId="77777777">
        <w:trPr>
          <w:jc w:val="center"/>
        </w:trPr>
        <w:tc>
          <w:tcPr>
            <w:tcW w:w="9504" w:type="dxa"/>
            <w:shd w:val="clear" w:color="auto" w:fill="FFFFFF"/>
            <w:tcMar>
              <w:top w:w="100" w:type="dxa"/>
              <w:left w:w="100" w:type="dxa"/>
              <w:bottom w:w="100" w:type="dxa"/>
              <w:right w:w="100" w:type="dxa"/>
            </w:tcMar>
          </w:tcPr>
          <w:p w14:paraId="7D1250A8" w14:textId="77777777" w:rsidR="002C3F6D" w:rsidRDefault="002C3F6D">
            <w:pPr>
              <w:spacing w:after="0"/>
              <w:rPr>
                <w:rFonts w:hint="eastAsia"/>
              </w:rPr>
            </w:pPr>
          </w:p>
          <w:tbl>
            <w:tblPr>
              <w:tblW w:w="0" w:type="auto"/>
              <w:tblLayout w:type="fixed"/>
              <w:tblLook w:val="04A0" w:firstRow="1" w:lastRow="0" w:firstColumn="1" w:lastColumn="0" w:noHBand="0" w:noVBand="1"/>
            </w:tblPr>
            <w:tblGrid>
              <w:gridCol w:w="4435"/>
              <w:gridCol w:w="4435"/>
            </w:tblGrid>
            <w:tr w:rsidR="002C3F6D" w14:paraId="35613327" w14:textId="77777777">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42AD2C3A" w14:textId="77777777" w:rsidR="002C3F6D" w:rsidRDefault="00612544">
                  <w:pPr>
                    <w:spacing w:after="80"/>
                    <w:rPr>
                      <w:rFonts w:hint="eastAsia"/>
                    </w:rPr>
                  </w:pPr>
                  <w:r>
                    <w:rPr>
                      <w:b/>
                      <w:color w:val="2F8586"/>
                      <w:sz w:val="18"/>
                    </w:rPr>
                    <w:t>MORPHODYNAMIC REPAIR BACKFILL</w:t>
                  </w:r>
                </w:p>
                <w:p w14:paraId="088675D4" w14:textId="77777777" w:rsidR="002C3F6D" w:rsidRDefault="00612544">
                  <w:pPr>
                    <w:spacing w:after="40"/>
                    <w:rPr>
                      <w:rFonts w:hint="eastAsia"/>
                    </w:rPr>
                  </w:pPr>
                  <w:r>
                    <w:rPr>
                      <w:b/>
                      <w:color w:val="173B5E"/>
                      <w:sz w:val="17"/>
                    </w:rPr>
                    <w:t>Progress</w:t>
                  </w:r>
                  <w:r>
                    <w:rPr>
                      <w:color w:val="20252A"/>
                      <w:sz w:val="17"/>
                    </w:rPr>
                    <w:t>78%</w:t>
                  </w:r>
                </w:p>
                <w:p w14:paraId="296307CE" w14:textId="77777777" w:rsidR="002C3F6D" w:rsidRDefault="00612544">
                  <w:pPr>
                    <w:spacing w:after="40"/>
                    <w:rPr>
                      <w:rFonts w:hint="eastAsia"/>
                    </w:rPr>
                  </w:pPr>
                  <w:r>
                    <w:rPr>
                      <w:b/>
                      <w:color w:val="173B5E"/>
                      <w:sz w:val="17"/>
                    </w:rPr>
                    <w:t>Processed</w:t>
                  </w:r>
                  <w:r>
                    <w:rPr>
                      <w:color w:val="20252A"/>
                      <w:sz w:val="17"/>
                    </w:rPr>
                    <w:t>6,812</w:t>
                  </w:r>
                </w:p>
                <w:p w14:paraId="572F2FBE" w14:textId="77777777" w:rsidR="002C3F6D" w:rsidRDefault="00612544">
                  <w:pPr>
                    <w:spacing w:after="40"/>
                    <w:rPr>
                      <w:rFonts w:hint="eastAsia"/>
                    </w:rPr>
                  </w:pPr>
                  <w:r>
                    <w:rPr>
                      <w:b/>
                      <w:color w:val="173B5E"/>
                      <w:sz w:val="17"/>
                    </w:rPr>
                    <w:t>Remaining</w:t>
                  </w:r>
                  <w:r>
                    <w:rPr>
                      <w:color w:val="20252A"/>
                      <w:sz w:val="17"/>
                    </w:rPr>
                    <w:t>1,932</w:t>
                  </w:r>
                </w:p>
                <w:p w14:paraId="484777EC" w14:textId="77777777" w:rsidR="002C3F6D" w:rsidRDefault="00612544">
                  <w:pPr>
                    <w:spacing w:after="40"/>
                    <w:rPr>
                      <w:rFonts w:hint="eastAsia"/>
                    </w:rPr>
                  </w:pPr>
                  <w:r>
                    <w:rPr>
                      <w:b/>
                      <w:color w:val="173B5E"/>
                      <w:sz w:val="17"/>
                    </w:rPr>
                    <w:t>Current Entry</w:t>
                  </w:r>
                  <w:r>
                    <w:rPr>
                      <w:color w:val="20252A"/>
                      <w:sz w:val="17"/>
                    </w:rPr>
                    <w:t>NOTE-004119</w:t>
                  </w:r>
                </w:p>
                <w:p w14:paraId="78D061C9" w14:textId="77777777" w:rsidR="002C3F6D" w:rsidRDefault="00612544">
                  <w:pPr>
                    <w:spacing w:after="40"/>
                    <w:rPr>
                      <w:rFonts w:hint="eastAsia"/>
                    </w:rPr>
                  </w:pPr>
                  <w:r>
                    <w:rPr>
                      <w:b/>
                      <w:color w:val="173B5E"/>
                      <w:sz w:val="17"/>
                    </w:rPr>
                    <w:t>Current Pass</w:t>
                  </w:r>
                  <w:r>
                    <w:rPr>
                      <w:color w:val="20252A"/>
                      <w:sz w:val="17"/>
                    </w:rPr>
                    <w:t>Branch Description</w:t>
                  </w:r>
                </w:p>
              </w:tc>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6D44600A" w14:textId="77777777" w:rsidR="002C3F6D" w:rsidRDefault="00612544">
                  <w:pPr>
                    <w:spacing w:after="80"/>
                    <w:rPr>
                      <w:rFonts w:hint="eastAsia"/>
                    </w:rPr>
                  </w:pPr>
                  <w:r>
                    <w:rPr>
                      <w:b/>
                      <w:color w:val="72558C"/>
                      <w:sz w:val="18"/>
                    </w:rPr>
                    <w:t>OUTPUT SO FAR</w:t>
                  </w:r>
                </w:p>
                <w:p w14:paraId="732561C8" w14:textId="77777777" w:rsidR="002C3F6D" w:rsidRDefault="00612544">
                  <w:pPr>
                    <w:spacing w:after="40"/>
                    <w:rPr>
                      <w:rFonts w:hint="eastAsia"/>
                    </w:rPr>
                  </w:pPr>
                  <w:r>
                    <w:rPr>
                      <w:b/>
                      <w:color w:val="173B5E"/>
                      <w:sz w:val="17"/>
                    </w:rPr>
                    <w:t>Combined BitWords</w:t>
                  </w:r>
                  <w:r>
                    <w:rPr>
                      <w:color w:val="20252A"/>
                      <w:sz w:val="17"/>
                    </w:rPr>
                    <w:t>6,812</w:t>
                  </w:r>
                </w:p>
                <w:p w14:paraId="7C252320" w14:textId="77777777" w:rsidR="002C3F6D" w:rsidRDefault="00612544">
                  <w:pPr>
                    <w:spacing w:after="40"/>
                    <w:rPr>
                      <w:rFonts w:hint="eastAsia"/>
                    </w:rPr>
                  </w:pPr>
                  <w:r>
                    <w:rPr>
                      <w:b/>
                      <w:color w:val="173B5E"/>
                      <w:sz w:val="17"/>
                    </w:rPr>
                    <w:t>Factored branches</w:t>
                  </w:r>
                  <w:r>
                    <w:rPr>
                      <w:color w:val="20252A"/>
                      <w:sz w:val="17"/>
                    </w:rPr>
                    <w:t>9,441</w:t>
                  </w:r>
                </w:p>
                <w:p w14:paraId="37C16B00" w14:textId="77777777" w:rsidR="002C3F6D" w:rsidRDefault="00612544">
                  <w:pPr>
                    <w:spacing w:after="40"/>
                    <w:rPr>
                      <w:rFonts w:hint="eastAsia"/>
                    </w:rPr>
                  </w:pPr>
                  <w:r>
                    <w:rPr>
                      <w:b/>
                      <w:color w:val="173B5E"/>
                      <w:sz w:val="17"/>
                    </w:rPr>
                    <w:t>New Bundle links</w:t>
                  </w:r>
                  <w:r>
                    <w:rPr>
                      <w:color w:val="20252A"/>
                      <w:sz w:val="17"/>
                    </w:rPr>
                    <w:t>3,182</w:t>
                  </w:r>
                </w:p>
                <w:p w14:paraId="1232B9E4" w14:textId="77777777" w:rsidR="002C3F6D" w:rsidRDefault="00612544">
                  <w:pPr>
                    <w:spacing w:after="40"/>
                    <w:rPr>
                      <w:rFonts w:hint="eastAsia"/>
                    </w:rPr>
                  </w:pPr>
                  <w:r>
                    <w:rPr>
                      <w:b/>
                      <w:color w:val="173B5E"/>
                      <w:sz w:val="17"/>
                    </w:rPr>
                    <w:t>Descriptions</w:t>
                  </w:r>
                  <w:r>
                    <w:rPr>
                      <w:color w:val="20252A"/>
                      <w:sz w:val="17"/>
                    </w:rPr>
                    <w:t>2,771</w:t>
                  </w:r>
                </w:p>
                <w:p w14:paraId="3F121FF8" w14:textId="77777777" w:rsidR="002C3F6D" w:rsidRDefault="00612544">
                  <w:pPr>
                    <w:spacing w:after="40"/>
                    <w:rPr>
                      <w:rFonts w:hint="eastAsia"/>
                    </w:rPr>
                  </w:pPr>
                  <w:r>
                    <w:rPr>
                      <w:b/>
                      <w:color w:val="173B5E"/>
                      <w:sz w:val="17"/>
                    </w:rPr>
                    <w:t>Relations</w:t>
                  </w:r>
                  <w:r>
                    <w:rPr>
                      <w:color w:val="20252A"/>
                      <w:sz w:val="17"/>
                    </w:rPr>
                    <w:t>618</w:t>
                  </w:r>
                </w:p>
              </w:tc>
            </w:tr>
          </w:tbl>
          <w:p w14:paraId="6CF432A3" w14:textId="77777777" w:rsidR="002C3F6D" w:rsidRDefault="002C3F6D">
            <w:pPr>
              <w:rPr>
                <w:rFonts w:hint="eastAsia"/>
              </w:rPr>
            </w:pPr>
          </w:p>
          <w:p w14:paraId="6F477E63" w14:textId="77777777" w:rsidR="002C3F6D" w:rsidRDefault="00612544">
            <w:pPr>
              <w:spacing w:before="80"/>
              <w:jc w:val="center"/>
              <w:rPr>
                <w:rFonts w:hint="eastAsia"/>
              </w:rPr>
            </w:pPr>
            <w:r>
              <w:rPr>
                <w:b/>
                <w:color w:val="256D6E"/>
                <w:sz w:val="17"/>
              </w:rPr>
              <w:t>Worker state: LOW-DEMAND MODE   [ VIEW CURRENT ENTRY ]   [ PAUSE ]</w:t>
            </w:r>
          </w:p>
        </w:tc>
      </w:tr>
    </w:tbl>
    <w:p w14:paraId="3FCE275A" w14:textId="77777777" w:rsidR="002C3F6D" w:rsidRDefault="00612544">
      <w:pPr>
        <w:spacing w:before="80" w:after="180"/>
        <w:jc w:val="center"/>
        <w:rPr>
          <w:rFonts w:hint="eastAsia"/>
        </w:rPr>
      </w:pPr>
      <w:r>
        <w:rPr>
          <w:b/>
          <w:color w:val="256D6E"/>
          <w:sz w:val="18"/>
        </w:rPr>
        <w:t xml:space="preserve">Figure 12. Live Job Monitor. </w:t>
      </w:r>
      <w:r>
        <w:rPr>
          <w:color w:val="68717A"/>
          <w:sz w:val="18"/>
        </w:rPr>
        <w:t>Running jobs expose concrete semantic outputs and current worker state.</w:t>
      </w:r>
    </w:p>
    <w:p w14:paraId="62C86EBA" w14:textId="77777777" w:rsidR="002C3F6D" w:rsidRDefault="00612544">
      <w:pPr>
        <w:spacing w:before="80" w:after="80"/>
        <w:rPr>
          <w:rFonts w:hint="eastAsia"/>
        </w:rPr>
      </w:pPr>
      <w:r>
        <w:rPr>
          <w:b/>
          <w:color w:val="173B5E"/>
          <w:sz w:val="40"/>
        </w:rPr>
        <w:t>PART VI - QUERY-READY KNOWLEDGE AND BITS BEFORE TOKENS</w:t>
      </w:r>
    </w:p>
    <w:p w14:paraId="3E4CB6E7" w14:textId="77777777" w:rsidR="002C3F6D" w:rsidRDefault="00612544">
      <w:pPr>
        <w:spacing w:after="240"/>
        <w:rPr>
          <w:rFonts w:hint="eastAsia"/>
        </w:rPr>
      </w:pPr>
      <w:r>
        <w:rPr>
          <w:i/>
          <w:color w:val="256D6E"/>
          <w:sz w:val="24"/>
        </w:rPr>
        <w:t>Preparatory work earns its value when later queries can route through it before spending source tokens.</w:t>
      </w:r>
    </w:p>
    <w:tbl>
      <w:tblPr>
        <w:tblW w:w="0" w:type="auto"/>
        <w:tblLayout w:type="fixed"/>
        <w:tblLook w:val="04A0" w:firstRow="1" w:lastRow="0" w:firstColumn="1" w:lastColumn="0" w:noHBand="0" w:noVBand="1"/>
      </w:tblPr>
      <w:tblGrid>
        <w:gridCol w:w="9864"/>
      </w:tblGrid>
      <w:tr w:rsidR="002C3F6D" w14:paraId="5D632861" w14:textId="77777777">
        <w:tc>
          <w:tcPr>
            <w:tcW w:w="9864" w:type="dxa"/>
            <w:shd w:val="clear" w:color="auto" w:fill="2F8586"/>
          </w:tcPr>
          <w:p w14:paraId="201193E3" w14:textId="77777777" w:rsidR="002C3F6D" w:rsidRDefault="002C3F6D">
            <w:pPr>
              <w:spacing w:after="0"/>
              <w:rPr>
                <w:rFonts w:hint="eastAsia"/>
              </w:rPr>
            </w:pPr>
          </w:p>
        </w:tc>
      </w:tr>
    </w:tbl>
    <w:p w14:paraId="401104EE" w14:textId="77777777" w:rsidR="002C3F6D" w:rsidRDefault="00612544">
      <w:pPr>
        <w:pStyle w:val="Heading1"/>
      </w:pPr>
      <w:r>
        <w:rPr>
          <w:rFonts w:ascii="Carlito" w:hAnsi="Carlito"/>
        </w:rPr>
        <w:t>37. Query-Ready Knowledge</w:t>
      </w:r>
    </w:p>
    <w:p w14:paraId="67F6E351" w14:textId="77777777" w:rsidR="002C3F6D" w:rsidRDefault="00612544">
      <w:pPr>
        <w:pStyle w:val="BodyText"/>
        <w:rPr>
          <w:rFonts w:hint="eastAsia"/>
        </w:rPr>
      </w:pPr>
      <w:r>
        <w:t>Query-ready knowledge is not a prewritten answer. It is a source-grounded semantic surface containing enough persistent structure that a future router can cheaply determine where to look next. Typical components include Entry identity, current GROOVE coordinates, branch descriptions, Bundle membership, relation state, Model correspondence, source locator, version, authority metadata, and preparation lineage.</w:t>
      </w:r>
    </w:p>
    <w:p w14:paraId="057B97DC" w14:textId="77777777" w:rsidR="002C3F6D" w:rsidRDefault="00612544">
      <w:pPr>
        <w:pStyle w:val="Heading1"/>
      </w:pPr>
      <w:r>
        <w:rPr>
          <w:rFonts w:ascii="Carlito" w:hAnsi="Carlito"/>
        </w:rPr>
        <w:t>38. 000 and 00 Enrichment</w:t>
      </w:r>
    </w:p>
    <w:p w14:paraId="717D88F1" w14:textId="77777777" w:rsidR="002C3F6D" w:rsidRDefault="00612544">
      <w:pPr>
        <w:pStyle w:val="BodyText"/>
        <w:rPr>
          <w:rFonts w:hint="eastAsia"/>
        </w:rPr>
      </w:pPr>
      <w:r>
        <w:t>As PSG adds projections, the 000 and 00 network becomes richer. An Entry can gain a new branch membership without moving physically. A newly populated 00 Bundle can then become reachable through a domain 000. Preparatory work therefore expands semantic topology as well as per-document metadata.</w:t>
      </w:r>
    </w:p>
    <w:p w14:paraId="77FB8454" w14:textId="77777777" w:rsidR="002C3F6D" w:rsidRDefault="00612544">
      <w:pPr>
        <w:pStyle w:val="Heading1"/>
      </w:pPr>
      <w:r>
        <w:rPr>
          <w:rFonts w:ascii="Carlito" w:hAnsi="Carlito"/>
        </w:rPr>
        <w:t>39. Selective Source Reopening</w:t>
      </w:r>
    </w:p>
    <w:p w14:paraId="0710713F" w14:textId="77777777" w:rsidR="002C3F6D" w:rsidRDefault="00612544">
      <w:pPr>
        <w:pStyle w:val="BodyText"/>
        <w:rPr>
          <w:rFonts w:hint="eastAsia"/>
        </w:rPr>
      </w:pPr>
      <w:r>
        <w:t>Prepared metadata remains an orientation layer. When a future answer depends on specific evidence, the retrieval system should reopen the selected Entry and inspect the grounded source context. PSG is valuable precisely because it reduces how many sources must reach this expensive stage.</w:t>
      </w:r>
    </w:p>
    <w:p w14:paraId="1CD53290" w14:textId="77777777" w:rsidR="002C3F6D" w:rsidRDefault="00612544">
      <w:pPr>
        <w:pStyle w:val="Heading1"/>
      </w:pPr>
      <w:r>
        <w:rPr>
          <w:rFonts w:ascii="Carlito" w:hAnsi="Carlito"/>
        </w:rPr>
        <w:t>40. Preparatory Work and Query-Time Savings</w:t>
      </w:r>
    </w:p>
    <w:p w14:paraId="3A018C63" w14:textId="77777777" w:rsidR="002C3F6D" w:rsidRDefault="00612544">
      <w:pPr>
        <w:pStyle w:val="BodyText"/>
        <w:rPr>
          <w:rFonts w:hint="eastAsia"/>
        </w:rPr>
      </w:pPr>
      <w:r>
        <w:t>The query-time system can compare a request path against semantic work performed earlier. Entries with incompatible routes can drop before source reading; branch descriptions can provide warm reads; only the strongest candidates require full-fidelity reopening. The benefit compounds as more of the corpus becomes prepared and as new specialist Models expand old reach.</w:t>
      </w:r>
    </w:p>
    <w:p w14:paraId="68739624" w14:textId="77777777" w:rsidR="002C3F6D" w:rsidRDefault="00612544">
      <w:pPr>
        <w:pStyle w:val="Heading1"/>
      </w:pPr>
      <w:r>
        <w:rPr>
          <w:rFonts w:ascii="Carlito" w:hAnsi="Carlito"/>
        </w:rPr>
        <w:t>41. Metrics and Evaluation</w:t>
      </w:r>
    </w:p>
    <w:p w14:paraId="3553DDA9" w14:textId="77777777" w:rsidR="002C3F6D" w:rsidRDefault="00612544">
      <w:pPr>
        <w:keepNext/>
        <w:spacing w:after="60"/>
        <w:jc w:val="center"/>
        <w:rPr>
          <w:rFonts w:hint="eastAsia"/>
        </w:rPr>
      </w:pPr>
      <w:r>
        <w:rPr>
          <w:b/>
          <w:color w:val="256D6E"/>
          <w:sz w:val="19"/>
        </w:rPr>
        <w:t>Table 5. PSG evaluation metrics</w:t>
      </w:r>
    </w:p>
    <w:tbl>
      <w:tblPr>
        <w:tblW w:w="0" w:type="auto"/>
        <w:jc w:val="center"/>
        <w:tblLayout w:type="fixed"/>
        <w:tblLook w:val="04A0" w:firstRow="1" w:lastRow="0" w:firstColumn="1" w:lastColumn="0" w:noHBand="0" w:noVBand="1"/>
      </w:tblPr>
      <w:tblGrid>
        <w:gridCol w:w="3024"/>
        <w:gridCol w:w="6480"/>
      </w:tblGrid>
      <w:tr w:rsidR="002C3F6D" w14:paraId="275D6CCD" w14:textId="77777777">
        <w:trPr>
          <w:cantSplit/>
          <w:tblHeader/>
          <w:jc w:val="center"/>
        </w:trPr>
        <w:tc>
          <w:tcPr>
            <w:tcW w:w="3024" w:type="dxa"/>
            <w:shd w:val="clear" w:color="auto" w:fill="173B5E"/>
            <w:tcMar>
              <w:top w:w="80" w:type="dxa"/>
              <w:left w:w="100" w:type="dxa"/>
              <w:bottom w:w="80" w:type="dxa"/>
              <w:right w:w="100" w:type="dxa"/>
            </w:tcMar>
            <w:vAlign w:val="center"/>
          </w:tcPr>
          <w:p w14:paraId="6D6B7C86" w14:textId="77777777" w:rsidR="002C3F6D" w:rsidRDefault="00612544">
            <w:pPr>
              <w:jc w:val="center"/>
              <w:rPr>
                <w:rFonts w:hint="eastAsia"/>
              </w:rPr>
            </w:pPr>
            <w:r>
              <w:rPr>
                <w:b/>
                <w:color w:val="FFFFFF"/>
                <w:sz w:val="16"/>
              </w:rPr>
              <w:t>Metric</w:t>
            </w:r>
          </w:p>
        </w:tc>
        <w:tc>
          <w:tcPr>
            <w:tcW w:w="6480" w:type="dxa"/>
            <w:shd w:val="clear" w:color="auto" w:fill="173B5E"/>
            <w:tcMar>
              <w:top w:w="80" w:type="dxa"/>
              <w:left w:w="100" w:type="dxa"/>
              <w:bottom w:w="80" w:type="dxa"/>
              <w:right w:w="100" w:type="dxa"/>
            </w:tcMar>
            <w:vAlign w:val="center"/>
          </w:tcPr>
          <w:p w14:paraId="4F95229B" w14:textId="77777777" w:rsidR="002C3F6D" w:rsidRDefault="00612544">
            <w:pPr>
              <w:jc w:val="center"/>
              <w:rPr>
                <w:rFonts w:hint="eastAsia"/>
              </w:rPr>
            </w:pPr>
            <w:r>
              <w:rPr>
                <w:b/>
                <w:color w:val="FFFFFF"/>
                <w:sz w:val="16"/>
              </w:rPr>
              <w:t>Question answered</w:t>
            </w:r>
          </w:p>
        </w:tc>
      </w:tr>
      <w:tr w:rsidR="002C3F6D" w14:paraId="6F026EB1" w14:textId="77777777">
        <w:trPr>
          <w:cantSplit/>
          <w:jc w:val="center"/>
        </w:trPr>
        <w:tc>
          <w:tcPr>
            <w:tcW w:w="3024" w:type="dxa"/>
            <w:tcMar>
              <w:top w:w="80" w:type="dxa"/>
              <w:left w:w="100" w:type="dxa"/>
              <w:bottom w:w="80" w:type="dxa"/>
              <w:right w:w="100" w:type="dxa"/>
            </w:tcMar>
            <w:vAlign w:val="center"/>
          </w:tcPr>
          <w:p w14:paraId="4623BBCE" w14:textId="77777777" w:rsidR="002C3F6D" w:rsidRDefault="00612544">
            <w:pPr>
              <w:rPr>
                <w:rFonts w:hint="eastAsia"/>
              </w:rPr>
            </w:pPr>
            <w:r>
              <w:rPr>
                <w:color w:val="20252A"/>
                <w:sz w:val="16"/>
              </w:rPr>
              <w:t>Backfill Frontier</w:t>
            </w:r>
          </w:p>
        </w:tc>
        <w:tc>
          <w:tcPr>
            <w:tcW w:w="6480" w:type="dxa"/>
            <w:tcMar>
              <w:top w:w="80" w:type="dxa"/>
              <w:left w:w="100" w:type="dxa"/>
              <w:bottom w:w="80" w:type="dxa"/>
              <w:right w:w="100" w:type="dxa"/>
            </w:tcMar>
            <w:vAlign w:val="center"/>
          </w:tcPr>
          <w:p w14:paraId="63E8A4AD" w14:textId="77777777" w:rsidR="002C3F6D" w:rsidRDefault="00612544">
            <w:pPr>
              <w:rPr>
                <w:rFonts w:hint="eastAsia"/>
              </w:rPr>
            </w:pPr>
            <w:r>
              <w:rPr>
                <w:color w:val="20252A"/>
                <w:sz w:val="16"/>
              </w:rPr>
              <w:t>How much eligible work remains for this instrument?</w:t>
            </w:r>
          </w:p>
        </w:tc>
      </w:tr>
      <w:tr w:rsidR="002C3F6D" w14:paraId="47BD070C" w14:textId="77777777">
        <w:trPr>
          <w:cantSplit/>
          <w:jc w:val="center"/>
        </w:trPr>
        <w:tc>
          <w:tcPr>
            <w:tcW w:w="3024" w:type="dxa"/>
            <w:shd w:val="clear" w:color="auto" w:fill="F2F4F6"/>
            <w:tcMar>
              <w:top w:w="80" w:type="dxa"/>
              <w:left w:w="100" w:type="dxa"/>
              <w:bottom w:w="80" w:type="dxa"/>
              <w:right w:w="100" w:type="dxa"/>
            </w:tcMar>
            <w:vAlign w:val="center"/>
          </w:tcPr>
          <w:p w14:paraId="4B5D6114" w14:textId="77777777" w:rsidR="002C3F6D" w:rsidRDefault="00612544">
            <w:pPr>
              <w:rPr>
                <w:rFonts w:hint="eastAsia"/>
              </w:rPr>
            </w:pPr>
            <w:r>
              <w:rPr>
                <w:color w:val="20252A"/>
                <w:sz w:val="16"/>
              </w:rPr>
              <w:t>Readiness dimensions</w:t>
            </w:r>
          </w:p>
        </w:tc>
        <w:tc>
          <w:tcPr>
            <w:tcW w:w="6480" w:type="dxa"/>
            <w:shd w:val="clear" w:color="auto" w:fill="F2F4F6"/>
            <w:tcMar>
              <w:top w:w="80" w:type="dxa"/>
              <w:left w:w="100" w:type="dxa"/>
              <w:bottom w:w="80" w:type="dxa"/>
              <w:right w:w="100" w:type="dxa"/>
            </w:tcMar>
            <w:vAlign w:val="center"/>
          </w:tcPr>
          <w:p w14:paraId="586221F1" w14:textId="77777777" w:rsidR="002C3F6D" w:rsidRDefault="00612544">
            <w:pPr>
              <w:rPr>
                <w:rFonts w:hint="eastAsia"/>
              </w:rPr>
            </w:pPr>
            <w:r>
              <w:rPr>
                <w:color w:val="20252A"/>
                <w:sz w:val="16"/>
              </w:rPr>
              <w:t>Which preparation layers are complete, partial, stale, or missing?</w:t>
            </w:r>
          </w:p>
        </w:tc>
      </w:tr>
      <w:tr w:rsidR="002C3F6D" w14:paraId="2F72240B" w14:textId="77777777">
        <w:trPr>
          <w:cantSplit/>
          <w:jc w:val="center"/>
        </w:trPr>
        <w:tc>
          <w:tcPr>
            <w:tcW w:w="3024" w:type="dxa"/>
            <w:tcMar>
              <w:top w:w="80" w:type="dxa"/>
              <w:left w:w="100" w:type="dxa"/>
              <w:bottom w:w="80" w:type="dxa"/>
              <w:right w:w="100" w:type="dxa"/>
            </w:tcMar>
            <w:vAlign w:val="center"/>
          </w:tcPr>
          <w:p w14:paraId="39C431CC" w14:textId="77777777" w:rsidR="002C3F6D" w:rsidRDefault="00612544">
            <w:pPr>
              <w:rPr>
                <w:rFonts w:hint="eastAsia"/>
              </w:rPr>
            </w:pPr>
            <w:r>
              <w:rPr>
                <w:color w:val="20252A"/>
                <w:sz w:val="16"/>
              </w:rPr>
              <w:t>Semantic Reach Delta</w:t>
            </w:r>
          </w:p>
        </w:tc>
        <w:tc>
          <w:tcPr>
            <w:tcW w:w="6480" w:type="dxa"/>
            <w:tcMar>
              <w:top w:w="80" w:type="dxa"/>
              <w:left w:w="100" w:type="dxa"/>
              <w:bottom w:w="80" w:type="dxa"/>
              <w:right w:w="100" w:type="dxa"/>
            </w:tcMar>
            <w:vAlign w:val="center"/>
          </w:tcPr>
          <w:p w14:paraId="36B7422A" w14:textId="77777777" w:rsidR="002C3F6D" w:rsidRDefault="00612544">
            <w:pPr>
              <w:rPr>
                <w:rFonts w:hint="eastAsia"/>
              </w:rPr>
            </w:pPr>
            <w:r>
              <w:rPr>
                <w:color w:val="20252A"/>
                <w:sz w:val="16"/>
              </w:rPr>
              <w:t>What new discovery paths did the job add?</w:t>
            </w:r>
          </w:p>
        </w:tc>
      </w:tr>
      <w:tr w:rsidR="002C3F6D" w14:paraId="12FB0C79" w14:textId="77777777">
        <w:trPr>
          <w:cantSplit/>
          <w:jc w:val="center"/>
        </w:trPr>
        <w:tc>
          <w:tcPr>
            <w:tcW w:w="3024" w:type="dxa"/>
            <w:shd w:val="clear" w:color="auto" w:fill="F2F4F6"/>
            <w:tcMar>
              <w:top w:w="80" w:type="dxa"/>
              <w:left w:w="100" w:type="dxa"/>
              <w:bottom w:w="80" w:type="dxa"/>
              <w:right w:w="100" w:type="dxa"/>
            </w:tcMar>
            <w:vAlign w:val="center"/>
          </w:tcPr>
          <w:p w14:paraId="48DD8B38" w14:textId="77777777" w:rsidR="002C3F6D" w:rsidRDefault="00612544">
            <w:pPr>
              <w:rPr>
                <w:rFonts w:hint="eastAsia"/>
              </w:rPr>
            </w:pPr>
            <w:r>
              <w:rPr>
                <w:color w:val="20252A"/>
                <w:sz w:val="16"/>
              </w:rPr>
              <w:t>Source reopen rate</w:t>
            </w:r>
          </w:p>
        </w:tc>
        <w:tc>
          <w:tcPr>
            <w:tcW w:w="6480" w:type="dxa"/>
            <w:shd w:val="clear" w:color="auto" w:fill="F2F4F6"/>
            <w:tcMar>
              <w:top w:w="80" w:type="dxa"/>
              <w:left w:w="100" w:type="dxa"/>
              <w:bottom w:w="80" w:type="dxa"/>
              <w:right w:w="100" w:type="dxa"/>
            </w:tcMar>
            <w:vAlign w:val="center"/>
          </w:tcPr>
          <w:p w14:paraId="7632B949" w14:textId="77777777" w:rsidR="002C3F6D" w:rsidRDefault="00612544">
            <w:pPr>
              <w:rPr>
                <w:rFonts w:hint="eastAsia"/>
              </w:rPr>
            </w:pPr>
            <w:r>
              <w:rPr>
                <w:color w:val="20252A"/>
                <w:sz w:val="16"/>
              </w:rPr>
              <w:t>How often did a pass need full-fidelity source access?</w:t>
            </w:r>
          </w:p>
        </w:tc>
      </w:tr>
      <w:tr w:rsidR="002C3F6D" w14:paraId="5692EBE1" w14:textId="77777777">
        <w:trPr>
          <w:cantSplit/>
          <w:jc w:val="center"/>
        </w:trPr>
        <w:tc>
          <w:tcPr>
            <w:tcW w:w="3024" w:type="dxa"/>
            <w:tcMar>
              <w:top w:w="80" w:type="dxa"/>
              <w:left w:w="100" w:type="dxa"/>
              <w:bottom w:w="80" w:type="dxa"/>
              <w:right w:w="100" w:type="dxa"/>
            </w:tcMar>
            <w:vAlign w:val="center"/>
          </w:tcPr>
          <w:p w14:paraId="441A4776" w14:textId="77777777" w:rsidR="002C3F6D" w:rsidRDefault="00612544">
            <w:pPr>
              <w:rPr>
                <w:rFonts w:hint="eastAsia"/>
              </w:rPr>
            </w:pPr>
            <w:r>
              <w:rPr>
                <w:color w:val="20252A"/>
                <w:sz w:val="16"/>
              </w:rPr>
              <w:t>Reuse count</w:t>
            </w:r>
          </w:p>
        </w:tc>
        <w:tc>
          <w:tcPr>
            <w:tcW w:w="6480" w:type="dxa"/>
            <w:tcMar>
              <w:top w:w="80" w:type="dxa"/>
              <w:left w:w="100" w:type="dxa"/>
              <w:bottom w:w="80" w:type="dxa"/>
              <w:right w:w="100" w:type="dxa"/>
            </w:tcMar>
            <w:vAlign w:val="center"/>
          </w:tcPr>
          <w:p w14:paraId="3F345AFA" w14:textId="77777777" w:rsidR="002C3F6D" w:rsidRDefault="00612544">
            <w:pPr>
              <w:rPr>
                <w:rFonts w:hint="eastAsia"/>
              </w:rPr>
            </w:pPr>
            <w:r>
              <w:rPr>
                <w:color w:val="20252A"/>
                <w:sz w:val="16"/>
              </w:rPr>
              <w:t>How many later operations consumed a saved Projection?</w:t>
            </w:r>
          </w:p>
        </w:tc>
      </w:tr>
      <w:tr w:rsidR="002C3F6D" w14:paraId="13CC1343" w14:textId="77777777">
        <w:trPr>
          <w:cantSplit/>
          <w:jc w:val="center"/>
        </w:trPr>
        <w:tc>
          <w:tcPr>
            <w:tcW w:w="3024" w:type="dxa"/>
            <w:shd w:val="clear" w:color="auto" w:fill="F2F4F6"/>
            <w:tcMar>
              <w:top w:w="80" w:type="dxa"/>
              <w:left w:w="100" w:type="dxa"/>
              <w:bottom w:w="80" w:type="dxa"/>
              <w:right w:w="100" w:type="dxa"/>
            </w:tcMar>
            <w:vAlign w:val="center"/>
          </w:tcPr>
          <w:p w14:paraId="5D700661" w14:textId="77777777" w:rsidR="002C3F6D" w:rsidRDefault="00612544">
            <w:pPr>
              <w:rPr>
                <w:rFonts w:hint="eastAsia"/>
              </w:rPr>
            </w:pPr>
            <w:r>
              <w:rPr>
                <w:color w:val="20252A"/>
                <w:sz w:val="16"/>
              </w:rPr>
              <w:t>Query reduction</w:t>
            </w:r>
          </w:p>
        </w:tc>
        <w:tc>
          <w:tcPr>
            <w:tcW w:w="6480" w:type="dxa"/>
            <w:shd w:val="clear" w:color="auto" w:fill="F2F4F6"/>
            <w:tcMar>
              <w:top w:w="80" w:type="dxa"/>
              <w:left w:w="100" w:type="dxa"/>
              <w:bottom w:w="80" w:type="dxa"/>
              <w:right w:w="100" w:type="dxa"/>
            </w:tcMar>
            <w:vAlign w:val="center"/>
          </w:tcPr>
          <w:p w14:paraId="2DB1A9CE" w14:textId="77777777" w:rsidR="002C3F6D" w:rsidRDefault="00612544">
            <w:pPr>
              <w:rPr>
                <w:rFonts w:hint="eastAsia"/>
              </w:rPr>
            </w:pPr>
            <w:r>
              <w:rPr>
                <w:color w:val="20252A"/>
                <w:sz w:val="16"/>
              </w:rPr>
              <w:t>How much source material was excluded before token-heavy reading?</w:t>
            </w:r>
          </w:p>
        </w:tc>
      </w:tr>
      <w:tr w:rsidR="002C3F6D" w14:paraId="77806BCB" w14:textId="77777777">
        <w:trPr>
          <w:cantSplit/>
          <w:jc w:val="center"/>
        </w:trPr>
        <w:tc>
          <w:tcPr>
            <w:tcW w:w="3024" w:type="dxa"/>
            <w:tcMar>
              <w:top w:w="80" w:type="dxa"/>
              <w:left w:w="100" w:type="dxa"/>
              <w:bottom w:w="80" w:type="dxa"/>
              <w:right w:w="100" w:type="dxa"/>
            </w:tcMar>
            <w:vAlign w:val="center"/>
          </w:tcPr>
          <w:p w14:paraId="170BB980" w14:textId="77777777" w:rsidR="002C3F6D" w:rsidRDefault="00612544">
            <w:pPr>
              <w:rPr>
                <w:rFonts w:hint="eastAsia"/>
              </w:rPr>
            </w:pPr>
            <w:r>
              <w:rPr>
                <w:color w:val="20252A"/>
                <w:sz w:val="16"/>
              </w:rPr>
              <w:t>Staleness rate</w:t>
            </w:r>
          </w:p>
        </w:tc>
        <w:tc>
          <w:tcPr>
            <w:tcW w:w="6480" w:type="dxa"/>
            <w:tcMar>
              <w:top w:w="80" w:type="dxa"/>
              <w:left w:w="100" w:type="dxa"/>
              <w:bottom w:w="80" w:type="dxa"/>
              <w:right w:w="100" w:type="dxa"/>
            </w:tcMar>
            <w:vAlign w:val="center"/>
          </w:tcPr>
          <w:p w14:paraId="37D813E8" w14:textId="77777777" w:rsidR="002C3F6D" w:rsidRDefault="00612544">
            <w:pPr>
              <w:rPr>
                <w:rFonts w:hint="eastAsia"/>
              </w:rPr>
            </w:pPr>
            <w:r>
              <w:rPr>
                <w:color w:val="20252A"/>
                <w:sz w:val="16"/>
              </w:rPr>
              <w:t>How often are projections invalidated by source or instrument changes?</w:t>
            </w:r>
          </w:p>
        </w:tc>
      </w:tr>
      <w:tr w:rsidR="002C3F6D" w14:paraId="657B28AB" w14:textId="77777777">
        <w:trPr>
          <w:cantSplit/>
          <w:jc w:val="center"/>
        </w:trPr>
        <w:tc>
          <w:tcPr>
            <w:tcW w:w="3024" w:type="dxa"/>
            <w:shd w:val="clear" w:color="auto" w:fill="F2F4F6"/>
            <w:tcMar>
              <w:top w:w="80" w:type="dxa"/>
              <w:left w:w="100" w:type="dxa"/>
              <w:bottom w:w="80" w:type="dxa"/>
              <w:right w:w="100" w:type="dxa"/>
            </w:tcMar>
            <w:vAlign w:val="center"/>
          </w:tcPr>
          <w:p w14:paraId="14B433A6" w14:textId="77777777" w:rsidR="002C3F6D" w:rsidRDefault="00612544">
            <w:pPr>
              <w:rPr>
                <w:rFonts w:hint="eastAsia"/>
              </w:rPr>
            </w:pPr>
            <w:r>
              <w:rPr>
                <w:color w:val="20252A"/>
                <w:sz w:val="16"/>
              </w:rPr>
              <w:t>Yield per compute unit</w:t>
            </w:r>
          </w:p>
        </w:tc>
        <w:tc>
          <w:tcPr>
            <w:tcW w:w="6480" w:type="dxa"/>
            <w:shd w:val="clear" w:color="auto" w:fill="F2F4F6"/>
            <w:tcMar>
              <w:top w:w="80" w:type="dxa"/>
              <w:left w:w="100" w:type="dxa"/>
              <w:bottom w:w="80" w:type="dxa"/>
              <w:right w:w="100" w:type="dxa"/>
            </w:tcMar>
            <w:vAlign w:val="center"/>
          </w:tcPr>
          <w:p w14:paraId="602E262B" w14:textId="77777777" w:rsidR="002C3F6D" w:rsidRDefault="00612544">
            <w:pPr>
              <w:rPr>
                <w:rFonts w:hint="eastAsia"/>
              </w:rPr>
            </w:pPr>
            <w:r>
              <w:rPr>
                <w:color w:val="20252A"/>
                <w:sz w:val="16"/>
              </w:rPr>
              <w:t>How much useful semantic coverage was added relative to job cost?</w:t>
            </w:r>
          </w:p>
        </w:tc>
      </w:tr>
    </w:tbl>
    <w:p w14:paraId="40D41B49" w14:textId="77777777" w:rsidR="002C3F6D" w:rsidRDefault="002C3F6D">
      <w:pPr>
        <w:spacing w:after="40"/>
        <w:rPr>
          <w:rFonts w:hint="eastAsia"/>
        </w:rPr>
      </w:pPr>
    </w:p>
    <w:p w14:paraId="2427A054" w14:textId="77777777" w:rsidR="002C3F6D" w:rsidRDefault="00612544">
      <w:pPr>
        <w:spacing w:before="80" w:after="80"/>
        <w:rPr>
          <w:rFonts w:hint="eastAsia"/>
        </w:rPr>
      </w:pPr>
      <w:r>
        <w:rPr>
          <w:b/>
          <w:color w:val="173B5E"/>
          <w:sz w:val="40"/>
        </w:rPr>
        <w:t>PART VII - INTERFACE ARCHITECTURE</w:t>
      </w:r>
    </w:p>
    <w:p w14:paraId="1F3E8412" w14:textId="77777777" w:rsidR="002C3F6D" w:rsidRDefault="00612544">
      <w:pPr>
        <w:spacing w:after="240"/>
        <w:rPr>
          <w:rFonts w:hint="eastAsia"/>
        </w:rPr>
      </w:pPr>
      <w:r>
        <w:rPr>
          <w:i/>
          <w:color w:val="256D6E"/>
          <w:sz w:val="24"/>
        </w:rPr>
        <w:t>The PSG interface is a semantic job scheduler, compiler surface, and knowledge-maintenance console.</w:t>
      </w:r>
    </w:p>
    <w:tbl>
      <w:tblPr>
        <w:tblW w:w="0" w:type="auto"/>
        <w:tblLayout w:type="fixed"/>
        <w:tblLook w:val="04A0" w:firstRow="1" w:lastRow="0" w:firstColumn="1" w:lastColumn="0" w:noHBand="0" w:noVBand="1"/>
      </w:tblPr>
      <w:tblGrid>
        <w:gridCol w:w="9864"/>
      </w:tblGrid>
      <w:tr w:rsidR="002C3F6D" w14:paraId="64503D41" w14:textId="77777777">
        <w:tc>
          <w:tcPr>
            <w:tcW w:w="9864" w:type="dxa"/>
            <w:shd w:val="clear" w:color="auto" w:fill="2F8586"/>
          </w:tcPr>
          <w:p w14:paraId="3C5D59F1" w14:textId="77777777" w:rsidR="002C3F6D" w:rsidRDefault="002C3F6D">
            <w:pPr>
              <w:spacing w:after="0"/>
              <w:rPr>
                <w:rFonts w:hint="eastAsia"/>
              </w:rPr>
            </w:pPr>
          </w:p>
        </w:tc>
      </w:tr>
    </w:tbl>
    <w:p w14:paraId="754AC41F" w14:textId="77777777" w:rsidR="002C3F6D" w:rsidRDefault="00612544">
      <w:pPr>
        <w:pStyle w:val="Heading1"/>
      </w:pPr>
      <w:r>
        <w:rPr>
          <w:rFonts w:ascii="Carlito" w:hAnsi="Carlito"/>
        </w:rPr>
        <w:t>42. PSG Control Room</w:t>
      </w:r>
    </w:p>
    <w:p w14:paraId="5052CD7A" w14:textId="77777777" w:rsidR="002C3F6D" w:rsidRDefault="00612544">
      <w:pPr>
        <w:pStyle w:val="BodyText"/>
        <w:rPr>
          <w:rFonts w:hint="eastAsia"/>
        </w:rPr>
      </w:pPr>
      <w:r>
        <w:t>The Control Room is the system-level overview already shown in Figure 2. It should surface load, queue state, readiness, active jobs, and semantic coverage gaps without requiring the operator to inspect low-level worker logs.</w:t>
      </w:r>
    </w:p>
    <w:p w14:paraId="13A190AC" w14:textId="77777777" w:rsidR="002C3F6D" w:rsidRDefault="00612544">
      <w:pPr>
        <w:pStyle w:val="Heading1"/>
      </w:pPr>
      <w:r>
        <w:rPr>
          <w:rFonts w:ascii="Carlito" w:hAnsi="Carlito"/>
        </w:rPr>
        <w:t>43. Job Builder</w:t>
      </w:r>
    </w:p>
    <w:p w14:paraId="3837D7AC" w14:textId="77777777" w:rsidR="002C3F6D" w:rsidRDefault="00612544">
      <w:pPr>
        <w:pStyle w:val="BodyText"/>
        <w:rPr>
          <w:rFonts w:hint="eastAsia"/>
        </w:rPr>
      </w:pPr>
      <w:r>
        <w:t>The Job Builder should progressively ask for purpose, mode, target scope, passes, compute policy, and persistence. The operator should be able to save a draft before all details are known. A job becomes runnable only when its required fields and permissions validate.</w:t>
      </w:r>
    </w:p>
    <w:p w14:paraId="5159BC5F" w14:textId="77777777" w:rsidR="002C3F6D" w:rsidRDefault="00612544">
      <w:pPr>
        <w:pStyle w:val="Heading1"/>
      </w:pPr>
      <w:r>
        <w:rPr>
          <w:rFonts w:ascii="Carlito" w:hAnsi="Carlito"/>
        </w:rPr>
        <w:t>44. Target Scope Builder</w:t>
      </w:r>
    </w:p>
    <w:p w14:paraId="7A9C6F03" w14:textId="77777777" w:rsidR="002C3F6D" w:rsidRDefault="00612544">
      <w:pPr>
        <w:pStyle w:val="BodyText"/>
        <w:rPr>
          <w:rFonts w:hint="eastAsia"/>
        </w:rPr>
      </w:pPr>
      <w:r>
        <w:t>The Target Scope Builder must support explicit documents and semantic targeting. Useful selectors include current SK, 00 Bundle, Routing SK coordinate, multifactor intersection, source type, date, project, missing Projection, readiness gap, and instrument version. Scope preview should show representative Entries and estimated frontier size.</w:t>
      </w:r>
    </w:p>
    <w:p w14:paraId="5E5BB282" w14:textId="77777777" w:rsidR="002C3F6D" w:rsidRDefault="00612544">
      <w:pPr>
        <w:pStyle w:val="Heading1"/>
      </w:pPr>
      <w:r>
        <w:rPr>
          <w:rFonts w:ascii="Carlito" w:hAnsi="Carlito"/>
        </w:rPr>
        <w:t>45. Pass Stack Editor</w:t>
      </w:r>
    </w:p>
    <w:p w14:paraId="7EDC1F22" w14:textId="77777777" w:rsidR="002C3F6D" w:rsidRDefault="00612544">
      <w:pPr>
        <w:pStyle w:val="BodyText"/>
        <w:rPr>
          <w:rFonts w:hint="eastAsia"/>
        </w:rPr>
      </w:pPr>
      <w:r>
        <w:t>The Pass Stack Editor should allow insertion, reordering, branching, looping, stopping, and conditional execution. Every pass should expose its input, instrument, output, grounding requirement, persistence policy, and continuation behavior. The visual design should make it obvious that PSG passes are configuration, not a universal fixed pipeline.</w:t>
      </w:r>
    </w:p>
    <w:p w14:paraId="5DA3497F" w14:textId="77777777" w:rsidR="002C3F6D" w:rsidRDefault="00612544">
      <w:pPr>
        <w:pStyle w:val="Heading1"/>
      </w:pPr>
      <w:r>
        <w:rPr>
          <w:rFonts w:ascii="Carlito" w:hAnsi="Carlito"/>
        </w:rPr>
        <w:t>46. Backfill Preview</w:t>
      </w:r>
    </w:p>
    <w:p w14:paraId="5C47676D" w14:textId="77777777" w:rsidR="002C3F6D" w:rsidRDefault="00612544">
      <w:pPr>
        <w:pStyle w:val="BodyText"/>
        <w:rPr>
          <w:rFonts w:hint="eastAsia"/>
        </w:rPr>
      </w:pPr>
      <w:r>
        <w:t>Backfill Preview acts as the cost-and-yield checkpoint before queueing. It should show total corpus size, eligibility reduction from existing GROOVE, current coverage, Backfill Frontier, predicted passes, estimated source reopenings, and a sample of high-yield and boundary cases.</w:t>
      </w:r>
    </w:p>
    <w:p w14:paraId="3A5795B8" w14:textId="77777777" w:rsidR="002C3F6D" w:rsidRDefault="00612544">
      <w:pPr>
        <w:pStyle w:val="Heading1"/>
      </w:pPr>
      <w:r>
        <w:rPr>
          <w:rFonts w:ascii="Carlito" w:hAnsi="Carlito"/>
        </w:rPr>
        <w:t>47. Compute Policy and Queue</w:t>
      </w:r>
    </w:p>
    <w:p w14:paraId="4D177482" w14:textId="77777777" w:rsidR="002C3F6D" w:rsidRDefault="00612544">
      <w:pPr>
        <w:pStyle w:val="BodyText"/>
        <w:rPr>
          <w:rFonts w:hint="eastAsia"/>
        </w:rPr>
      </w:pPr>
      <w:r>
        <w:t>Compute Policy lets the operator define conditions under which PSG is allowed to run. Queue controls should be ordinary: inspect, reorder, pause, resume, cancel, retry, and lower resource usage. A semantic background system is safer when it behaves like visible work rather than invisible autonomous cognition.</w:t>
      </w:r>
    </w:p>
    <w:p w14:paraId="17DD6FB4" w14:textId="77777777" w:rsidR="002C3F6D" w:rsidRDefault="00612544">
      <w:pPr>
        <w:pStyle w:val="Heading1"/>
      </w:pPr>
      <w:r>
        <w:rPr>
          <w:rFonts w:ascii="Carlito" w:hAnsi="Carlito"/>
        </w:rPr>
        <w:t>48. Readiness and Reach Interfaces</w:t>
      </w:r>
    </w:p>
    <w:p w14:paraId="25130304" w14:textId="77777777" w:rsidR="002C3F6D" w:rsidRDefault="00612544">
      <w:pPr>
        <w:pStyle w:val="BodyText"/>
        <w:rPr>
          <w:rFonts w:hint="eastAsia"/>
        </w:rPr>
      </w:pPr>
      <w:r>
        <w:t>Readiness and reach interfaces translate background semantic work into visible maintenance choices. They should show which semantic layers are missing, which historical Entries gained new routes, and where the next useful backfill frontier exists.</w:t>
      </w:r>
    </w:p>
    <w:tbl>
      <w:tblPr>
        <w:tblW w:w="0" w:type="auto"/>
        <w:jc w:val="center"/>
        <w:tblLayout w:type="fixed"/>
        <w:tblLook w:val="04A0" w:firstRow="1" w:lastRow="0" w:firstColumn="1" w:lastColumn="0" w:noHBand="0" w:noVBand="1"/>
      </w:tblPr>
      <w:tblGrid>
        <w:gridCol w:w="9504"/>
      </w:tblGrid>
      <w:tr w:rsidR="002C3F6D" w14:paraId="4CD5B796" w14:textId="77777777">
        <w:trPr>
          <w:jc w:val="center"/>
        </w:trPr>
        <w:tc>
          <w:tcPr>
            <w:tcW w:w="9504" w:type="dxa"/>
            <w:shd w:val="clear" w:color="auto" w:fill="173B5E"/>
            <w:tcMar>
              <w:top w:w="80" w:type="dxa"/>
              <w:left w:w="100" w:type="dxa"/>
              <w:bottom w:w="80" w:type="dxa"/>
              <w:right w:w="100" w:type="dxa"/>
            </w:tcMar>
          </w:tcPr>
          <w:p w14:paraId="656773E3" w14:textId="77777777" w:rsidR="002C3F6D" w:rsidRDefault="00612544">
            <w:pPr>
              <w:rPr>
                <w:rFonts w:hint="eastAsia"/>
              </w:rPr>
            </w:pPr>
            <w:r>
              <w:rPr>
                <w:b/>
                <w:color w:val="FFFFFF"/>
                <w:sz w:val="18"/>
              </w:rPr>
              <w:t>Semantic Readiness Explorer  |  Readiness is shown by layer so the operator can choose useful preparatory work rather than chasing one opaque score.</w:t>
            </w:r>
          </w:p>
        </w:tc>
      </w:tr>
      <w:tr w:rsidR="002C3F6D" w14:paraId="643BDC75" w14:textId="77777777">
        <w:trPr>
          <w:jc w:val="center"/>
        </w:trPr>
        <w:tc>
          <w:tcPr>
            <w:tcW w:w="9504" w:type="dxa"/>
            <w:shd w:val="clear" w:color="auto" w:fill="FBFCFD"/>
            <w:tcMar>
              <w:top w:w="110" w:type="dxa"/>
              <w:left w:w="120" w:type="dxa"/>
              <w:bottom w:w="110" w:type="dxa"/>
              <w:right w:w="120" w:type="dxa"/>
            </w:tcMar>
          </w:tcPr>
          <w:p w14:paraId="3DF0D374" w14:textId="77777777" w:rsidR="002C3F6D" w:rsidRDefault="002C3F6D">
            <w:pPr>
              <w:spacing w:after="0"/>
              <w:rPr>
                <w:rFonts w:hint="eastAsia"/>
              </w:rPr>
            </w:pPr>
          </w:p>
          <w:p w14:paraId="5AECDA70" w14:textId="77777777" w:rsidR="002C3F6D" w:rsidRDefault="00612544">
            <w:pPr>
              <w:spacing w:after="60"/>
              <w:rPr>
                <w:rFonts w:hint="eastAsia"/>
              </w:rPr>
            </w:pPr>
            <w:r>
              <w:rPr>
                <w:b/>
                <w:color w:val="173B5E"/>
                <w:sz w:val="18"/>
              </w:rPr>
              <w:t>CORPUS COVERAGE</w:t>
            </w:r>
          </w:p>
          <w:p w14:paraId="4B84D799" w14:textId="77777777" w:rsidR="002C3F6D" w:rsidRDefault="00612544">
            <w:pPr>
              <w:spacing w:after="30"/>
              <w:rPr>
                <w:rFonts w:hint="eastAsia"/>
              </w:rPr>
            </w:pPr>
            <w:r>
              <w:rPr>
                <w:color w:val="20252A"/>
                <w:sz w:val="17"/>
              </w:rPr>
              <w:t>Personal Notes       Route 100% | Fine 74% | Desc 91% | Rel 42% | Models 63%</w:t>
            </w:r>
          </w:p>
          <w:p w14:paraId="424FEB6A" w14:textId="77777777" w:rsidR="002C3F6D" w:rsidRDefault="00612544">
            <w:pPr>
              <w:spacing w:after="30"/>
              <w:rPr>
                <w:rFonts w:hint="eastAsia"/>
              </w:rPr>
            </w:pPr>
            <w:r>
              <w:rPr>
                <w:color w:val="20252A"/>
                <w:sz w:val="17"/>
              </w:rPr>
              <w:t>Research Papers      Route 98%  | Fine 89% | Desc 82% | Rel 76% | Models 81%</w:t>
            </w:r>
          </w:p>
          <w:p w14:paraId="0F070B64" w14:textId="77777777" w:rsidR="002C3F6D" w:rsidRDefault="00612544">
            <w:pPr>
              <w:spacing w:after="30"/>
              <w:rPr>
                <w:rFonts w:hint="eastAsia"/>
              </w:rPr>
            </w:pPr>
            <w:r>
              <w:rPr>
                <w:color w:val="20252A"/>
                <w:sz w:val="17"/>
              </w:rPr>
              <w:t>Specifications       Route 100% | Fine 96% | Desc 99% | Rel 93% | Models 88%</w:t>
            </w:r>
          </w:p>
          <w:p w14:paraId="1C4CB28E" w14:textId="77777777" w:rsidR="002C3F6D" w:rsidRDefault="00612544">
            <w:pPr>
              <w:spacing w:after="30"/>
              <w:rPr>
                <w:rFonts w:hint="eastAsia"/>
              </w:rPr>
            </w:pPr>
            <w:r>
              <w:rPr>
                <w:color w:val="20252A"/>
                <w:sz w:val="17"/>
              </w:rPr>
              <w:t>Images               Route 71%  | Fine 41% | Desc 33% | Rel 12% | Models 18%</w:t>
            </w:r>
          </w:p>
          <w:p w14:paraId="456AA00B" w14:textId="77777777" w:rsidR="002C3F6D" w:rsidRDefault="002C3F6D">
            <w:pPr>
              <w:spacing w:after="20"/>
              <w:rPr>
                <w:rFonts w:hint="eastAsia"/>
              </w:rPr>
            </w:pPr>
          </w:p>
          <w:p w14:paraId="268A9127" w14:textId="77777777" w:rsidR="002C3F6D" w:rsidRDefault="00612544">
            <w:pPr>
              <w:spacing w:after="60"/>
              <w:rPr>
                <w:rFonts w:hint="eastAsia"/>
              </w:rPr>
            </w:pPr>
            <w:r>
              <w:rPr>
                <w:b/>
                <w:color w:val="2F8586"/>
                <w:sz w:val="18"/>
              </w:rPr>
              <w:t>DRILLDOWN</w:t>
            </w:r>
          </w:p>
          <w:p w14:paraId="2CEF3FC3" w14:textId="77777777" w:rsidR="002C3F6D" w:rsidRDefault="00612544">
            <w:pPr>
              <w:spacing w:after="30"/>
              <w:rPr>
                <w:rFonts w:hint="eastAsia"/>
              </w:rPr>
            </w:pPr>
            <w:r>
              <w:rPr>
                <w:color w:val="20252A"/>
                <w:sz w:val="17"/>
              </w:rPr>
              <w:t>Personal Notes -&gt; Fine Routing 74%</w:t>
            </w:r>
          </w:p>
          <w:p w14:paraId="716DF753" w14:textId="77777777" w:rsidR="002C3F6D" w:rsidRDefault="00612544">
            <w:pPr>
              <w:spacing w:after="30"/>
              <w:rPr>
                <w:rFonts w:hint="eastAsia"/>
              </w:rPr>
            </w:pPr>
            <w:r>
              <w:rPr>
                <w:color w:val="20252A"/>
                <w:sz w:val="17"/>
              </w:rPr>
              <w:t>Missing: 1,441 Entries across 3 active Backfill Frontiers</w:t>
            </w:r>
          </w:p>
          <w:p w14:paraId="22B6230A" w14:textId="77777777" w:rsidR="002C3F6D" w:rsidRDefault="00612544">
            <w:pPr>
              <w:spacing w:after="30"/>
              <w:rPr>
                <w:rFonts w:hint="eastAsia"/>
              </w:rPr>
            </w:pPr>
            <w:r>
              <w:rPr>
                <w:color w:val="20252A"/>
                <w:sz w:val="17"/>
              </w:rPr>
              <w:t>Highest current-project gap: Prosopohermeneia-128</w:t>
            </w:r>
          </w:p>
          <w:p w14:paraId="406B0216" w14:textId="77777777" w:rsidR="002C3F6D" w:rsidRDefault="00612544">
            <w:pPr>
              <w:jc w:val="center"/>
              <w:rPr>
                <w:rFonts w:hint="eastAsia"/>
              </w:rPr>
            </w:pPr>
            <w:r>
              <w:rPr>
                <w:b/>
                <w:color w:val="256D6E"/>
                <w:sz w:val="17"/>
              </w:rPr>
              <w:t>[ OPEN FRONTIER ]   [ CREATE MAINTENANCE JOB ]</w:t>
            </w:r>
          </w:p>
        </w:tc>
      </w:tr>
    </w:tbl>
    <w:p w14:paraId="678565DE" w14:textId="77777777" w:rsidR="002C3F6D" w:rsidRDefault="00612544">
      <w:pPr>
        <w:spacing w:before="80" w:after="180"/>
        <w:jc w:val="center"/>
        <w:rPr>
          <w:rFonts w:hint="eastAsia"/>
        </w:rPr>
      </w:pPr>
      <w:r>
        <w:rPr>
          <w:b/>
          <w:color w:val="256D6E"/>
          <w:sz w:val="18"/>
        </w:rPr>
        <w:t xml:space="preserve">Figure 13. Semantic Readiness Explorer. </w:t>
      </w:r>
      <w:r>
        <w:rPr>
          <w:color w:val="68717A"/>
          <w:sz w:val="18"/>
        </w:rPr>
        <w:t>Readiness is shown by layer so the operator can choose useful preparatory work rather than chasing one opaque score.</w:t>
      </w:r>
    </w:p>
    <w:p w14:paraId="03A1EF09" w14:textId="77777777" w:rsidR="002C3F6D" w:rsidRDefault="00612544">
      <w:pPr>
        <w:rPr>
          <w:rFonts w:hint="eastAsia"/>
        </w:rPr>
      </w:pPr>
      <w:r>
        <w:br w:type="page"/>
      </w:r>
    </w:p>
    <w:tbl>
      <w:tblPr>
        <w:tblW w:w="0" w:type="auto"/>
        <w:jc w:val="center"/>
        <w:tblLayout w:type="fixed"/>
        <w:tblLook w:val="04A0" w:firstRow="1" w:lastRow="0" w:firstColumn="1" w:lastColumn="0" w:noHBand="0" w:noVBand="1"/>
      </w:tblPr>
      <w:tblGrid>
        <w:gridCol w:w="9504"/>
      </w:tblGrid>
      <w:tr w:rsidR="002C3F6D" w14:paraId="3F1EE2FD" w14:textId="77777777">
        <w:trPr>
          <w:jc w:val="center"/>
        </w:trPr>
        <w:tc>
          <w:tcPr>
            <w:tcW w:w="9504" w:type="dxa"/>
            <w:shd w:val="clear" w:color="auto" w:fill="173B5E"/>
            <w:tcMar>
              <w:top w:w="80" w:type="dxa"/>
              <w:left w:w="100" w:type="dxa"/>
              <w:bottom w:w="80" w:type="dxa"/>
              <w:right w:w="100" w:type="dxa"/>
            </w:tcMar>
          </w:tcPr>
          <w:p w14:paraId="765BE9A2" w14:textId="77777777" w:rsidR="002C3F6D" w:rsidRDefault="00612544">
            <w:pPr>
              <w:rPr>
                <w:rFonts w:hint="eastAsia"/>
              </w:rPr>
            </w:pPr>
            <w:r>
              <w:rPr>
                <w:b/>
                <w:color w:val="FFFFFF"/>
                <w:sz w:val="18"/>
              </w:rPr>
              <w:t>Projection Timeline  |  One old Entry can accumulate new semantic projections over time while its source content remains unchanged.</w:t>
            </w:r>
          </w:p>
        </w:tc>
      </w:tr>
      <w:tr w:rsidR="002C3F6D" w14:paraId="09C7AFCC" w14:textId="77777777">
        <w:trPr>
          <w:jc w:val="center"/>
        </w:trPr>
        <w:tc>
          <w:tcPr>
            <w:tcW w:w="9504" w:type="dxa"/>
            <w:shd w:val="clear" w:color="auto" w:fill="FBFCFD"/>
            <w:tcMar>
              <w:top w:w="110" w:type="dxa"/>
              <w:left w:w="120" w:type="dxa"/>
              <w:bottom w:w="110" w:type="dxa"/>
              <w:right w:w="120" w:type="dxa"/>
            </w:tcMar>
          </w:tcPr>
          <w:p w14:paraId="1EF6D669" w14:textId="77777777" w:rsidR="002C3F6D" w:rsidRDefault="002C3F6D">
            <w:pPr>
              <w:spacing w:after="0"/>
              <w:rPr>
                <w:rFonts w:hint="eastAsia"/>
              </w:rPr>
            </w:pPr>
          </w:p>
          <w:p w14:paraId="7E8C2D18" w14:textId="77777777" w:rsidR="002C3F6D" w:rsidRDefault="00612544">
            <w:pPr>
              <w:spacing w:after="60"/>
              <w:rPr>
                <w:rFonts w:hint="eastAsia"/>
              </w:rPr>
            </w:pPr>
            <w:r>
              <w:rPr>
                <w:b/>
                <w:color w:val="173B5E"/>
                <w:sz w:val="18"/>
              </w:rPr>
              <w:t>NOTE-001844</w:t>
            </w:r>
          </w:p>
          <w:p w14:paraId="62AADF56" w14:textId="77777777" w:rsidR="002C3F6D" w:rsidRDefault="00612544">
            <w:pPr>
              <w:spacing w:after="30"/>
              <w:rPr>
                <w:rFonts w:hint="eastAsia"/>
              </w:rPr>
            </w:pPr>
            <w:r>
              <w:rPr>
                <w:b/>
                <w:color w:val="173B5E"/>
                <w:sz w:val="17"/>
              </w:rPr>
              <w:t>Created</w:t>
            </w:r>
            <w:r>
              <w:rPr>
                <w:color w:val="20252A"/>
                <w:sz w:val="17"/>
              </w:rPr>
              <w:t>2022</w:t>
            </w:r>
          </w:p>
          <w:p w14:paraId="5046DC8E" w14:textId="77777777" w:rsidR="002C3F6D" w:rsidRDefault="00612544">
            <w:pPr>
              <w:spacing w:after="30"/>
              <w:rPr>
                <w:rFonts w:hint="eastAsia"/>
              </w:rPr>
            </w:pPr>
            <w:r>
              <w:rPr>
                <w:b/>
                <w:color w:val="173B5E"/>
                <w:sz w:val="17"/>
              </w:rPr>
              <w:t>Source changed?</w:t>
            </w:r>
            <w:r>
              <w:rPr>
                <w:color w:val="20252A"/>
                <w:sz w:val="17"/>
              </w:rPr>
              <w:t>NO</w:t>
            </w:r>
          </w:p>
          <w:p w14:paraId="49880628" w14:textId="77777777" w:rsidR="002C3F6D" w:rsidRDefault="002C3F6D">
            <w:pPr>
              <w:spacing w:after="20"/>
              <w:rPr>
                <w:rFonts w:hint="eastAsia"/>
              </w:rPr>
            </w:pPr>
          </w:p>
          <w:p w14:paraId="02610CD1" w14:textId="77777777" w:rsidR="002C3F6D" w:rsidRDefault="00612544">
            <w:pPr>
              <w:spacing w:after="60"/>
              <w:rPr>
                <w:rFonts w:hint="eastAsia"/>
              </w:rPr>
            </w:pPr>
            <w:r>
              <w:rPr>
                <w:b/>
                <w:color w:val="2F8586"/>
                <w:sz w:val="18"/>
              </w:rPr>
              <w:t>2026-08-15</w:t>
            </w:r>
          </w:p>
          <w:p w14:paraId="6035710F" w14:textId="77777777" w:rsidR="002C3F6D" w:rsidRDefault="00612544">
            <w:pPr>
              <w:spacing w:after="30"/>
              <w:rPr>
                <w:rFonts w:hint="eastAsia"/>
              </w:rPr>
            </w:pPr>
            <w:r>
              <w:rPr>
                <w:color w:val="20252A"/>
                <w:sz w:val="17"/>
              </w:rPr>
              <w:t>SCIENCE-16 v1 -&gt; Materials + Biology</w:t>
            </w:r>
          </w:p>
          <w:p w14:paraId="7D3F430F" w14:textId="77777777" w:rsidR="002C3F6D" w:rsidRDefault="002C3F6D">
            <w:pPr>
              <w:spacing w:after="20"/>
              <w:rPr>
                <w:rFonts w:hint="eastAsia"/>
              </w:rPr>
            </w:pPr>
          </w:p>
          <w:p w14:paraId="7EFC9BE5" w14:textId="77777777" w:rsidR="002C3F6D" w:rsidRDefault="00612544">
            <w:pPr>
              <w:spacing w:after="60"/>
              <w:rPr>
                <w:rFonts w:hint="eastAsia"/>
              </w:rPr>
            </w:pPr>
            <w:r>
              <w:rPr>
                <w:b/>
                <w:color w:val="2F8586"/>
                <w:sz w:val="18"/>
              </w:rPr>
              <w:t>2026-08-16</w:t>
            </w:r>
          </w:p>
          <w:p w14:paraId="3BF58D5D" w14:textId="77777777" w:rsidR="002C3F6D" w:rsidRDefault="00612544">
            <w:pPr>
              <w:spacing w:after="30"/>
              <w:rPr>
                <w:rFonts w:hint="eastAsia"/>
              </w:rPr>
            </w:pPr>
            <w:r>
              <w:rPr>
                <w:color w:val="20252A"/>
                <w:sz w:val="17"/>
              </w:rPr>
              <w:t>MATERIALS-64 v1 -&gt; Responsive Materials</w:t>
            </w:r>
          </w:p>
          <w:p w14:paraId="563CF549" w14:textId="77777777" w:rsidR="002C3F6D" w:rsidRDefault="002C3F6D">
            <w:pPr>
              <w:spacing w:after="20"/>
              <w:rPr>
                <w:rFonts w:hint="eastAsia"/>
              </w:rPr>
            </w:pPr>
          </w:p>
          <w:p w14:paraId="7B9ADCD0" w14:textId="77777777" w:rsidR="002C3F6D" w:rsidRDefault="00612544">
            <w:pPr>
              <w:spacing w:after="60"/>
              <w:rPr>
                <w:rFonts w:hint="eastAsia"/>
              </w:rPr>
            </w:pPr>
            <w:r>
              <w:rPr>
                <w:b/>
                <w:color w:val="72558C"/>
                <w:sz w:val="18"/>
              </w:rPr>
              <w:t>2026-10-03</w:t>
            </w:r>
          </w:p>
          <w:p w14:paraId="7F161BF5" w14:textId="77777777" w:rsidR="002C3F6D" w:rsidRDefault="00612544">
            <w:pPr>
              <w:spacing w:after="30"/>
              <w:rPr>
                <w:rFonts w:hint="eastAsia"/>
              </w:rPr>
            </w:pPr>
            <w:r>
              <w:rPr>
                <w:color w:val="20252A"/>
                <w:sz w:val="17"/>
              </w:rPr>
              <w:t>BIOLOGY-256 v1 -&gt; Regenerative Structures</w:t>
            </w:r>
          </w:p>
          <w:p w14:paraId="0E3B84B6" w14:textId="77777777" w:rsidR="002C3F6D" w:rsidRDefault="002C3F6D">
            <w:pPr>
              <w:spacing w:after="20"/>
              <w:rPr>
                <w:rFonts w:hint="eastAsia"/>
              </w:rPr>
            </w:pPr>
          </w:p>
          <w:p w14:paraId="1C5EF397" w14:textId="77777777" w:rsidR="002C3F6D" w:rsidRDefault="00612544">
            <w:pPr>
              <w:spacing w:after="60"/>
              <w:rPr>
                <w:rFonts w:hint="eastAsia"/>
              </w:rPr>
            </w:pPr>
            <w:r>
              <w:rPr>
                <w:b/>
                <w:color w:val="72558C"/>
                <w:sz w:val="18"/>
              </w:rPr>
              <w:t>2027-02-11</w:t>
            </w:r>
          </w:p>
          <w:p w14:paraId="01B3A78C" w14:textId="77777777" w:rsidR="002C3F6D" w:rsidRDefault="00612544">
            <w:pPr>
              <w:spacing w:after="30"/>
              <w:rPr>
                <w:rFonts w:hint="eastAsia"/>
              </w:rPr>
            </w:pPr>
            <w:r>
              <w:rPr>
                <w:color w:val="20252A"/>
                <w:sz w:val="17"/>
              </w:rPr>
              <w:t>MORPHODYNAMIC_REPAIR-128 v1 -&gt; Repair Through Morphological Growth</w:t>
            </w:r>
          </w:p>
          <w:p w14:paraId="642F6878" w14:textId="77777777" w:rsidR="002C3F6D" w:rsidRDefault="00612544">
            <w:pPr>
              <w:jc w:val="center"/>
              <w:rPr>
                <w:rFonts w:hint="eastAsia"/>
              </w:rPr>
            </w:pPr>
            <w:r>
              <w:rPr>
                <w:b/>
                <w:color w:val="256D6E"/>
                <w:sz w:val="17"/>
              </w:rPr>
              <w:t>The note did not change. The semantic routes through which it can be found did.</w:t>
            </w:r>
          </w:p>
        </w:tc>
      </w:tr>
    </w:tbl>
    <w:p w14:paraId="4CAFD450" w14:textId="77777777" w:rsidR="002C3F6D" w:rsidRDefault="00612544">
      <w:pPr>
        <w:spacing w:before="80" w:after="180"/>
        <w:jc w:val="center"/>
        <w:rPr>
          <w:rFonts w:hint="eastAsia"/>
        </w:rPr>
      </w:pPr>
      <w:r>
        <w:rPr>
          <w:b/>
          <w:color w:val="256D6E"/>
          <w:sz w:val="18"/>
        </w:rPr>
        <w:t xml:space="preserve">Figure 14. Projection Timeline. </w:t>
      </w:r>
      <w:r>
        <w:rPr>
          <w:color w:val="68717A"/>
          <w:sz w:val="18"/>
        </w:rPr>
        <w:t>One old Entry can accumulate new semantic projections over time while its source content remains unchanged.</w:t>
      </w:r>
    </w:p>
    <w:tbl>
      <w:tblPr>
        <w:tblW w:w="0" w:type="auto"/>
        <w:jc w:val="center"/>
        <w:tblLayout w:type="fixed"/>
        <w:tblLook w:val="04A0" w:firstRow="1" w:lastRow="0" w:firstColumn="1" w:lastColumn="0" w:noHBand="0" w:noVBand="1"/>
      </w:tblPr>
      <w:tblGrid>
        <w:gridCol w:w="9504"/>
      </w:tblGrid>
      <w:tr w:rsidR="002C3F6D" w14:paraId="5708C4E1" w14:textId="77777777">
        <w:trPr>
          <w:jc w:val="center"/>
        </w:trPr>
        <w:tc>
          <w:tcPr>
            <w:tcW w:w="9504" w:type="dxa"/>
            <w:shd w:val="clear" w:color="auto" w:fill="173B5E"/>
            <w:tcMar>
              <w:top w:w="80" w:type="dxa"/>
              <w:left w:w="100" w:type="dxa"/>
              <w:bottom w:w="80" w:type="dxa"/>
              <w:right w:w="100" w:type="dxa"/>
            </w:tcMar>
          </w:tcPr>
          <w:p w14:paraId="1070EB8A" w14:textId="77777777" w:rsidR="002C3F6D" w:rsidRDefault="00612544">
            <w:pPr>
              <w:rPr>
                <w:rFonts w:hint="eastAsia"/>
              </w:rPr>
            </w:pPr>
            <w:r>
              <w:rPr>
                <w:b/>
                <w:color w:val="FFFFFF"/>
                <w:sz w:val="18"/>
              </w:rPr>
              <w:t>Semantic Reach Delta Report  |  The completion report emphasizes new semantic access, not only processing throughput.</w:t>
            </w:r>
          </w:p>
        </w:tc>
      </w:tr>
      <w:tr w:rsidR="002C3F6D" w14:paraId="309C8F35" w14:textId="77777777">
        <w:trPr>
          <w:jc w:val="center"/>
        </w:trPr>
        <w:tc>
          <w:tcPr>
            <w:tcW w:w="9504" w:type="dxa"/>
            <w:shd w:val="clear" w:color="auto" w:fill="FFFFFF"/>
            <w:tcMar>
              <w:top w:w="100" w:type="dxa"/>
              <w:left w:w="100" w:type="dxa"/>
              <w:bottom w:w="100" w:type="dxa"/>
              <w:right w:w="100" w:type="dxa"/>
            </w:tcMar>
          </w:tcPr>
          <w:p w14:paraId="0675CAFA" w14:textId="77777777" w:rsidR="002C3F6D" w:rsidRDefault="002C3F6D">
            <w:pPr>
              <w:spacing w:after="0"/>
              <w:rPr>
                <w:rFonts w:hint="eastAsia"/>
              </w:rPr>
            </w:pPr>
          </w:p>
          <w:tbl>
            <w:tblPr>
              <w:tblW w:w="0" w:type="auto"/>
              <w:tblLayout w:type="fixed"/>
              <w:tblLook w:val="04A0" w:firstRow="1" w:lastRow="0" w:firstColumn="1" w:lastColumn="0" w:noHBand="0" w:noVBand="1"/>
            </w:tblPr>
            <w:tblGrid>
              <w:gridCol w:w="4435"/>
              <w:gridCol w:w="4435"/>
            </w:tblGrid>
            <w:tr w:rsidR="002C3F6D" w14:paraId="4BA8514B" w14:textId="77777777">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6FF88720" w14:textId="77777777" w:rsidR="002C3F6D" w:rsidRDefault="00612544">
                  <w:pPr>
                    <w:spacing w:after="80"/>
                    <w:rPr>
                      <w:rFonts w:hint="eastAsia"/>
                    </w:rPr>
                  </w:pPr>
                  <w:r>
                    <w:rPr>
                      <w:b/>
                      <w:color w:val="68717A"/>
                      <w:sz w:val="18"/>
                    </w:rPr>
                    <w:t>BEFORE</w:t>
                  </w:r>
                </w:p>
                <w:p w14:paraId="2C64BA35" w14:textId="77777777" w:rsidR="002C3F6D" w:rsidRDefault="00612544">
                  <w:pPr>
                    <w:spacing w:after="40"/>
                    <w:rPr>
                      <w:rFonts w:hint="eastAsia"/>
                    </w:rPr>
                  </w:pPr>
                  <w:r>
                    <w:rPr>
                      <w:b/>
                      <w:color w:val="173B5E"/>
                      <w:sz w:val="17"/>
                    </w:rPr>
                    <w:t>Reachable Entries</w:t>
                  </w:r>
                  <w:r>
                    <w:rPr>
                      <w:color w:val="20252A"/>
                      <w:sz w:val="17"/>
                    </w:rPr>
                    <w:t>2,812</w:t>
                  </w:r>
                </w:p>
                <w:p w14:paraId="2F48462B" w14:textId="77777777" w:rsidR="002C3F6D" w:rsidRDefault="00612544">
                  <w:pPr>
                    <w:spacing w:after="40"/>
                    <w:rPr>
                      <w:rFonts w:hint="eastAsia"/>
                    </w:rPr>
                  </w:pPr>
                  <w:r>
                    <w:rPr>
                      <w:b/>
                      <w:color w:val="173B5E"/>
                      <w:sz w:val="17"/>
                    </w:rPr>
                    <w:t>Active Bundle paths</w:t>
                  </w:r>
                  <w:r>
                    <w:rPr>
                      <w:color w:val="20252A"/>
                      <w:sz w:val="17"/>
                    </w:rPr>
                    <w:t>7</w:t>
                  </w:r>
                </w:p>
                <w:p w14:paraId="02B89AF8" w14:textId="77777777" w:rsidR="002C3F6D" w:rsidRDefault="00612544">
                  <w:pPr>
                    <w:spacing w:after="40"/>
                    <w:rPr>
                      <w:rFonts w:hint="eastAsia"/>
                    </w:rPr>
                  </w:pPr>
                  <w:r>
                    <w:rPr>
                      <w:b/>
                      <w:color w:val="173B5E"/>
                      <w:sz w:val="17"/>
                    </w:rPr>
                    <w:t>Connected Models</w:t>
                  </w:r>
                  <w:r>
                    <w:rPr>
                      <w:color w:val="20252A"/>
                      <w:sz w:val="17"/>
                    </w:rPr>
                    <w:t>3</w:t>
                  </w:r>
                </w:p>
                <w:p w14:paraId="7F1DCA2C" w14:textId="77777777" w:rsidR="002C3F6D" w:rsidRDefault="00612544">
                  <w:pPr>
                    <w:spacing w:after="40"/>
                    <w:rPr>
                      <w:rFonts w:hint="eastAsia"/>
                    </w:rPr>
                  </w:pPr>
                  <w:r>
                    <w:rPr>
                      <w:b/>
                      <w:color w:val="173B5E"/>
                      <w:sz w:val="17"/>
                    </w:rPr>
                    <w:t>Cross-GROOVE surfaces</w:t>
                  </w:r>
                  <w:r>
                    <w:rPr>
                      <w:color w:val="20252A"/>
                      <w:sz w:val="17"/>
                    </w:rPr>
                    <w:t>2</w:t>
                  </w:r>
                </w:p>
              </w:tc>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34E1EF07" w14:textId="77777777" w:rsidR="002C3F6D" w:rsidRDefault="00612544">
                  <w:pPr>
                    <w:spacing w:after="80"/>
                    <w:rPr>
                      <w:rFonts w:hint="eastAsia"/>
                    </w:rPr>
                  </w:pPr>
                  <w:r>
                    <w:rPr>
                      <w:b/>
                      <w:color w:val="4C7A5D"/>
                      <w:sz w:val="18"/>
                    </w:rPr>
                    <w:t>AFTER</w:t>
                  </w:r>
                </w:p>
                <w:p w14:paraId="5A9B9F4E" w14:textId="77777777" w:rsidR="002C3F6D" w:rsidRDefault="00612544">
                  <w:pPr>
                    <w:spacing w:after="40"/>
                    <w:rPr>
                      <w:rFonts w:hint="eastAsia"/>
                    </w:rPr>
                  </w:pPr>
                  <w:r>
                    <w:rPr>
                      <w:b/>
                      <w:color w:val="173B5E"/>
                      <w:sz w:val="17"/>
                    </w:rPr>
                    <w:t>Reachable Entries</w:t>
                  </w:r>
                  <w:r>
                    <w:rPr>
                      <w:color w:val="20252A"/>
                      <w:sz w:val="17"/>
                    </w:rPr>
                    <w:t>4,113  (+1,301)</w:t>
                  </w:r>
                </w:p>
                <w:p w14:paraId="1F3B6348" w14:textId="77777777" w:rsidR="002C3F6D" w:rsidRDefault="00612544">
                  <w:pPr>
                    <w:spacing w:after="40"/>
                    <w:rPr>
                      <w:rFonts w:hint="eastAsia"/>
                    </w:rPr>
                  </w:pPr>
                  <w:r>
                    <w:rPr>
                      <w:b/>
                      <w:color w:val="173B5E"/>
                      <w:sz w:val="17"/>
                    </w:rPr>
                    <w:t>Active Bundle paths</w:t>
                  </w:r>
                  <w:r>
                    <w:rPr>
                      <w:color w:val="20252A"/>
                      <w:sz w:val="17"/>
                    </w:rPr>
                    <w:t>14  (+7)</w:t>
                  </w:r>
                </w:p>
                <w:p w14:paraId="445C82DE" w14:textId="77777777" w:rsidR="002C3F6D" w:rsidRDefault="00612544">
                  <w:pPr>
                    <w:spacing w:after="40"/>
                    <w:rPr>
                      <w:rFonts w:hint="eastAsia"/>
                    </w:rPr>
                  </w:pPr>
                  <w:r>
                    <w:rPr>
                      <w:b/>
                      <w:color w:val="173B5E"/>
                      <w:sz w:val="17"/>
                    </w:rPr>
                    <w:t>Connected Models</w:t>
                  </w:r>
                  <w:r>
                    <w:rPr>
                      <w:color w:val="20252A"/>
                      <w:sz w:val="17"/>
                    </w:rPr>
                    <w:t>8  (+5)</w:t>
                  </w:r>
                </w:p>
                <w:p w14:paraId="2C1563F4" w14:textId="77777777" w:rsidR="002C3F6D" w:rsidRDefault="00612544">
                  <w:pPr>
                    <w:spacing w:after="40"/>
                    <w:rPr>
                      <w:rFonts w:hint="eastAsia"/>
                    </w:rPr>
                  </w:pPr>
                  <w:r>
                    <w:rPr>
                      <w:b/>
                      <w:color w:val="173B5E"/>
                      <w:sz w:val="17"/>
                    </w:rPr>
                    <w:t>Cross-GROOVE surfaces</w:t>
                  </w:r>
                  <w:r>
                    <w:rPr>
                      <w:color w:val="20252A"/>
                      <w:sz w:val="17"/>
                    </w:rPr>
                    <w:t>5  (+3)</w:t>
                  </w:r>
                </w:p>
              </w:tc>
            </w:tr>
          </w:tbl>
          <w:p w14:paraId="1343994B" w14:textId="77777777" w:rsidR="002C3F6D" w:rsidRDefault="002C3F6D">
            <w:pPr>
              <w:rPr>
                <w:rFonts w:hint="eastAsia"/>
              </w:rPr>
            </w:pPr>
          </w:p>
          <w:p w14:paraId="235C8D11" w14:textId="77777777" w:rsidR="002C3F6D" w:rsidRDefault="00612544">
            <w:pPr>
              <w:spacing w:before="80"/>
              <w:jc w:val="center"/>
              <w:rPr>
                <w:rFonts w:hint="eastAsia"/>
              </w:rPr>
            </w:pPr>
            <w:r>
              <w:rPr>
                <w:b/>
                <w:color w:val="256D6E"/>
                <w:sz w:val="17"/>
              </w:rPr>
              <w:t>Newly reachable: 84 historical notes | 17 research papers | 3 diagrams | 2 simulations</w:t>
            </w:r>
          </w:p>
        </w:tc>
      </w:tr>
    </w:tbl>
    <w:p w14:paraId="012EA96B" w14:textId="77777777" w:rsidR="002C3F6D" w:rsidRDefault="00612544">
      <w:pPr>
        <w:spacing w:before="80" w:after="180"/>
        <w:jc w:val="center"/>
        <w:rPr>
          <w:rFonts w:hint="eastAsia"/>
        </w:rPr>
      </w:pPr>
      <w:r>
        <w:rPr>
          <w:b/>
          <w:color w:val="256D6E"/>
          <w:sz w:val="18"/>
        </w:rPr>
        <w:t xml:space="preserve">Figure 15. Semantic Reach Delta Report. </w:t>
      </w:r>
      <w:r>
        <w:rPr>
          <w:color w:val="68717A"/>
          <w:sz w:val="18"/>
        </w:rPr>
        <w:t>The completion report emphasizes new semantic access, not only processing throughput.</w:t>
      </w:r>
    </w:p>
    <w:p w14:paraId="76261415" w14:textId="77777777" w:rsidR="002C3F6D" w:rsidRDefault="00612544">
      <w:pPr>
        <w:pStyle w:val="Heading1"/>
      </w:pPr>
      <w:r>
        <w:rPr>
          <w:rFonts w:ascii="Carlito" w:hAnsi="Carlito"/>
        </w:rPr>
        <w:t>49. Next Best Preparatory Work</w:t>
      </w:r>
    </w:p>
    <w:p w14:paraId="2DDD5BE6" w14:textId="77777777" w:rsidR="002C3F6D" w:rsidRDefault="00612544">
      <w:pPr>
        <w:pStyle w:val="BodyText"/>
        <w:rPr>
          <w:rFonts w:hint="eastAsia"/>
        </w:rPr>
      </w:pPr>
      <w:r>
        <w:t>A PSG system MAY rank visible preparation gaps by current-project relevance, staleness, expected semantic yield, cost, and coverage debt. These rankings are scheduling suggestions, not semantic truth and not permission to alter the underlying architecture.</w:t>
      </w:r>
    </w:p>
    <w:tbl>
      <w:tblPr>
        <w:tblW w:w="0" w:type="auto"/>
        <w:jc w:val="center"/>
        <w:tblLayout w:type="fixed"/>
        <w:tblLook w:val="04A0" w:firstRow="1" w:lastRow="0" w:firstColumn="1" w:lastColumn="0" w:noHBand="0" w:noVBand="1"/>
      </w:tblPr>
      <w:tblGrid>
        <w:gridCol w:w="9504"/>
      </w:tblGrid>
      <w:tr w:rsidR="002C3F6D" w14:paraId="5148C2A9" w14:textId="77777777">
        <w:trPr>
          <w:jc w:val="center"/>
        </w:trPr>
        <w:tc>
          <w:tcPr>
            <w:tcW w:w="9504" w:type="dxa"/>
            <w:shd w:val="clear" w:color="auto" w:fill="173B5E"/>
            <w:tcMar>
              <w:top w:w="80" w:type="dxa"/>
              <w:left w:w="100" w:type="dxa"/>
              <w:bottom w:w="80" w:type="dxa"/>
              <w:right w:w="100" w:type="dxa"/>
            </w:tcMar>
          </w:tcPr>
          <w:p w14:paraId="201B4592" w14:textId="77777777" w:rsidR="002C3F6D" w:rsidRDefault="00612544">
            <w:pPr>
              <w:rPr>
                <w:rFonts w:hint="eastAsia"/>
              </w:rPr>
            </w:pPr>
            <w:r>
              <w:rPr>
                <w:b/>
                <w:color w:val="FFFFFF"/>
                <w:sz w:val="18"/>
              </w:rPr>
              <w:t>Next Best Preparatory Work  |  The system can surface high-value semantic gaps while leaving the operator in control of what is queued.</w:t>
            </w:r>
          </w:p>
        </w:tc>
      </w:tr>
      <w:tr w:rsidR="002C3F6D" w14:paraId="6C215F05" w14:textId="77777777">
        <w:trPr>
          <w:jc w:val="center"/>
        </w:trPr>
        <w:tc>
          <w:tcPr>
            <w:tcW w:w="9504" w:type="dxa"/>
            <w:shd w:val="clear" w:color="auto" w:fill="FBFCFD"/>
            <w:tcMar>
              <w:top w:w="110" w:type="dxa"/>
              <w:left w:w="120" w:type="dxa"/>
              <w:bottom w:w="110" w:type="dxa"/>
              <w:right w:w="120" w:type="dxa"/>
            </w:tcMar>
          </w:tcPr>
          <w:p w14:paraId="6F60B851" w14:textId="77777777" w:rsidR="002C3F6D" w:rsidRDefault="002C3F6D">
            <w:pPr>
              <w:spacing w:after="0"/>
              <w:rPr>
                <w:rFonts w:hint="eastAsia"/>
              </w:rPr>
            </w:pPr>
          </w:p>
          <w:p w14:paraId="6C8BDCFB" w14:textId="77777777" w:rsidR="002C3F6D" w:rsidRDefault="00612544">
            <w:pPr>
              <w:spacing w:after="60"/>
              <w:rPr>
                <w:rFonts w:hint="eastAsia"/>
              </w:rPr>
            </w:pPr>
            <w:r>
              <w:rPr>
                <w:b/>
                <w:color w:val="2F8586"/>
                <w:sz w:val="18"/>
              </w:rPr>
              <w:t>1 - HIGH</w:t>
            </w:r>
          </w:p>
          <w:p w14:paraId="4CA9760E" w14:textId="77777777" w:rsidR="002C3F6D" w:rsidRDefault="00612544">
            <w:pPr>
              <w:spacing w:after="30"/>
              <w:rPr>
                <w:rFonts w:hint="eastAsia"/>
              </w:rPr>
            </w:pPr>
            <w:r>
              <w:rPr>
                <w:color w:val="20252A"/>
                <w:sz w:val="17"/>
              </w:rPr>
              <w:t>Prosopohermeneia-128 Backfill</w:t>
            </w:r>
          </w:p>
          <w:p w14:paraId="1C22CE15" w14:textId="77777777" w:rsidR="002C3F6D" w:rsidRDefault="00612544">
            <w:pPr>
              <w:spacing w:after="30"/>
              <w:rPr>
                <w:rFonts w:hint="eastAsia"/>
              </w:rPr>
            </w:pPr>
            <w:r>
              <w:rPr>
                <w:color w:val="20252A"/>
                <w:sz w:val="17"/>
              </w:rPr>
              <w:t>Current project relevance: HIGH</w:t>
            </w:r>
          </w:p>
          <w:p w14:paraId="7E48AAAE" w14:textId="77777777" w:rsidR="002C3F6D" w:rsidRDefault="00612544">
            <w:pPr>
              <w:spacing w:after="30"/>
              <w:rPr>
                <w:rFonts w:hint="eastAsia"/>
              </w:rPr>
            </w:pPr>
            <w:r>
              <w:rPr>
                <w:color w:val="20252A"/>
                <w:sz w:val="17"/>
              </w:rPr>
              <w:t>Eligible notes: 614</w:t>
            </w:r>
          </w:p>
          <w:p w14:paraId="44C8D81C" w14:textId="77777777" w:rsidR="002C3F6D" w:rsidRDefault="00612544">
            <w:pPr>
              <w:spacing w:after="30"/>
              <w:rPr>
                <w:rFonts w:hint="eastAsia"/>
              </w:rPr>
            </w:pPr>
            <w:r>
              <w:rPr>
                <w:color w:val="20252A"/>
                <w:sz w:val="17"/>
              </w:rPr>
              <w:t>Existing coverage: 12%</w:t>
            </w:r>
          </w:p>
          <w:p w14:paraId="68179099" w14:textId="77777777" w:rsidR="002C3F6D" w:rsidRDefault="002C3F6D">
            <w:pPr>
              <w:spacing w:after="20"/>
              <w:rPr>
                <w:rFonts w:hint="eastAsia"/>
              </w:rPr>
            </w:pPr>
          </w:p>
          <w:p w14:paraId="6B132308" w14:textId="77777777" w:rsidR="002C3F6D" w:rsidRDefault="00612544">
            <w:pPr>
              <w:spacing w:after="60"/>
              <w:rPr>
                <w:rFonts w:hint="eastAsia"/>
              </w:rPr>
            </w:pPr>
            <w:r>
              <w:rPr>
                <w:b/>
                <w:color w:val="72558C"/>
                <w:sz w:val="18"/>
              </w:rPr>
              <w:t>2 - MEDIUM</w:t>
            </w:r>
          </w:p>
          <w:p w14:paraId="5833E7DC" w14:textId="77777777" w:rsidR="002C3F6D" w:rsidRDefault="00612544">
            <w:pPr>
              <w:spacing w:after="30"/>
              <w:rPr>
                <w:rFonts w:hint="eastAsia"/>
              </w:rPr>
            </w:pPr>
            <w:r>
              <w:rPr>
                <w:color w:val="20252A"/>
                <w:sz w:val="17"/>
              </w:rPr>
              <w:t>Materials-64 v2 Re-GROOVE</w:t>
            </w:r>
          </w:p>
          <w:p w14:paraId="5A52C9CC" w14:textId="77777777" w:rsidR="002C3F6D" w:rsidRDefault="00612544">
            <w:pPr>
              <w:spacing w:after="30"/>
              <w:rPr>
                <w:rFonts w:hint="eastAsia"/>
              </w:rPr>
            </w:pPr>
            <w:r>
              <w:rPr>
                <w:color w:val="20252A"/>
                <w:sz w:val="17"/>
              </w:rPr>
              <w:t>Stale projections: 1,441</w:t>
            </w:r>
          </w:p>
          <w:p w14:paraId="35148003" w14:textId="77777777" w:rsidR="002C3F6D" w:rsidRDefault="002C3F6D">
            <w:pPr>
              <w:spacing w:after="20"/>
              <w:rPr>
                <w:rFonts w:hint="eastAsia"/>
              </w:rPr>
            </w:pPr>
          </w:p>
          <w:p w14:paraId="6E7FB1F4" w14:textId="77777777" w:rsidR="002C3F6D" w:rsidRDefault="00612544">
            <w:pPr>
              <w:spacing w:after="60"/>
              <w:rPr>
                <w:rFonts w:hint="eastAsia"/>
              </w:rPr>
            </w:pPr>
            <w:r>
              <w:rPr>
                <w:b/>
                <w:color w:val="68717A"/>
                <w:sz w:val="18"/>
              </w:rPr>
              <w:t>3 - LOW</w:t>
            </w:r>
          </w:p>
          <w:p w14:paraId="33DAC6B1" w14:textId="77777777" w:rsidR="002C3F6D" w:rsidRDefault="00612544">
            <w:pPr>
              <w:spacing w:after="30"/>
              <w:rPr>
                <w:rFonts w:hint="eastAsia"/>
              </w:rPr>
            </w:pPr>
            <w:r>
              <w:rPr>
                <w:color w:val="20252A"/>
                <w:sz w:val="17"/>
              </w:rPr>
              <w:t>2019-2021 Notes Fine Routing</w:t>
            </w:r>
          </w:p>
          <w:p w14:paraId="6B05411A" w14:textId="77777777" w:rsidR="002C3F6D" w:rsidRDefault="00612544">
            <w:pPr>
              <w:spacing w:after="30"/>
              <w:rPr>
                <w:rFonts w:hint="eastAsia"/>
              </w:rPr>
            </w:pPr>
            <w:r>
              <w:rPr>
                <w:color w:val="20252A"/>
                <w:sz w:val="17"/>
              </w:rPr>
              <w:t>Broad GROOVE complete</w:t>
            </w:r>
          </w:p>
          <w:p w14:paraId="439F6341" w14:textId="77777777" w:rsidR="002C3F6D" w:rsidRDefault="00612544">
            <w:pPr>
              <w:spacing w:after="30"/>
              <w:rPr>
                <w:rFonts w:hint="eastAsia"/>
              </w:rPr>
            </w:pPr>
            <w:r>
              <w:rPr>
                <w:color w:val="20252A"/>
                <w:sz w:val="17"/>
              </w:rPr>
              <w:t>Fine routing: 31%</w:t>
            </w:r>
          </w:p>
          <w:p w14:paraId="54AF822A" w14:textId="77777777" w:rsidR="002C3F6D" w:rsidRDefault="00612544">
            <w:pPr>
              <w:jc w:val="center"/>
              <w:rPr>
                <w:rFonts w:hint="eastAsia"/>
              </w:rPr>
            </w:pPr>
            <w:r>
              <w:rPr>
                <w:b/>
                <w:color w:val="256D6E"/>
                <w:sz w:val="17"/>
              </w:rPr>
              <w:t>[ QUEUE 1 ]   [ QUEUE ALL ]   [ EDIT ]</w:t>
            </w:r>
          </w:p>
        </w:tc>
      </w:tr>
    </w:tbl>
    <w:p w14:paraId="574733E2" w14:textId="77777777" w:rsidR="002C3F6D" w:rsidRDefault="00612544">
      <w:pPr>
        <w:spacing w:before="80" w:after="180"/>
        <w:jc w:val="center"/>
        <w:rPr>
          <w:rFonts w:hint="eastAsia"/>
        </w:rPr>
      </w:pPr>
      <w:r>
        <w:rPr>
          <w:b/>
          <w:color w:val="256D6E"/>
          <w:sz w:val="18"/>
        </w:rPr>
        <w:t xml:space="preserve">Figure 16. Next Best Preparatory Work. </w:t>
      </w:r>
      <w:r>
        <w:rPr>
          <w:color w:val="68717A"/>
          <w:sz w:val="18"/>
        </w:rPr>
        <w:t>The system can surface high-value semantic gaps while leaving the operator in control of what is queued.</w:t>
      </w:r>
    </w:p>
    <w:tbl>
      <w:tblPr>
        <w:tblW w:w="0" w:type="auto"/>
        <w:jc w:val="center"/>
        <w:tblLayout w:type="fixed"/>
        <w:tblLook w:val="04A0" w:firstRow="1" w:lastRow="0" w:firstColumn="1" w:lastColumn="0" w:noHBand="0" w:noVBand="1"/>
      </w:tblPr>
      <w:tblGrid>
        <w:gridCol w:w="9504"/>
      </w:tblGrid>
      <w:tr w:rsidR="002C3F6D" w14:paraId="0F712EC2" w14:textId="77777777">
        <w:trPr>
          <w:jc w:val="center"/>
        </w:trPr>
        <w:tc>
          <w:tcPr>
            <w:tcW w:w="9504" w:type="dxa"/>
            <w:shd w:val="clear" w:color="auto" w:fill="173B5E"/>
            <w:tcMar>
              <w:top w:w="80" w:type="dxa"/>
              <w:left w:w="100" w:type="dxa"/>
              <w:bottom w:w="80" w:type="dxa"/>
              <w:right w:w="100" w:type="dxa"/>
            </w:tcMar>
          </w:tcPr>
          <w:p w14:paraId="619E42AF" w14:textId="77777777" w:rsidR="002C3F6D" w:rsidRDefault="00612544">
            <w:pPr>
              <w:rPr>
                <w:rFonts w:hint="eastAsia"/>
              </w:rPr>
            </w:pPr>
            <w:r>
              <w:rPr>
                <w:b/>
                <w:color w:val="FFFFFF"/>
                <w:sz w:val="18"/>
              </w:rPr>
              <w:t>PSG to Bits Before Tokens Payoff  |  Preparatory work narrows the future query before expensive source reading begins.</w:t>
            </w:r>
          </w:p>
        </w:tc>
      </w:tr>
      <w:tr w:rsidR="002C3F6D" w14:paraId="27234B19" w14:textId="77777777">
        <w:trPr>
          <w:jc w:val="center"/>
        </w:trPr>
        <w:tc>
          <w:tcPr>
            <w:tcW w:w="9504" w:type="dxa"/>
            <w:shd w:val="clear" w:color="auto" w:fill="FFFFFF"/>
            <w:tcMar>
              <w:top w:w="100" w:type="dxa"/>
              <w:left w:w="100" w:type="dxa"/>
              <w:bottom w:w="100" w:type="dxa"/>
              <w:right w:w="100" w:type="dxa"/>
            </w:tcMar>
          </w:tcPr>
          <w:p w14:paraId="041B93A2" w14:textId="77777777" w:rsidR="002C3F6D" w:rsidRDefault="002C3F6D">
            <w:pPr>
              <w:spacing w:after="0"/>
              <w:rPr>
                <w:rFonts w:hint="eastAsia"/>
              </w:rPr>
            </w:pPr>
          </w:p>
          <w:tbl>
            <w:tblPr>
              <w:tblW w:w="0" w:type="auto"/>
              <w:tblLayout w:type="fixed"/>
              <w:tblLook w:val="04A0" w:firstRow="1" w:lastRow="0" w:firstColumn="1" w:lastColumn="0" w:noHBand="0" w:noVBand="1"/>
            </w:tblPr>
            <w:tblGrid>
              <w:gridCol w:w="4435"/>
              <w:gridCol w:w="4435"/>
            </w:tblGrid>
            <w:tr w:rsidR="002C3F6D" w14:paraId="79AFD13D" w14:textId="77777777">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30FB6872" w14:textId="77777777" w:rsidR="002C3F6D" w:rsidRDefault="00612544">
                  <w:pPr>
                    <w:spacing w:after="80"/>
                    <w:rPr>
                      <w:rFonts w:hint="eastAsia"/>
                    </w:rPr>
                  </w:pPr>
                  <w:r>
                    <w:rPr>
                      <w:b/>
                      <w:color w:val="A94A46"/>
                      <w:sz w:val="18"/>
                    </w:rPr>
                    <w:t>BEFORE PSG</w:t>
                  </w:r>
                </w:p>
                <w:p w14:paraId="37E2B8E7" w14:textId="77777777" w:rsidR="002C3F6D" w:rsidRDefault="00612544">
                  <w:pPr>
                    <w:spacing w:after="40"/>
                    <w:rPr>
                      <w:rFonts w:hint="eastAsia"/>
                    </w:rPr>
                  </w:pPr>
                  <w:r>
                    <w:rPr>
                      <w:b/>
                      <w:color w:val="173B5E"/>
                      <w:sz w:val="17"/>
                    </w:rPr>
                    <w:t>Query path</w:t>
                  </w:r>
                  <w:r>
                    <w:rPr>
                      <w:color w:val="20252A"/>
                      <w:sz w:val="17"/>
                    </w:rPr>
                    <w:t>Broad retrieval</w:t>
                  </w:r>
                </w:p>
                <w:p w14:paraId="0FDC4771" w14:textId="77777777" w:rsidR="002C3F6D" w:rsidRDefault="00612544">
                  <w:pPr>
                    <w:spacing w:after="40"/>
                    <w:rPr>
                      <w:rFonts w:hint="eastAsia"/>
                    </w:rPr>
                  </w:pPr>
                  <w:r>
                    <w:rPr>
                      <w:b/>
                      <w:color w:val="173B5E"/>
                      <w:sz w:val="17"/>
                    </w:rPr>
                    <w:t>Candidate sources</w:t>
                  </w:r>
                  <w:r>
                    <w:rPr>
                      <w:color w:val="20252A"/>
                      <w:sz w:val="17"/>
                    </w:rPr>
                    <w:t>1,200</w:t>
                  </w:r>
                </w:p>
                <w:p w14:paraId="10AD8582" w14:textId="77777777" w:rsidR="002C3F6D" w:rsidRDefault="00612544">
                  <w:pPr>
                    <w:spacing w:after="40"/>
                    <w:rPr>
                      <w:rFonts w:hint="eastAsia"/>
                    </w:rPr>
                  </w:pPr>
                  <w:r>
                    <w:rPr>
                      <w:b/>
                      <w:color w:val="173B5E"/>
                      <w:sz w:val="17"/>
                    </w:rPr>
                    <w:t>Prepared coordinates</w:t>
                  </w:r>
                  <w:r>
                    <w:rPr>
                      <w:color w:val="20252A"/>
                      <w:sz w:val="17"/>
                    </w:rPr>
                    <w:t>Sparse</w:t>
                  </w:r>
                </w:p>
                <w:p w14:paraId="6BE77C54" w14:textId="77777777" w:rsidR="002C3F6D" w:rsidRDefault="00612544">
                  <w:pPr>
                    <w:spacing w:after="40"/>
                    <w:rPr>
                      <w:rFonts w:hint="eastAsia"/>
                    </w:rPr>
                  </w:pPr>
                  <w:r>
                    <w:rPr>
                      <w:b/>
                      <w:color w:val="173B5E"/>
                      <w:sz w:val="17"/>
                    </w:rPr>
                    <w:t>Token load</w:t>
                  </w:r>
                  <w:r>
                    <w:rPr>
                      <w:color w:val="20252A"/>
                      <w:sz w:val="17"/>
                    </w:rPr>
                    <w:t>Large</w:t>
                  </w:r>
                </w:p>
              </w:tc>
              <w:tc>
                <w:tcPr>
                  <w:tcW w:w="4435" w:type="dxa"/>
                  <w:tcBorders>
                    <w:top w:val="single" w:sz="8" w:space="0" w:color="BBC4CC"/>
                    <w:left w:val="single" w:sz="8" w:space="0" w:color="BBC4CC"/>
                    <w:bottom w:val="single" w:sz="8" w:space="0" w:color="BBC4CC"/>
                    <w:right w:val="single" w:sz="8" w:space="0" w:color="BBC4CC"/>
                  </w:tcBorders>
                  <w:shd w:val="clear" w:color="auto" w:fill="F8FAFB"/>
                  <w:tcMar>
                    <w:top w:w="100" w:type="dxa"/>
                    <w:left w:w="120" w:type="dxa"/>
                    <w:bottom w:w="100" w:type="dxa"/>
                    <w:right w:w="120" w:type="dxa"/>
                  </w:tcMar>
                </w:tcPr>
                <w:p w14:paraId="2A9993E2" w14:textId="77777777" w:rsidR="002C3F6D" w:rsidRDefault="00612544">
                  <w:pPr>
                    <w:spacing w:after="80"/>
                    <w:rPr>
                      <w:rFonts w:hint="eastAsia"/>
                    </w:rPr>
                  </w:pPr>
                  <w:r>
                    <w:rPr>
                      <w:b/>
                      <w:color w:val="4C7A5D"/>
                      <w:sz w:val="18"/>
                    </w:rPr>
                    <w:t>AFTER PSG</w:t>
                  </w:r>
                </w:p>
                <w:p w14:paraId="60CB1832" w14:textId="77777777" w:rsidR="002C3F6D" w:rsidRDefault="00612544">
                  <w:pPr>
                    <w:spacing w:after="40"/>
                    <w:rPr>
                      <w:rFonts w:hint="eastAsia"/>
                    </w:rPr>
                  </w:pPr>
                  <w:r>
                    <w:rPr>
                      <w:b/>
                      <w:color w:val="173B5E"/>
                      <w:sz w:val="17"/>
                    </w:rPr>
                    <w:t>Query path</w:t>
                  </w:r>
                  <w:r>
                    <w:rPr>
                      <w:color w:val="20252A"/>
                      <w:sz w:val="17"/>
                    </w:rPr>
                    <w:t>000 -&gt; Routing SK -&gt; 00</w:t>
                  </w:r>
                </w:p>
                <w:p w14:paraId="6A6C20DC" w14:textId="77777777" w:rsidR="002C3F6D" w:rsidRDefault="00612544">
                  <w:pPr>
                    <w:spacing w:after="40"/>
                    <w:rPr>
                      <w:rFonts w:hint="eastAsia"/>
                    </w:rPr>
                  </w:pPr>
                  <w:r>
                    <w:rPr>
                      <w:b/>
                      <w:color w:val="173B5E"/>
                      <w:sz w:val="17"/>
                    </w:rPr>
                    <w:t>Strong candidates</w:t>
                  </w:r>
                  <w:r>
                    <w:rPr>
                      <w:color w:val="20252A"/>
                      <w:sz w:val="17"/>
                    </w:rPr>
                    <w:t>18</w:t>
                  </w:r>
                </w:p>
                <w:p w14:paraId="51358AF0" w14:textId="77777777" w:rsidR="002C3F6D" w:rsidRDefault="00612544">
                  <w:pPr>
                    <w:spacing w:after="40"/>
                    <w:rPr>
                      <w:rFonts w:hint="eastAsia"/>
                    </w:rPr>
                  </w:pPr>
                  <w:r>
                    <w:rPr>
                      <w:b/>
                      <w:color w:val="173B5E"/>
                      <w:sz w:val="17"/>
                    </w:rPr>
                    <w:t>Original sources opened</w:t>
                  </w:r>
                  <w:r>
                    <w:rPr>
                      <w:color w:val="20252A"/>
                      <w:sz w:val="17"/>
                    </w:rPr>
                    <w:t>6</w:t>
                  </w:r>
                </w:p>
                <w:p w14:paraId="0E1FEC10" w14:textId="77777777" w:rsidR="002C3F6D" w:rsidRDefault="00612544">
                  <w:pPr>
                    <w:spacing w:after="40"/>
                    <w:rPr>
                      <w:rFonts w:hint="eastAsia"/>
                    </w:rPr>
                  </w:pPr>
                  <w:r>
                    <w:rPr>
                      <w:b/>
                      <w:color w:val="173B5E"/>
                      <w:sz w:val="17"/>
                    </w:rPr>
                    <w:t>Token load</w:t>
                  </w:r>
                  <w:r>
                    <w:rPr>
                      <w:color w:val="20252A"/>
                      <w:sz w:val="17"/>
                    </w:rPr>
                    <w:t>Focused</w:t>
                  </w:r>
                </w:p>
              </w:tc>
            </w:tr>
          </w:tbl>
          <w:p w14:paraId="68FB1089" w14:textId="77777777" w:rsidR="002C3F6D" w:rsidRDefault="002C3F6D">
            <w:pPr>
              <w:rPr>
                <w:rFonts w:hint="eastAsia"/>
              </w:rPr>
            </w:pPr>
          </w:p>
          <w:p w14:paraId="02B64FE2" w14:textId="77777777" w:rsidR="002C3F6D" w:rsidRDefault="00612544">
            <w:pPr>
              <w:spacing w:before="80"/>
              <w:jc w:val="center"/>
              <w:rPr>
                <w:rFonts w:hint="eastAsia"/>
              </w:rPr>
            </w:pPr>
            <w:r>
              <w:rPr>
                <w:b/>
                <w:color w:val="256D6E"/>
                <w:sz w:val="17"/>
              </w:rPr>
              <w:t>PREPARATORY WORK -&gt; PERSISTENT SEMANTICS -&gt; QUERY-TIME SAVINGS</w:t>
            </w:r>
          </w:p>
        </w:tc>
      </w:tr>
    </w:tbl>
    <w:p w14:paraId="1004C831" w14:textId="77777777" w:rsidR="002C3F6D" w:rsidRDefault="00612544">
      <w:pPr>
        <w:spacing w:before="80" w:after="180"/>
        <w:jc w:val="center"/>
        <w:rPr>
          <w:rFonts w:hint="eastAsia"/>
        </w:rPr>
      </w:pPr>
      <w:r>
        <w:rPr>
          <w:b/>
          <w:color w:val="256D6E"/>
          <w:sz w:val="18"/>
        </w:rPr>
        <w:t xml:space="preserve">Figure 17. PSG to Bits Before Tokens Payoff. </w:t>
      </w:r>
      <w:r>
        <w:rPr>
          <w:color w:val="68717A"/>
          <w:sz w:val="18"/>
        </w:rPr>
        <w:t>Preparatory work narrows the future query before expensive source reading begins.</w:t>
      </w:r>
    </w:p>
    <w:p w14:paraId="2280BC92" w14:textId="77777777" w:rsidR="002C3F6D" w:rsidRDefault="00612544">
      <w:pPr>
        <w:rPr>
          <w:rFonts w:hint="eastAsia"/>
        </w:rPr>
      </w:pPr>
      <w:r>
        <w:br w:type="page"/>
      </w:r>
    </w:p>
    <w:p w14:paraId="3FCEEC6E" w14:textId="77777777" w:rsidR="002C3F6D" w:rsidRDefault="00612544">
      <w:pPr>
        <w:spacing w:before="80" w:after="80"/>
        <w:rPr>
          <w:rFonts w:hint="eastAsia"/>
        </w:rPr>
      </w:pPr>
      <w:r>
        <w:rPr>
          <w:b/>
          <w:color w:val="173B5E"/>
          <w:sz w:val="40"/>
        </w:rPr>
        <w:t>PART VIII - WORKED EXAMPLE</w:t>
      </w:r>
    </w:p>
    <w:p w14:paraId="00510511" w14:textId="77777777" w:rsidR="002C3F6D" w:rsidRDefault="00612544">
      <w:pPr>
        <w:spacing w:after="240"/>
        <w:rPr>
          <w:rFonts w:hint="eastAsia"/>
        </w:rPr>
      </w:pPr>
      <w:r>
        <w:rPr>
          <w:i/>
          <w:color w:val="256D6E"/>
          <w:sz w:val="24"/>
        </w:rPr>
        <w:t>A new repair Model retroactively reorganizes old notes into a more useful future routing surface.</w:t>
      </w:r>
    </w:p>
    <w:tbl>
      <w:tblPr>
        <w:tblW w:w="0" w:type="auto"/>
        <w:tblLayout w:type="fixed"/>
        <w:tblLook w:val="04A0" w:firstRow="1" w:lastRow="0" w:firstColumn="1" w:lastColumn="0" w:noHBand="0" w:noVBand="1"/>
      </w:tblPr>
      <w:tblGrid>
        <w:gridCol w:w="9864"/>
      </w:tblGrid>
      <w:tr w:rsidR="002C3F6D" w14:paraId="7DD08E6B" w14:textId="77777777">
        <w:tc>
          <w:tcPr>
            <w:tcW w:w="9864" w:type="dxa"/>
            <w:shd w:val="clear" w:color="auto" w:fill="2F8586"/>
          </w:tcPr>
          <w:p w14:paraId="3F3C0D21" w14:textId="77777777" w:rsidR="002C3F6D" w:rsidRDefault="002C3F6D">
            <w:pPr>
              <w:spacing w:after="0"/>
              <w:rPr>
                <w:rFonts w:hint="eastAsia"/>
              </w:rPr>
            </w:pPr>
          </w:p>
        </w:tc>
      </w:tr>
    </w:tbl>
    <w:p w14:paraId="44F48885" w14:textId="77777777" w:rsidR="002C3F6D" w:rsidRDefault="00612544">
      <w:pPr>
        <w:pStyle w:val="Heading1"/>
      </w:pPr>
      <w:r>
        <w:rPr>
          <w:rFonts w:ascii="Carlito" w:hAnsi="Carlito"/>
        </w:rPr>
        <w:t>50. New Model Registration</w:t>
      </w:r>
    </w:p>
    <w:p w14:paraId="74263480" w14:textId="77777777" w:rsidR="002C3F6D" w:rsidRDefault="00612544">
      <w:pPr>
        <w:pStyle w:val="BodyText"/>
        <w:rPr>
          <w:rFonts w:hint="eastAsia"/>
        </w:rPr>
      </w:pPr>
      <w:r>
        <w:t>Illustrative scenario: a new semantic instrument named MORPHODYNAMIC_REPAIR-128 is published to represent repair through structured morphological change. The instrument is registered independently of the archive. Registration creates no claim that historical documents belong to it; it merely makes a new interpretive surface available.</w:t>
      </w:r>
    </w:p>
    <w:p w14:paraId="78B8F8B3" w14:textId="77777777" w:rsidR="002C3F6D" w:rsidRDefault="00612544">
      <w:pPr>
        <w:pStyle w:val="Heading1"/>
      </w:pPr>
      <w:r>
        <w:rPr>
          <w:rFonts w:ascii="Carlito" w:hAnsi="Carlito"/>
        </w:rPr>
        <w:t>51. Historical Eligibility</w:t>
      </w:r>
    </w:p>
    <w:p w14:paraId="6B29E1F0" w14:textId="77777777" w:rsidR="002C3F6D" w:rsidRDefault="00612544">
      <w:pPr>
        <w:pStyle w:val="BodyText"/>
        <w:rPr>
          <w:rFonts w:hint="eastAsia"/>
        </w:rPr>
      </w:pPr>
      <w:r>
        <w:t>Existing GROOVE projections identify Materials, Biology, Regeneration, Structural Repair, and adjacent branches across a mixed personal and research corpus. The PSG Target Scope Builder selects these neighborhoods, requires existing relevance of at least 0.45, and adds a 5 percent exploratory sample from near-boundary Entries. The resulting Backfill Frontier is 8,744 Entries instead of the full 184,220-Entry corpus.</w:t>
      </w:r>
    </w:p>
    <w:p w14:paraId="40CD9838" w14:textId="77777777" w:rsidR="002C3F6D" w:rsidRDefault="00612544">
      <w:pPr>
        <w:pStyle w:val="Heading1"/>
      </w:pPr>
      <w:r>
        <w:rPr>
          <w:rFonts w:ascii="Carlito" w:hAnsi="Carlito"/>
        </w:rPr>
        <w:t>52. Backfill Execution</w:t>
      </w:r>
    </w:p>
    <w:p w14:paraId="2A5562B4" w14:textId="77777777" w:rsidR="002C3F6D" w:rsidRDefault="00612544">
      <w:pPr>
        <w:pStyle w:val="BodyText"/>
        <w:rPr>
          <w:rFonts w:hint="eastAsia"/>
        </w:rPr>
      </w:pPr>
      <w:r>
        <w:t>The job applies MORPHODYNAMIC_REPAIR-128, preserves multifactor route states, factors active routes, generates branch-conditioned descriptions where configured, and proposes relations inside resulting Bundles. Interactive load rises during the day, so the queue pauses automatically and resumes overnight from its saved checkpoint.</w:t>
      </w:r>
    </w:p>
    <w:p w14:paraId="28B85C5F" w14:textId="77777777" w:rsidR="002C3F6D" w:rsidRDefault="00612544">
      <w:pPr>
        <w:pStyle w:val="Heading1"/>
      </w:pPr>
      <w:r>
        <w:rPr>
          <w:rFonts w:ascii="Carlito" w:hAnsi="Carlito"/>
        </w:rPr>
        <w:t>53. Expanded Reach</w:t>
      </w:r>
    </w:p>
    <w:p w14:paraId="43BC7F34" w14:textId="77777777" w:rsidR="002C3F6D" w:rsidRDefault="00612544">
      <w:pPr>
        <w:pStyle w:val="BodyText"/>
        <w:rPr>
          <w:rFonts w:hint="eastAsia"/>
        </w:rPr>
      </w:pPr>
      <w:r>
        <w:t>When the job completes, 1,301 Entries gain new query-accessible semantic paths, including 84 historical notes that previously had only broad Materials or Biology coordinates. Several Entries now participate in a Biology x Materials x Repair semantic surface. The source artifacts remain unchanged; their discoverability has expanded.</w:t>
      </w:r>
    </w:p>
    <w:p w14:paraId="3168CDCD" w14:textId="77777777" w:rsidR="002C3F6D" w:rsidRDefault="00612544">
      <w:pPr>
        <w:pStyle w:val="Heading1"/>
      </w:pPr>
      <w:r>
        <w:rPr>
          <w:rFonts w:ascii="Carlito" w:hAnsi="Carlito"/>
        </w:rPr>
        <w:t>54. Later Query Retrieval</w:t>
      </w:r>
    </w:p>
    <w:p w14:paraId="1CABF822" w14:textId="77777777" w:rsidR="002C3F6D" w:rsidRDefault="00612544">
      <w:pPr>
        <w:pStyle w:val="BodyText"/>
        <w:rPr>
          <w:rFonts w:hint="eastAsia"/>
        </w:rPr>
      </w:pPr>
      <w:r>
        <w:t>Months later, a user asks about biological repair mechanisms that could inspire structural recovery. Bits Before Tokens routes the query through Biology, Regeneration, Materials, and Repair. The newly prepared MORPHODYNAMIC_REPAIR-128 projections intersect the active query frontier, exposing the historical notes before full-text search would have been necessary. Only the strongest source candidates are reopened and read in full.</w:t>
      </w:r>
    </w:p>
    <w:tbl>
      <w:tblPr>
        <w:tblW w:w="0" w:type="auto"/>
        <w:jc w:val="center"/>
        <w:tblLayout w:type="fixed"/>
        <w:tblLook w:val="04A0" w:firstRow="1" w:lastRow="0" w:firstColumn="1" w:lastColumn="0" w:noHBand="0" w:noVBand="1"/>
      </w:tblPr>
      <w:tblGrid>
        <w:gridCol w:w="9432"/>
      </w:tblGrid>
      <w:tr w:rsidR="002C3F6D" w14:paraId="17899AAE" w14:textId="77777777">
        <w:trPr>
          <w:cantSplit/>
          <w:jc w:val="center"/>
        </w:trPr>
        <w:tc>
          <w:tcPr>
            <w:tcW w:w="9432" w:type="dxa"/>
            <w:tcBorders>
              <w:top w:val="single" w:sz="8" w:space="0" w:color="214D73"/>
              <w:left w:val="single" w:sz="8" w:space="0" w:color="214D73"/>
              <w:bottom w:val="single" w:sz="8" w:space="0" w:color="214D73"/>
              <w:right w:val="single" w:sz="8" w:space="0" w:color="214D73"/>
            </w:tcBorders>
            <w:shd w:val="clear" w:color="auto" w:fill="F2F4F6"/>
            <w:tcMar>
              <w:top w:w="100" w:type="dxa"/>
              <w:left w:w="130" w:type="dxa"/>
              <w:bottom w:w="100" w:type="dxa"/>
              <w:right w:w="130" w:type="dxa"/>
            </w:tcMar>
          </w:tcPr>
          <w:p w14:paraId="0C5AEED8" w14:textId="77777777" w:rsidR="002C3F6D" w:rsidRDefault="00612544">
            <w:pPr>
              <w:spacing w:after="0" w:line="252" w:lineRule="auto"/>
              <w:rPr>
                <w:rFonts w:hint="eastAsia"/>
              </w:rPr>
            </w:pPr>
            <w:r>
              <w:rPr>
                <w:rFonts w:ascii="DejaVu Sans Mono" w:hAnsi="DejaVu Sans Mono"/>
                <w:color w:val="20252A"/>
                <w:sz w:val="18"/>
              </w:rPr>
              <w:t>NEW MODEL</w:t>
            </w:r>
            <w:r>
              <w:br/>
            </w:r>
            <w:r>
              <w:rPr>
                <w:rFonts w:ascii="DejaVu Sans Mono" w:hAnsi="DejaVu Sans Mono"/>
                <w:color w:val="20252A"/>
                <w:sz w:val="18"/>
              </w:rPr>
              <w:t xml:space="preserve">   -&gt; existing GROOVE finds eligible old material</w:t>
            </w:r>
            <w:r>
              <w:br/>
            </w:r>
            <w:r>
              <w:rPr>
                <w:rFonts w:ascii="DejaVu Sans Mono" w:hAnsi="DejaVu Sans Mono"/>
                <w:color w:val="20252A"/>
                <w:sz w:val="18"/>
              </w:rPr>
              <w:t xml:space="preserve">   -&gt; PSG backfills the new semantic instrument</w:t>
            </w:r>
            <w:r>
              <w:br/>
            </w:r>
            <w:r>
              <w:rPr>
                <w:rFonts w:ascii="DejaVu Sans Mono" w:hAnsi="DejaVu Sans Mono"/>
                <w:color w:val="20252A"/>
                <w:sz w:val="18"/>
              </w:rPr>
              <w:t xml:space="preserve">   -&gt; old Entries gain new 00 / 000 reach</w:t>
            </w:r>
            <w:r>
              <w:br/>
            </w:r>
            <w:r>
              <w:rPr>
                <w:rFonts w:ascii="DejaVu Sans Mono" w:hAnsi="DejaVu Sans Mono"/>
                <w:color w:val="20252A"/>
                <w:sz w:val="18"/>
              </w:rPr>
              <w:t xml:space="preserve">   -&gt; later query routes through that prepared reach</w:t>
            </w:r>
            <w:r>
              <w:br/>
            </w:r>
            <w:r>
              <w:rPr>
                <w:rFonts w:ascii="DejaVu Sans Mono" w:hAnsi="DejaVu Sans Mono"/>
                <w:color w:val="20252A"/>
                <w:sz w:val="18"/>
              </w:rPr>
              <w:t xml:space="preserve">   -&gt; source tokens are spent only on surviving candidates</w:t>
            </w:r>
          </w:p>
        </w:tc>
      </w:tr>
    </w:tbl>
    <w:p w14:paraId="14FFC042" w14:textId="77777777" w:rsidR="002C3F6D" w:rsidRDefault="002C3F6D">
      <w:pPr>
        <w:spacing w:after="20"/>
        <w:rPr>
          <w:rFonts w:hint="eastAsia"/>
        </w:rPr>
      </w:pPr>
    </w:p>
    <w:p w14:paraId="327F5C8C" w14:textId="77777777" w:rsidR="002C3F6D" w:rsidRDefault="00612544">
      <w:pPr>
        <w:spacing w:before="80" w:after="80"/>
        <w:rPr>
          <w:rFonts w:hint="eastAsia"/>
        </w:rPr>
      </w:pPr>
      <w:r>
        <w:rPr>
          <w:b/>
          <w:color w:val="173B5E"/>
          <w:sz w:val="40"/>
        </w:rPr>
        <w:t>PART IX - FORMAL PRINCIPLES AND CONFORMANCE</w:t>
      </w:r>
    </w:p>
    <w:p w14:paraId="5B0E4604" w14:textId="77777777" w:rsidR="002C3F6D" w:rsidRDefault="00612544">
      <w:pPr>
        <w:spacing w:after="240"/>
        <w:rPr>
          <w:rFonts w:hint="eastAsia"/>
        </w:rPr>
      </w:pPr>
      <w:r>
        <w:rPr>
          <w:i/>
          <w:color w:val="256D6E"/>
          <w:sz w:val="24"/>
        </w:rPr>
        <w:t>PSG remains useful only if background enrichment stays bounded, versioned, inspectable, and source-grounded.</w:t>
      </w:r>
    </w:p>
    <w:tbl>
      <w:tblPr>
        <w:tblW w:w="0" w:type="auto"/>
        <w:tblLayout w:type="fixed"/>
        <w:tblLook w:val="04A0" w:firstRow="1" w:lastRow="0" w:firstColumn="1" w:lastColumn="0" w:noHBand="0" w:noVBand="1"/>
      </w:tblPr>
      <w:tblGrid>
        <w:gridCol w:w="9864"/>
      </w:tblGrid>
      <w:tr w:rsidR="002C3F6D" w14:paraId="33DDDEA8" w14:textId="77777777">
        <w:tc>
          <w:tcPr>
            <w:tcW w:w="9864" w:type="dxa"/>
            <w:shd w:val="clear" w:color="auto" w:fill="2F8586"/>
          </w:tcPr>
          <w:p w14:paraId="4DA0FB84" w14:textId="77777777" w:rsidR="002C3F6D" w:rsidRDefault="002C3F6D">
            <w:pPr>
              <w:spacing w:after="0"/>
              <w:rPr>
                <w:rFonts w:hint="eastAsia"/>
              </w:rPr>
            </w:pPr>
          </w:p>
        </w:tc>
      </w:tr>
    </w:tbl>
    <w:p w14:paraId="61B3957E" w14:textId="77777777" w:rsidR="002C3F6D" w:rsidRDefault="00612544">
      <w:pPr>
        <w:pStyle w:val="Heading1"/>
      </w:pPr>
      <w:r>
        <w:rPr>
          <w:rFonts w:ascii="Carlito" w:hAnsi="Carlito"/>
        </w:rPr>
        <w:t>55. Normative Principles</w:t>
      </w:r>
    </w:p>
    <w:p w14:paraId="417AE109" w14:textId="77777777" w:rsidR="002C3F6D" w:rsidRDefault="00612544">
      <w:pPr>
        <w:keepNext/>
        <w:spacing w:after="60"/>
        <w:jc w:val="center"/>
        <w:rPr>
          <w:rFonts w:hint="eastAsia"/>
        </w:rPr>
      </w:pPr>
      <w:r>
        <w:rPr>
          <w:b/>
          <w:color w:val="256D6E"/>
          <w:sz w:val="19"/>
        </w:rPr>
        <w:t>Table 6. PSG normative principles</w:t>
      </w:r>
    </w:p>
    <w:tbl>
      <w:tblPr>
        <w:tblW w:w="0" w:type="auto"/>
        <w:jc w:val="center"/>
        <w:tblLayout w:type="fixed"/>
        <w:tblLook w:val="04A0" w:firstRow="1" w:lastRow="0" w:firstColumn="1" w:lastColumn="0" w:noHBand="0" w:noVBand="1"/>
      </w:tblPr>
      <w:tblGrid>
        <w:gridCol w:w="1152"/>
        <w:gridCol w:w="2232"/>
        <w:gridCol w:w="6120"/>
      </w:tblGrid>
      <w:tr w:rsidR="002C3F6D" w14:paraId="259738A5" w14:textId="77777777">
        <w:trPr>
          <w:cantSplit/>
          <w:tblHeader/>
          <w:jc w:val="center"/>
        </w:trPr>
        <w:tc>
          <w:tcPr>
            <w:tcW w:w="1152" w:type="dxa"/>
            <w:shd w:val="clear" w:color="auto" w:fill="173B5E"/>
            <w:tcMar>
              <w:top w:w="80" w:type="dxa"/>
              <w:left w:w="100" w:type="dxa"/>
              <w:bottom w:w="80" w:type="dxa"/>
              <w:right w:w="100" w:type="dxa"/>
            </w:tcMar>
            <w:vAlign w:val="center"/>
          </w:tcPr>
          <w:p w14:paraId="2217DD14" w14:textId="77777777" w:rsidR="002C3F6D" w:rsidRDefault="00612544">
            <w:pPr>
              <w:jc w:val="center"/>
              <w:rPr>
                <w:rFonts w:hint="eastAsia"/>
              </w:rPr>
            </w:pPr>
            <w:r>
              <w:rPr>
                <w:b/>
                <w:color w:val="FFFFFF"/>
                <w:sz w:val="17"/>
              </w:rPr>
              <w:t>ID</w:t>
            </w:r>
          </w:p>
        </w:tc>
        <w:tc>
          <w:tcPr>
            <w:tcW w:w="2232" w:type="dxa"/>
            <w:shd w:val="clear" w:color="auto" w:fill="173B5E"/>
            <w:tcMar>
              <w:top w:w="80" w:type="dxa"/>
              <w:left w:w="100" w:type="dxa"/>
              <w:bottom w:w="80" w:type="dxa"/>
              <w:right w:w="100" w:type="dxa"/>
            </w:tcMar>
            <w:vAlign w:val="center"/>
          </w:tcPr>
          <w:p w14:paraId="088914B2" w14:textId="77777777" w:rsidR="002C3F6D" w:rsidRDefault="00612544">
            <w:pPr>
              <w:jc w:val="center"/>
              <w:rPr>
                <w:rFonts w:hint="eastAsia"/>
              </w:rPr>
            </w:pPr>
            <w:r>
              <w:rPr>
                <w:b/>
                <w:color w:val="FFFFFF"/>
                <w:sz w:val="17"/>
              </w:rPr>
              <w:t>Principle</w:t>
            </w:r>
          </w:p>
        </w:tc>
        <w:tc>
          <w:tcPr>
            <w:tcW w:w="6120" w:type="dxa"/>
            <w:shd w:val="clear" w:color="auto" w:fill="173B5E"/>
            <w:tcMar>
              <w:top w:w="80" w:type="dxa"/>
              <w:left w:w="100" w:type="dxa"/>
              <w:bottom w:w="80" w:type="dxa"/>
              <w:right w:w="100" w:type="dxa"/>
            </w:tcMar>
            <w:vAlign w:val="center"/>
          </w:tcPr>
          <w:p w14:paraId="0DEBAEA2" w14:textId="77777777" w:rsidR="002C3F6D" w:rsidRDefault="00612544">
            <w:pPr>
              <w:jc w:val="center"/>
              <w:rPr>
                <w:rFonts w:hint="eastAsia"/>
              </w:rPr>
            </w:pPr>
            <w:r>
              <w:rPr>
                <w:b/>
                <w:color w:val="FFFFFF"/>
                <w:sz w:val="17"/>
              </w:rPr>
              <w:t>Requirement</w:t>
            </w:r>
          </w:p>
        </w:tc>
      </w:tr>
      <w:tr w:rsidR="002C3F6D" w14:paraId="1971F150" w14:textId="77777777">
        <w:trPr>
          <w:cantSplit/>
          <w:jc w:val="center"/>
        </w:trPr>
        <w:tc>
          <w:tcPr>
            <w:tcW w:w="1152" w:type="dxa"/>
            <w:tcMar>
              <w:top w:w="80" w:type="dxa"/>
              <w:left w:w="100" w:type="dxa"/>
              <w:bottom w:w="80" w:type="dxa"/>
              <w:right w:w="100" w:type="dxa"/>
            </w:tcMar>
            <w:vAlign w:val="center"/>
          </w:tcPr>
          <w:p w14:paraId="3564E9D5" w14:textId="77777777" w:rsidR="002C3F6D" w:rsidRDefault="00612544">
            <w:pPr>
              <w:jc w:val="center"/>
              <w:rPr>
                <w:rFonts w:hint="eastAsia"/>
              </w:rPr>
            </w:pPr>
            <w:r>
              <w:rPr>
                <w:color w:val="20252A"/>
                <w:sz w:val="17"/>
              </w:rPr>
              <w:t>PSG-L01</w:t>
            </w:r>
          </w:p>
        </w:tc>
        <w:tc>
          <w:tcPr>
            <w:tcW w:w="2232" w:type="dxa"/>
            <w:tcMar>
              <w:top w:w="80" w:type="dxa"/>
              <w:left w:w="100" w:type="dxa"/>
              <w:bottom w:w="80" w:type="dxa"/>
              <w:right w:w="100" w:type="dxa"/>
            </w:tcMar>
            <w:vAlign w:val="center"/>
          </w:tcPr>
          <w:p w14:paraId="7B6B6CB0" w14:textId="77777777" w:rsidR="002C3F6D" w:rsidRDefault="00612544">
            <w:pPr>
              <w:rPr>
                <w:rFonts w:hint="eastAsia"/>
              </w:rPr>
            </w:pPr>
            <w:r>
              <w:rPr>
                <w:color w:val="20252A"/>
                <w:sz w:val="17"/>
              </w:rPr>
              <w:t>Preparatory Work</w:t>
            </w:r>
          </w:p>
        </w:tc>
        <w:tc>
          <w:tcPr>
            <w:tcW w:w="6120" w:type="dxa"/>
            <w:tcMar>
              <w:top w:w="80" w:type="dxa"/>
              <w:left w:w="100" w:type="dxa"/>
              <w:bottom w:w="80" w:type="dxa"/>
              <w:right w:w="100" w:type="dxa"/>
            </w:tcMar>
            <w:vAlign w:val="center"/>
          </w:tcPr>
          <w:p w14:paraId="633593BF" w14:textId="77777777" w:rsidR="002C3F6D" w:rsidRDefault="00612544">
            <w:pPr>
              <w:rPr>
                <w:rFonts w:hint="eastAsia"/>
              </w:rPr>
            </w:pPr>
            <w:r>
              <w:rPr>
                <w:color w:val="20252A"/>
                <w:sz w:val="17"/>
              </w:rPr>
              <w:t>Available low-demand compute SHOULD be used to prepare reusable semantic structure when that work has declared future routing value.</w:t>
            </w:r>
          </w:p>
        </w:tc>
      </w:tr>
      <w:tr w:rsidR="002C3F6D" w14:paraId="3303842E" w14:textId="77777777">
        <w:trPr>
          <w:cantSplit/>
          <w:jc w:val="center"/>
        </w:trPr>
        <w:tc>
          <w:tcPr>
            <w:tcW w:w="1152" w:type="dxa"/>
            <w:shd w:val="clear" w:color="auto" w:fill="F2F4F6"/>
            <w:tcMar>
              <w:top w:w="80" w:type="dxa"/>
              <w:left w:w="100" w:type="dxa"/>
              <w:bottom w:w="80" w:type="dxa"/>
              <w:right w:w="100" w:type="dxa"/>
            </w:tcMar>
            <w:vAlign w:val="center"/>
          </w:tcPr>
          <w:p w14:paraId="43434542" w14:textId="77777777" w:rsidR="002C3F6D" w:rsidRDefault="00612544">
            <w:pPr>
              <w:jc w:val="center"/>
              <w:rPr>
                <w:rFonts w:hint="eastAsia"/>
              </w:rPr>
            </w:pPr>
            <w:r>
              <w:rPr>
                <w:color w:val="20252A"/>
                <w:sz w:val="17"/>
              </w:rPr>
              <w:t>PSG-L02</w:t>
            </w:r>
          </w:p>
        </w:tc>
        <w:tc>
          <w:tcPr>
            <w:tcW w:w="2232" w:type="dxa"/>
            <w:shd w:val="clear" w:color="auto" w:fill="F2F4F6"/>
            <w:tcMar>
              <w:top w:w="80" w:type="dxa"/>
              <w:left w:w="100" w:type="dxa"/>
              <w:bottom w:w="80" w:type="dxa"/>
              <w:right w:w="100" w:type="dxa"/>
            </w:tcMar>
            <w:vAlign w:val="center"/>
          </w:tcPr>
          <w:p w14:paraId="06C4BB7D" w14:textId="77777777" w:rsidR="002C3F6D" w:rsidRDefault="00612544">
            <w:pPr>
              <w:rPr>
                <w:rFonts w:hint="eastAsia"/>
              </w:rPr>
            </w:pPr>
            <w:r>
              <w:rPr>
                <w:color w:val="20252A"/>
                <w:sz w:val="17"/>
              </w:rPr>
              <w:t>Source Preservation</w:t>
            </w:r>
          </w:p>
        </w:tc>
        <w:tc>
          <w:tcPr>
            <w:tcW w:w="6120" w:type="dxa"/>
            <w:shd w:val="clear" w:color="auto" w:fill="F2F4F6"/>
            <w:tcMar>
              <w:top w:w="80" w:type="dxa"/>
              <w:left w:w="100" w:type="dxa"/>
              <w:bottom w:w="80" w:type="dxa"/>
              <w:right w:w="100" w:type="dxa"/>
            </w:tcMar>
            <w:vAlign w:val="center"/>
          </w:tcPr>
          <w:p w14:paraId="44595AF7" w14:textId="77777777" w:rsidR="002C3F6D" w:rsidRDefault="00612544">
            <w:pPr>
              <w:rPr>
                <w:rFonts w:hint="eastAsia"/>
              </w:rPr>
            </w:pPr>
            <w:r>
              <w:rPr>
                <w:color w:val="20252A"/>
                <w:sz w:val="17"/>
              </w:rPr>
              <w:t>Preparatory processing SHALL NOT rewrite source truth merely to fit a semantic instrument.</w:t>
            </w:r>
          </w:p>
        </w:tc>
      </w:tr>
      <w:tr w:rsidR="002C3F6D" w14:paraId="30C062CF" w14:textId="77777777">
        <w:trPr>
          <w:cantSplit/>
          <w:jc w:val="center"/>
        </w:trPr>
        <w:tc>
          <w:tcPr>
            <w:tcW w:w="1152" w:type="dxa"/>
            <w:tcMar>
              <w:top w:w="80" w:type="dxa"/>
              <w:left w:w="100" w:type="dxa"/>
              <w:bottom w:w="80" w:type="dxa"/>
              <w:right w:w="100" w:type="dxa"/>
            </w:tcMar>
            <w:vAlign w:val="center"/>
          </w:tcPr>
          <w:p w14:paraId="28F2B95F" w14:textId="77777777" w:rsidR="002C3F6D" w:rsidRDefault="00612544">
            <w:pPr>
              <w:jc w:val="center"/>
              <w:rPr>
                <w:rFonts w:hint="eastAsia"/>
              </w:rPr>
            </w:pPr>
            <w:r>
              <w:rPr>
                <w:color w:val="20252A"/>
                <w:sz w:val="17"/>
              </w:rPr>
              <w:t>PSG-L03</w:t>
            </w:r>
          </w:p>
        </w:tc>
        <w:tc>
          <w:tcPr>
            <w:tcW w:w="2232" w:type="dxa"/>
            <w:tcMar>
              <w:top w:w="80" w:type="dxa"/>
              <w:left w:w="100" w:type="dxa"/>
              <w:bottom w:w="80" w:type="dxa"/>
              <w:right w:w="100" w:type="dxa"/>
            </w:tcMar>
            <w:vAlign w:val="center"/>
          </w:tcPr>
          <w:p w14:paraId="02BE3121" w14:textId="77777777" w:rsidR="002C3F6D" w:rsidRDefault="00612544">
            <w:pPr>
              <w:rPr>
                <w:rFonts w:hint="eastAsia"/>
              </w:rPr>
            </w:pPr>
            <w:r>
              <w:rPr>
                <w:color w:val="20252A"/>
                <w:sz w:val="17"/>
              </w:rPr>
              <w:t>Projection Preservation</w:t>
            </w:r>
          </w:p>
        </w:tc>
        <w:tc>
          <w:tcPr>
            <w:tcW w:w="6120" w:type="dxa"/>
            <w:tcMar>
              <w:top w:w="80" w:type="dxa"/>
              <w:left w:w="100" w:type="dxa"/>
              <w:bottom w:w="80" w:type="dxa"/>
              <w:right w:w="100" w:type="dxa"/>
            </w:tcMar>
            <w:vAlign w:val="center"/>
          </w:tcPr>
          <w:p w14:paraId="556F7AA1" w14:textId="77777777" w:rsidR="002C3F6D" w:rsidRDefault="00612544">
            <w:pPr>
              <w:rPr>
                <w:rFonts w:hint="eastAsia"/>
              </w:rPr>
            </w:pPr>
            <w:r>
              <w:rPr>
                <w:color w:val="20252A"/>
                <w:sz w:val="17"/>
              </w:rPr>
              <w:t>New interpretations SHOULD be stored as versioned projections with lineage rather than silently overwriting prior semantic states.</w:t>
            </w:r>
          </w:p>
        </w:tc>
      </w:tr>
      <w:tr w:rsidR="002C3F6D" w14:paraId="1988FC3A" w14:textId="77777777">
        <w:trPr>
          <w:cantSplit/>
          <w:jc w:val="center"/>
        </w:trPr>
        <w:tc>
          <w:tcPr>
            <w:tcW w:w="1152" w:type="dxa"/>
            <w:shd w:val="clear" w:color="auto" w:fill="F2F4F6"/>
            <w:tcMar>
              <w:top w:w="80" w:type="dxa"/>
              <w:left w:w="100" w:type="dxa"/>
              <w:bottom w:w="80" w:type="dxa"/>
              <w:right w:w="100" w:type="dxa"/>
            </w:tcMar>
            <w:vAlign w:val="center"/>
          </w:tcPr>
          <w:p w14:paraId="5F9B7464" w14:textId="77777777" w:rsidR="002C3F6D" w:rsidRDefault="00612544">
            <w:pPr>
              <w:jc w:val="center"/>
              <w:rPr>
                <w:rFonts w:hint="eastAsia"/>
              </w:rPr>
            </w:pPr>
            <w:r>
              <w:rPr>
                <w:color w:val="20252A"/>
                <w:sz w:val="17"/>
              </w:rPr>
              <w:t>PSG-L04</w:t>
            </w:r>
          </w:p>
        </w:tc>
        <w:tc>
          <w:tcPr>
            <w:tcW w:w="2232" w:type="dxa"/>
            <w:shd w:val="clear" w:color="auto" w:fill="F2F4F6"/>
            <w:tcMar>
              <w:top w:w="80" w:type="dxa"/>
              <w:left w:w="100" w:type="dxa"/>
              <w:bottom w:w="80" w:type="dxa"/>
              <w:right w:w="100" w:type="dxa"/>
            </w:tcMar>
            <w:vAlign w:val="center"/>
          </w:tcPr>
          <w:p w14:paraId="69CD0E52" w14:textId="77777777" w:rsidR="002C3F6D" w:rsidRDefault="00612544">
            <w:pPr>
              <w:rPr>
                <w:rFonts w:hint="eastAsia"/>
              </w:rPr>
            </w:pPr>
            <w:r>
              <w:rPr>
                <w:color w:val="20252A"/>
                <w:sz w:val="17"/>
              </w:rPr>
              <w:t>GROOVE Routes GROOVE</w:t>
            </w:r>
          </w:p>
        </w:tc>
        <w:tc>
          <w:tcPr>
            <w:tcW w:w="6120" w:type="dxa"/>
            <w:shd w:val="clear" w:color="auto" w:fill="F2F4F6"/>
            <w:tcMar>
              <w:top w:w="80" w:type="dxa"/>
              <w:left w:w="100" w:type="dxa"/>
              <w:bottom w:w="80" w:type="dxa"/>
              <w:right w:w="100" w:type="dxa"/>
            </w:tcMar>
            <w:vAlign w:val="center"/>
          </w:tcPr>
          <w:p w14:paraId="7AAB5280" w14:textId="77777777" w:rsidR="002C3F6D" w:rsidRDefault="00612544">
            <w:pPr>
              <w:rPr>
                <w:rFonts w:hint="eastAsia"/>
              </w:rPr>
            </w:pPr>
            <w:r>
              <w:rPr>
                <w:color w:val="20252A"/>
                <w:sz w:val="17"/>
              </w:rPr>
              <w:t>Existing semantic projections SHOULD bound later preparatory work when they provide sufficient routing information.</w:t>
            </w:r>
          </w:p>
        </w:tc>
      </w:tr>
      <w:tr w:rsidR="002C3F6D" w14:paraId="1D3F4FFF" w14:textId="77777777">
        <w:trPr>
          <w:cantSplit/>
          <w:jc w:val="center"/>
        </w:trPr>
        <w:tc>
          <w:tcPr>
            <w:tcW w:w="1152" w:type="dxa"/>
            <w:tcMar>
              <w:top w:w="80" w:type="dxa"/>
              <w:left w:w="100" w:type="dxa"/>
              <w:bottom w:w="80" w:type="dxa"/>
              <w:right w:w="100" w:type="dxa"/>
            </w:tcMar>
            <w:vAlign w:val="center"/>
          </w:tcPr>
          <w:p w14:paraId="3740FCFC" w14:textId="77777777" w:rsidR="002C3F6D" w:rsidRDefault="00612544">
            <w:pPr>
              <w:jc w:val="center"/>
              <w:rPr>
                <w:rFonts w:hint="eastAsia"/>
              </w:rPr>
            </w:pPr>
            <w:r>
              <w:rPr>
                <w:color w:val="20252A"/>
                <w:sz w:val="17"/>
              </w:rPr>
              <w:t>PSG-L05</w:t>
            </w:r>
          </w:p>
        </w:tc>
        <w:tc>
          <w:tcPr>
            <w:tcW w:w="2232" w:type="dxa"/>
            <w:tcMar>
              <w:top w:w="80" w:type="dxa"/>
              <w:left w:w="100" w:type="dxa"/>
              <w:bottom w:w="80" w:type="dxa"/>
              <w:right w:w="100" w:type="dxa"/>
            </w:tcMar>
            <w:vAlign w:val="center"/>
          </w:tcPr>
          <w:p w14:paraId="53362710" w14:textId="77777777" w:rsidR="002C3F6D" w:rsidRDefault="00612544">
            <w:pPr>
              <w:rPr>
                <w:rFonts w:hint="eastAsia"/>
              </w:rPr>
            </w:pPr>
            <w:r>
              <w:rPr>
                <w:color w:val="20252A"/>
                <w:sz w:val="17"/>
              </w:rPr>
              <w:t>Configurable Passes</w:t>
            </w:r>
          </w:p>
        </w:tc>
        <w:tc>
          <w:tcPr>
            <w:tcW w:w="6120" w:type="dxa"/>
            <w:tcMar>
              <w:top w:w="80" w:type="dxa"/>
              <w:left w:w="100" w:type="dxa"/>
              <w:bottom w:w="80" w:type="dxa"/>
              <w:right w:w="100" w:type="dxa"/>
            </w:tcMar>
            <w:vAlign w:val="center"/>
          </w:tcPr>
          <w:p w14:paraId="5F8570A5" w14:textId="77777777" w:rsidR="002C3F6D" w:rsidRDefault="00612544">
            <w:pPr>
              <w:rPr>
                <w:rFonts w:hint="eastAsia"/>
              </w:rPr>
            </w:pPr>
            <w:r>
              <w:rPr>
                <w:color w:val="20252A"/>
                <w:sz w:val="17"/>
              </w:rPr>
              <w:t>PSG SHALL NOT require one universal GROOVE pass sequence.</w:t>
            </w:r>
          </w:p>
        </w:tc>
      </w:tr>
      <w:tr w:rsidR="002C3F6D" w14:paraId="4AA93E20" w14:textId="77777777">
        <w:trPr>
          <w:cantSplit/>
          <w:jc w:val="center"/>
        </w:trPr>
        <w:tc>
          <w:tcPr>
            <w:tcW w:w="1152" w:type="dxa"/>
            <w:shd w:val="clear" w:color="auto" w:fill="F2F4F6"/>
            <w:tcMar>
              <w:top w:w="80" w:type="dxa"/>
              <w:left w:w="100" w:type="dxa"/>
              <w:bottom w:w="80" w:type="dxa"/>
              <w:right w:w="100" w:type="dxa"/>
            </w:tcMar>
            <w:vAlign w:val="center"/>
          </w:tcPr>
          <w:p w14:paraId="20ECAC40" w14:textId="77777777" w:rsidR="002C3F6D" w:rsidRDefault="00612544">
            <w:pPr>
              <w:jc w:val="center"/>
              <w:rPr>
                <w:rFonts w:hint="eastAsia"/>
              </w:rPr>
            </w:pPr>
            <w:r>
              <w:rPr>
                <w:color w:val="20252A"/>
                <w:sz w:val="17"/>
              </w:rPr>
              <w:t>PSG-L06</w:t>
            </w:r>
          </w:p>
        </w:tc>
        <w:tc>
          <w:tcPr>
            <w:tcW w:w="2232" w:type="dxa"/>
            <w:shd w:val="clear" w:color="auto" w:fill="F2F4F6"/>
            <w:tcMar>
              <w:top w:w="80" w:type="dxa"/>
              <w:left w:w="100" w:type="dxa"/>
              <w:bottom w:w="80" w:type="dxa"/>
              <w:right w:w="100" w:type="dxa"/>
            </w:tcMar>
            <w:vAlign w:val="center"/>
          </w:tcPr>
          <w:p w14:paraId="3298D916" w14:textId="77777777" w:rsidR="002C3F6D" w:rsidRDefault="00612544">
            <w:pPr>
              <w:rPr>
                <w:rFonts w:hint="eastAsia"/>
              </w:rPr>
            </w:pPr>
            <w:r>
              <w:rPr>
                <w:color w:val="20252A"/>
                <w:sz w:val="17"/>
              </w:rPr>
              <w:t>Multifactor Preservation</w:t>
            </w:r>
          </w:p>
        </w:tc>
        <w:tc>
          <w:tcPr>
            <w:tcW w:w="6120" w:type="dxa"/>
            <w:shd w:val="clear" w:color="auto" w:fill="F2F4F6"/>
            <w:tcMar>
              <w:top w:w="80" w:type="dxa"/>
              <w:left w:w="100" w:type="dxa"/>
              <w:bottom w:w="80" w:type="dxa"/>
              <w:right w:w="100" w:type="dxa"/>
            </w:tcMar>
            <w:vAlign w:val="center"/>
          </w:tcPr>
          <w:p w14:paraId="2CCCDF8F" w14:textId="77777777" w:rsidR="002C3F6D" w:rsidRDefault="00612544">
            <w:pPr>
              <w:rPr>
                <w:rFonts w:hint="eastAsia"/>
              </w:rPr>
            </w:pPr>
            <w:r>
              <w:rPr>
                <w:color w:val="20252A"/>
                <w:sz w:val="17"/>
              </w:rPr>
              <w:t>When the applied Routing SK permits multifactor state, PSG SHOULD preserve the combined state before branch factorization.</w:t>
            </w:r>
          </w:p>
        </w:tc>
      </w:tr>
      <w:tr w:rsidR="002C3F6D" w14:paraId="7FB37640" w14:textId="77777777">
        <w:trPr>
          <w:cantSplit/>
          <w:jc w:val="center"/>
        </w:trPr>
        <w:tc>
          <w:tcPr>
            <w:tcW w:w="1152" w:type="dxa"/>
            <w:tcMar>
              <w:top w:w="80" w:type="dxa"/>
              <w:left w:w="100" w:type="dxa"/>
              <w:bottom w:w="80" w:type="dxa"/>
              <w:right w:w="100" w:type="dxa"/>
            </w:tcMar>
            <w:vAlign w:val="center"/>
          </w:tcPr>
          <w:p w14:paraId="59C12EE9" w14:textId="77777777" w:rsidR="002C3F6D" w:rsidRDefault="00612544">
            <w:pPr>
              <w:jc w:val="center"/>
              <w:rPr>
                <w:rFonts w:hint="eastAsia"/>
              </w:rPr>
            </w:pPr>
            <w:r>
              <w:rPr>
                <w:color w:val="20252A"/>
                <w:sz w:val="17"/>
              </w:rPr>
              <w:t>PSG-L07</w:t>
            </w:r>
          </w:p>
        </w:tc>
        <w:tc>
          <w:tcPr>
            <w:tcW w:w="2232" w:type="dxa"/>
            <w:tcMar>
              <w:top w:w="80" w:type="dxa"/>
              <w:left w:w="100" w:type="dxa"/>
              <w:bottom w:w="80" w:type="dxa"/>
              <w:right w:w="100" w:type="dxa"/>
            </w:tcMar>
            <w:vAlign w:val="center"/>
          </w:tcPr>
          <w:p w14:paraId="63317FF4" w14:textId="77777777" w:rsidR="002C3F6D" w:rsidRDefault="00612544">
            <w:pPr>
              <w:rPr>
                <w:rFonts w:hint="eastAsia"/>
              </w:rPr>
            </w:pPr>
            <w:r>
              <w:rPr>
                <w:color w:val="20252A"/>
                <w:sz w:val="17"/>
              </w:rPr>
              <w:t>Interactive Priority</w:t>
            </w:r>
          </w:p>
        </w:tc>
        <w:tc>
          <w:tcPr>
            <w:tcW w:w="6120" w:type="dxa"/>
            <w:tcMar>
              <w:top w:w="80" w:type="dxa"/>
              <w:left w:w="100" w:type="dxa"/>
              <w:bottom w:w="80" w:type="dxa"/>
              <w:right w:w="100" w:type="dxa"/>
            </w:tcMar>
            <w:vAlign w:val="center"/>
          </w:tcPr>
          <w:p w14:paraId="7D068F46" w14:textId="77777777" w:rsidR="002C3F6D" w:rsidRDefault="00612544">
            <w:pPr>
              <w:rPr>
                <w:rFonts w:hint="eastAsia"/>
              </w:rPr>
            </w:pPr>
            <w:r>
              <w:rPr>
                <w:color w:val="20252A"/>
                <w:sz w:val="17"/>
              </w:rPr>
              <w:t>Preparatory work SHOULD yield to latency-sensitive interactive work unless explicitly configured otherwise.</w:t>
            </w:r>
          </w:p>
        </w:tc>
      </w:tr>
      <w:tr w:rsidR="002C3F6D" w14:paraId="08C9F386" w14:textId="77777777">
        <w:trPr>
          <w:cantSplit/>
          <w:jc w:val="center"/>
        </w:trPr>
        <w:tc>
          <w:tcPr>
            <w:tcW w:w="1152" w:type="dxa"/>
            <w:shd w:val="clear" w:color="auto" w:fill="F2F4F6"/>
            <w:tcMar>
              <w:top w:w="80" w:type="dxa"/>
              <w:left w:w="100" w:type="dxa"/>
              <w:bottom w:w="80" w:type="dxa"/>
              <w:right w:w="100" w:type="dxa"/>
            </w:tcMar>
            <w:vAlign w:val="center"/>
          </w:tcPr>
          <w:p w14:paraId="22CC5ED3" w14:textId="77777777" w:rsidR="002C3F6D" w:rsidRDefault="00612544">
            <w:pPr>
              <w:jc w:val="center"/>
              <w:rPr>
                <w:rFonts w:hint="eastAsia"/>
              </w:rPr>
            </w:pPr>
            <w:r>
              <w:rPr>
                <w:color w:val="20252A"/>
                <w:sz w:val="17"/>
              </w:rPr>
              <w:t>PSG-L08</w:t>
            </w:r>
          </w:p>
        </w:tc>
        <w:tc>
          <w:tcPr>
            <w:tcW w:w="2232" w:type="dxa"/>
            <w:shd w:val="clear" w:color="auto" w:fill="F2F4F6"/>
            <w:tcMar>
              <w:top w:w="80" w:type="dxa"/>
              <w:left w:w="100" w:type="dxa"/>
              <w:bottom w:w="80" w:type="dxa"/>
              <w:right w:w="100" w:type="dxa"/>
            </w:tcMar>
            <w:vAlign w:val="center"/>
          </w:tcPr>
          <w:p w14:paraId="155E9BF2" w14:textId="77777777" w:rsidR="002C3F6D" w:rsidRDefault="00612544">
            <w:pPr>
              <w:rPr>
                <w:rFonts w:hint="eastAsia"/>
              </w:rPr>
            </w:pPr>
            <w:r>
              <w:rPr>
                <w:color w:val="20252A"/>
                <w:sz w:val="17"/>
              </w:rPr>
              <w:t>Backfill Explicitness</w:t>
            </w:r>
          </w:p>
        </w:tc>
        <w:tc>
          <w:tcPr>
            <w:tcW w:w="6120" w:type="dxa"/>
            <w:shd w:val="clear" w:color="auto" w:fill="F2F4F6"/>
            <w:tcMar>
              <w:top w:w="80" w:type="dxa"/>
              <w:left w:w="100" w:type="dxa"/>
              <w:bottom w:w="80" w:type="dxa"/>
              <w:right w:w="100" w:type="dxa"/>
            </w:tcMar>
            <w:vAlign w:val="center"/>
          </w:tcPr>
          <w:p w14:paraId="69915DD7" w14:textId="77777777" w:rsidR="002C3F6D" w:rsidRDefault="00612544">
            <w:pPr>
              <w:rPr>
                <w:rFonts w:hint="eastAsia"/>
              </w:rPr>
            </w:pPr>
            <w:r>
              <w:rPr>
                <w:color w:val="20252A"/>
                <w:sz w:val="17"/>
              </w:rPr>
              <w:t>Retroactive enrichment SHOULD expose its eligible corpus, current coverage, and Backfill Frontier.</w:t>
            </w:r>
          </w:p>
        </w:tc>
      </w:tr>
      <w:tr w:rsidR="002C3F6D" w14:paraId="098B5D4D" w14:textId="77777777">
        <w:trPr>
          <w:cantSplit/>
          <w:jc w:val="center"/>
        </w:trPr>
        <w:tc>
          <w:tcPr>
            <w:tcW w:w="1152" w:type="dxa"/>
            <w:tcMar>
              <w:top w:w="80" w:type="dxa"/>
              <w:left w:w="100" w:type="dxa"/>
              <w:bottom w:w="80" w:type="dxa"/>
              <w:right w:w="100" w:type="dxa"/>
            </w:tcMar>
            <w:vAlign w:val="center"/>
          </w:tcPr>
          <w:p w14:paraId="46901D2B" w14:textId="77777777" w:rsidR="002C3F6D" w:rsidRDefault="00612544">
            <w:pPr>
              <w:jc w:val="center"/>
              <w:rPr>
                <w:rFonts w:hint="eastAsia"/>
              </w:rPr>
            </w:pPr>
            <w:r>
              <w:rPr>
                <w:color w:val="20252A"/>
                <w:sz w:val="17"/>
              </w:rPr>
              <w:t>PSG-L09</w:t>
            </w:r>
          </w:p>
        </w:tc>
        <w:tc>
          <w:tcPr>
            <w:tcW w:w="2232" w:type="dxa"/>
            <w:tcMar>
              <w:top w:w="80" w:type="dxa"/>
              <w:left w:w="100" w:type="dxa"/>
              <w:bottom w:w="80" w:type="dxa"/>
              <w:right w:w="100" w:type="dxa"/>
            </w:tcMar>
            <w:vAlign w:val="center"/>
          </w:tcPr>
          <w:p w14:paraId="21BBCB05" w14:textId="77777777" w:rsidR="002C3F6D" w:rsidRDefault="00612544">
            <w:pPr>
              <w:rPr>
                <w:rFonts w:hint="eastAsia"/>
              </w:rPr>
            </w:pPr>
            <w:r>
              <w:rPr>
                <w:color w:val="20252A"/>
                <w:sz w:val="17"/>
              </w:rPr>
              <w:t>Reach Expansion</w:t>
            </w:r>
          </w:p>
        </w:tc>
        <w:tc>
          <w:tcPr>
            <w:tcW w:w="6120" w:type="dxa"/>
            <w:tcMar>
              <w:top w:w="80" w:type="dxa"/>
              <w:left w:w="100" w:type="dxa"/>
              <w:bottom w:w="80" w:type="dxa"/>
              <w:right w:w="100" w:type="dxa"/>
            </w:tcMar>
            <w:vAlign w:val="center"/>
          </w:tcPr>
          <w:p w14:paraId="3C6854D6" w14:textId="77777777" w:rsidR="002C3F6D" w:rsidRDefault="00612544">
            <w:pPr>
              <w:rPr>
                <w:rFonts w:hint="eastAsia"/>
              </w:rPr>
            </w:pPr>
            <w:r>
              <w:rPr>
                <w:color w:val="20252A"/>
                <w:sz w:val="17"/>
              </w:rPr>
              <w:t>A PSG Job SHOULD be able to report the semantic reach it added, not merely the number of records processed.</w:t>
            </w:r>
          </w:p>
        </w:tc>
      </w:tr>
      <w:tr w:rsidR="002C3F6D" w14:paraId="68E2144E" w14:textId="77777777">
        <w:trPr>
          <w:cantSplit/>
          <w:jc w:val="center"/>
        </w:trPr>
        <w:tc>
          <w:tcPr>
            <w:tcW w:w="1152" w:type="dxa"/>
            <w:shd w:val="clear" w:color="auto" w:fill="F2F4F6"/>
            <w:tcMar>
              <w:top w:w="80" w:type="dxa"/>
              <w:left w:w="100" w:type="dxa"/>
              <w:bottom w:w="80" w:type="dxa"/>
              <w:right w:w="100" w:type="dxa"/>
            </w:tcMar>
            <w:vAlign w:val="center"/>
          </w:tcPr>
          <w:p w14:paraId="4287185B" w14:textId="77777777" w:rsidR="002C3F6D" w:rsidRDefault="00612544">
            <w:pPr>
              <w:jc w:val="center"/>
              <w:rPr>
                <w:rFonts w:hint="eastAsia"/>
              </w:rPr>
            </w:pPr>
            <w:r>
              <w:rPr>
                <w:color w:val="20252A"/>
                <w:sz w:val="17"/>
              </w:rPr>
              <w:t>PSG-L10</w:t>
            </w:r>
          </w:p>
        </w:tc>
        <w:tc>
          <w:tcPr>
            <w:tcW w:w="2232" w:type="dxa"/>
            <w:shd w:val="clear" w:color="auto" w:fill="F2F4F6"/>
            <w:tcMar>
              <w:top w:w="80" w:type="dxa"/>
              <w:left w:w="100" w:type="dxa"/>
              <w:bottom w:w="80" w:type="dxa"/>
              <w:right w:w="100" w:type="dxa"/>
            </w:tcMar>
            <w:vAlign w:val="center"/>
          </w:tcPr>
          <w:p w14:paraId="53BE3C8A" w14:textId="77777777" w:rsidR="002C3F6D" w:rsidRDefault="00612544">
            <w:pPr>
              <w:rPr>
                <w:rFonts w:hint="eastAsia"/>
              </w:rPr>
            </w:pPr>
            <w:r>
              <w:rPr>
                <w:color w:val="20252A"/>
                <w:sz w:val="17"/>
              </w:rPr>
              <w:t>Authority Preservation</w:t>
            </w:r>
          </w:p>
        </w:tc>
        <w:tc>
          <w:tcPr>
            <w:tcW w:w="6120" w:type="dxa"/>
            <w:shd w:val="clear" w:color="auto" w:fill="F2F4F6"/>
            <w:tcMar>
              <w:top w:w="80" w:type="dxa"/>
              <w:left w:w="100" w:type="dxa"/>
              <w:bottom w:w="80" w:type="dxa"/>
              <w:right w:w="100" w:type="dxa"/>
            </w:tcMar>
            <w:vAlign w:val="center"/>
          </w:tcPr>
          <w:p w14:paraId="44256009" w14:textId="77777777" w:rsidR="002C3F6D" w:rsidRDefault="00612544">
            <w:pPr>
              <w:rPr>
                <w:rFonts w:hint="eastAsia"/>
              </w:rPr>
            </w:pPr>
            <w:r>
              <w:rPr>
                <w:color w:val="20252A"/>
                <w:sz w:val="17"/>
              </w:rPr>
              <w:t>New semantic routes SHALL NOT silently change source authority, trust, applicability, or permission scope.</w:t>
            </w:r>
          </w:p>
        </w:tc>
      </w:tr>
      <w:tr w:rsidR="002C3F6D" w14:paraId="3223A276" w14:textId="77777777">
        <w:trPr>
          <w:cantSplit/>
          <w:jc w:val="center"/>
        </w:trPr>
        <w:tc>
          <w:tcPr>
            <w:tcW w:w="1152" w:type="dxa"/>
            <w:tcMar>
              <w:top w:w="80" w:type="dxa"/>
              <w:left w:w="100" w:type="dxa"/>
              <w:bottom w:w="80" w:type="dxa"/>
              <w:right w:w="100" w:type="dxa"/>
            </w:tcMar>
            <w:vAlign w:val="center"/>
          </w:tcPr>
          <w:p w14:paraId="4431E8C6" w14:textId="77777777" w:rsidR="002C3F6D" w:rsidRDefault="00612544">
            <w:pPr>
              <w:jc w:val="center"/>
              <w:rPr>
                <w:rFonts w:hint="eastAsia"/>
              </w:rPr>
            </w:pPr>
            <w:r>
              <w:rPr>
                <w:color w:val="20252A"/>
                <w:sz w:val="17"/>
              </w:rPr>
              <w:t>PSG-L11</w:t>
            </w:r>
          </w:p>
        </w:tc>
        <w:tc>
          <w:tcPr>
            <w:tcW w:w="2232" w:type="dxa"/>
            <w:tcMar>
              <w:top w:w="80" w:type="dxa"/>
              <w:left w:w="100" w:type="dxa"/>
              <w:bottom w:w="80" w:type="dxa"/>
              <w:right w:w="100" w:type="dxa"/>
            </w:tcMar>
            <w:vAlign w:val="center"/>
          </w:tcPr>
          <w:p w14:paraId="49BBD81C" w14:textId="77777777" w:rsidR="002C3F6D" w:rsidRDefault="00612544">
            <w:pPr>
              <w:rPr>
                <w:rFonts w:hint="eastAsia"/>
              </w:rPr>
            </w:pPr>
            <w:r>
              <w:rPr>
                <w:color w:val="20252A"/>
                <w:sz w:val="17"/>
              </w:rPr>
              <w:t>Noncanonical Boundary</w:t>
            </w:r>
          </w:p>
        </w:tc>
        <w:tc>
          <w:tcPr>
            <w:tcW w:w="6120" w:type="dxa"/>
            <w:tcMar>
              <w:top w:w="80" w:type="dxa"/>
              <w:left w:w="100" w:type="dxa"/>
              <w:bottom w:w="80" w:type="dxa"/>
              <w:right w:w="100" w:type="dxa"/>
            </w:tcMar>
            <w:vAlign w:val="center"/>
          </w:tcPr>
          <w:p w14:paraId="465E7E64" w14:textId="77777777" w:rsidR="002C3F6D" w:rsidRDefault="00612544">
            <w:pPr>
              <w:rPr>
                <w:rFonts w:hint="eastAsia"/>
              </w:rPr>
            </w:pPr>
            <w:r>
              <w:rPr>
                <w:color w:val="20252A"/>
                <w:sz w:val="17"/>
              </w:rPr>
              <w:t>A PSG Projection SHALL remain distinguishable from canonical semantic identity and source provenance.</w:t>
            </w:r>
          </w:p>
        </w:tc>
      </w:tr>
      <w:tr w:rsidR="002C3F6D" w14:paraId="32E2C5CD" w14:textId="77777777">
        <w:trPr>
          <w:cantSplit/>
          <w:jc w:val="center"/>
        </w:trPr>
        <w:tc>
          <w:tcPr>
            <w:tcW w:w="1152" w:type="dxa"/>
            <w:shd w:val="clear" w:color="auto" w:fill="F2F4F6"/>
            <w:tcMar>
              <w:top w:w="80" w:type="dxa"/>
              <w:left w:w="100" w:type="dxa"/>
              <w:bottom w:w="80" w:type="dxa"/>
              <w:right w:w="100" w:type="dxa"/>
            </w:tcMar>
            <w:vAlign w:val="center"/>
          </w:tcPr>
          <w:p w14:paraId="1C1C646F" w14:textId="77777777" w:rsidR="002C3F6D" w:rsidRDefault="00612544">
            <w:pPr>
              <w:jc w:val="center"/>
              <w:rPr>
                <w:rFonts w:hint="eastAsia"/>
              </w:rPr>
            </w:pPr>
            <w:r>
              <w:rPr>
                <w:color w:val="20252A"/>
                <w:sz w:val="17"/>
              </w:rPr>
              <w:t>PSG-L12</w:t>
            </w:r>
          </w:p>
        </w:tc>
        <w:tc>
          <w:tcPr>
            <w:tcW w:w="2232" w:type="dxa"/>
            <w:shd w:val="clear" w:color="auto" w:fill="F2F4F6"/>
            <w:tcMar>
              <w:top w:w="80" w:type="dxa"/>
              <w:left w:w="100" w:type="dxa"/>
              <w:bottom w:w="80" w:type="dxa"/>
              <w:right w:w="100" w:type="dxa"/>
            </w:tcMar>
            <w:vAlign w:val="center"/>
          </w:tcPr>
          <w:p w14:paraId="0845A874" w14:textId="77777777" w:rsidR="002C3F6D" w:rsidRDefault="00612544">
            <w:pPr>
              <w:rPr>
                <w:rFonts w:hint="eastAsia"/>
              </w:rPr>
            </w:pPr>
            <w:r>
              <w:rPr>
                <w:color w:val="20252A"/>
                <w:sz w:val="17"/>
              </w:rPr>
              <w:t>Resumable Work</w:t>
            </w:r>
          </w:p>
        </w:tc>
        <w:tc>
          <w:tcPr>
            <w:tcW w:w="6120" w:type="dxa"/>
            <w:shd w:val="clear" w:color="auto" w:fill="F2F4F6"/>
            <w:tcMar>
              <w:top w:w="80" w:type="dxa"/>
              <w:left w:w="100" w:type="dxa"/>
              <w:bottom w:w="80" w:type="dxa"/>
              <w:right w:w="100" w:type="dxa"/>
            </w:tcMar>
            <w:vAlign w:val="center"/>
          </w:tcPr>
          <w:p w14:paraId="735C3178" w14:textId="77777777" w:rsidR="002C3F6D" w:rsidRDefault="00612544">
            <w:pPr>
              <w:rPr>
                <w:rFonts w:hint="eastAsia"/>
              </w:rPr>
            </w:pPr>
            <w:r>
              <w:rPr>
                <w:color w:val="20252A"/>
                <w:sz w:val="17"/>
              </w:rPr>
              <w:t>Long-running PSG Jobs SHOULD checkpoint successful work so pause or interruption does not require wholesale recomputation.</w:t>
            </w:r>
          </w:p>
        </w:tc>
      </w:tr>
      <w:tr w:rsidR="002C3F6D" w14:paraId="03EEFAB1" w14:textId="77777777">
        <w:trPr>
          <w:cantSplit/>
          <w:jc w:val="center"/>
        </w:trPr>
        <w:tc>
          <w:tcPr>
            <w:tcW w:w="1152" w:type="dxa"/>
            <w:tcMar>
              <w:top w:w="80" w:type="dxa"/>
              <w:left w:w="100" w:type="dxa"/>
              <w:bottom w:w="80" w:type="dxa"/>
              <w:right w:w="100" w:type="dxa"/>
            </w:tcMar>
            <w:vAlign w:val="center"/>
          </w:tcPr>
          <w:p w14:paraId="40CB1108" w14:textId="77777777" w:rsidR="002C3F6D" w:rsidRDefault="00612544">
            <w:pPr>
              <w:jc w:val="center"/>
              <w:rPr>
                <w:rFonts w:hint="eastAsia"/>
              </w:rPr>
            </w:pPr>
            <w:r>
              <w:rPr>
                <w:color w:val="20252A"/>
                <w:sz w:val="17"/>
              </w:rPr>
              <w:t>PSG-L13</w:t>
            </w:r>
          </w:p>
        </w:tc>
        <w:tc>
          <w:tcPr>
            <w:tcW w:w="2232" w:type="dxa"/>
            <w:tcMar>
              <w:top w:w="80" w:type="dxa"/>
              <w:left w:w="100" w:type="dxa"/>
              <w:bottom w:w="80" w:type="dxa"/>
              <w:right w:w="100" w:type="dxa"/>
            </w:tcMar>
            <w:vAlign w:val="center"/>
          </w:tcPr>
          <w:p w14:paraId="4959254A" w14:textId="77777777" w:rsidR="002C3F6D" w:rsidRDefault="00612544">
            <w:pPr>
              <w:rPr>
                <w:rFonts w:hint="eastAsia"/>
              </w:rPr>
            </w:pPr>
            <w:r>
              <w:rPr>
                <w:color w:val="20252A"/>
                <w:sz w:val="17"/>
              </w:rPr>
              <w:t>Selective Reopening</w:t>
            </w:r>
          </w:p>
        </w:tc>
        <w:tc>
          <w:tcPr>
            <w:tcW w:w="6120" w:type="dxa"/>
            <w:tcMar>
              <w:top w:w="80" w:type="dxa"/>
              <w:left w:w="100" w:type="dxa"/>
              <w:bottom w:w="80" w:type="dxa"/>
              <w:right w:w="100" w:type="dxa"/>
            </w:tcMar>
            <w:vAlign w:val="center"/>
          </w:tcPr>
          <w:p w14:paraId="7BF8695C" w14:textId="77777777" w:rsidR="002C3F6D" w:rsidRDefault="00612544">
            <w:pPr>
              <w:rPr>
                <w:rFonts w:hint="eastAsia"/>
              </w:rPr>
            </w:pPr>
            <w:r>
              <w:rPr>
                <w:color w:val="20252A"/>
                <w:sz w:val="17"/>
              </w:rPr>
              <w:t>Full source reopening SHOULD be reserved for passes whose declared grounding requirements or uncertainty justify it.</w:t>
            </w:r>
          </w:p>
        </w:tc>
      </w:tr>
      <w:tr w:rsidR="002C3F6D" w14:paraId="478F08BC" w14:textId="77777777">
        <w:trPr>
          <w:cantSplit/>
          <w:jc w:val="center"/>
        </w:trPr>
        <w:tc>
          <w:tcPr>
            <w:tcW w:w="1152" w:type="dxa"/>
            <w:shd w:val="clear" w:color="auto" w:fill="F2F4F6"/>
            <w:tcMar>
              <w:top w:w="80" w:type="dxa"/>
              <w:left w:w="100" w:type="dxa"/>
              <w:bottom w:w="80" w:type="dxa"/>
              <w:right w:w="100" w:type="dxa"/>
            </w:tcMar>
            <w:vAlign w:val="center"/>
          </w:tcPr>
          <w:p w14:paraId="02140CFB" w14:textId="77777777" w:rsidR="002C3F6D" w:rsidRDefault="00612544">
            <w:pPr>
              <w:jc w:val="center"/>
              <w:rPr>
                <w:rFonts w:hint="eastAsia"/>
              </w:rPr>
            </w:pPr>
            <w:r>
              <w:rPr>
                <w:color w:val="20252A"/>
                <w:sz w:val="17"/>
              </w:rPr>
              <w:t>PSG-L14</w:t>
            </w:r>
          </w:p>
        </w:tc>
        <w:tc>
          <w:tcPr>
            <w:tcW w:w="2232" w:type="dxa"/>
            <w:shd w:val="clear" w:color="auto" w:fill="F2F4F6"/>
            <w:tcMar>
              <w:top w:w="80" w:type="dxa"/>
              <w:left w:w="100" w:type="dxa"/>
              <w:bottom w:w="80" w:type="dxa"/>
              <w:right w:w="100" w:type="dxa"/>
            </w:tcMar>
            <w:vAlign w:val="center"/>
          </w:tcPr>
          <w:p w14:paraId="5642A0E5" w14:textId="77777777" w:rsidR="002C3F6D" w:rsidRDefault="00612544">
            <w:pPr>
              <w:rPr>
                <w:rFonts w:hint="eastAsia"/>
              </w:rPr>
            </w:pPr>
            <w:r>
              <w:rPr>
                <w:color w:val="20252A"/>
                <w:sz w:val="17"/>
              </w:rPr>
              <w:t>Semantic Amortization</w:t>
            </w:r>
          </w:p>
        </w:tc>
        <w:tc>
          <w:tcPr>
            <w:tcW w:w="6120" w:type="dxa"/>
            <w:shd w:val="clear" w:color="auto" w:fill="F2F4F6"/>
            <w:tcMar>
              <w:top w:w="80" w:type="dxa"/>
              <w:left w:w="100" w:type="dxa"/>
              <w:bottom w:w="80" w:type="dxa"/>
              <w:right w:w="100" w:type="dxa"/>
            </w:tcMar>
            <w:vAlign w:val="center"/>
          </w:tcPr>
          <w:p w14:paraId="5523555F" w14:textId="77777777" w:rsidR="002C3F6D" w:rsidRDefault="00612544">
            <w:pPr>
              <w:rPr>
                <w:rFonts w:hint="eastAsia"/>
              </w:rPr>
            </w:pPr>
            <w:r>
              <w:rPr>
                <w:color w:val="20252A"/>
                <w:sz w:val="17"/>
              </w:rPr>
              <w:t>Prepared semantic work SHOULD remain reusable by later routing, comparison, and enrichment operations where the projection is still current and authorized.</w:t>
            </w:r>
          </w:p>
        </w:tc>
      </w:tr>
    </w:tbl>
    <w:p w14:paraId="554EEB5D" w14:textId="77777777" w:rsidR="002C3F6D" w:rsidRDefault="002C3F6D">
      <w:pPr>
        <w:spacing w:after="40"/>
        <w:rPr>
          <w:rFonts w:hint="eastAsia"/>
        </w:rPr>
      </w:pPr>
    </w:p>
    <w:p w14:paraId="4FA82B2C" w14:textId="77777777" w:rsidR="002C3F6D" w:rsidRDefault="00612544">
      <w:pPr>
        <w:pStyle w:val="Heading1"/>
      </w:pPr>
      <w:r>
        <w:rPr>
          <w:rFonts w:ascii="Carlito" w:hAnsi="Carlito"/>
        </w:rPr>
        <w:t>56. Failure Modes</w:t>
      </w:r>
    </w:p>
    <w:p w14:paraId="018D0F67" w14:textId="77777777" w:rsidR="002C3F6D" w:rsidRDefault="00612544">
      <w:pPr>
        <w:keepNext/>
        <w:spacing w:after="60"/>
        <w:jc w:val="center"/>
        <w:rPr>
          <w:rFonts w:hint="eastAsia"/>
        </w:rPr>
      </w:pPr>
      <w:r>
        <w:rPr>
          <w:b/>
          <w:color w:val="256D6E"/>
          <w:sz w:val="19"/>
        </w:rPr>
        <w:t>Table 7. PSG failure modes and corrections</w:t>
      </w:r>
    </w:p>
    <w:tbl>
      <w:tblPr>
        <w:tblW w:w="0" w:type="auto"/>
        <w:jc w:val="center"/>
        <w:tblLayout w:type="fixed"/>
        <w:tblLook w:val="04A0" w:firstRow="1" w:lastRow="0" w:firstColumn="1" w:lastColumn="0" w:noHBand="0" w:noVBand="1"/>
      </w:tblPr>
      <w:tblGrid>
        <w:gridCol w:w="2232"/>
        <w:gridCol w:w="3528"/>
        <w:gridCol w:w="3744"/>
      </w:tblGrid>
      <w:tr w:rsidR="002C3F6D" w14:paraId="75ED3018" w14:textId="77777777">
        <w:trPr>
          <w:cantSplit/>
          <w:tblHeader/>
          <w:jc w:val="center"/>
        </w:trPr>
        <w:tc>
          <w:tcPr>
            <w:tcW w:w="2232" w:type="dxa"/>
            <w:shd w:val="clear" w:color="auto" w:fill="173B5E"/>
            <w:tcMar>
              <w:top w:w="80" w:type="dxa"/>
              <w:left w:w="100" w:type="dxa"/>
              <w:bottom w:w="80" w:type="dxa"/>
              <w:right w:w="100" w:type="dxa"/>
            </w:tcMar>
            <w:vAlign w:val="center"/>
          </w:tcPr>
          <w:p w14:paraId="1B94A2C9" w14:textId="77777777" w:rsidR="002C3F6D" w:rsidRDefault="00612544">
            <w:pPr>
              <w:jc w:val="center"/>
              <w:rPr>
                <w:rFonts w:hint="eastAsia"/>
              </w:rPr>
            </w:pPr>
            <w:r>
              <w:rPr>
                <w:b/>
                <w:color w:val="FFFFFF"/>
                <w:sz w:val="17"/>
              </w:rPr>
              <w:t>Failure mode</w:t>
            </w:r>
          </w:p>
        </w:tc>
        <w:tc>
          <w:tcPr>
            <w:tcW w:w="3528" w:type="dxa"/>
            <w:shd w:val="clear" w:color="auto" w:fill="173B5E"/>
            <w:tcMar>
              <w:top w:w="80" w:type="dxa"/>
              <w:left w:w="100" w:type="dxa"/>
              <w:bottom w:w="80" w:type="dxa"/>
              <w:right w:w="100" w:type="dxa"/>
            </w:tcMar>
            <w:vAlign w:val="center"/>
          </w:tcPr>
          <w:p w14:paraId="3035AD9F" w14:textId="77777777" w:rsidR="002C3F6D" w:rsidRDefault="00612544">
            <w:pPr>
              <w:jc w:val="center"/>
              <w:rPr>
                <w:rFonts w:hint="eastAsia"/>
              </w:rPr>
            </w:pPr>
            <w:r>
              <w:rPr>
                <w:b/>
                <w:color w:val="FFFFFF"/>
                <w:sz w:val="17"/>
              </w:rPr>
              <w:t>Why it fails</w:t>
            </w:r>
          </w:p>
        </w:tc>
        <w:tc>
          <w:tcPr>
            <w:tcW w:w="3744" w:type="dxa"/>
            <w:shd w:val="clear" w:color="auto" w:fill="173B5E"/>
            <w:tcMar>
              <w:top w:w="80" w:type="dxa"/>
              <w:left w:w="100" w:type="dxa"/>
              <w:bottom w:w="80" w:type="dxa"/>
              <w:right w:w="100" w:type="dxa"/>
            </w:tcMar>
            <w:vAlign w:val="center"/>
          </w:tcPr>
          <w:p w14:paraId="16527F5F" w14:textId="77777777" w:rsidR="002C3F6D" w:rsidRDefault="00612544">
            <w:pPr>
              <w:jc w:val="center"/>
              <w:rPr>
                <w:rFonts w:hint="eastAsia"/>
              </w:rPr>
            </w:pPr>
            <w:r>
              <w:rPr>
                <w:b/>
                <w:color w:val="FFFFFF"/>
                <w:sz w:val="17"/>
              </w:rPr>
              <w:t>Required correction</w:t>
            </w:r>
          </w:p>
        </w:tc>
      </w:tr>
      <w:tr w:rsidR="002C3F6D" w14:paraId="37983C29" w14:textId="77777777">
        <w:trPr>
          <w:cantSplit/>
          <w:jc w:val="center"/>
        </w:trPr>
        <w:tc>
          <w:tcPr>
            <w:tcW w:w="2232" w:type="dxa"/>
            <w:tcMar>
              <w:top w:w="80" w:type="dxa"/>
              <w:left w:w="100" w:type="dxa"/>
              <w:bottom w:w="80" w:type="dxa"/>
              <w:right w:w="100" w:type="dxa"/>
            </w:tcMar>
            <w:vAlign w:val="center"/>
          </w:tcPr>
          <w:p w14:paraId="275B0357" w14:textId="77777777" w:rsidR="002C3F6D" w:rsidRDefault="00612544">
            <w:pPr>
              <w:jc w:val="center"/>
              <w:rPr>
                <w:rFonts w:hint="eastAsia"/>
              </w:rPr>
            </w:pPr>
            <w:r>
              <w:rPr>
                <w:color w:val="20252A"/>
                <w:sz w:val="17"/>
              </w:rPr>
              <w:t>Blind archive-wide backfill</w:t>
            </w:r>
          </w:p>
        </w:tc>
        <w:tc>
          <w:tcPr>
            <w:tcW w:w="3528" w:type="dxa"/>
            <w:tcMar>
              <w:top w:w="80" w:type="dxa"/>
              <w:left w:w="100" w:type="dxa"/>
              <w:bottom w:w="80" w:type="dxa"/>
              <w:right w:w="100" w:type="dxa"/>
            </w:tcMar>
            <w:vAlign w:val="center"/>
          </w:tcPr>
          <w:p w14:paraId="699BF100" w14:textId="77777777" w:rsidR="002C3F6D" w:rsidRDefault="00612544">
            <w:pPr>
              <w:rPr>
                <w:rFonts w:hint="eastAsia"/>
              </w:rPr>
            </w:pPr>
            <w:r>
              <w:rPr>
                <w:color w:val="20252A"/>
                <w:sz w:val="17"/>
              </w:rPr>
              <w:t>Spends large compute on obviously irrelevant Entries.</w:t>
            </w:r>
          </w:p>
        </w:tc>
        <w:tc>
          <w:tcPr>
            <w:tcW w:w="3744" w:type="dxa"/>
            <w:tcMar>
              <w:top w:w="80" w:type="dxa"/>
              <w:left w:w="100" w:type="dxa"/>
              <w:bottom w:w="80" w:type="dxa"/>
              <w:right w:w="100" w:type="dxa"/>
            </w:tcMar>
            <w:vAlign w:val="center"/>
          </w:tcPr>
          <w:p w14:paraId="1E798962" w14:textId="77777777" w:rsidR="002C3F6D" w:rsidRDefault="00612544">
            <w:pPr>
              <w:rPr>
                <w:rFonts w:hint="eastAsia"/>
              </w:rPr>
            </w:pPr>
            <w:r>
              <w:rPr>
                <w:color w:val="20252A"/>
                <w:sz w:val="17"/>
              </w:rPr>
              <w:t>Use existing GROOVE, explicit scope, or bounded exploratory sampling.</w:t>
            </w:r>
          </w:p>
        </w:tc>
      </w:tr>
      <w:tr w:rsidR="002C3F6D" w14:paraId="188E89EB" w14:textId="77777777">
        <w:trPr>
          <w:cantSplit/>
          <w:jc w:val="center"/>
        </w:trPr>
        <w:tc>
          <w:tcPr>
            <w:tcW w:w="2232" w:type="dxa"/>
            <w:shd w:val="clear" w:color="auto" w:fill="F2F4F6"/>
            <w:tcMar>
              <w:top w:w="80" w:type="dxa"/>
              <w:left w:w="100" w:type="dxa"/>
              <w:bottom w:w="80" w:type="dxa"/>
              <w:right w:w="100" w:type="dxa"/>
            </w:tcMar>
            <w:vAlign w:val="center"/>
          </w:tcPr>
          <w:p w14:paraId="6648B647" w14:textId="77777777" w:rsidR="002C3F6D" w:rsidRDefault="00612544">
            <w:pPr>
              <w:jc w:val="center"/>
              <w:rPr>
                <w:rFonts w:hint="eastAsia"/>
              </w:rPr>
            </w:pPr>
            <w:r>
              <w:rPr>
                <w:color w:val="20252A"/>
                <w:sz w:val="17"/>
              </w:rPr>
              <w:t>One overwritten classification</w:t>
            </w:r>
          </w:p>
        </w:tc>
        <w:tc>
          <w:tcPr>
            <w:tcW w:w="3528" w:type="dxa"/>
            <w:shd w:val="clear" w:color="auto" w:fill="F2F4F6"/>
            <w:tcMar>
              <w:top w:w="80" w:type="dxa"/>
              <w:left w:w="100" w:type="dxa"/>
              <w:bottom w:w="80" w:type="dxa"/>
              <w:right w:w="100" w:type="dxa"/>
            </w:tcMar>
            <w:vAlign w:val="center"/>
          </w:tcPr>
          <w:p w14:paraId="0E85A347" w14:textId="77777777" w:rsidR="002C3F6D" w:rsidRDefault="00612544">
            <w:pPr>
              <w:rPr>
                <w:rFonts w:hint="eastAsia"/>
              </w:rPr>
            </w:pPr>
            <w:r>
              <w:rPr>
                <w:color w:val="20252A"/>
                <w:sz w:val="17"/>
              </w:rPr>
              <w:t>Destroys projection lineage and makes reinterpretation impossible to audit.</w:t>
            </w:r>
          </w:p>
        </w:tc>
        <w:tc>
          <w:tcPr>
            <w:tcW w:w="3744" w:type="dxa"/>
            <w:shd w:val="clear" w:color="auto" w:fill="F2F4F6"/>
            <w:tcMar>
              <w:top w:w="80" w:type="dxa"/>
              <w:left w:w="100" w:type="dxa"/>
              <w:bottom w:w="80" w:type="dxa"/>
              <w:right w:w="100" w:type="dxa"/>
            </w:tcMar>
            <w:vAlign w:val="center"/>
          </w:tcPr>
          <w:p w14:paraId="37D59A55" w14:textId="77777777" w:rsidR="002C3F6D" w:rsidRDefault="00612544">
            <w:pPr>
              <w:rPr>
                <w:rFonts w:hint="eastAsia"/>
              </w:rPr>
            </w:pPr>
            <w:r>
              <w:rPr>
                <w:color w:val="20252A"/>
                <w:sz w:val="17"/>
              </w:rPr>
              <w:t>Persist instrument/version-specific Projections.</w:t>
            </w:r>
          </w:p>
        </w:tc>
      </w:tr>
      <w:tr w:rsidR="002C3F6D" w14:paraId="22C16AD3" w14:textId="77777777">
        <w:trPr>
          <w:cantSplit/>
          <w:jc w:val="center"/>
        </w:trPr>
        <w:tc>
          <w:tcPr>
            <w:tcW w:w="2232" w:type="dxa"/>
            <w:tcMar>
              <w:top w:w="80" w:type="dxa"/>
              <w:left w:w="100" w:type="dxa"/>
              <w:bottom w:w="80" w:type="dxa"/>
              <w:right w:w="100" w:type="dxa"/>
            </w:tcMar>
            <w:vAlign w:val="center"/>
          </w:tcPr>
          <w:p w14:paraId="2F4DCA73" w14:textId="77777777" w:rsidR="002C3F6D" w:rsidRDefault="00612544">
            <w:pPr>
              <w:jc w:val="center"/>
              <w:rPr>
                <w:rFonts w:hint="eastAsia"/>
              </w:rPr>
            </w:pPr>
            <w:r>
              <w:rPr>
                <w:color w:val="20252A"/>
                <w:sz w:val="17"/>
              </w:rPr>
              <w:t>Background canonical promotion</w:t>
            </w:r>
          </w:p>
        </w:tc>
        <w:tc>
          <w:tcPr>
            <w:tcW w:w="3528" w:type="dxa"/>
            <w:tcMar>
              <w:top w:w="80" w:type="dxa"/>
              <w:left w:w="100" w:type="dxa"/>
              <w:bottom w:w="80" w:type="dxa"/>
              <w:right w:w="100" w:type="dxa"/>
            </w:tcMar>
            <w:vAlign w:val="center"/>
          </w:tcPr>
          <w:p w14:paraId="565C5B98" w14:textId="77777777" w:rsidR="002C3F6D" w:rsidRDefault="00612544">
            <w:pPr>
              <w:rPr>
                <w:rFonts w:hint="eastAsia"/>
              </w:rPr>
            </w:pPr>
            <w:r>
              <w:rPr>
                <w:color w:val="20252A"/>
                <w:sz w:val="17"/>
              </w:rPr>
              <w:t>Lets AI interpretation silently become semantic truth.</w:t>
            </w:r>
          </w:p>
        </w:tc>
        <w:tc>
          <w:tcPr>
            <w:tcW w:w="3744" w:type="dxa"/>
            <w:tcMar>
              <w:top w:w="80" w:type="dxa"/>
              <w:left w:w="100" w:type="dxa"/>
              <w:bottom w:w="80" w:type="dxa"/>
              <w:right w:w="100" w:type="dxa"/>
            </w:tcMar>
            <w:vAlign w:val="center"/>
          </w:tcPr>
          <w:p w14:paraId="3032AA70" w14:textId="77777777" w:rsidR="002C3F6D" w:rsidRDefault="00612544">
            <w:pPr>
              <w:rPr>
                <w:rFonts w:hint="eastAsia"/>
              </w:rPr>
            </w:pPr>
            <w:r>
              <w:rPr>
                <w:color w:val="20252A"/>
                <w:sz w:val="17"/>
              </w:rPr>
              <w:t>Keep candidate outputs reviewable and noncanonical until governed promotion.</w:t>
            </w:r>
          </w:p>
        </w:tc>
      </w:tr>
      <w:tr w:rsidR="002C3F6D" w14:paraId="78D33CC7" w14:textId="77777777">
        <w:trPr>
          <w:cantSplit/>
          <w:jc w:val="center"/>
        </w:trPr>
        <w:tc>
          <w:tcPr>
            <w:tcW w:w="2232" w:type="dxa"/>
            <w:shd w:val="clear" w:color="auto" w:fill="F2F4F6"/>
            <w:tcMar>
              <w:top w:w="80" w:type="dxa"/>
              <w:left w:w="100" w:type="dxa"/>
              <w:bottom w:w="80" w:type="dxa"/>
              <w:right w:w="100" w:type="dxa"/>
            </w:tcMar>
            <w:vAlign w:val="center"/>
          </w:tcPr>
          <w:p w14:paraId="712BD5D9" w14:textId="77777777" w:rsidR="002C3F6D" w:rsidRDefault="00612544">
            <w:pPr>
              <w:jc w:val="center"/>
              <w:rPr>
                <w:rFonts w:hint="eastAsia"/>
              </w:rPr>
            </w:pPr>
            <w:r>
              <w:rPr>
                <w:color w:val="20252A"/>
                <w:sz w:val="17"/>
              </w:rPr>
              <w:t>One magic readiness score</w:t>
            </w:r>
          </w:p>
        </w:tc>
        <w:tc>
          <w:tcPr>
            <w:tcW w:w="3528" w:type="dxa"/>
            <w:shd w:val="clear" w:color="auto" w:fill="F2F4F6"/>
            <w:tcMar>
              <w:top w:w="80" w:type="dxa"/>
              <w:left w:w="100" w:type="dxa"/>
              <w:bottom w:w="80" w:type="dxa"/>
              <w:right w:w="100" w:type="dxa"/>
            </w:tcMar>
            <w:vAlign w:val="center"/>
          </w:tcPr>
          <w:p w14:paraId="39B7E4B0" w14:textId="77777777" w:rsidR="002C3F6D" w:rsidRDefault="00612544">
            <w:pPr>
              <w:rPr>
                <w:rFonts w:hint="eastAsia"/>
              </w:rPr>
            </w:pPr>
            <w:r>
              <w:rPr>
                <w:color w:val="20252A"/>
                <w:sz w:val="17"/>
              </w:rPr>
              <w:t>Hides which semantic layers are incomplete or stale.</w:t>
            </w:r>
          </w:p>
        </w:tc>
        <w:tc>
          <w:tcPr>
            <w:tcW w:w="3744" w:type="dxa"/>
            <w:shd w:val="clear" w:color="auto" w:fill="F2F4F6"/>
            <w:tcMar>
              <w:top w:w="80" w:type="dxa"/>
              <w:left w:w="100" w:type="dxa"/>
              <w:bottom w:w="80" w:type="dxa"/>
              <w:right w:w="100" w:type="dxa"/>
            </w:tcMar>
            <w:vAlign w:val="center"/>
          </w:tcPr>
          <w:p w14:paraId="5ECCFB58" w14:textId="77777777" w:rsidR="002C3F6D" w:rsidRDefault="00612544">
            <w:pPr>
              <w:rPr>
                <w:rFonts w:hint="eastAsia"/>
              </w:rPr>
            </w:pPr>
            <w:r>
              <w:rPr>
                <w:color w:val="20252A"/>
                <w:sz w:val="17"/>
              </w:rPr>
              <w:t>Expose readiness dimensions even if a summary percentage is shown.</w:t>
            </w:r>
          </w:p>
        </w:tc>
      </w:tr>
      <w:tr w:rsidR="002C3F6D" w14:paraId="7793F923" w14:textId="77777777">
        <w:trPr>
          <w:cantSplit/>
          <w:jc w:val="center"/>
        </w:trPr>
        <w:tc>
          <w:tcPr>
            <w:tcW w:w="2232" w:type="dxa"/>
            <w:tcMar>
              <w:top w:w="80" w:type="dxa"/>
              <w:left w:w="100" w:type="dxa"/>
              <w:bottom w:w="80" w:type="dxa"/>
              <w:right w:w="100" w:type="dxa"/>
            </w:tcMar>
            <w:vAlign w:val="center"/>
          </w:tcPr>
          <w:p w14:paraId="5ACF8804" w14:textId="77777777" w:rsidR="002C3F6D" w:rsidRDefault="00612544">
            <w:pPr>
              <w:jc w:val="center"/>
              <w:rPr>
                <w:rFonts w:hint="eastAsia"/>
              </w:rPr>
            </w:pPr>
            <w:r>
              <w:rPr>
                <w:color w:val="20252A"/>
                <w:sz w:val="17"/>
              </w:rPr>
              <w:t>No pause/resume state</w:t>
            </w:r>
          </w:p>
        </w:tc>
        <w:tc>
          <w:tcPr>
            <w:tcW w:w="3528" w:type="dxa"/>
            <w:tcMar>
              <w:top w:w="80" w:type="dxa"/>
              <w:left w:w="100" w:type="dxa"/>
              <w:bottom w:w="80" w:type="dxa"/>
              <w:right w:w="100" w:type="dxa"/>
            </w:tcMar>
            <w:vAlign w:val="center"/>
          </w:tcPr>
          <w:p w14:paraId="66A1E6AE" w14:textId="77777777" w:rsidR="002C3F6D" w:rsidRDefault="00612544">
            <w:pPr>
              <w:rPr>
                <w:rFonts w:hint="eastAsia"/>
              </w:rPr>
            </w:pPr>
            <w:r>
              <w:rPr>
                <w:color w:val="20252A"/>
                <w:sz w:val="17"/>
              </w:rPr>
              <w:t>Makes opportunistic scheduling unreliable and wasteful.</w:t>
            </w:r>
          </w:p>
        </w:tc>
        <w:tc>
          <w:tcPr>
            <w:tcW w:w="3744" w:type="dxa"/>
            <w:tcMar>
              <w:top w:w="80" w:type="dxa"/>
              <w:left w:w="100" w:type="dxa"/>
              <w:bottom w:w="80" w:type="dxa"/>
              <w:right w:w="100" w:type="dxa"/>
            </w:tcMar>
            <w:vAlign w:val="center"/>
          </w:tcPr>
          <w:p w14:paraId="6C1B8A42" w14:textId="77777777" w:rsidR="002C3F6D" w:rsidRDefault="00612544">
            <w:pPr>
              <w:rPr>
                <w:rFonts w:hint="eastAsia"/>
              </w:rPr>
            </w:pPr>
            <w:r>
              <w:rPr>
                <w:color w:val="20252A"/>
                <w:sz w:val="17"/>
              </w:rPr>
              <w:t>Checkpoint pass and Entry completion state.</w:t>
            </w:r>
          </w:p>
        </w:tc>
      </w:tr>
      <w:tr w:rsidR="002C3F6D" w14:paraId="6BAA4B24" w14:textId="77777777">
        <w:trPr>
          <w:cantSplit/>
          <w:jc w:val="center"/>
        </w:trPr>
        <w:tc>
          <w:tcPr>
            <w:tcW w:w="2232" w:type="dxa"/>
            <w:shd w:val="clear" w:color="auto" w:fill="F2F4F6"/>
            <w:tcMar>
              <w:top w:w="80" w:type="dxa"/>
              <w:left w:w="100" w:type="dxa"/>
              <w:bottom w:w="80" w:type="dxa"/>
              <w:right w:w="100" w:type="dxa"/>
            </w:tcMar>
            <w:vAlign w:val="center"/>
          </w:tcPr>
          <w:p w14:paraId="02C9BAF7" w14:textId="77777777" w:rsidR="002C3F6D" w:rsidRDefault="00612544">
            <w:pPr>
              <w:jc w:val="center"/>
              <w:rPr>
                <w:rFonts w:hint="eastAsia"/>
              </w:rPr>
            </w:pPr>
            <w:r>
              <w:rPr>
                <w:color w:val="20252A"/>
                <w:sz w:val="17"/>
              </w:rPr>
              <w:t>Scope by folder only</w:t>
            </w:r>
          </w:p>
        </w:tc>
        <w:tc>
          <w:tcPr>
            <w:tcW w:w="3528" w:type="dxa"/>
            <w:shd w:val="clear" w:color="auto" w:fill="F2F4F6"/>
            <w:tcMar>
              <w:top w:w="80" w:type="dxa"/>
              <w:left w:w="100" w:type="dxa"/>
              <w:bottom w:w="80" w:type="dxa"/>
              <w:right w:w="100" w:type="dxa"/>
            </w:tcMar>
            <w:vAlign w:val="center"/>
          </w:tcPr>
          <w:p w14:paraId="101643F7" w14:textId="77777777" w:rsidR="002C3F6D" w:rsidRDefault="00612544">
            <w:pPr>
              <w:rPr>
                <w:rFonts w:hint="eastAsia"/>
              </w:rPr>
            </w:pPr>
            <w:r>
              <w:rPr>
                <w:color w:val="20252A"/>
                <w:sz w:val="17"/>
              </w:rPr>
              <w:t>Ignores existing semantic topology and increases unnecessary work.</w:t>
            </w:r>
          </w:p>
        </w:tc>
        <w:tc>
          <w:tcPr>
            <w:tcW w:w="3744" w:type="dxa"/>
            <w:shd w:val="clear" w:color="auto" w:fill="F2F4F6"/>
            <w:tcMar>
              <w:top w:w="80" w:type="dxa"/>
              <w:left w:w="100" w:type="dxa"/>
              <w:bottom w:w="80" w:type="dxa"/>
              <w:right w:w="100" w:type="dxa"/>
            </w:tcMar>
            <w:vAlign w:val="center"/>
          </w:tcPr>
          <w:p w14:paraId="413A10FB" w14:textId="77777777" w:rsidR="002C3F6D" w:rsidRDefault="00612544">
            <w:pPr>
              <w:rPr>
                <w:rFonts w:hint="eastAsia"/>
              </w:rPr>
            </w:pPr>
            <w:r>
              <w:rPr>
                <w:color w:val="20252A"/>
                <w:sz w:val="17"/>
              </w:rPr>
              <w:t>Permit semantic targeting by 000, 00, Routing SK coordinate, and missing Projection.</w:t>
            </w:r>
          </w:p>
        </w:tc>
      </w:tr>
      <w:tr w:rsidR="002C3F6D" w14:paraId="578343A7" w14:textId="77777777">
        <w:trPr>
          <w:cantSplit/>
          <w:jc w:val="center"/>
        </w:trPr>
        <w:tc>
          <w:tcPr>
            <w:tcW w:w="2232" w:type="dxa"/>
            <w:tcMar>
              <w:top w:w="80" w:type="dxa"/>
              <w:left w:w="100" w:type="dxa"/>
              <w:bottom w:w="80" w:type="dxa"/>
              <w:right w:w="100" w:type="dxa"/>
            </w:tcMar>
            <w:vAlign w:val="center"/>
          </w:tcPr>
          <w:p w14:paraId="7F119BBC" w14:textId="77777777" w:rsidR="002C3F6D" w:rsidRDefault="00612544">
            <w:pPr>
              <w:jc w:val="center"/>
              <w:rPr>
                <w:rFonts w:hint="eastAsia"/>
              </w:rPr>
            </w:pPr>
            <w:r>
              <w:rPr>
                <w:color w:val="20252A"/>
                <w:sz w:val="17"/>
              </w:rPr>
              <w:t>Unbounded pass chains</w:t>
            </w:r>
          </w:p>
        </w:tc>
        <w:tc>
          <w:tcPr>
            <w:tcW w:w="3528" w:type="dxa"/>
            <w:tcMar>
              <w:top w:w="80" w:type="dxa"/>
              <w:left w:w="100" w:type="dxa"/>
              <w:bottom w:w="80" w:type="dxa"/>
              <w:right w:w="100" w:type="dxa"/>
            </w:tcMar>
            <w:vAlign w:val="center"/>
          </w:tcPr>
          <w:p w14:paraId="61907EA5" w14:textId="77777777" w:rsidR="002C3F6D" w:rsidRDefault="00612544">
            <w:pPr>
              <w:rPr>
                <w:rFonts w:hint="eastAsia"/>
              </w:rPr>
            </w:pPr>
            <w:r>
              <w:rPr>
                <w:color w:val="20252A"/>
                <w:sz w:val="17"/>
              </w:rPr>
              <w:t>Allows background jobs to expand indefinitely.</w:t>
            </w:r>
          </w:p>
        </w:tc>
        <w:tc>
          <w:tcPr>
            <w:tcW w:w="3744" w:type="dxa"/>
            <w:tcMar>
              <w:top w:w="80" w:type="dxa"/>
              <w:left w:w="100" w:type="dxa"/>
              <w:bottom w:w="80" w:type="dxa"/>
              <w:right w:w="100" w:type="dxa"/>
            </w:tcMar>
            <w:vAlign w:val="center"/>
          </w:tcPr>
          <w:p w14:paraId="7F5769D0" w14:textId="77777777" w:rsidR="002C3F6D" w:rsidRDefault="00612544">
            <w:pPr>
              <w:rPr>
                <w:rFonts w:hint="eastAsia"/>
              </w:rPr>
            </w:pPr>
            <w:r>
              <w:rPr>
                <w:color w:val="20252A"/>
                <w:sz w:val="17"/>
              </w:rPr>
              <w:t>Declare depth, budget, continuation, and failure policies.</w:t>
            </w:r>
          </w:p>
        </w:tc>
      </w:tr>
      <w:tr w:rsidR="002C3F6D" w14:paraId="3A94E124" w14:textId="77777777">
        <w:trPr>
          <w:cantSplit/>
          <w:jc w:val="center"/>
        </w:trPr>
        <w:tc>
          <w:tcPr>
            <w:tcW w:w="2232" w:type="dxa"/>
            <w:shd w:val="clear" w:color="auto" w:fill="F2F4F6"/>
            <w:tcMar>
              <w:top w:w="80" w:type="dxa"/>
              <w:left w:w="100" w:type="dxa"/>
              <w:bottom w:w="80" w:type="dxa"/>
              <w:right w:w="100" w:type="dxa"/>
            </w:tcMar>
            <w:vAlign w:val="center"/>
          </w:tcPr>
          <w:p w14:paraId="61C73781" w14:textId="77777777" w:rsidR="002C3F6D" w:rsidRDefault="00612544">
            <w:pPr>
              <w:jc w:val="center"/>
              <w:rPr>
                <w:rFonts w:hint="eastAsia"/>
              </w:rPr>
            </w:pPr>
            <w:r>
              <w:rPr>
                <w:color w:val="20252A"/>
                <w:sz w:val="17"/>
              </w:rPr>
              <w:t>Authority drift</w:t>
            </w:r>
          </w:p>
        </w:tc>
        <w:tc>
          <w:tcPr>
            <w:tcW w:w="3528" w:type="dxa"/>
            <w:shd w:val="clear" w:color="auto" w:fill="F2F4F6"/>
            <w:tcMar>
              <w:top w:w="80" w:type="dxa"/>
              <w:left w:w="100" w:type="dxa"/>
              <w:bottom w:w="80" w:type="dxa"/>
              <w:right w:w="100" w:type="dxa"/>
            </w:tcMar>
            <w:vAlign w:val="center"/>
          </w:tcPr>
          <w:p w14:paraId="32A947E6" w14:textId="77777777" w:rsidR="002C3F6D" w:rsidRDefault="00612544">
            <w:pPr>
              <w:rPr>
                <w:rFonts w:hint="eastAsia"/>
              </w:rPr>
            </w:pPr>
            <w:r>
              <w:rPr>
                <w:color w:val="20252A"/>
                <w:sz w:val="17"/>
              </w:rPr>
              <w:t>Treats new correspondence as evidence of source authority.</w:t>
            </w:r>
          </w:p>
        </w:tc>
        <w:tc>
          <w:tcPr>
            <w:tcW w:w="3744" w:type="dxa"/>
            <w:shd w:val="clear" w:color="auto" w:fill="F2F4F6"/>
            <w:tcMar>
              <w:top w:w="80" w:type="dxa"/>
              <w:left w:w="100" w:type="dxa"/>
              <w:bottom w:w="80" w:type="dxa"/>
              <w:right w:w="100" w:type="dxa"/>
            </w:tcMar>
            <w:vAlign w:val="center"/>
          </w:tcPr>
          <w:p w14:paraId="23381BF2" w14:textId="77777777" w:rsidR="002C3F6D" w:rsidRDefault="00612544">
            <w:pPr>
              <w:rPr>
                <w:rFonts w:hint="eastAsia"/>
              </w:rPr>
            </w:pPr>
            <w:r>
              <w:rPr>
                <w:color w:val="20252A"/>
                <w:sz w:val="17"/>
              </w:rPr>
              <w:t>Preserve source governance separately from GROOVE projection.</w:t>
            </w:r>
          </w:p>
        </w:tc>
      </w:tr>
      <w:tr w:rsidR="002C3F6D" w14:paraId="6C68D924" w14:textId="77777777">
        <w:trPr>
          <w:cantSplit/>
          <w:jc w:val="center"/>
        </w:trPr>
        <w:tc>
          <w:tcPr>
            <w:tcW w:w="2232" w:type="dxa"/>
            <w:tcMar>
              <w:top w:w="80" w:type="dxa"/>
              <w:left w:w="100" w:type="dxa"/>
              <w:bottom w:w="80" w:type="dxa"/>
              <w:right w:w="100" w:type="dxa"/>
            </w:tcMar>
            <w:vAlign w:val="center"/>
          </w:tcPr>
          <w:p w14:paraId="7C8DEDD4" w14:textId="77777777" w:rsidR="002C3F6D" w:rsidRDefault="00612544">
            <w:pPr>
              <w:jc w:val="center"/>
              <w:rPr>
                <w:rFonts w:hint="eastAsia"/>
              </w:rPr>
            </w:pPr>
            <w:r>
              <w:rPr>
                <w:color w:val="20252A"/>
                <w:sz w:val="17"/>
              </w:rPr>
              <w:t>Preparatory work blocks user</w:t>
            </w:r>
          </w:p>
        </w:tc>
        <w:tc>
          <w:tcPr>
            <w:tcW w:w="3528" w:type="dxa"/>
            <w:tcMar>
              <w:top w:w="80" w:type="dxa"/>
              <w:left w:w="100" w:type="dxa"/>
              <w:bottom w:w="80" w:type="dxa"/>
              <w:right w:w="100" w:type="dxa"/>
            </w:tcMar>
            <w:vAlign w:val="center"/>
          </w:tcPr>
          <w:p w14:paraId="6BE9D05B" w14:textId="77777777" w:rsidR="002C3F6D" w:rsidRDefault="00612544">
            <w:pPr>
              <w:rPr>
                <w:rFonts w:hint="eastAsia"/>
              </w:rPr>
            </w:pPr>
            <w:r>
              <w:rPr>
                <w:color w:val="20252A"/>
                <w:sz w:val="17"/>
              </w:rPr>
              <w:t>Violates the low-demand operating premise.</w:t>
            </w:r>
          </w:p>
        </w:tc>
        <w:tc>
          <w:tcPr>
            <w:tcW w:w="3744" w:type="dxa"/>
            <w:tcMar>
              <w:top w:w="80" w:type="dxa"/>
              <w:left w:w="100" w:type="dxa"/>
              <w:bottom w:w="80" w:type="dxa"/>
              <w:right w:w="100" w:type="dxa"/>
            </w:tcMar>
            <w:vAlign w:val="center"/>
          </w:tcPr>
          <w:p w14:paraId="03EB13F2" w14:textId="77777777" w:rsidR="002C3F6D" w:rsidRDefault="00612544">
            <w:pPr>
              <w:rPr>
                <w:rFonts w:hint="eastAsia"/>
              </w:rPr>
            </w:pPr>
            <w:r>
              <w:rPr>
                <w:color w:val="20252A"/>
                <w:sz w:val="17"/>
              </w:rPr>
              <w:t>Apply Interactive Priority and resource ceilings.</w:t>
            </w:r>
          </w:p>
        </w:tc>
      </w:tr>
    </w:tbl>
    <w:p w14:paraId="0D5F3D0E" w14:textId="77777777" w:rsidR="002C3F6D" w:rsidRDefault="002C3F6D">
      <w:pPr>
        <w:spacing w:after="40"/>
        <w:rPr>
          <w:rFonts w:hint="eastAsia"/>
        </w:rPr>
      </w:pPr>
    </w:p>
    <w:p w14:paraId="19B6090C" w14:textId="77777777" w:rsidR="002C3F6D" w:rsidRDefault="00612544">
      <w:pPr>
        <w:pStyle w:val="Heading1"/>
      </w:pPr>
      <w:r>
        <w:rPr>
          <w:rFonts w:ascii="Carlito" w:hAnsi="Carlito"/>
        </w:rPr>
        <w:t>57. Conformance Requirements</w:t>
      </w:r>
    </w:p>
    <w:p w14:paraId="7785C55B" w14:textId="77777777" w:rsidR="002C3F6D" w:rsidRDefault="00612544">
      <w:pPr>
        <w:keepNext/>
        <w:spacing w:after="60"/>
        <w:jc w:val="center"/>
        <w:rPr>
          <w:rFonts w:hint="eastAsia"/>
        </w:rPr>
      </w:pPr>
      <w:r>
        <w:rPr>
          <w:b/>
          <w:color w:val="256D6E"/>
          <w:sz w:val="19"/>
        </w:rPr>
        <w:t>Table 8. PSG v0.1 conformance requirements</w:t>
      </w:r>
    </w:p>
    <w:tbl>
      <w:tblPr>
        <w:tblW w:w="0" w:type="auto"/>
        <w:jc w:val="center"/>
        <w:tblLayout w:type="fixed"/>
        <w:tblLook w:val="04A0" w:firstRow="1" w:lastRow="0" w:firstColumn="1" w:lastColumn="0" w:noHBand="0" w:noVBand="1"/>
      </w:tblPr>
      <w:tblGrid>
        <w:gridCol w:w="1440"/>
        <w:gridCol w:w="8063"/>
      </w:tblGrid>
      <w:tr w:rsidR="002C3F6D" w14:paraId="090C5513" w14:textId="77777777">
        <w:trPr>
          <w:cantSplit/>
          <w:tblHeader/>
          <w:jc w:val="center"/>
        </w:trPr>
        <w:tc>
          <w:tcPr>
            <w:tcW w:w="1440" w:type="dxa"/>
            <w:shd w:val="clear" w:color="auto" w:fill="173B5E"/>
            <w:tcMar>
              <w:top w:w="80" w:type="dxa"/>
              <w:left w:w="100" w:type="dxa"/>
              <w:bottom w:w="80" w:type="dxa"/>
              <w:right w:w="100" w:type="dxa"/>
            </w:tcMar>
            <w:vAlign w:val="center"/>
          </w:tcPr>
          <w:p w14:paraId="61F13682" w14:textId="77777777" w:rsidR="002C3F6D" w:rsidRDefault="00612544">
            <w:pPr>
              <w:jc w:val="center"/>
              <w:rPr>
                <w:rFonts w:hint="eastAsia"/>
              </w:rPr>
            </w:pPr>
            <w:r>
              <w:rPr>
                <w:b/>
                <w:color w:val="FFFFFF"/>
                <w:sz w:val="17"/>
              </w:rPr>
              <w:t>ID</w:t>
            </w:r>
          </w:p>
        </w:tc>
        <w:tc>
          <w:tcPr>
            <w:tcW w:w="8063" w:type="dxa"/>
            <w:shd w:val="clear" w:color="auto" w:fill="173B5E"/>
            <w:tcMar>
              <w:top w:w="80" w:type="dxa"/>
              <w:left w:w="100" w:type="dxa"/>
              <w:bottom w:w="80" w:type="dxa"/>
              <w:right w:w="100" w:type="dxa"/>
            </w:tcMar>
            <w:vAlign w:val="center"/>
          </w:tcPr>
          <w:p w14:paraId="7DC4FC34" w14:textId="77777777" w:rsidR="002C3F6D" w:rsidRDefault="00612544">
            <w:pPr>
              <w:jc w:val="center"/>
              <w:rPr>
                <w:rFonts w:hint="eastAsia"/>
              </w:rPr>
            </w:pPr>
            <w:r>
              <w:rPr>
                <w:b/>
                <w:color w:val="FFFFFF"/>
                <w:sz w:val="17"/>
              </w:rPr>
              <w:t>Requirement</w:t>
            </w:r>
          </w:p>
        </w:tc>
      </w:tr>
      <w:tr w:rsidR="002C3F6D" w14:paraId="37313998" w14:textId="77777777">
        <w:trPr>
          <w:cantSplit/>
          <w:jc w:val="center"/>
        </w:trPr>
        <w:tc>
          <w:tcPr>
            <w:tcW w:w="1440" w:type="dxa"/>
            <w:tcMar>
              <w:top w:w="80" w:type="dxa"/>
              <w:left w:w="100" w:type="dxa"/>
              <w:bottom w:w="80" w:type="dxa"/>
              <w:right w:w="100" w:type="dxa"/>
            </w:tcMar>
            <w:vAlign w:val="center"/>
          </w:tcPr>
          <w:p w14:paraId="392868E2" w14:textId="77777777" w:rsidR="002C3F6D" w:rsidRDefault="00612544">
            <w:pPr>
              <w:rPr>
                <w:rFonts w:hint="eastAsia"/>
              </w:rPr>
            </w:pPr>
            <w:r>
              <w:rPr>
                <w:color w:val="20252A"/>
                <w:sz w:val="17"/>
              </w:rPr>
              <w:t>PSG-C01</w:t>
            </w:r>
          </w:p>
        </w:tc>
        <w:tc>
          <w:tcPr>
            <w:tcW w:w="8063" w:type="dxa"/>
            <w:tcMar>
              <w:top w:w="80" w:type="dxa"/>
              <w:left w:w="100" w:type="dxa"/>
              <w:bottom w:w="80" w:type="dxa"/>
              <w:right w:w="100" w:type="dxa"/>
            </w:tcMar>
            <w:vAlign w:val="center"/>
          </w:tcPr>
          <w:p w14:paraId="5E4C7BAB" w14:textId="77777777" w:rsidR="002C3F6D" w:rsidRDefault="00612544">
            <w:pPr>
              <w:rPr>
                <w:rFonts w:hint="eastAsia"/>
              </w:rPr>
            </w:pPr>
            <w:r>
              <w:rPr>
                <w:color w:val="20252A"/>
                <w:sz w:val="17"/>
              </w:rPr>
              <w:t>Every persisted PSG Job SHALL have stable identity, mode, target scope, and status.</w:t>
            </w:r>
          </w:p>
        </w:tc>
      </w:tr>
      <w:tr w:rsidR="002C3F6D" w14:paraId="7912C57E" w14:textId="77777777">
        <w:trPr>
          <w:cantSplit/>
          <w:jc w:val="center"/>
        </w:trPr>
        <w:tc>
          <w:tcPr>
            <w:tcW w:w="1440" w:type="dxa"/>
            <w:shd w:val="clear" w:color="auto" w:fill="F2F4F6"/>
            <w:tcMar>
              <w:top w:w="80" w:type="dxa"/>
              <w:left w:w="100" w:type="dxa"/>
              <w:bottom w:w="80" w:type="dxa"/>
              <w:right w:w="100" w:type="dxa"/>
            </w:tcMar>
            <w:vAlign w:val="center"/>
          </w:tcPr>
          <w:p w14:paraId="767B5A53" w14:textId="77777777" w:rsidR="002C3F6D" w:rsidRDefault="00612544">
            <w:pPr>
              <w:rPr>
                <w:rFonts w:hint="eastAsia"/>
              </w:rPr>
            </w:pPr>
            <w:r>
              <w:rPr>
                <w:color w:val="20252A"/>
                <w:sz w:val="17"/>
              </w:rPr>
              <w:t>PSG-C02</w:t>
            </w:r>
          </w:p>
        </w:tc>
        <w:tc>
          <w:tcPr>
            <w:tcW w:w="8063" w:type="dxa"/>
            <w:shd w:val="clear" w:color="auto" w:fill="F2F4F6"/>
            <w:tcMar>
              <w:top w:w="80" w:type="dxa"/>
              <w:left w:w="100" w:type="dxa"/>
              <w:bottom w:w="80" w:type="dxa"/>
              <w:right w:w="100" w:type="dxa"/>
            </w:tcMar>
            <w:vAlign w:val="center"/>
          </w:tcPr>
          <w:p w14:paraId="754527BF" w14:textId="77777777" w:rsidR="002C3F6D" w:rsidRDefault="00612544">
            <w:pPr>
              <w:rPr>
                <w:rFonts w:hint="eastAsia"/>
              </w:rPr>
            </w:pPr>
            <w:r>
              <w:rPr>
                <w:color w:val="20252A"/>
                <w:sz w:val="17"/>
              </w:rPr>
              <w:t>Every applied semantic instrument SHALL be identifiable by stable identity and version.</w:t>
            </w:r>
          </w:p>
        </w:tc>
      </w:tr>
      <w:tr w:rsidR="002C3F6D" w14:paraId="7E4A2485" w14:textId="77777777">
        <w:trPr>
          <w:cantSplit/>
          <w:jc w:val="center"/>
        </w:trPr>
        <w:tc>
          <w:tcPr>
            <w:tcW w:w="1440" w:type="dxa"/>
            <w:tcMar>
              <w:top w:w="80" w:type="dxa"/>
              <w:left w:w="100" w:type="dxa"/>
              <w:bottom w:w="80" w:type="dxa"/>
              <w:right w:w="100" w:type="dxa"/>
            </w:tcMar>
            <w:vAlign w:val="center"/>
          </w:tcPr>
          <w:p w14:paraId="602F5D65" w14:textId="77777777" w:rsidR="002C3F6D" w:rsidRDefault="00612544">
            <w:pPr>
              <w:rPr>
                <w:rFonts w:hint="eastAsia"/>
              </w:rPr>
            </w:pPr>
            <w:r>
              <w:rPr>
                <w:color w:val="20252A"/>
                <w:sz w:val="17"/>
              </w:rPr>
              <w:t>PSG-C03</w:t>
            </w:r>
          </w:p>
        </w:tc>
        <w:tc>
          <w:tcPr>
            <w:tcW w:w="8063" w:type="dxa"/>
            <w:tcMar>
              <w:top w:w="80" w:type="dxa"/>
              <w:left w:w="100" w:type="dxa"/>
              <w:bottom w:w="80" w:type="dxa"/>
              <w:right w:w="100" w:type="dxa"/>
            </w:tcMar>
            <w:vAlign w:val="center"/>
          </w:tcPr>
          <w:p w14:paraId="141ED7D1" w14:textId="77777777" w:rsidR="002C3F6D" w:rsidRDefault="00612544">
            <w:pPr>
              <w:rPr>
                <w:rFonts w:hint="eastAsia"/>
              </w:rPr>
            </w:pPr>
            <w:r>
              <w:rPr>
                <w:color w:val="20252A"/>
                <w:sz w:val="17"/>
              </w:rPr>
              <w:t>Every persisted Projection SHALL remain traceable to its source Entry and job/pass provenance.</w:t>
            </w:r>
          </w:p>
        </w:tc>
      </w:tr>
      <w:tr w:rsidR="002C3F6D" w14:paraId="753D70B5" w14:textId="77777777">
        <w:trPr>
          <w:cantSplit/>
          <w:jc w:val="center"/>
        </w:trPr>
        <w:tc>
          <w:tcPr>
            <w:tcW w:w="1440" w:type="dxa"/>
            <w:shd w:val="clear" w:color="auto" w:fill="F2F4F6"/>
            <w:tcMar>
              <w:top w:w="80" w:type="dxa"/>
              <w:left w:w="100" w:type="dxa"/>
              <w:bottom w:w="80" w:type="dxa"/>
              <w:right w:w="100" w:type="dxa"/>
            </w:tcMar>
            <w:vAlign w:val="center"/>
          </w:tcPr>
          <w:p w14:paraId="7D67F9F9" w14:textId="77777777" w:rsidR="002C3F6D" w:rsidRDefault="00612544">
            <w:pPr>
              <w:rPr>
                <w:rFonts w:hint="eastAsia"/>
              </w:rPr>
            </w:pPr>
            <w:r>
              <w:rPr>
                <w:color w:val="20252A"/>
                <w:sz w:val="17"/>
              </w:rPr>
              <w:t>PSG-C04</w:t>
            </w:r>
          </w:p>
        </w:tc>
        <w:tc>
          <w:tcPr>
            <w:tcW w:w="8063" w:type="dxa"/>
            <w:shd w:val="clear" w:color="auto" w:fill="F2F4F6"/>
            <w:tcMar>
              <w:top w:w="80" w:type="dxa"/>
              <w:left w:w="100" w:type="dxa"/>
              <w:bottom w:w="80" w:type="dxa"/>
              <w:right w:w="100" w:type="dxa"/>
            </w:tcMar>
            <w:vAlign w:val="center"/>
          </w:tcPr>
          <w:p w14:paraId="18EDC8CF" w14:textId="77777777" w:rsidR="002C3F6D" w:rsidRDefault="00612544">
            <w:pPr>
              <w:rPr>
                <w:rFonts w:hint="eastAsia"/>
              </w:rPr>
            </w:pPr>
            <w:r>
              <w:rPr>
                <w:color w:val="20252A"/>
                <w:sz w:val="17"/>
              </w:rPr>
              <w:t>Target Scope SHALL be inspectable before execution.</w:t>
            </w:r>
          </w:p>
        </w:tc>
      </w:tr>
      <w:tr w:rsidR="002C3F6D" w14:paraId="20495260" w14:textId="77777777">
        <w:trPr>
          <w:cantSplit/>
          <w:jc w:val="center"/>
        </w:trPr>
        <w:tc>
          <w:tcPr>
            <w:tcW w:w="1440" w:type="dxa"/>
            <w:tcMar>
              <w:top w:w="80" w:type="dxa"/>
              <w:left w:w="100" w:type="dxa"/>
              <w:bottom w:w="80" w:type="dxa"/>
              <w:right w:w="100" w:type="dxa"/>
            </w:tcMar>
            <w:vAlign w:val="center"/>
          </w:tcPr>
          <w:p w14:paraId="5119C2D8" w14:textId="77777777" w:rsidR="002C3F6D" w:rsidRDefault="00612544">
            <w:pPr>
              <w:rPr>
                <w:rFonts w:hint="eastAsia"/>
              </w:rPr>
            </w:pPr>
            <w:r>
              <w:rPr>
                <w:color w:val="20252A"/>
                <w:sz w:val="17"/>
              </w:rPr>
              <w:t>PSG-C05</w:t>
            </w:r>
          </w:p>
        </w:tc>
        <w:tc>
          <w:tcPr>
            <w:tcW w:w="8063" w:type="dxa"/>
            <w:tcMar>
              <w:top w:w="80" w:type="dxa"/>
              <w:left w:w="100" w:type="dxa"/>
              <w:bottom w:w="80" w:type="dxa"/>
              <w:right w:w="100" w:type="dxa"/>
            </w:tcMar>
            <w:vAlign w:val="center"/>
          </w:tcPr>
          <w:p w14:paraId="6454B24E" w14:textId="77777777" w:rsidR="002C3F6D" w:rsidRDefault="00612544">
            <w:pPr>
              <w:rPr>
                <w:rFonts w:hint="eastAsia"/>
              </w:rPr>
            </w:pPr>
            <w:r>
              <w:rPr>
                <w:color w:val="20252A"/>
                <w:sz w:val="17"/>
              </w:rPr>
              <w:t>A retroactive job SHALL distinguish eligible Entries, already-current Entries, and the Backfill Frontier.</w:t>
            </w:r>
          </w:p>
        </w:tc>
      </w:tr>
      <w:tr w:rsidR="002C3F6D" w14:paraId="7697AA31" w14:textId="77777777">
        <w:trPr>
          <w:cantSplit/>
          <w:jc w:val="center"/>
        </w:trPr>
        <w:tc>
          <w:tcPr>
            <w:tcW w:w="1440" w:type="dxa"/>
            <w:shd w:val="clear" w:color="auto" w:fill="F2F4F6"/>
            <w:tcMar>
              <w:top w:w="80" w:type="dxa"/>
              <w:left w:w="100" w:type="dxa"/>
              <w:bottom w:w="80" w:type="dxa"/>
              <w:right w:w="100" w:type="dxa"/>
            </w:tcMar>
            <w:vAlign w:val="center"/>
          </w:tcPr>
          <w:p w14:paraId="37E9DFE7" w14:textId="77777777" w:rsidR="002C3F6D" w:rsidRDefault="00612544">
            <w:pPr>
              <w:rPr>
                <w:rFonts w:hint="eastAsia"/>
              </w:rPr>
            </w:pPr>
            <w:r>
              <w:rPr>
                <w:color w:val="20252A"/>
                <w:sz w:val="17"/>
              </w:rPr>
              <w:t>PSG-C06</w:t>
            </w:r>
          </w:p>
        </w:tc>
        <w:tc>
          <w:tcPr>
            <w:tcW w:w="8063" w:type="dxa"/>
            <w:shd w:val="clear" w:color="auto" w:fill="F2F4F6"/>
            <w:tcMar>
              <w:top w:w="80" w:type="dxa"/>
              <w:left w:w="100" w:type="dxa"/>
              <w:bottom w:w="80" w:type="dxa"/>
              <w:right w:w="100" w:type="dxa"/>
            </w:tcMar>
            <w:vAlign w:val="center"/>
          </w:tcPr>
          <w:p w14:paraId="223F6F25" w14:textId="77777777" w:rsidR="002C3F6D" w:rsidRDefault="00612544">
            <w:pPr>
              <w:rPr>
                <w:rFonts w:hint="eastAsia"/>
              </w:rPr>
            </w:pPr>
            <w:r>
              <w:rPr>
                <w:color w:val="20252A"/>
                <w:sz w:val="17"/>
              </w:rPr>
              <w:t>PSG SHALL preserve source versions and SHALL NOT replace substantive source content with generated summaries.</w:t>
            </w:r>
          </w:p>
        </w:tc>
      </w:tr>
      <w:tr w:rsidR="002C3F6D" w14:paraId="06692EE4" w14:textId="77777777">
        <w:trPr>
          <w:cantSplit/>
          <w:jc w:val="center"/>
        </w:trPr>
        <w:tc>
          <w:tcPr>
            <w:tcW w:w="1440" w:type="dxa"/>
            <w:tcMar>
              <w:top w:w="80" w:type="dxa"/>
              <w:left w:w="100" w:type="dxa"/>
              <w:bottom w:w="80" w:type="dxa"/>
              <w:right w:w="100" w:type="dxa"/>
            </w:tcMar>
            <w:vAlign w:val="center"/>
          </w:tcPr>
          <w:p w14:paraId="33690C24" w14:textId="77777777" w:rsidR="002C3F6D" w:rsidRDefault="00612544">
            <w:pPr>
              <w:rPr>
                <w:rFonts w:hint="eastAsia"/>
              </w:rPr>
            </w:pPr>
            <w:r>
              <w:rPr>
                <w:color w:val="20252A"/>
                <w:sz w:val="17"/>
              </w:rPr>
              <w:t>PSG-C07</w:t>
            </w:r>
          </w:p>
        </w:tc>
        <w:tc>
          <w:tcPr>
            <w:tcW w:w="8063" w:type="dxa"/>
            <w:tcMar>
              <w:top w:w="80" w:type="dxa"/>
              <w:left w:w="100" w:type="dxa"/>
              <w:bottom w:w="80" w:type="dxa"/>
              <w:right w:w="100" w:type="dxa"/>
            </w:tcMar>
            <w:vAlign w:val="center"/>
          </w:tcPr>
          <w:p w14:paraId="6003A1F5" w14:textId="77777777" w:rsidR="002C3F6D" w:rsidRDefault="00612544">
            <w:pPr>
              <w:rPr>
                <w:rFonts w:hint="eastAsia"/>
              </w:rPr>
            </w:pPr>
            <w:r>
              <w:rPr>
                <w:color w:val="20252A"/>
                <w:sz w:val="17"/>
              </w:rPr>
              <w:t>Machine-generated relations or semantic claims SHALL preserve a review state distinct from verified source authority.</w:t>
            </w:r>
          </w:p>
        </w:tc>
      </w:tr>
      <w:tr w:rsidR="002C3F6D" w14:paraId="40896A3D" w14:textId="77777777">
        <w:trPr>
          <w:cantSplit/>
          <w:jc w:val="center"/>
        </w:trPr>
        <w:tc>
          <w:tcPr>
            <w:tcW w:w="1440" w:type="dxa"/>
            <w:shd w:val="clear" w:color="auto" w:fill="F2F4F6"/>
            <w:tcMar>
              <w:top w:w="80" w:type="dxa"/>
              <w:left w:w="100" w:type="dxa"/>
              <w:bottom w:w="80" w:type="dxa"/>
              <w:right w:w="100" w:type="dxa"/>
            </w:tcMar>
            <w:vAlign w:val="center"/>
          </w:tcPr>
          <w:p w14:paraId="0C38901D" w14:textId="77777777" w:rsidR="002C3F6D" w:rsidRDefault="00612544">
            <w:pPr>
              <w:rPr>
                <w:rFonts w:hint="eastAsia"/>
              </w:rPr>
            </w:pPr>
            <w:r>
              <w:rPr>
                <w:color w:val="20252A"/>
                <w:sz w:val="17"/>
              </w:rPr>
              <w:t>PSG-C08</w:t>
            </w:r>
          </w:p>
        </w:tc>
        <w:tc>
          <w:tcPr>
            <w:tcW w:w="8063" w:type="dxa"/>
            <w:shd w:val="clear" w:color="auto" w:fill="F2F4F6"/>
            <w:tcMar>
              <w:top w:w="80" w:type="dxa"/>
              <w:left w:w="100" w:type="dxa"/>
              <w:bottom w:w="80" w:type="dxa"/>
              <w:right w:w="100" w:type="dxa"/>
            </w:tcMar>
            <w:vAlign w:val="center"/>
          </w:tcPr>
          <w:p w14:paraId="70FD4D3F" w14:textId="77777777" w:rsidR="002C3F6D" w:rsidRDefault="00612544">
            <w:pPr>
              <w:rPr>
                <w:rFonts w:hint="eastAsia"/>
              </w:rPr>
            </w:pPr>
            <w:r>
              <w:rPr>
                <w:color w:val="20252A"/>
                <w:sz w:val="17"/>
              </w:rPr>
              <w:t>A conforming implementation SHALL support pause or safe interruption of long-running jobs.</w:t>
            </w:r>
          </w:p>
        </w:tc>
      </w:tr>
      <w:tr w:rsidR="002C3F6D" w14:paraId="6D925058" w14:textId="77777777">
        <w:trPr>
          <w:cantSplit/>
          <w:jc w:val="center"/>
        </w:trPr>
        <w:tc>
          <w:tcPr>
            <w:tcW w:w="1440" w:type="dxa"/>
            <w:tcMar>
              <w:top w:w="80" w:type="dxa"/>
              <w:left w:w="100" w:type="dxa"/>
              <w:bottom w:w="80" w:type="dxa"/>
              <w:right w:w="100" w:type="dxa"/>
            </w:tcMar>
            <w:vAlign w:val="center"/>
          </w:tcPr>
          <w:p w14:paraId="72BD85D7" w14:textId="77777777" w:rsidR="002C3F6D" w:rsidRDefault="00612544">
            <w:pPr>
              <w:rPr>
                <w:rFonts w:hint="eastAsia"/>
              </w:rPr>
            </w:pPr>
            <w:r>
              <w:rPr>
                <w:color w:val="20252A"/>
                <w:sz w:val="17"/>
              </w:rPr>
              <w:t>PSG-C09</w:t>
            </w:r>
          </w:p>
        </w:tc>
        <w:tc>
          <w:tcPr>
            <w:tcW w:w="8063" w:type="dxa"/>
            <w:tcMar>
              <w:top w:w="80" w:type="dxa"/>
              <w:left w:w="100" w:type="dxa"/>
              <w:bottom w:w="80" w:type="dxa"/>
              <w:right w:w="100" w:type="dxa"/>
            </w:tcMar>
            <w:vAlign w:val="center"/>
          </w:tcPr>
          <w:p w14:paraId="6BC48795" w14:textId="77777777" w:rsidR="002C3F6D" w:rsidRDefault="00612544">
            <w:pPr>
              <w:rPr>
                <w:rFonts w:hint="eastAsia"/>
              </w:rPr>
            </w:pPr>
            <w:r>
              <w:rPr>
                <w:color w:val="20252A"/>
                <w:sz w:val="17"/>
              </w:rPr>
              <w:t>Permissions SHALL constrain target selection, source reopening, stored projections, and interface disclosure.</w:t>
            </w:r>
          </w:p>
        </w:tc>
      </w:tr>
      <w:tr w:rsidR="002C3F6D" w14:paraId="3E3D2178" w14:textId="77777777">
        <w:trPr>
          <w:cantSplit/>
          <w:jc w:val="center"/>
        </w:trPr>
        <w:tc>
          <w:tcPr>
            <w:tcW w:w="1440" w:type="dxa"/>
            <w:shd w:val="clear" w:color="auto" w:fill="F2F4F6"/>
            <w:tcMar>
              <w:top w:w="80" w:type="dxa"/>
              <w:left w:w="100" w:type="dxa"/>
              <w:bottom w:w="80" w:type="dxa"/>
              <w:right w:w="100" w:type="dxa"/>
            </w:tcMar>
            <w:vAlign w:val="center"/>
          </w:tcPr>
          <w:p w14:paraId="21212B7E" w14:textId="77777777" w:rsidR="002C3F6D" w:rsidRDefault="00612544">
            <w:pPr>
              <w:rPr>
                <w:rFonts w:hint="eastAsia"/>
              </w:rPr>
            </w:pPr>
            <w:r>
              <w:rPr>
                <w:color w:val="20252A"/>
                <w:sz w:val="17"/>
              </w:rPr>
              <w:t>PSG-C10</w:t>
            </w:r>
          </w:p>
        </w:tc>
        <w:tc>
          <w:tcPr>
            <w:tcW w:w="8063" w:type="dxa"/>
            <w:shd w:val="clear" w:color="auto" w:fill="F2F4F6"/>
            <w:tcMar>
              <w:top w:w="80" w:type="dxa"/>
              <w:left w:w="100" w:type="dxa"/>
              <w:bottom w:w="80" w:type="dxa"/>
              <w:right w:w="100" w:type="dxa"/>
            </w:tcMar>
            <w:vAlign w:val="center"/>
          </w:tcPr>
          <w:p w14:paraId="108E4D6E" w14:textId="77777777" w:rsidR="002C3F6D" w:rsidRDefault="00612544">
            <w:pPr>
              <w:rPr>
                <w:rFonts w:hint="eastAsia"/>
              </w:rPr>
            </w:pPr>
            <w:r>
              <w:rPr>
                <w:color w:val="20252A"/>
                <w:sz w:val="17"/>
              </w:rPr>
              <w:t>New semantic routes SHALL NOT silently alter source authority or context applicability.</w:t>
            </w:r>
          </w:p>
        </w:tc>
      </w:tr>
      <w:tr w:rsidR="002C3F6D" w14:paraId="368D62EE" w14:textId="77777777">
        <w:trPr>
          <w:cantSplit/>
          <w:jc w:val="center"/>
        </w:trPr>
        <w:tc>
          <w:tcPr>
            <w:tcW w:w="1440" w:type="dxa"/>
            <w:tcMar>
              <w:top w:w="80" w:type="dxa"/>
              <w:left w:w="100" w:type="dxa"/>
              <w:bottom w:w="80" w:type="dxa"/>
              <w:right w:w="100" w:type="dxa"/>
            </w:tcMar>
            <w:vAlign w:val="center"/>
          </w:tcPr>
          <w:p w14:paraId="4A39CE63" w14:textId="77777777" w:rsidR="002C3F6D" w:rsidRDefault="00612544">
            <w:pPr>
              <w:rPr>
                <w:rFonts w:hint="eastAsia"/>
              </w:rPr>
            </w:pPr>
            <w:r>
              <w:rPr>
                <w:color w:val="20252A"/>
                <w:sz w:val="17"/>
              </w:rPr>
              <w:t>PSG-C11</w:t>
            </w:r>
          </w:p>
        </w:tc>
        <w:tc>
          <w:tcPr>
            <w:tcW w:w="8063" w:type="dxa"/>
            <w:tcMar>
              <w:top w:w="80" w:type="dxa"/>
              <w:left w:w="100" w:type="dxa"/>
              <w:bottom w:w="80" w:type="dxa"/>
              <w:right w:w="100" w:type="dxa"/>
            </w:tcMar>
            <w:vAlign w:val="center"/>
          </w:tcPr>
          <w:p w14:paraId="26AF84FB" w14:textId="77777777" w:rsidR="002C3F6D" w:rsidRDefault="00612544">
            <w:pPr>
              <w:rPr>
                <w:rFonts w:hint="eastAsia"/>
              </w:rPr>
            </w:pPr>
            <w:r>
              <w:rPr>
                <w:color w:val="20252A"/>
                <w:sz w:val="17"/>
              </w:rPr>
              <w:t>A Re-GROOVE operation SHALL preserve or otherwise expose the lineage from prior Projection to replacement/re-evaluation.</w:t>
            </w:r>
          </w:p>
        </w:tc>
      </w:tr>
      <w:tr w:rsidR="002C3F6D" w14:paraId="7C4D2CD1" w14:textId="77777777">
        <w:trPr>
          <w:cantSplit/>
          <w:jc w:val="center"/>
        </w:trPr>
        <w:tc>
          <w:tcPr>
            <w:tcW w:w="1440" w:type="dxa"/>
            <w:shd w:val="clear" w:color="auto" w:fill="F2F4F6"/>
            <w:tcMar>
              <w:top w:w="80" w:type="dxa"/>
              <w:left w:w="100" w:type="dxa"/>
              <w:bottom w:w="80" w:type="dxa"/>
              <w:right w:w="100" w:type="dxa"/>
            </w:tcMar>
            <w:vAlign w:val="center"/>
          </w:tcPr>
          <w:p w14:paraId="691924D1" w14:textId="77777777" w:rsidR="002C3F6D" w:rsidRDefault="00612544">
            <w:pPr>
              <w:rPr>
                <w:rFonts w:hint="eastAsia"/>
              </w:rPr>
            </w:pPr>
            <w:r>
              <w:rPr>
                <w:color w:val="20252A"/>
                <w:sz w:val="17"/>
              </w:rPr>
              <w:t>PSG-C12</w:t>
            </w:r>
          </w:p>
        </w:tc>
        <w:tc>
          <w:tcPr>
            <w:tcW w:w="8063" w:type="dxa"/>
            <w:shd w:val="clear" w:color="auto" w:fill="F2F4F6"/>
            <w:tcMar>
              <w:top w:w="80" w:type="dxa"/>
              <w:left w:w="100" w:type="dxa"/>
              <w:bottom w:w="80" w:type="dxa"/>
              <w:right w:w="100" w:type="dxa"/>
            </w:tcMar>
            <w:vAlign w:val="center"/>
          </w:tcPr>
          <w:p w14:paraId="04A65666" w14:textId="77777777" w:rsidR="002C3F6D" w:rsidRDefault="00612544">
            <w:pPr>
              <w:rPr>
                <w:rFonts w:hint="eastAsia"/>
              </w:rPr>
            </w:pPr>
            <w:r>
              <w:rPr>
                <w:color w:val="20252A"/>
                <w:sz w:val="17"/>
              </w:rPr>
              <w:t>Pass order, branching, and stopping behavior SHALL come from job/profile configuration rather than an assumed universal sequence.</w:t>
            </w:r>
          </w:p>
        </w:tc>
      </w:tr>
      <w:tr w:rsidR="002C3F6D" w14:paraId="5BF72B05" w14:textId="77777777">
        <w:trPr>
          <w:cantSplit/>
          <w:jc w:val="center"/>
        </w:trPr>
        <w:tc>
          <w:tcPr>
            <w:tcW w:w="1440" w:type="dxa"/>
            <w:tcMar>
              <w:top w:w="80" w:type="dxa"/>
              <w:left w:w="100" w:type="dxa"/>
              <w:bottom w:w="80" w:type="dxa"/>
              <w:right w:w="100" w:type="dxa"/>
            </w:tcMar>
            <w:vAlign w:val="center"/>
          </w:tcPr>
          <w:p w14:paraId="37BD3CBF" w14:textId="77777777" w:rsidR="002C3F6D" w:rsidRDefault="00612544">
            <w:pPr>
              <w:rPr>
                <w:rFonts w:hint="eastAsia"/>
              </w:rPr>
            </w:pPr>
            <w:r>
              <w:rPr>
                <w:color w:val="20252A"/>
                <w:sz w:val="17"/>
              </w:rPr>
              <w:t>PSG-C13</w:t>
            </w:r>
          </w:p>
        </w:tc>
        <w:tc>
          <w:tcPr>
            <w:tcW w:w="8063" w:type="dxa"/>
            <w:tcMar>
              <w:top w:w="80" w:type="dxa"/>
              <w:left w:w="100" w:type="dxa"/>
              <w:bottom w:w="80" w:type="dxa"/>
              <w:right w:w="100" w:type="dxa"/>
            </w:tcMar>
            <w:vAlign w:val="center"/>
          </w:tcPr>
          <w:p w14:paraId="71D037BC" w14:textId="77777777" w:rsidR="002C3F6D" w:rsidRDefault="00612544">
            <w:pPr>
              <w:rPr>
                <w:rFonts w:hint="eastAsia"/>
              </w:rPr>
            </w:pPr>
            <w:r>
              <w:rPr>
                <w:color w:val="20252A"/>
                <w:sz w:val="17"/>
              </w:rPr>
              <w:t>Multifactor Routing SK results SHALL preserve the declared combined state when the Routing SK contract permits multiple active routes.</w:t>
            </w:r>
          </w:p>
        </w:tc>
      </w:tr>
      <w:tr w:rsidR="002C3F6D" w14:paraId="625FBAA1" w14:textId="77777777">
        <w:trPr>
          <w:cantSplit/>
          <w:jc w:val="center"/>
        </w:trPr>
        <w:tc>
          <w:tcPr>
            <w:tcW w:w="1440" w:type="dxa"/>
            <w:shd w:val="clear" w:color="auto" w:fill="F2F4F6"/>
            <w:tcMar>
              <w:top w:w="80" w:type="dxa"/>
              <w:left w:w="100" w:type="dxa"/>
              <w:bottom w:w="80" w:type="dxa"/>
              <w:right w:w="100" w:type="dxa"/>
            </w:tcMar>
            <w:vAlign w:val="center"/>
          </w:tcPr>
          <w:p w14:paraId="343A4518" w14:textId="77777777" w:rsidR="002C3F6D" w:rsidRDefault="00612544">
            <w:pPr>
              <w:rPr>
                <w:rFonts w:hint="eastAsia"/>
              </w:rPr>
            </w:pPr>
            <w:r>
              <w:rPr>
                <w:color w:val="20252A"/>
                <w:sz w:val="17"/>
              </w:rPr>
              <w:t>PSG-C14</w:t>
            </w:r>
          </w:p>
        </w:tc>
        <w:tc>
          <w:tcPr>
            <w:tcW w:w="8063" w:type="dxa"/>
            <w:shd w:val="clear" w:color="auto" w:fill="F2F4F6"/>
            <w:tcMar>
              <w:top w:w="80" w:type="dxa"/>
              <w:left w:w="100" w:type="dxa"/>
              <w:bottom w:w="80" w:type="dxa"/>
              <w:right w:w="100" w:type="dxa"/>
            </w:tcMar>
            <w:vAlign w:val="center"/>
          </w:tcPr>
          <w:p w14:paraId="3A79813C" w14:textId="77777777" w:rsidR="002C3F6D" w:rsidRDefault="00612544">
            <w:pPr>
              <w:rPr>
                <w:rFonts w:hint="eastAsia"/>
              </w:rPr>
            </w:pPr>
            <w:r>
              <w:rPr>
                <w:color w:val="20252A"/>
                <w:sz w:val="17"/>
              </w:rPr>
              <w:t>A conforming interface SHOULD expose readiness and reach at a level useful for choosing future preparatory work.</w:t>
            </w:r>
          </w:p>
        </w:tc>
      </w:tr>
      <w:tr w:rsidR="002C3F6D" w14:paraId="155D2B02" w14:textId="77777777">
        <w:trPr>
          <w:cantSplit/>
          <w:jc w:val="center"/>
        </w:trPr>
        <w:tc>
          <w:tcPr>
            <w:tcW w:w="1440" w:type="dxa"/>
            <w:tcMar>
              <w:top w:w="80" w:type="dxa"/>
              <w:left w:w="100" w:type="dxa"/>
              <w:bottom w:w="80" w:type="dxa"/>
              <w:right w:w="100" w:type="dxa"/>
            </w:tcMar>
            <w:vAlign w:val="center"/>
          </w:tcPr>
          <w:p w14:paraId="0D87988B" w14:textId="77777777" w:rsidR="002C3F6D" w:rsidRDefault="00612544">
            <w:pPr>
              <w:rPr>
                <w:rFonts w:hint="eastAsia"/>
              </w:rPr>
            </w:pPr>
            <w:r>
              <w:rPr>
                <w:color w:val="20252A"/>
                <w:sz w:val="17"/>
              </w:rPr>
              <w:t>PSG-C15</w:t>
            </w:r>
          </w:p>
        </w:tc>
        <w:tc>
          <w:tcPr>
            <w:tcW w:w="8063" w:type="dxa"/>
            <w:tcMar>
              <w:top w:w="80" w:type="dxa"/>
              <w:left w:w="100" w:type="dxa"/>
              <w:bottom w:w="80" w:type="dxa"/>
              <w:right w:w="100" w:type="dxa"/>
            </w:tcMar>
            <w:vAlign w:val="center"/>
          </w:tcPr>
          <w:p w14:paraId="25F3CF1C" w14:textId="77777777" w:rsidR="002C3F6D" w:rsidRDefault="00612544">
            <w:pPr>
              <w:rPr>
                <w:rFonts w:hint="eastAsia"/>
              </w:rPr>
            </w:pPr>
            <w:r>
              <w:rPr>
                <w:color w:val="20252A"/>
                <w:sz w:val="17"/>
              </w:rPr>
              <w:t>Query-time consumers SHALL be able to reopen the underlying Entry when factual grounding is required.</w:t>
            </w:r>
          </w:p>
        </w:tc>
      </w:tr>
    </w:tbl>
    <w:p w14:paraId="3247AA4B" w14:textId="77777777" w:rsidR="002C3F6D" w:rsidRDefault="002C3F6D">
      <w:pPr>
        <w:spacing w:after="40"/>
        <w:rPr>
          <w:rFonts w:hint="eastAsia"/>
        </w:rPr>
      </w:pPr>
    </w:p>
    <w:p w14:paraId="025CCC6D" w14:textId="77777777" w:rsidR="002C3F6D" w:rsidRDefault="00612544">
      <w:pPr>
        <w:pStyle w:val="Heading1"/>
      </w:pPr>
      <w:r>
        <w:rPr>
          <w:rFonts w:ascii="Carlito" w:hAnsi="Carlito"/>
        </w:rPr>
        <w:t>58. Implementation Roadmap</w:t>
      </w:r>
    </w:p>
    <w:p w14:paraId="3D1B2885" w14:textId="77777777" w:rsidR="002C3F6D" w:rsidRDefault="00612544">
      <w:pPr>
        <w:keepNext/>
        <w:spacing w:after="60"/>
        <w:jc w:val="center"/>
        <w:rPr>
          <w:rFonts w:hint="eastAsia"/>
        </w:rPr>
      </w:pPr>
      <w:r>
        <w:rPr>
          <w:b/>
          <w:color w:val="256D6E"/>
          <w:sz w:val="19"/>
        </w:rPr>
        <w:t>Table 9. Recommended PSG implementation roadmap</w:t>
      </w:r>
    </w:p>
    <w:tbl>
      <w:tblPr>
        <w:tblW w:w="0" w:type="auto"/>
        <w:jc w:val="center"/>
        <w:tblLayout w:type="fixed"/>
        <w:tblLook w:val="04A0" w:firstRow="1" w:lastRow="0" w:firstColumn="1" w:lastColumn="0" w:noHBand="0" w:noVBand="1"/>
      </w:tblPr>
      <w:tblGrid>
        <w:gridCol w:w="1728"/>
        <w:gridCol w:w="3744"/>
        <w:gridCol w:w="4031"/>
      </w:tblGrid>
      <w:tr w:rsidR="002C3F6D" w14:paraId="529FE79E" w14:textId="77777777">
        <w:trPr>
          <w:cantSplit/>
          <w:tblHeader/>
          <w:jc w:val="center"/>
        </w:trPr>
        <w:tc>
          <w:tcPr>
            <w:tcW w:w="1728" w:type="dxa"/>
            <w:shd w:val="clear" w:color="auto" w:fill="173B5E"/>
            <w:tcMar>
              <w:top w:w="80" w:type="dxa"/>
              <w:left w:w="100" w:type="dxa"/>
              <w:bottom w:w="80" w:type="dxa"/>
              <w:right w:w="100" w:type="dxa"/>
            </w:tcMar>
            <w:vAlign w:val="center"/>
          </w:tcPr>
          <w:p w14:paraId="55EE55A0" w14:textId="77777777" w:rsidR="002C3F6D" w:rsidRDefault="00612544">
            <w:pPr>
              <w:jc w:val="center"/>
              <w:rPr>
                <w:rFonts w:hint="eastAsia"/>
              </w:rPr>
            </w:pPr>
            <w:r>
              <w:rPr>
                <w:b/>
                <w:color w:val="FFFFFF"/>
                <w:sz w:val="17"/>
              </w:rPr>
              <w:t>Phase</w:t>
            </w:r>
          </w:p>
        </w:tc>
        <w:tc>
          <w:tcPr>
            <w:tcW w:w="3744" w:type="dxa"/>
            <w:shd w:val="clear" w:color="auto" w:fill="173B5E"/>
            <w:tcMar>
              <w:top w:w="80" w:type="dxa"/>
              <w:left w:w="100" w:type="dxa"/>
              <w:bottom w:w="80" w:type="dxa"/>
              <w:right w:w="100" w:type="dxa"/>
            </w:tcMar>
            <w:vAlign w:val="center"/>
          </w:tcPr>
          <w:p w14:paraId="3357CDC4" w14:textId="77777777" w:rsidR="002C3F6D" w:rsidRDefault="00612544">
            <w:pPr>
              <w:jc w:val="center"/>
              <w:rPr>
                <w:rFonts w:hint="eastAsia"/>
              </w:rPr>
            </w:pPr>
            <w:r>
              <w:rPr>
                <w:b/>
                <w:color w:val="FFFFFF"/>
                <w:sz w:val="17"/>
              </w:rPr>
              <w:t>Build focus</w:t>
            </w:r>
          </w:p>
        </w:tc>
        <w:tc>
          <w:tcPr>
            <w:tcW w:w="4031" w:type="dxa"/>
            <w:shd w:val="clear" w:color="auto" w:fill="173B5E"/>
            <w:tcMar>
              <w:top w:w="80" w:type="dxa"/>
              <w:left w:w="100" w:type="dxa"/>
              <w:bottom w:w="80" w:type="dxa"/>
              <w:right w:w="100" w:type="dxa"/>
            </w:tcMar>
            <w:vAlign w:val="center"/>
          </w:tcPr>
          <w:p w14:paraId="4A7DAE98" w14:textId="77777777" w:rsidR="002C3F6D" w:rsidRDefault="00612544">
            <w:pPr>
              <w:jc w:val="center"/>
              <w:rPr>
                <w:rFonts w:hint="eastAsia"/>
              </w:rPr>
            </w:pPr>
            <w:r>
              <w:rPr>
                <w:b/>
                <w:color w:val="FFFFFF"/>
                <w:sz w:val="17"/>
              </w:rPr>
              <w:t>Exit criterion</w:t>
            </w:r>
          </w:p>
        </w:tc>
      </w:tr>
      <w:tr w:rsidR="002C3F6D" w14:paraId="6E93D77D" w14:textId="77777777">
        <w:trPr>
          <w:cantSplit/>
          <w:jc w:val="center"/>
        </w:trPr>
        <w:tc>
          <w:tcPr>
            <w:tcW w:w="1728" w:type="dxa"/>
            <w:tcMar>
              <w:top w:w="80" w:type="dxa"/>
              <w:left w:w="100" w:type="dxa"/>
              <w:bottom w:w="80" w:type="dxa"/>
              <w:right w:w="100" w:type="dxa"/>
            </w:tcMar>
            <w:vAlign w:val="center"/>
          </w:tcPr>
          <w:p w14:paraId="5B856F8A" w14:textId="77777777" w:rsidR="002C3F6D" w:rsidRDefault="00612544">
            <w:pPr>
              <w:jc w:val="center"/>
              <w:rPr>
                <w:rFonts w:hint="eastAsia"/>
              </w:rPr>
            </w:pPr>
            <w:r>
              <w:rPr>
                <w:color w:val="20252A"/>
                <w:sz w:val="17"/>
              </w:rPr>
              <w:t>1 - Job spine</w:t>
            </w:r>
          </w:p>
        </w:tc>
        <w:tc>
          <w:tcPr>
            <w:tcW w:w="3744" w:type="dxa"/>
            <w:tcMar>
              <w:top w:w="80" w:type="dxa"/>
              <w:left w:w="100" w:type="dxa"/>
              <w:bottom w:w="80" w:type="dxa"/>
              <w:right w:w="100" w:type="dxa"/>
            </w:tcMar>
            <w:vAlign w:val="center"/>
          </w:tcPr>
          <w:p w14:paraId="2914E47D" w14:textId="77777777" w:rsidR="002C3F6D" w:rsidRDefault="00612544">
            <w:pPr>
              <w:rPr>
                <w:rFonts w:hint="eastAsia"/>
              </w:rPr>
            </w:pPr>
            <w:r>
              <w:rPr>
                <w:color w:val="20252A"/>
                <w:sz w:val="17"/>
              </w:rPr>
              <w:t>PSG Job registry, modes, status, target scope, basic queue</w:t>
            </w:r>
          </w:p>
        </w:tc>
        <w:tc>
          <w:tcPr>
            <w:tcW w:w="4031" w:type="dxa"/>
            <w:tcMar>
              <w:top w:w="80" w:type="dxa"/>
              <w:left w:w="100" w:type="dxa"/>
              <w:bottom w:w="80" w:type="dxa"/>
              <w:right w:w="100" w:type="dxa"/>
            </w:tcMar>
            <w:vAlign w:val="center"/>
          </w:tcPr>
          <w:p w14:paraId="218E63B5" w14:textId="77777777" w:rsidR="002C3F6D" w:rsidRDefault="00612544">
            <w:pPr>
              <w:rPr>
                <w:rFonts w:hint="eastAsia"/>
              </w:rPr>
            </w:pPr>
            <w:r>
              <w:rPr>
                <w:color w:val="20252A"/>
                <w:sz w:val="17"/>
              </w:rPr>
              <w:t>A manual job can target explicit Entries and persist a run record.</w:t>
            </w:r>
          </w:p>
        </w:tc>
      </w:tr>
      <w:tr w:rsidR="002C3F6D" w14:paraId="4DB57811" w14:textId="77777777">
        <w:trPr>
          <w:cantSplit/>
          <w:jc w:val="center"/>
        </w:trPr>
        <w:tc>
          <w:tcPr>
            <w:tcW w:w="1728" w:type="dxa"/>
            <w:shd w:val="clear" w:color="auto" w:fill="F2F4F6"/>
            <w:tcMar>
              <w:top w:w="80" w:type="dxa"/>
              <w:left w:w="100" w:type="dxa"/>
              <w:bottom w:w="80" w:type="dxa"/>
              <w:right w:w="100" w:type="dxa"/>
            </w:tcMar>
            <w:vAlign w:val="center"/>
          </w:tcPr>
          <w:p w14:paraId="38BED437" w14:textId="77777777" w:rsidR="002C3F6D" w:rsidRDefault="00612544">
            <w:pPr>
              <w:jc w:val="center"/>
              <w:rPr>
                <w:rFonts w:hint="eastAsia"/>
              </w:rPr>
            </w:pPr>
            <w:r>
              <w:rPr>
                <w:color w:val="20252A"/>
                <w:sz w:val="17"/>
              </w:rPr>
              <w:t>2 - Semantic scope</w:t>
            </w:r>
          </w:p>
        </w:tc>
        <w:tc>
          <w:tcPr>
            <w:tcW w:w="3744" w:type="dxa"/>
            <w:shd w:val="clear" w:color="auto" w:fill="F2F4F6"/>
            <w:tcMar>
              <w:top w:w="80" w:type="dxa"/>
              <w:left w:w="100" w:type="dxa"/>
              <w:bottom w:w="80" w:type="dxa"/>
              <w:right w:w="100" w:type="dxa"/>
            </w:tcMar>
            <w:vAlign w:val="center"/>
          </w:tcPr>
          <w:p w14:paraId="0BE01AED" w14:textId="77777777" w:rsidR="002C3F6D" w:rsidRDefault="00612544">
            <w:pPr>
              <w:rPr>
                <w:rFonts w:hint="eastAsia"/>
              </w:rPr>
            </w:pPr>
            <w:r>
              <w:rPr>
                <w:color w:val="20252A"/>
                <w:sz w:val="17"/>
              </w:rPr>
              <w:t>000/00 and Routing SK selectors, missing-Projection filters</w:t>
            </w:r>
          </w:p>
        </w:tc>
        <w:tc>
          <w:tcPr>
            <w:tcW w:w="4031" w:type="dxa"/>
            <w:shd w:val="clear" w:color="auto" w:fill="F2F4F6"/>
            <w:tcMar>
              <w:top w:w="80" w:type="dxa"/>
              <w:left w:w="100" w:type="dxa"/>
              <w:bottom w:w="80" w:type="dxa"/>
              <w:right w:w="100" w:type="dxa"/>
            </w:tcMar>
            <w:vAlign w:val="center"/>
          </w:tcPr>
          <w:p w14:paraId="2F759A84" w14:textId="77777777" w:rsidR="002C3F6D" w:rsidRDefault="00612544">
            <w:pPr>
              <w:rPr>
                <w:rFonts w:hint="eastAsia"/>
              </w:rPr>
            </w:pPr>
            <w:r>
              <w:rPr>
                <w:color w:val="20252A"/>
                <w:sz w:val="17"/>
              </w:rPr>
              <w:t>Jobs can target semantic neighborhoods without folder-only selection.</w:t>
            </w:r>
          </w:p>
        </w:tc>
      </w:tr>
      <w:tr w:rsidR="002C3F6D" w14:paraId="72715DE6" w14:textId="77777777">
        <w:trPr>
          <w:cantSplit/>
          <w:jc w:val="center"/>
        </w:trPr>
        <w:tc>
          <w:tcPr>
            <w:tcW w:w="1728" w:type="dxa"/>
            <w:tcMar>
              <w:top w:w="80" w:type="dxa"/>
              <w:left w:w="100" w:type="dxa"/>
              <w:bottom w:w="80" w:type="dxa"/>
              <w:right w:w="100" w:type="dxa"/>
            </w:tcMar>
            <w:vAlign w:val="center"/>
          </w:tcPr>
          <w:p w14:paraId="45CC1445" w14:textId="77777777" w:rsidR="002C3F6D" w:rsidRDefault="00612544">
            <w:pPr>
              <w:jc w:val="center"/>
              <w:rPr>
                <w:rFonts w:hint="eastAsia"/>
              </w:rPr>
            </w:pPr>
            <w:r>
              <w:rPr>
                <w:color w:val="20252A"/>
                <w:sz w:val="17"/>
              </w:rPr>
              <w:t>3 - Pass runtime</w:t>
            </w:r>
          </w:p>
        </w:tc>
        <w:tc>
          <w:tcPr>
            <w:tcW w:w="3744" w:type="dxa"/>
            <w:tcMar>
              <w:top w:w="80" w:type="dxa"/>
              <w:left w:w="100" w:type="dxa"/>
              <w:bottom w:w="80" w:type="dxa"/>
              <w:right w:w="100" w:type="dxa"/>
            </w:tcMar>
            <w:vAlign w:val="center"/>
          </w:tcPr>
          <w:p w14:paraId="41326AB7" w14:textId="77777777" w:rsidR="002C3F6D" w:rsidRDefault="00612544">
            <w:pPr>
              <w:rPr>
                <w:rFonts w:hint="eastAsia"/>
              </w:rPr>
            </w:pPr>
            <w:r>
              <w:rPr>
                <w:color w:val="20252A"/>
                <w:sz w:val="17"/>
              </w:rPr>
              <w:t>Configurable Pass Stack, conditional branches, persistence policies</w:t>
            </w:r>
          </w:p>
        </w:tc>
        <w:tc>
          <w:tcPr>
            <w:tcW w:w="4031" w:type="dxa"/>
            <w:tcMar>
              <w:top w:w="80" w:type="dxa"/>
              <w:left w:w="100" w:type="dxa"/>
              <w:bottom w:w="80" w:type="dxa"/>
              <w:right w:w="100" w:type="dxa"/>
            </w:tcMar>
            <w:vAlign w:val="center"/>
          </w:tcPr>
          <w:p w14:paraId="4634CB8B" w14:textId="77777777" w:rsidR="002C3F6D" w:rsidRDefault="00612544">
            <w:pPr>
              <w:rPr>
                <w:rFonts w:hint="eastAsia"/>
              </w:rPr>
            </w:pPr>
            <w:r>
              <w:rPr>
                <w:color w:val="20252A"/>
                <w:sz w:val="17"/>
              </w:rPr>
              <w:t>A job can run multiple declared passes and checkpoint each Entry.</w:t>
            </w:r>
          </w:p>
        </w:tc>
      </w:tr>
      <w:tr w:rsidR="002C3F6D" w14:paraId="423EF4D3" w14:textId="77777777">
        <w:trPr>
          <w:cantSplit/>
          <w:jc w:val="center"/>
        </w:trPr>
        <w:tc>
          <w:tcPr>
            <w:tcW w:w="1728" w:type="dxa"/>
            <w:shd w:val="clear" w:color="auto" w:fill="F2F4F6"/>
            <w:tcMar>
              <w:top w:w="80" w:type="dxa"/>
              <w:left w:w="100" w:type="dxa"/>
              <w:bottom w:w="80" w:type="dxa"/>
              <w:right w:w="100" w:type="dxa"/>
            </w:tcMar>
            <w:vAlign w:val="center"/>
          </w:tcPr>
          <w:p w14:paraId="022C288F" w14:textId="77777777" w:rsidR="002C3F6D" w:rsidRDefault="00612544">
            <w:pPr>
              <w:jc w:val="center"/>
              <w:rPr>
                <w:rFonts w:hint="eastAsia"/>
              </w:rPr>
            </w:pPr>
            <w:r>
              <w:rPr>
                <w:color w:val="20252A"/>
                <w:sz w:val="17"/>
              </w:rPr>
              <w:t>4 - Backfill</w:t>
            </w:r>
          </w:p>
        </w:tc>
        <w:tc>
          <w:tcPr>
            <w:tcW w:w="3744" w:type="dxa"/>
            <w:shd w:val="clear" w:color="auto" w:fill="F2F4F6"/>
            <w:tcMar>
              <w:top w:w="80" w:type="dxa"/>
              <w:left w:w="100" w:type="dxa"/>
              <w:bottom w:w="80" w:type="dxa"/>
              <w:right w:w="100" w:type="dxa"/>
            </w:tcMar>
            <w:vAlign w:val="center"/>
          </w:tcPr>
          <w:p w14:paraId="731CADEB" w14:textId="77777777" w:rsidR="002C3F6D" w:rsidRDefault="00612544">
            <w:pPr>
              <w:rPr>
                <w:rFonts w:hint="eastAsia"/>
              </w:rPr>
            </w:pPr>
            <w:r>
              <w:rPr>
                <w:color w:val="20252A"/>
                <w:sz w:val="17"/>
              </w:rPr>
              <w:t>Eligibility analysis, Backfill Frontier, preview, sampling</w:t>
            </w:r>
          </w:p>
        </w:tc>
        <w:tc>
          <w:tcPr>
            <w:tcW w:w="4031" w:type="dxa"/>
            <w:shd w:val="clear" w:color="auto" w:fill="F2F4F6"/>
            <w:tcMar>
              <w:top w:w="80" w:type="dxa"/>
              <w:left w:w="100" w:type="dxa"/>
              <w:bottom w:w="80" w:type="dxa"/>
              <w:right w:w="100" w:type="dxa"/>
            </w:tcMar>
            <w:vAlign w:val="center"/>
          </w:tcPr>
          <w:p w14:paraId="2E490484" w14:textId="77777777" w:rsidR="002C3F6D" w:rsidRDefault="00612544">
            <w:pPr>
              <w:rPr>
                <w:rFonts w:hint="eastAsia"/>
              </w:rPr>
            </w:pPr>
            <w:r>
              <w:rPr>
                <w:color w:val="20252A"/>
                <w:sz w:val="17"/>
              </w:rPr>
              <w:t>New instruments can selectively backfill historical corpora.</w:t>
            </w:r>
          </w:p>
        </w:tc>
      </w:tr>
      <w:tr w:rsidR="002C3F6D" w14:paraId="5A079C12" w14:textId="77777777">
        <w:trPr>
          <w:cantSplit/>
          <w:jc w:val="center"/>
        </w:trPr>
        <w:tc>
          <w:tcPr>
            <w:tcW w:w="1728" w:type="dxa"/>
            <w:tcMar>
              <w:top w:w="80" w:type="dxa"/>
              <w:left w:w="100" w:type="dxa"/>
              <w:bottom w:w="80" w:type="dxa"/>
              <w:right w:w="100" w:type="dxa"/>
            </w:tcMar>
            <w:vAlign w:val="center"/>
          </w:tcPr>
          <w:p w14:paraId="04431753" w14:textId="77777777" w:rsidR="002C3F6D" w:rsidRDefault="00612544">
            <w:pPr>
              <w:jc w:val="center"/>
              <w:rPr>
                <w:rFonts w:hint="eastAsia"/>
              </w:rPr>
            </w:pPr>
            <w:r>
              <w:rPr>
                <w:color w:val="20252A"/>
                <w:sz w:val="17"/>
              </w:rPr>
              <w:t>5 - Scheduling</w:t>
            </w:r>
          </w:p>
        </w:tc>
        <w:tc>
          <w:tcPr>
            <w:tcW w:w="3744" w:type="dxa"/>
            <w:tcMar>
              <w:top w:w="80" w:type="dxa"/>
              <w:left w:w="100" w:type="dxa"/>
              <w:bottom w:w="80" w:type="dxa"/>
              <w:right w:w="100" w:type="dxa"/>
            </w:tcMar>
            <w:vAlign w:val="center"/>
          </w:tcPr>
          <w:p w14:paraId="1CE2885F" w14:textId="77777777" w:rsidR="002C3F6D" w:rsidRDefault="00612544">
            <w:pPr>
              <w:rPr>
                <w:rFonts w:hint="eastAsia"/>
              </w:rPr>
            </w:pPr>
            <w:r>
              <w:rPr>
                <w:color w:val="20252A"/>
                <w:sz w:val="17"/>
              </w:rPr>
              <w:t>Interactive-load policy, pause/resume, resource budgets</w:t>
            </w:r>
          </w:p>
        </w:tc>
        <w:tc>
          <w:tcPr>
            <w:tcW w:w="4031" w:type="dxa"/>
            <w:tcMar>
              <w:top w:w="80" w:type="dxa"/>
              <w:left w:w="100" w:type="dxa"/>
              <w:bottom w:w="80" w:type="dxa"/>
              <w:right w:w="100" w:type="dxa"/>
            </w:tcMar>
            <w:vAlign w:val="center"/>
          </w:tcPr>
          <w:p w14:paraId="39966759" w14:textId="77777777" w:rsidR="002C3F6D" w:rsidRDefault="00612544">
            <w:pPr>
              <w:rPr>
                <w:rFonts w:hint="eastAsia"/>
              </w:rPr>
            </w:pPr>
            <w:r>
              <w:rPr>
                <w:color w:val="20252A"/>
                <w:sz w:val="17"/>
              </w:rPr>
              <w:t>PSG can safely operate during low-demand periods.</w:t>
            </w:r>
          </w:p>
        </w:tc>
      </w:tr>
      <w:tr w:rsidR="002C3F6D" w14:paraId="1B05A9FF" w14:textId="77777777">
        <w:trPr>
          <w:cantSplit/>
          <w:jc w:val="center"/>
        </w:trPr>
        <w:tc>
          <w:tcPr>
            <w:tcW w:w="1728" w:type="dxa"/>
            <w:shd w:val="clear" w:color="auto" w:fill="F2F4F6"/>
            <w:tcMar>
              <w:top w:w="80" w:type="dxa"/>
              <w:left w:w="100" w:type="dxa"/>
              <w:bottom w:w="80" w:type="dxa"/>
              <w:right w:w="100" w:type="dxa"/>
            </w:tcMar>
            <w:vAlign w:val="center"/>
          </w:tcPr>
          <w:p w14:paraId="70FB371A" w14:textId="77777777" w:rsidR="002C3F6D" w:rsidRDefault="00612544">
            <w:pPr>
              <w:jc w:val="center"/>
              <w:rPr>
                <w:rFonts w:hint="eastAsia"/>
              </w:rPr>
            </w:pPr>
            <w:r>
              <w:rPr>
                <w:color w:val="20252A"/>
                <w:sz w:val="17"/>
              </w:rPr>
              <w:t>6 - Readiness</w:t>
            </w:r>
          </w:p>
        </w:tc>
        <w:tc>
          <w:tcPr>
            <w:tcW w:w="3744" w:type="dxa"/>
            <w:shd w:val="clear" w:color="auto" w:fill="F2F4F6"/>
            <w:tcMar>
              <w:top w:w="80" w:type="dxa"/>
              <w:left w:w="100" w:type="dxa"/>
              <w:bottom w:w="80" w:type="dxa"/>
              <w:right w:w="100" w:type="dxa"/>
            </w:tcMar>
            <w:vAlign w:val="center"/>
          </w:tcPr>
          <w:p w14:paraId="707DD51B" w14:textId="77777777" w:rsidR="002C3F6D" w:rsidRDefault="00612544">
            <w:pPr>
              <w:rPr>
                <w:rFonts w:hint="eastAsia"/>
              </w:rPr>
            </w:pPr>
            <w:r>
              <w:rPr>
                <w:color w:val="20252A"/>
                <w:sz w:val="17"/>
              </w:rPr>
              <w:t>Coverage dimensions, staleness, projection lineage</w:t>
            </w:r>
          </w:p>
        </w:tc>
        <w:tc>
          <w:tcPr>
            <w:tcW w:w="4031" w:type="dxa"/>
            <w:shd w:val="clear" w:color="auto" w:fill="F2F4F6"/>
            <w:tcMar>
              <w:top w:w="80" w:type="dxa"/>
              <w:left w:w="100" w:type="dxa"/>
              <w:bottom w:w="80" w:type="dxa"/>
              <w:right w:w="100" w:type="dxa"/>
            </w:tcMar>
            <w:vAlign w:val="center"/>
          </w:tcPr>
          <w:p w14:paraId="266565F8" w14:textId="77777777" w:rsidR="002C3F6D" w:rsidRDefault="00612544">
            <w:pPr>
              <w:rPr>
                <w:rFonts w:hint="eastAsia"/>
              </w:rPr>
            </w:pPr>
            <w:r>
              <w:rPr>
                <w:color w:val="20252A"/>
                <w:sz w:val="17"/>
              </w:rPr>
              <w:t>The system can explain what preparation is missing and why.</w:t>
            </w:r>
          </w:p>
        </w:tc>
      </w:tr>
      <w:tr w:rsidR="002C3F6D" w14:paraId="316E5AF2" w14:textId="77777777">
        <w:trPr>
          <w:cantSplit/>
          <w:jc w:val="center"/>
        </w:trPr>
        <w:tc>
          <w:tcPr>
            <w:tcW w:w="1728" w:type="dxa"/>
            <w:tcMar>
              <w:top w:w="80" w:type="dxa"/>
              <w:left w:w="100" w:type="dxa"/>
              <w:bottom w:w="80" w:type="dxa"/>
              <w:right w:w="100" w:type="dxa"/>
            </w:tcMar>
            <w:vAlign w:val="center"/>
          </w:tcPr>
          <w:p w14:paraId="43575961" w14:textId="77777777" w:rsidR="002C3F6D" w:rsidRDefault="00612544">
            <w:pPr>
              <w:jc w:val="center"/>
              <w:rPr>
                <w:rFonts w:hint="eastAsia"/>
              </w:rPr>
            </w:pPr>
            <w:r>
              <w:rPr>
                <w:color w:val="20252A"/>
                <w:sz w:val="17"/>
              </w:rPr>
              <w:t>7 - Reach metrics</w:t>
            </w:r>
          </w:p>
        </w:tc>
        <w:tc>
          <w:tcPr>
            <w:tcW w:w="3744" w:type="dxa"/>
            <w:tcMar>
              <w:top w:w="80" w:type="dxa"/>
              <w:left w:w="100" w:type="dxa"/>
              <w:bottom w:w="80" w:type="dxa"/>
              <w:right w:w="100" w:type="dxa"/>
            </w:tcMar>
            <w:vAlign w:val="center"/>
          </w:tcPr>
          <w:p w14:paraId="090CAB7E" w14:textId="77777777" w:rsidR="002C3F6D" w:rsidRDefault="00612544">
            <w:pPr>
              <w:rPr>
                <w:rFonts w:hint="eastAsia"/>
              </w:rPr>
            </w:pPr>
            <w:r>
              <w:rPr>
                <w:color w:val="20252A"/>
                <w:sz w:val="17"/>
              </w:rPr>
              <w:t>Semantic Reach Delta and Bits Before Tokens integration</w:t>
            </w:r>
          </w:p>
        </w:tc>
        <w:tc>
          <w:tcPr>
            <w:tcW w:w="4031" w:type="dxa"/>
            <w:tcMar>
              <w:top w:w="80" w:type="dxa"/>
              <w:left w:w="100" w:type="dxa"/>
              <w:bottom w:w="80" w:type="dxa"/>
              <w:right w:w="100" w:type="dxa"/>
            </w:tcMar>
            <w:vAlign w:val="center"/>
          </w:tcPr>
          <w:p w14:paraId="461BBEAA" w14:textId="77777777" w:rsidR="002C3F6D" w:rsidRDefault="00612544">
            <w:pPr>
              <w:rPr>
                <w:rFonts w:hint="eastAsia"/>
              </w:rPr>
            </w:pPr>
            <w:r>
              <w:rPr>
                <w:color w:val="20252A"/>
                <w:sz w:val="17"/>
              </w:rPr>
              <w:t>The system can show concrete query-time value created by PSG work.</w:t>
            </w:r>
          </w:p>
        </w:tc>
      </w:tr>
    </w:tbl>
    <w:p w14:paraId="71A3D1EC" w14:textId="77777777" w:rsidR="002C3F6D" w:rsidRDefault="002C3F6D">
      <w:pPr>
        <w:spacing w:after="40"/>
        <w:rPr>
          <w:rFonts w:hint="eastAsia"/>
        </w:rPr>
      </w:pPr>
    </w:p>
    <w:p w14:paraId="34B94D09" w14:textId="77777777" w:rsidR="002C3F6D" w:rsidRDefault="00612544">
      <w:pPr>
        <w:pStyle w:val="Heading1"/>
      </w:pPr>
      <w:r>
        <w:rPr>
          <w:rFonts w:ascii="Carlito" w:hAnsi="Carlito"/>
        </w:rPr>
        <w:t>59. Conclusion</w:t>
      </w:r>
    </w:p>
    <w:p w14:paraId="43CD2750" w14:textId="77777777" w:rsidR="002C3F6D" w:rsidRDefault="00612544">
      <w:pPr>
        <w:pStyle w:val="BodyText"/>
        <w:rPr>
          <w:rFonts w:hint="eastAsia"/>
        </w:rPr>
      </w:pPr>
      <w:r>
        <w:t>A persistent knowledge system should not wait for a question to begin understanding what it already possesses. Preparatory Semantic Grooving makes that principle operational. New Entries can be prepared as they arrive. New Models can be applied to old material. Existing GROOVE can route later GROOVE. Semantic readiness can improve while the system is quiet, and the resulting projections can expand the 000/00 paths available to future queries.</w:t>
      </w:r>
    </w:p>
    <w:p w14:paraId="306A081F" w14:textId="77777777" w:rsidR="002C3F6D" w:rsidRDefault="00612544">
      <w:pPr>
        <w:pStyle w:val="BodyText"/>
        <w:rPr>
          <w:rFonts w:hint="eastAsia"/>
        </w:rPr>
      </w:pPr>
      <w:r>
        <w:t>The architecture is deliberately conservative about truth. PSG prepares semantic handles; it does not erase sources, invent canonical identity, or decide future intent in advance. Its value is infrastructural: it preserves useful interpretation so later systems can begin from mapped semantic territory instead of reconstructing the same orientation from prose repeatedly.</w:t>
      </w:r>
    </w:p>
    <w:tbl>
      <w:tblPr>
        <w:tblW w:w="0" w:type="auto"/>
        <w:jc w:val="center"/>
        <w:tblLayout w:type="fixed"/>
        <w:tblLook w:val="04A0" w:firstRow="1" w:lastRow="0" w:firstColumn="1" w:lastColumn="0" w:noHBand="0" w:noVBand="1"/>
      </w:tblPr>
      <w:tblGrid>
        <w:gridCol w:w="9504"/>
      </w:tblGrid>
      <w:tr w:rsidR="002C3F6D" w14:paraId="10DEBDF2" w14:textId="77777777">
        <w:trPr>
          <w:cantSplit/>
          <w:jc w:val="center"/>
        </w:trPr>
        <w:tc>
          <w:tcPr>
            <w:tcW w:w="9504" w:type="dxa"/>
            <w:tcBorders>
              <w:top w:val="single" w:sz="12" w:space="0" w:color="2F8586"/>
              <w:left w:val="single" w:sz="12" w:space="0" w:color="2F8586"/>
              <w:bottom w:val="single" w:sz="12" w:space="0" w:color="2F8586"/>
              <w:right w:val="single" w:sz="12" w:space="0" w:color="2F8586"/>
            </w:tcBorders>
            <w:shd w:val="clear" w:color="auto" w:fill="DCEEEF"/>
            <w:tcMar>
              <w:top w:w="120" w:type="dxa"/>
              <w:left w:w="140" w:type="dxa"/>
              <w:bottom w:w="120" w:type="dxa"/>
              <w:right w:w="140" w:type="dxa"/>
            </w:tcMar>
          </w:tcPr>
          <w:p w14:paraId="6EC661DA" w14:textId="77777777" w:rsidR="002C3F6D" w:rsidRDefault="00612544">
            <w:pPr>
              <w:spacing w:after="60"/>
              <w:rPr>
                <w:rFonts w:hint="eastAsia"/>
              </w:rPr>
            </w:pPr>
            <w:r>
              <w:rPr>
                <w:b/>
                <w:color w:val="256D6E"/>
                <w:sz w:val="19"/>
              </w:rPr>
              <w:t>FINAL PRINCIPLE</w:t>
            </w:r>
          </w:p>
          <w:p w14:paraId="4BA4EB2B" w14:textId="77777777" w:rsidR="002C3F6D" w:rsidRDefault="00612544">
            <w:pPr>
              <w:spacing w:after="0"/>
              <w:rPr>
                <w:rFonts w:hint="eastAsia"/>
              </w:rPr>
            </w:pPr>
            <w:r>
              <w:rPr>
                <w:color w:val="20252A"/>
              </w:rPr>
              <w:t>Preparatory Semantic Grooving converts spare compute into future semantic reach.</w:t>
            </w:r>
          </w:p>
        </w:tc>
      </w:tr>
    </w:tbl>
    <w:p w14:paraId="4C29A0EA" w14:textId="77777777" w:rsidR="002C3F6D" w:rsidRDefault="002C3F6D">
      <w:pPr>
        <w:spacing w:after="40"/>
        <w:rPr>
          <w:rFonts w:hint="eastAsia"/>
        </w:rPr>
      </w:pPr>
    </w:p>
    <w:p w14:paraId="740F0D18" w14:textId="77777777" w:rsidR="002C3F6D" w:rsidRDefault="00612544">
      <w:pPr>
        <w:pStyle w:val="Heading1"/>
      </w:pPr>
      <w:r>
        <w:rPr>
          <w:rFonts w:ascii="Carlito" w:hAnsi="Carlito"/>
        </w:rPr>
        <w:t>Glossary - Reference Terms</w:t>
      </w:r>
    </w:p>
    <w:tbl>
      <w:tblPr>
        <w:tblW w:w="0" w:type="auto"/>
        <w:jc w:val="center"/>
        <w:tblLayout w:type="fixed"/>
        <w:tblLook w:val="04A0" w:firstRow="1" w:lastRow="0" w:firstColumn="1" w:lastColumn="0" w:noHBand="0" w:noVBand="1"/>
      </w:tblPr>
      <w:tblGrid>
        <w:gridCol w:w="2951"/>
        <w:gridCol w:w="6552"/>
      </w:tblGrid>
      <w:tr w:rsidR="002C3F6D" w14:paraId="5ABE5FEC" w14:textId="77777777">
        <w:trPr>
          <w:cantSplit/>
          <w:tblHeader/>
          <w:jc w:val="center"/>
        </w:trPr>
        <w:tc>
          <w:tcPr>
            <w:tcW w:w="2951" w:type="dxa"/>
            <w:shd w:val="clear" w:color="auto" w:fill="173B5E"/>
            <w:tcMar>
              <w:top w:w="80" w:type="dxa"/>
              <w:left w:w="100" w:type="dxa"/>
              <w:bottom w:w="80" w:type="dxa"/>
              <w:right w:w="100" w:type="dxa"/>
            </w:tcMar>
            <w:vAlign w:val="center"/>
          </w:tcPr>
          <w:p w14:paraId="007634A1" w14:textId="77777777" w:rsidR="002C3F6D" w:rsidRDefault="00612544">
            <w:pPr>
              <w:jc w:val="center"/>
              <w:rPr>
                <w:rFonts w:hint="eastAsia"/>
              </w:rPr>
            </w:pPr>
            <w:r>
              <w:rPr>
                <w:b/>
                <w:color w:val="FFFFFF"/>
                <w:sz w:val="17"/>
              </w:rPr>
              <w:t>Term</w:t>
            </w:r>
          </w:p>
        </w:tc>
        <w:tc>
          <w:tcPr>
            <w:tcW w:w="6552" w:type="dxa"/>
            <w:shd w:val="clear" w:color="auto" w:fill="173B5E"/>
            <w:tcMar>
              <w:top w:w="80" w:type="dxa"/>
              <w:left w:w="100" w:type="dxa"/>
              <w:bottom w:w="80" w:type="dxa"/>
              <w:right w:w="100" w:type="dxa"/>
            </w:tcMar>
            <w:vAlign w:val="center"/>
          </w:tcPr>
          <w:p w14:paraId="51CDAEF9" w14:textId="77777777" w:rsidR="002C3F6D" w:rsidRDefault="00612544">
            <w:pPr>
              <w:jc w:val="center"/>
              <w:rPr>
                <w:rFonts w:hint="eastAsia"/>
              </w:rPr>
            </w:pPr>
            <w:r>
              <w:rPr>
                <w:b/>
                <w:color w:val="FFFFFF"/>
                <w:sz w:val="17"/>
              </w:rPr>
              <w:t>Definition</w:t>
            </w:r>
          </w:p>
        </w:tc>
      </w:tr>
      <w:tr w:rsidR="002C3F6D" w14:paraId="1D5C3558" w14:textId="77777777">
        <w:trPr>
          <w:cantSplit/>
          <w:jc w:val="center"/>
        </w:trPr>
        <w:tc>
          <w:tcPr>
            <w:tcW w:w="2951" w:type="dxa"/>
            <w:tcMar>
              <w:top w:w="80" w:type="dxa"/>
              <w:left w:w="100" w:type="dxa"/>
              <w:bottom w:w="80" w:type="dxa"/>
              <w:right w:w="100" w:type="dxa"/>
            </w:tcMar>
            <w:vAlign w:val="center"/>
          </w:tcPr>
          <w:p w14:paraId="5472C164" w14:textId="77777777" w:rsidR="002C3F6D" w:rsidRDefault="00612544">
            <w:pPr>
              <w:rPr>
                <w:rFonts w:hint="eastAsia"/>
              </w:rPr>
            </w:pPr>
            <w:r>
              <w:rPr>
                <w:color w:val="20252A"/>
                <w:sz w:val="17"/>
              </w:rPr>
              <w:t>Backfill Frontier</w:t>
            </w:r>
          </w:p>
        </w:tc>
        <w:tc>
          <w:tcPr>
            <w:tcW w:w="6552" w:type="dxa"/>
            <w:tcMar>
              <w:top w:w="80" w:type="dxa"/>
              <w:left w:w="100" w:type="dxa"/>
              <w:bottom w:w="80" w:type="dxa"/>
              <w:right w:w="100" w:type="dxa"/>
            </w:tcMar>
            <w:vAlign w:val="center"/>
          </w:tcPr>
          <w:p w14:paraId="5171FF4E" w14:textId="77777777" w:rsidR="002C3F6D" w:rsidRDefault="00612544">
            <w:pPr>
              <w:rPr>
                <w:rFonts w:hint="eastAsia"/>
              </w:rPr>
            </w:pPr>
            <w:r>
              <w:rPr>
                <w:color w:val="20252A"/>
                <w:sz w:val="17"/>
              </w:rPr>
              <w:t>Eligible Entries that do not yet possess the current required Projection for a declared semantic instrument.</w:t>
            </w:r>
          </w:p>
        </w:tc>
      </w:tr>
      <w:tr w:rsidR="002C3F6D" w14:paraId="2BDA6B95" w14:textId="77777777">
        <w:trPr>
          <w:cantSplit/>
          <w:jc w:val="center"/>
        </w:trPr>
        <w:tc>
          <w:tcPr>
            <w:tcW w:w="2951" w:type="dxa"/>
            <w:shd w:val="clear" w:color="auto" w:fill="F2F4F6"/>
            <w:tcMar>
              <w:top w:w="80" w:type="dxa"/>
              <w:left w:w="100" w:type="dxa"/>
              <w:bottom w:w="80" w:type="dxa"/>
              <w:right w:w="100" w:type="dxa"/>
            </w:tcMar>
            <w:vAlign w:val="center"/>
          </w:tcPr>
          <w:p w14:paraId="75773AEC" w14:textId="77777777" w:rsidR="002C3F6D" w:rsidRDefault="00612544">
            <w:pPr>
              <w:rPr>
                <w:rFonts w:hint="eastAsia"/>
              </w:rPr>
            </w:pPr>
            <w:r>
              <w:rPr>
                <w:color w:val="20252A"/>
                <w:sz w:val="17"/>
              </w:rPr>
              <w:t>Continuous Semantic Accretion</w:t>
            </w:r>
          </w:p>
        </w:tc>
        <w:tc>
          <w:tcPr>
            <w:tcW w:w="6552" w:type="dxa"/>
            <w:shd w:val="clear" w:color="auto" w:fill="F2F4F6"/>
            <w:tcMar>
              <w:top w:w="80" w:type="dxa"/>
              <w:left w:w="100" w:type="dxa"/>
              <w:bottom w:w="80" w:type="dxa"/>
              <w:right w:w="100" w:type="dxa"/>
            </w:tcMar>
            <w:vAlign w:val="center"/>
          </w:tcPr>
          <w:p w14:paraId="7A1C5449" w14:textId="77777777" w:rsidR="002C3F6D" w:rsidRDefault="00612544">
            <w:pPr>
              <w:rPr>
                <w:rFonts w:hint="eastAsia"/>
              </w:rPr>
            </w:pPr>
            <w:r>
              <w:rPr>
                <w:color w:val="20252A"/>
                <w:sz w:val="17"/>
              </w:rPr>
              <w:t>Ongoing enrichment of a corpus as new Entries and new semantic instruments produce additional persistent projections.</w:t>
            </w:r>
          </w:p>
        </w:tc>
      </w:tr>
      <w:tr w:rsidR="002C3F6D" w14:paraId="19053C5F" w14:textId="77777777">
        <w:trPr>
          <w:cantSplit/>
          <w:jc w:val="center"/>
        </w:trPr>
        <w:tc>
          <w:tcPr>
            <w:tcW w:w="2951" w:type="dxa"/>
            <w:tcMar>
              <w:top w:w="80" w:type="dxa"/>
              <w:left w:w="100" w:type="dxa"/>
              <w:bottom w:w="80" w:type="dxa"/>
              <w:right w:w="100" w:type="dxa"/>
            </w:tcMar>
            <w:vAlign w:val="center"/>
          </w:tcPr>
          <w:p w14:paraId="755DFEBB" w14:textId="77777777" w:rsidR="002C3F6D" w:rsidRDefault="00612544">
            <w:pPr>
              <w:rPr>
                <w:rFonts w:hint="eastAsia"/>
              </w:rPr>
            </w:pPr>
            <w:r>
              <w:rPr>
                <w:color w:val="20252A"/>
                <w:sz w:val="17"/>
              </w:rPr>
              <w:t>Eligibility Surface</w:t>
            </w:r>
          </w:p>
        </w:tc>
        <w:tc>
          <w:tcPr>
            <w:tcW w:w="6552" w:type="dxa"/>
            <w:tcMar>
              <w:top w:w="80" w:type="dxa"/>
              <w:left w:w="100" w:type="dxa"/>
              <w:bottom w:w="80" w:type="dxa"/>
              <w:right w:w="100" w:type="dxa"/>
            </w:tcMar>
            <w:vAlign w:val="center"/>
          </w:tcPr>
          <w:p w14:paraId="32023057" w14:textId="77777777" w:rsidR="002C3F6D" w:rsidRDefault="00612544">
            <w:pPr>
              <w:rPr>
                <w:rFonts w:hint="eastAsia"/>
              </w:rPr>
            </w:pPr>
            <w:r>
              <w:rPr>
                <w:color w:val="20252A"/>
                <w:sz w:val="17"/>
              </w:rPr>
              <w:t>The bounded set of Entries satisfying a PSG Job's target and semantic eligibility conditions.</w:t>
            </w:r>
          </w:p>
        </w:tc>
      </w:tr>
      <w:tr w:rsidR="002C3F6D" w14:paraId="239E6E74" w14:textId="77777777">
        <w:trPr>
          <w:cantSplit/>
          <w:jc w:val="center"/>
        </w:trPr>
        <w:tc>
          <w:tcPr>
            <w:tcW w:w="2951" w:type="dxa"/>
            <w:shd w:val="clear" w:color="auto" w:fill="F2F4F6"/>
            <w:tcMar>
              <w:top w:w="80" w:type="dxa"/>
              <w:left w:w="100" w:type="dxa"/>
              <w:bottom w:w="80" w:type="dxa"/>
              <w:right w:w="100" w:type="dxa"/>
            </w:tcMar>
            <w:vAlign w:val="center"/>
          </w:tcPr>
          <w:p w14:paraId="78E9B5EA" w14:textId="77777777" w:rsidR="002C3F6D" w:rsidRDefault="00612544">
            <w:pPr>
              <w:rPr>
                <w:rFonts w:hint="eastAsia"/>
              </w:rPr>
            </w:pPr>
            <w:r>
              <w:rPr>
                <w:color w:val="20252A"/>
                <w:sz w:val="17"/>
              </w:rPr>
              <w:t>Forward PSG</w:t>
            </w:r>
          </w:p>
        </w:tc>
        <w:tc>
          <w:tcPr>
            <w:tcW w:w="6552" w:type="dxa"/>
            <w:shd w:val="clear" w:color="auto" w:fill="F2F4F6"/>
            <w:tcMar>
              <w:top w:w="80" w:type="dxa"/>
              <w:left w:w="100" w:type="dxa"/>
              <w:bottom w:w="80" w:type="dxa"/>
              <w:right w:w="100" w:type="dxa"/>
            </w:tcMar>
            <w:vAlign w:val="center"/>
          </w:tcPr>
          <w:p w14:paraId="38F4D50F" w14:textId="77777777" w:rsidR="002C3F6D" w:rsidRDefault="00612544">
            <w:pPr>
              <w:rPr>
                <w:rFonts w:hint="eastAsia"/>
              </w:rPr>
            </w:pPr>
            <w:r>
              <w:rPr>
                <w:color w:val="20252A"/>
                <w:sz w:val="17"/>
              </w:rPr>
              <w:t>Preparatory processing of new or materially revised Entries using currently available instruments.</w:t>
            </w:r>
          </w:p>
        </w:tc>
      </w:tr>
      <w:tr w:rsidR="002C3F6D" w14:paraId="11B3EF03" w14:textId="77777777">
        <w:trPr>
          <w:cantSplit/>
          <w:jc w:val="center"/>
        </w:trPr>
        <w:tc>
          <w:tcPr>
            <w:tcW w:w="2951" w:type="dxa"/>
            <w:tcMar>
              <w:top w:w="80" w:type="dxa"/>
              <w:left w:w="100" w:type="dxa"/>
              <w:bottom w:w="80" w:type="dxa"/>
              <w:right w:w="100" w:type="dxa"/>
            </w:tcMar>
            <w:vAlign w:val="center"/>
          </w:tcPr>
          <w:p w14:paraId="10000EFE" w14:textId="77777777" w:rsidR="002C3F6D" w:rsidRDefault="00612544">
            <w:pPr>
              <w:rPr>
                <w:rFonts w:hint="eastAsia"/>
              </w:rPr>
            </w:pPr>
            <w:r>
              <w:rPr>
                <w:color w:val="20252A"/>
                <w:sz w:val="17"/>
              </w:rPr>
              <w:t>Maintenance PSG</w:t>
            </w:r>
          </w:p>
        </w:tc>
        <w:tc>
          <w:tcPr>
            <w:tcW w:w="6552" w:type="dxa"/>
            <w:tcMar>
              <w:top w:w="80" w:type="dxa"/>
              <w:left w:w="100" w:type="dxa"/>
              <w:bottom w:w="80" w:type="dxa"/>
              <w:right w:w="100" w:type="dxa"/>
            </w:tcMar>
            <w:vAlign w:val="center"/>
          </w:tcPr>
          <w:p w14:paraId="6D4BD840" w14:textId="77777777" w:rsidR="002C3F6D" w:rsidRDefault="00612544">
            <w:pPr>
              <w:rPr>
                <w:rFonts w:hint="eastAsia"/>
              </w:rPr>
            </w:pPr>
            <w:r>
              <w:rPr>
                <w:color w:val="20252A"/>
                <w:sz w:val="17"/>
              </w:rPr>
              <w:t>Preparatory work that repairs missing, stale, or incomplete semantic structure rather than introducing a new instrument.</w:t>
            </w:r>
          </w:p>
        </w:tc>
      </w:tr>
      <w:tr w:rsidR="002C3F6D" w14:paraId="734C8111" w14:textId="77777777">
        <w:trPr>
          <w:cantSplit/>
          <w:jc w:val="center"/>
        </w:trPr>
        <w:tc>
          <w:tcPr>
            <w:tcW w:w="2951" w:type="dxa"/>
            <w:shd w:val="clear" w:color="auto" w:fill="F2F4F6"/>
            <w:tcMar>
              <w:top w:w="80" w:type="dxa"/>
              <w:left w:w="100" w:type="dxa"/>
              <w:bottom w:w="80" w:type="dxa"/>
              <w:right w:w="100" w:type="dxa"/>
            </w:tcMar>
            <w:vAlign w:val="center"/>
          </w:tcPr>
          <w:p w14:paraId="3EE4FED0" w14:textId="77777777" w:rsidR="002C3F6D" w:rsidRDefault="00612544">
            <w:pPr>
              <w:rPr>
                <w:rFonts w:hint="eastAsia"/>
              </w:rPr>
            </w:pPr>
            <w:r>
              <w:rPr>
                <w:color w:val="20252A"/>
                <w:sz w:val="17"/>
              </w:rPr>
              <w:t>Pass Stack</w:t>
            </w:r>
          </w:p>
        </w:tc>
        <w:tc>
          <w:tcPr>
            <w:tcW w:w="6552" w:type="dxa"/>
            <w:shd w:val="clear" w:color="auto" w:fill="F2F4F6"/>
            <w:tcMar>
              <w:top w:w="80" w:type="dxa"/>
              <w:left w:w="100" w:type="dxa"/>
              <w:bottom w:w="80" w:type="dxa"/>
              <w:right w:w="100" w:type="dxa"/>
            </w:tcMar>
            <w:vAlign w:val="center"/>
          </w:tcPr>
          <w:p w14:paraId="7210384B" w14:textId="77777777" w:rsidR="002C3F6D" w:rsidRDefault="00612544">
            <w:pPr>
              <w:rPr>
                <w:rFonts w:hint="eastAsia"/>
              </w:rPr>
            </w:pPr>
            <w:r>
              <w:rPr>
                <w:color w:val="20252A"/>
                <w:sz w:val="17"/>
              </w:rPr>
              <w:t>The ordered, conditional, branching, or iterative sequence of semantic passes configured for one PSG Job.</w:t>
            </w:r>
          </w:p>
        </w:tc>
      </w:tr>
      <w:tr w:rsidR="002C3F6D" w14:paraId="6A6B1174" w14:textId="77777777">
        <w:trPr>
          <w:cantSplit/>
          <w:jc w:val="center"/>
        </w:trPr>
        <w:tc>
          <w:tcPr>
            <w:tcW w:w="2951" w:type="dxa"/>
            <w:tcMar>
              <w:top w:w="80" w:type="dxa"/>
              <w:left w:w="100" w:type="dxa"/>
              <w:bottom w:w="80" w:type="dxa"/>
              <w:right w:w="100" w:type="dxa"/>
            </w:tcMar>
            <w:vAlign w:val="center"/>
          </w:tcPr>
          <w:p w14:paraId="590051B3" w14:textId="77777777" w:rsidR="002C3F6D" w:rsidRDefault="00612544">
            <w:pPr>
              <w:rPr>
                <w:rFonts w:hint="eastAsia"/>
              </w:rPr>
            </w:pPr>
            <w:r>
              <w:rPr>
                <w:color w:val="20252A"/>
                <w:sz w:val="17"/>
              </w:rPr>
              <w:t>Preparatory Routing</w:t>
            </w:r>
          </w:p>
        </w:tc>
        <w:tc>
          <w:tcPr>
            <w:tcW w:w="6552" w:type="dxa"/>
            <w:tcMar>
              <w:top w:w="80" w:type="dxa"/>
              <w:left w:w="100" w:type="dxa"/>
              <w:bottom w:w="80" w:type="dxa"/>
              <w:right w:w="100" w:type="dxa"/>
            </w:tcMar>
            <w:vAlign w:val="center"/>
          </w:tcPr>
          <w:p w14:paraId="7C4B28D9" w14:textId="77777777" w:rsidR="002C3F6D" w:rsidRDefault="00612544">
            <w:pPr>
              <w:rPr>
                <w:rFonts w:hint="eastAsia"/>
              </w:rPr>
            </w:pPr>
            <w:r>
              <w:rPr>
                <w:color w:val="20252A"/>
                <w:sz w:val="17"/>
              </w:rPr>
              <w:t>Use of existing semantic structure to bound and prioritize later preparatory semantic work.</w:t>
            </w:r>
          </w:p>
        </w:tc>
      </w:tr>
      <w:tr w:rsidR="002C3F6D" w14:paraId="797500BC" w14:textId="77777777">
        <w:trPr>
          <w:cantSplit/>
          <w:jc w:val="center"/>
        </w:trPr>
        <w:tc>
          <w:tcPr>
            <w:tcW w:w="2951" w:type="dxa"/>
            <w:shd w:val="clear" w:color="auto" w:fill="F2F4F6"/>
            <w:tcMar>
              <w:top w:w="80" w:type="dxa"/>
              <w:left w:w="100" w:type="dxa"/>
              <w:bottom w:w="80" w:type="dxa"/>
              <w:right w:w="100" w:type="dxa"/>
            </w:tcMar>
            <w:vAlign w:val="center"/>
          </w:tcPr>
          <w:p w14:paraId="28897C50" w14:textId="77777777" w:rsidR="002C3F6D" w:rsidRDefault="00612544">
            <w:pPr>
              <w:rPr>
                <w:rFonts w:hint="eastAsia"/>
              </w:rPr>
            </w:pPr>
            <w:r>
              <w:rPr>
                <w:color w:val="20252A"/>
                <w:sz w:val="17"/>
              </w:rPr>
              <w:t>Preparatory Semantic Grooving</w:t>
            </w:r>
          </w:p>
        </w:tc>
        <w:tc>
          <w:tcPr>
            <w:tcW w:w="6552" w:type="dxa"/>
            <w:shd w:val="clear" w:color="auto" w:fill="F2F4F6"/>
            <w:tcMar>
              <w:top w:w="80" w:type="dxa"/>
              <w:left w:w="100" w:type="dxa"/>
              <w:bottom w:w="80" w:type="dxa"/>
              <w:right w:w="100" w:type="dxa"/>
            </w:tcMar>
            <w:vAlign w:val="center"/>
          </w:tcPr>
          <w:p w14:paraId="3D72D57D" w14:textId="77777777" w:rsidR="002C3F6D" w:rsidRDefault="00612544">
            <w:pPr>
              <w:rPr>
                <w:rFonts w:hint="eastAsia"/>
              </w:rPr>
            </w:pPr>
            <w:r>
              <w:rPr>
                <w:color w:val="20252A"/>
                <w:sz w:val="17"/>
              </w:rPr>
              <w:t>Scheduled, opportunistic, or directed semantic preparation of new or historical Entries to increase persistent readiness and future routing efficiency.</w:t>
            </w:r>
          </w:p>
        </w:tc>
      </w:tr>
      <w:tr w:rsidR="002C3F6D" w14:paraId="5A53E73C" w14:textId="77777777">
        <w:trPr>
          <w:cantSplit/>
          <w:jc w:val="center"/>
        </w:trPr>
        <w:tc>
          <w:tcPr>
            <w:tcW w:w="2951" w:type="dxa"/>
            <w:tcMar>
              <w:top w:w="80" w:type="dxa"/>
              <w:left w:w="100" w:type="dxa"/>
              <w:bottom w:w="80" w:type="dxa"/>
              <w:right w:w="100" w:type="dxa"/>
            </w:tcMar>
            <w:vAlign w:val="center"/>
          </w:tcPr>
          <w:p w14:paraId="18AA34D2" w14:textId="77777777" w:rsidR="002C3F6D" w:rsidRDefault="00612544">
            <w:pPr>
              <w:rPr>
                <w:rFonts w:hint="eastAsia"/>
              </w:rPr>
            </w:pPr>
            <w:r>
              <w:rPr>
                <w:color w:val="20252A"/>
                <w:sz w:val="17"/>
              </w:rPr>
              <w:t>Projection Lineage</w:t>
            </w:r>
          </w:p>
        </w:tc>
        <w:tc>
          <w:tcPr>
            <w:tcW w:w="6552" w:type="dxa"/>
            <w:tcMar>
              <w:top w:w="80" w:type="dxa"/>
              <w:left w:w="100" w:type="dxa"/>
              <w:bottom w:w="80" w:type="dxa"/>
              <w:right w:w="100" w:type="dxa"/>
            </w:tcMar>
            <w:vAlign w:val="center"/>
          </w:tcPr>
          <w:p w14:paraId="54B90DD1" w14:textId="77777777" w:rsidR="002C3F6D" w:rsidRDefault="00612544">
            <w:pPr>
              <w:rPr>
                <w:rFonts w:hint="eastAsia"/>
              </w:rPr>
            </w:pPr>
            <w:r>
              <w:rPr>
                <w:color w:val="20252A"/>
                <w:sz w:val="17"/>
              </w:rPr>
              <w:t>Traceable relationship among source version, semantic instrument version, job/pass configuration, and successive GROOVE Projections.</w:t>
            </w:r>
          </w:p>
        </w:tc>
      </w:tr>
      <w:tr w:rsidR="002C3F6D" w14:paraId="4EEC2A1E" w14:textId="77777777">
        <w:trPr>
          <w:cantSplit/>
          <w:jc w:val="center"/>
        </w:trPr>
        <w:tc>
          <w:tcPr>
            <w:tcW w:w="2951" w:type="dxa"/>
            <w:shd w:val="clear" w:color="auto" w:fill="F2F4F6"/>
            <w:tcMar>
              <w:top w:w="80" w:type="dxa"/>
              <w:left w:w="100" w:type="dxa"/>
              <w:bottom w:w="80" w:type="dxa"/>
              <w:right w:w="100" w:type="dxa"/>
            </w:tcMar>
            <w:vAlign w:val="center"/>
          </w:tcPr>
          <w:p w14:paraId="5FDAE09B" w14:textId="77777777" w:rsidR="002C3F6D" w:rsidRDefault="00612544">
            <w:pPr>
              <w:rPr>
                <w:rFonts w:hint="eastAsia"/>
              </w:rPr>
            </w:pPr>
            <w:r>
              <w:rPr>
                <w:color w:val="20252A"/>
                <w:sz w:val="17"/>
              </w:rPr>
              <w:t>PSG Job</w:t>
            </w:r>
          </w:p>
        </w:tc>
        <w:tc>
          <w:tcPr>
            <w:tcW w:w="6552" w:type="dxa"/>
            <w:shd w:val="clear" w:color="auto" w:fill="F2F4F6"/>
            <w:tcMar>
              <w:top w:w="80" w:type="dxa"/>
              <w:left w:w="100" w:type="dxa"/>
              <w:bottom w:w="80" w:type="dxa"/>
              <w:right w:w="100" w:type="dxa"/>
            </w:tcMar>
            <w:vAlign w:val="center"/>
          </w:tcPr>
          <w:p w14:paraId="6AE78527" w14:textId="77777777" w:rsidR="002C3F6D" w:rsidRDefault="00612544">
            <w:pPr>
              <w:rPr>
                <w:rFonts w:hint="eastAsia"/>
              </w:rPr>
            </w:pPr>
            <w:r>
              <w:rPr>
                <w:color w:val="20252A"/>
                <w:sz w:val="17"/>
              </w:rPr>
              <w:t>A versioned instruction package defining target scope, passes, compute policy, persistence, and completion for one preparatory operation.</w:t>
            </w:r>
          </w:p>
        </w:tc>
      </w:tr>
      <w:tr w:rsidR="002C3F6D" w14:paraId="7DAACE5F" w14:textId="77777777">
        <w:trPr>
          <w:cantSplit/>
          <w:jc w:val="center"/>
        </w:trPr>
        <w:tc>
          <w:tcPr>
            <w:tcW w:w="2951" w:type="dxa"/>
            <w:tcMar>
              <w:top w:w="80" w:type="dxa"/>
              <w:left w:w="100" w:type="dxa"/>
              <w:bottom w:w="80" w:type="dxa"/>
              <w:right w:w="100" w:type="dxa"/>
            </w:tcMar>
            <w:vAlign w:val="center"/>
          </w:tcPr>
          <w:p w14:paraId="5518B1F7" w14:textId="77777777" w:rsidR="002C3F6D" w:rsidRDefault="00612544">
            <w:pPr>
              <w:rPr>
                <w:rFonts w:hint="eastAsia"/>
              </w:rPr>
            </w:pPr>
            <w:r>
              <w:rPr>
                <w:color w:val="20252A"/>
                <w:sz w:val="17"/>
              </w:rPr>
              <w:t>Query-Ready Knowledge</w:t>
            </w:r>
          </w:p>
        </w:tc>
        <w:tc>
          <w:tcPr>
            <w:tcW w:w="6552" w:type="dxa"/>
            <w:tcMar>
              <w:top w:w="80" w:type="dxa"/>
              <w:left w:w="100" w:type="dxa"/>
              <w:bottom w:w="80" w:type="dxa"/>
              <w:right w:w="100" w:type="dxa"/>
            </w:tcMar>
            <w:vAlign w:val="center"/>
          </w:tcPr>
          <w:p w14:paraId="2F702E3E" w14:textId="77777777" w:rsidR="002C3F6D" w:rsidRDefault="00612544">
            <w:pPr>
              <w:rPr>
                <w:rFonts w:hint="eastAsia"/>
              </w:rPr>
            </w:pPr>
            <w:r>
              <w:rPr>
                <w:color w:val="20252A"/>
                <w:sz w:val="17"/>
              </w:rPr>
              <w:t>Source-grounded semantic structure sufficient to guide later routing before full source reopening.</w:t>
            </w:r>
          </w:p>
        </w:tc>
      </w:tr>
      <w:tr w:rsidR="002C3F6D" w14:paraId="0C1106FA" w14:textId="77777777">
        <w:trPr>
          <w:cantSplit/>
          <w:jc w:val="center"/>
        </w:trPr>
        <w:tc>
          <w:tcPr>
            <w:tcW w:w="2951" w:type="dxa"/>
            <w:shd w:val="clear" w:color="auto" w:fill="F2F4F6"/>
            <w:tcMar>
              <w:top w:w="80" w:type="dxa"/>
              <w:left w:w="100" w:type="dxa"/>
              <w:bottom w:w="80" w:type="dxa"/>
              <w:right w:w="100" w:type="dxa"/>
            </w:tcMar>
            <w:vAlign w:val="center"/>
          </w:tcPr>
          <w:p w14:paraId="1CBC0827" w14:textId="77777777" w:rsidR="002C3F6D" w:rsidRDefault="00612544">
            <w:pPr>
              <w:rPr>
                <w:rFonts w:hint="eastAsia"/>
              </w:rPr>
            </w:pPr>
            <w:r>
              <w:rPr>
                <w:color w:val="20252A"/>
                <w:sz w:val="17"/>
              </w:rPr>
              <w:t>Re-GROOVE</w:t>
            </w:r>
          </w:p>
        </w:tc>
        <w:tc>
          <w:tcPr>
            <w:tcW w:w="6552" w:type="dxa"/>
            <w:shd w:val="clear" w:color="auto" w:fill="F2F4F6"/>
            <w:tcMar>
              <w:top w:w="80" w:type="dxa"/>
              <w:left w:w="100" w:type="dxa"/>
              <w:bottom w:w="80" w:type="dxa"/>
              <w:right w:w="100" w:type="dxa"/>
            </w:tcMar>
            <w:vAlign w:val="center"/>
          </w:tcPr>
          <w:p w14:paraId="74917A62" w14:textId="77777777" w:rsidR="002C3F6D" w:rsidRDefault="00612544">
            <w:pPr>
              <w:rPr>
                <w:rFonts w:hint="eastAsia"/>
              </w:rPr>
            </w:pPr>
            <w:r>
              <w:rPr>
                <w:color w:val="20252A"/>
                <w:sz w:val="17"/>
              </w:rPr>
              <w:t>Re-evaluation of existing GROOVE metadata or projections after material source, instrument, or structural change.</w:t>
            </w:r>
          </w:p>
        </w:tc>
      </w:tr>
      <w:tr w:rsidR="002C3F6D" w14:paraId="6446D29D" w14:textId="77777777">
        <w:trPr>
          <w:cantSplit/>
          <w:jc w:val="center"/>
        </w:trPr>
        <w:tc>
          <w:tcPr>
            <w:tcW w:w="2951" w:type="dxa"/>
            <w:tcMar>
              <w:top w:w="80" w:type="dxa"/>
              <w:left w:w="100" w:type="dxa"/>
              <w:bottom w:w="80" w:type="dxa"/>
              <w:right w:w="100" w:type="dxa"/>
            </w:tcMar>
            <w:vAlign w:val="center"/>
          </w:tcPr>
          <w:p w14:paraId="04456497" w14:textId="77777777" w:rsidR="002C3F6D" w:rsidRDefault="00612544">
            <w:pPr>
              <w:rPr>
                <w:rFonts w:hint="eastAsia"/>
              </w:rPr>
            </w:pPr>
            <w:r>
              <w:rPr>
                <w:color w:val="20252A"/>
                <w:sz w:val="17"/>
              </w:rPr>
              <w:t>Retroactive PSG</w:t>
            </w:r>
          </w:p>
        </w:tc>
        <w:tc>
          <w:tcPr>
            <w:tcW w:w="6552" w:type="dxa"/>
            <w:tcMar>
              <w:top w:w="80" w:type="dxa"/>
              <w:left w:w="100" w:type="dxa"/>
              <w:bottom w:w="80" w:type="dxa"/>
              <w:right w:w="100" w:type="dxa"/>
            </w:tcMar>
            <w:vAlign w:val="center"/>
          </w:tcPr>
          <w:p w14:paraId="75309812" w14:textId="77777777" w:rsidR="002C3F6D" w:rsidRDefault="00612544">
            <w:pPr>
              <w:rPr>
                <w:rFonts w:hint="eastAsia"/>
              </w:rPr>
            </w:pPr>
            <w:r>
              <w:rPr>
                <w:color w:val="20252A"/>
                <w:sz w:val="17"/>
              </w:rPr>
              <w:t>Application of a new semantic instrument to previously ingested Entries.</w:t>
            </w:r>
          </w:p>
        </w:tc>
      </w:tr>
      <w:tr w:rsidR="002C3F6D" w14:paraId="5DD7C9E9" w14:textId="77777777">
        <w:trPr>
          <w:cantSplit/>
          <w:jc w:val="center"/>
        </w:trPr>
        <w:tc>
          <w:tcPr>
            <w:tcW w:w="2951" w:type="dxa"/>
            <w:shd w:val="clear" w:color="auto" w:fill="F2F4F6"/>
            <w:tcMar>
              <w:top w:w="80" w:type="dxa"/>
              <w:left w:w="100" w:type="dxa"/>
              <w:bottom w:w="80" w:type="dxa"/>
              <w:right w:w="100" w:type="dxa"/>
            </w:tcMar>
            <w:vAlign w:val="center"/>
          </w:tcPr>
          <w:p w14:paraId="0C0AB66B" w14:textId="77777777" w:rsidR="002C3F6D" w:rsidRDefault="00612544">
            <w:pPr>
              <w:rPr>
                <w:rFonts w:hint="eastAsia"/>
              </w:rPr>
            </w:pPr>
            <w:r>
              <w:rPr>
                <w:color w:val="20252A"/>
                <w:sz w:val="17"/>
              </w:rPr>
              <w:t>Semantic Amortization</w:t>
            </w:r>
          </w:p>
        </w:tc>
        <w:tc>
          <w:tcPr>
            <w:tcW w:w="6552" w:type="dxa"/>
            <w:shd w:val="clear" w:color="auto" w:fill="F2F4F6"/>
            <w:tcMar>
              <w:top w:w="80" w:type="dxa"/>
              <w:left w:w="100" w:type="dxa"/>
              <w:bottom w:w="80" w:type="dxa"/>
              <w:right w:w="100" w:type="dxa"/>
            </w:tcMar>
            <w:vAlign w:val="center"/>
          </w:tcPr>
          <w:p w14:paraId="1204D122" w14:textId="77777777" w:rsidR="002C3F6D" w:rsidRDefault="00612544">
            <w:pPr>
              <w:rPr>
                <w:rFonts w:hint="eastAsia"/>
              </w:rPr>
            </w:pPr>
            <w:r>
              <w:rPr>
                <w:color w:val="20252A"/>
                <w:sz w:val="17"/>
              </w:rPr>
              <w:t>Reuse of semantic interpretation performed once across many later operations.</w:t>
            </w:r>
          </w:p>
        </w:tc>
      </w:tr>
      <w:tr w:rsidR="002C3F6D" w14:paraId="6A7CE5F8" w14:textId="77777777">
        <w:trPr>
          <w:cantSplit/>
          <w:jc w:val="center"/>
        </w:trPr>
        <w:tc>
          <w:tcPr>
            <w:tcW w:w="2951" w:type="dxa"/>
            <w:tcMar>
              <w:top w:w="80" w:type="dxa"/>
              <w:left w:w="100" w:type="dxa"/>
              <w:bottom w:w="80" w:type="dxa"/>
              <w:right w:w="100" w:type="dxa"/>
            </w:tcMar>
            <w:vAlign w:val="center"/>
          </w:tcPr>
          <w:p w14:paraId="3A69D134" w14:textId="77777777" w:rsidR="002C3F6D" w:rsidRDefault="00612544">
            <w:pPr>
              <w:rPr>
                <w:rFonts w:hint="eastAsia"/>
              </w:rPr>
            </w:pPr>
            <w:r>
              <w:rPr>
                <w:color w:val="20252A"/>
                <w:sz w:val="17"/>
              </w:rPr>
              <w:t>Semantic Readiness</w:t>
            </w:r>
          </w:p>
        </w:tc>
        <w:tc>
          <w:tcPr>
            <w:tcW w:w="6552" w:type="dxa"/>
            <w:tcMar>
              <w:top w:w="80" w:type="dxa"/>
              <w:left w:w="100" w:type="dxa"/>
              <w:bottom w:w="80" w:type="dxa"/>
              <w:right w:w="100" w:type="dxa"/>
            </w:tcMar>
            <w:vAlign w:val="center"/>
          </w:tcPr>
          <w:p w14:paraId="088B7E67" w14:textId="77777777" w:rsidR="002C3F6D" w:rsidRDefault="00612544">
            <w:pPr>
              <w:rPr>
                <w:rFonts w:hint="eastAsia"/>
              </w:rPr>
            </w:pPr>
            <w:r>
              <w:rPr>
                <w:color w:val="20252A"/>
                <w:sz w:val="17"/>
              </w:rPr>
              <w:t>Multidimensional state describing which useful preparatory semantic layers exist, are partial, stale, or missing.</w:t>
            </w:r>
          </w:p>
        </w:tc>
      </w:tr>
      <w:tr w:rsidR="002C3F6D" w14:paraId="30AF782B" w14:textId="77777777">
        <w:trPr>
          <w:cantSplit/>
          <w:jc w:val="center"/>
        </w:trPr>
        <w:tc>
          <w:tcPr>
            <w:tcW w:w="2951" w:type="dxa"/>
            <w:shd w:val="clear" w:color="auto" w:fill="F2F4F6"/>
            <w:tcMar>
              <w:top w:w="80" w:type="dxa"/>
              <w:left w:w="100" w:type="dxa"/>
              <w:bottom w:w="80" w:type="dxa"/>
              <w:right w:w="100" w:type="dxa"/>
            </w:tcMar>
            <w:vAlign w:val="center"/>
          </w:tcPr>
          <w:p w14:paraId="548F4FE8" w14:textId="77777777" w:rsidR="002C3F6D" w:rsidRDefault="00612544">
            <w:pPr>
              <w:rPr>
                <w:rFonts w:hint="eastAsia"/>
              </w:rPr>
            </w:pPr>
            <w:r>
              <w:rPr>
                <w:color w:val="20252A"/>
                <w:sz w:val="17"/>
              </w:rPr>
              <w:t>Semantic Reach Delta</w:t>
            </w:r>
          </w:p>
        </w:tc>
        <w:tc>
          <w:tcPr>
            <w:tcW w:w="6552" w:type="dxa"/>
            <w:shd w:val="clear" w:color="auto" w:fill="F2F4F6"/>
            <w:tcMar>
              <w:top w:w="80" w:type="dxa"/>
              <w:left w:w="100" w:type="dxa"/>
              <w:bottom w:w="80" w:type="dxa"/>
              <w:right w:w="100" w:type="dxa"/>
            </w:tcMar>
            <w:vAlign w:val="center"/>
          </w:tcPr>
          <w:p w14:paraId="18F957F1" w14:textId="77777777" w:rsidR="002C3F6D" w:rsidRDefault="00612544">
            <w:pPr>
              <w:rPr>
                <w:rFonts w:hint="eastAsia"/>
              </w:rPr>
            </w:pPr>
            <w:r>
              <w:rPr>
                <w:color w:val="20252A"/>
                <w:sz w:val="17"/>
              </w:rPr>
              <w:t>The newly available discovery paths, Bundle memberships, Model correspondences, and semantic surfaces added by a PSG operation.</w:t>
            </w:r>
          </w:p>
        </w:tc>
      </w:tr>
      <w:tr w:rsidR="002C3F6D" w14:paraId="4A0F9096" w14:textId="77777777">
        <w:trPr>
          <w:cantSplit/>
          <w:jc w:val="center"/>
        </w:trPr>
        <w:tc>
          <w:tcPr>
            <w:tcW w:w="2951" w:type="dxa"/>
            <w:tcMar>
              <w:top w:w="80" w:type="dxa"/>
              <w:left w:w="100" w:type="dxa"/>
              <w:bottom w:w="80" w:type="dxa"/>
              <w:right w:w="100" w:type="dxa"/>
            </w:tcMar>
            <w:vAlign w:val="center"/>
          </w:tcPr>
          <w:p w14:paraId="56A1C543" w14:textId="77777777" w:rsidR="002C3F6D" w:rsidRDefault="00612544">
            <w:pPr>
              <w:rPr>
                <w:rFonts w:hint="eastAsia"/>
              </w:rPr>
            </w:pPr>
            <w:r>
              <w:rPr>
                <w:color w:val="20252A"/>
                <w:sz w:val="17"/>
              </w:rPr>
              <w:t>Semantic Reach Expansion</w:t>
            </w:r>
          </w:p>
        </w:tc>
        <w:tc>
          <w:tcPr>
            <w:tcW w:w="6552" w:type="dxa"/>
            <w:tcMar>
              <w:top w:w="80" w:type="dxa"/>
              <w:left w:w="100" w:type="dxa"/>
              <w:bottom w:w="80" w:type="dxa"/>
              <w:right w:w="100" w:type="dxa"/>
            </w:tcMar>
            <w:vAlign w:val="center"/>
          </w:tcPr>
          <w:p w14:paraId="17198BA9" w14:textId="77777777" w:rsidR="002C3F6D" w:rsidRDefault="00612544">
            <w:pPr>
              <w:rPr>
                <w:rFonts w:hint="eastAsia"/>
              </w:rPr>
            </w:pPr>
            <w:r>
              <w:rPr>
                <w:color w:val="20252A"/>
                <w:sz w:val="17"/>
              </w:rPr>
              <w:t>Increase in the future semantic routes through which an existing Entry can be discovered after new Projections are added.</w:t>
            </w:r>
          </w:p>
        </w:tc>
      </w:tr>
    </w:tbl>
    <w:p w14:paraId="522A9B30" w14:textId="77777777" w:rsidR="002C3F6D" w:rsidRDefault="002C3F6D">
      <w:pPr>
        <w:spacing w:after="40"/>
        <w:rPr>
          <w:rFonts w:hint="eastAsia"/>
        </w:rPr>
      </w:pPr>
    </w:p>
    <w:sectPr w:rsidR="002C3F6D" w:rsidSect="00034616">
      <w:headerReference w:type="default" r:id="rId8"/>
      <w:footerReference w:type="default" r:id="rId9"/>
      <w:headerReference w:type="first" r:id="rId10"/>
      <w:footerReference w:type="first" r:id="rId11"/>
      <w:pgSz w:w="12240" w:h="15840"/>
      <w:pgMar w:top="936" w:right="1037" w:bottom="893" w:left="103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791B4" w14:textId="77777777" w:rsidR="00612544" w:rsidRDefault="00612544">
      <w:pPr>
        <w:spacing w:after="0" w:line="240" w:lineRule="auto"/>
        <w:rPr>
          <w:rFonts w:hint="eastAsia"/>
        </w:rPr>
      </w:pPr>
      <w:r>
        <w:separator/>
      </w:r>
    </w:p>
  </w:endnote>
  <w:endnote w:type="continuationSeparator" w:id="0">
    <w:p w14:paraId="65CB528B" w14:textId="77777777" w:rsidR="00612544" w:rsidRDefault="0061254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rli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7EB76" w14:textId="77777777" w:rsidR="002C3F6D" w:rsidRDefault="002C3F6D">
    <w:pPr>
      <w:pStyle w:val="Footer"/>
      <w:rPr>
        <w:rFonts w:hint="eastAsia"/>
      </w:rPr>
    </w:pPr>
  </w:p>
  <w:tbl>
    <w:tblPr>
      <w:tblW w:w="0" w:type="auto"/>
      <w:jc w:val="center"/>
      <w:tblLayout w:type="fixed"/>
      <w:tblLook w:val="04A0" w:firstRow="1" w:lastRow="0" w:firstColumn="1" w:lastColumn="0" w:noHBand="0" w:noVBand="1"/>
    </w:tblPr>
    <w:tblGrid>
      <w:gridCol w:w="4464"/>
      <w:gridCol w:w="1728"/>
      <w:gridCol w:w="3311"/>
    </w:tblGrid>
    <w:tr w:rsidR="002C3F6D" w14:paraId="1A94AAC8" w14:textId="77777777">
      <w:trPr>
        <w:jc w:val="center"/>
      </w:trPr>
      <w:tc>
        <w:tcPr>
          <w:tcW w:w="4464" w:type="dxa"/>
        </w:tcPr>
        <w:p w14:paraId="2430B2BC" w14:textId="77777777" w:rsidR="002C3F6D" w:rsidRDefault="00612544">
          <w:pPr>
            <w:rPr>
              <w:rFonts w:hint="eastAsia"/>
            </w:rPr>
          </w:pPr>
          <w:r>
            <w:rPr>
              <w:color w:val="68717A"/>
              <w:sz w:val="16"/>
            </w:rPr>
            <w:t>Preparatory Semantic Grooving</w:t>
          </w:r>
        </w:p>
      </w:tc>
      <w:tc>
        <w:tcPr>
          <w:tcW w:w="1728" w:type="dxa"/>
        </w:tcPr>
        <w:p w14:paraId="7B4597DB" w14:textId="77777777" w:rsidR="002C3F6D" w:rsidRDefault="00612544">
          <w:pPr>
            <w:jc w:val="center"/>
            <w:rPr>
              <w:rFonts w:hint="eastAsia"/>
            </w:rPr>
          </w:pPr>
          <w:r>
            <w:rPr>
              <w:color w:val="68717A"/>
              <w:sz w:val="16"/>
            </w:rPr>
            <w:t>v0.1</w:t>
          </w:r>
        </w:p>
      </w:tc>
      <w:tc>
        <w:tcPr>
          <w:tcW w:w="3311" w:type="dxa"/>
        </w:tcPr>
        <w:p w14:paraId="37DFAA4A" w14:textId="77777777" w:rsidR="002C3F6D" w:rsidRDefault="00612544">
          <w:pPr>
            <w:jc w:val="right"/>
            <w:rPr>
              <w:rFonts w:hint="eastAsia"/>
            </w:rPr>
          </w:pPr>
          <w:r>
            <w:rPr>
              <w:color w:val="68717A"/>
              <w:sz w:val="16"/>
            </w:rPr>
            <w:t xml:space="preserve">Page </w:t>
          </w:r>
          <w:r>
            <w:fldChar w:fldCharType="begin"/>
          </w:r>
          <w:r>
            <w:instrText>PAGE</w:instrText>
          </w:r>
          <w:r>
            <w:rPr>
              <w:rFonts w:hint="eastAsia"/>
            </w:rPr>
            <w:fldChar w:fldCharType="separate"/>
          </w:r>
          <w: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9799E" w14:textId="77777777" w:rsidR="002C3F6D" w:rsidRDefault="002C3F6D">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EDDF4" w14:textId="77777777" w:rsidR="00612544" w:rsidRDefault="00612544">
      <w:pPr>
        <w:spacing w:after="0" w:line="240" w:lineRule="auto"/>
        <w:rPr>
          <w:rFonts w:hint="eastAsia"/>
        </w:rPr>
      </w:pPr>
      <w:r>
        <w:separator/>
      </w:r>
    </w:p>
  </w:footnote>
  <w:footnote w:type="continuationSeparator" w:id="0">
    <w:p w14:paraId="61BC0813" w14:textId="77777777" w:rsidR="00612544" w:rsidRDefault="00612544">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CF5F4" w14:textId="77777777" w:rsidR="002C3F6D" w:rsidRDefault="00612544">
    <w:pPr>
      <w:pStyle w:val="Header"/>
      <w:jc w:val="right"/>
      <w:rPr>
        <w:rFonts w:hint="eastAsia"/>
      </w:rPr>
    </w:pPr>
    <w:r>
      <w:rPr>
        <w:b/>
        <w:color w:val="68717A"/>
        <w:sz w:val="16"/>
      </w:rPr>
      <w:t>CERBERUS | PREPARATORY SEMANTIC GROOVING | FORMAL SPECIFICATION v0.1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69CB8" w14:textId="77777777" w:rsidR="002C3F6D" w:rsidRDefault="002C3F6D">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31051366">
    <w:abstractNumId w:val="8"/>
  </w:num>
  <w:num w:numId="2" w16cid:durableId="1900743229">
    <w:abstractNumId w:val="6"/>
  </w:num>
  <w:num w:numId="3" w16cid:durableId="1706827550">
    <w:abstractNumId w:val="5"/>
  </w:num>
  <w:num w:numId="4" w16cid:durableId="1475830627">
    <w:abstractNumId w:val="4"/>
  </w:num>
  <w:num w:numId="5" w16cid:durableId="1239024099">
    <w:abstractNumId w:val="7"/>
  </w:num>
  <w:num w:numId="6" w16cid:durableId="1121802455">
    <w:abstractNumId w:val="3"/>
  </w:num>
  <w:num w:numId="7" w16cid:durableId="1175800380">
    <w:abstractNumId w:val="2"/>
  </w:num>
  <w:num w:numId="8" w16cid:durableId="1722902595">
    <w:abstractNumId w:val="1"/>
  </w:num>
  <w:num w:numId="9" w16cid:durableId="249899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C3F6D"/>
    <w:rsid w:val="00326F90"/>
    <w:rsid w:val="00612544"/>
    <w:rsid w:val="00737FB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DB5911"/>
  <w14:defaultImageDpi w14:val="300"/>
  <w15:docId w15:val="{B8579082-5634-E340-8C61-0009B79C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rlito" w:hAnsi="Carlito"/>
      <w:sz w:val="21"/>
    </w:rPr>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b/>
      <w:bCs/>
      <w:color w:val="173B5E"/>
      <w:sz w:val="36"/>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b/>
      <w:bCs/>
      <w:color w:val="256D6E"/>
      <w:sz w:val="27"/>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214D73"/>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259"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8027</Words>
  <Characters>45754</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53674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Preparatory Semantic Grooving - Background Semantic Accretion, Retroactive Model Enrichment, and Query-Ready Knowledge Routing</dc:title>
  <dc:subject>CERBERUS GROOVE preparatory semantic processing architecture</dc:subject>
  <dc:creator>CERBERUS Formal Specification</dc:creator>
  <cp:keywords/>
  <dc:description>Draft formal specification v0.1</dc:description>
  <cp:lastModifiedBy>Shane Conrad</cp:lastModifiedBy>
  <cp:revision>2</cp:revision>
  <dcterms:created xsi:type="dcterms:W3CDTF">2026-08-16T05:01:00Z</dcterms:created>
  <dcterms:modified xsi:type="dcterms:W3CDTF">2026-08-16T05:01:00Z</dcterms:modified>
  <cp:category/>
</cp:coreProperties>
</file>