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4817F" w14:textId="77777777" w:rsidR="00797524" w:rsidRDefault="00797524"/>
    <w:p w14:paraId="18289C23" w14:textId="77777777" w:rsidR="00797524" w:rsidRDefault="00797524"/>
    <w:p w14:paraId="68FAAAA0" w14:textId="77777777" w:rsidR="00797524" w:rsidRDefault="00797524"/>
    <w:p w14:paraId="7370BA00" w14:textId="77777777" w:rsidR="00797524" w:rsidRDefault="00797524"/>
    <w:p w14:paraId="469C9832" w14:textId="77777777" w:rsidR="00797524" w:rsidRDefault="00797524"/>
    <w:p w14:paraId="00879C4C" w14:textId="77777777" w:rsidR="00797524" w:rsidRDefault="00054753">
      <w:pPr>
        <w:jc w:val="center"/>
      </w:pPr>
      <w:r>
        <w:rPr>
          <w:b/>
          <w:color w:val="15232D"/>
          <w:sz w:val="60"/>
        </w:rPr>
        <w:t>CERBERUS TRANSFORM MATRIX</w:t>
      </w:r>
    </w:p>
    <w:p w14:paraId="6D83B2D3" w14:textId="77777777" w:rsidR="00797524" w:rsidRDefault="00054753">
      <w:pPr>
        <w:spacing w:after="160"/>
        <w:jc w:val="center"/>
      </w:pPr>
      <w:r>
        <w:rPr>
          <w:b/>
          <w:color w:val="B4763B"/>
          <w:sz w:val="46"/>
        </w:rPr>
        <w:t>Architecture</w:t>
      </w:r>
    </w:p>
    <w:p w14:paraId="707030BA" w14:textId="77777777" w:rsidR="00797524" w:rsidRDefault="00054753">
      <w:pPr>
        <w:spacing w:after="360"/>
        <w:jc w:val="center"/>
      </w:pPr>
      <w:r>
        <w:rPr>
          <w:color w:val="5B6974"/>
          <w:sz w:val="26"/>
        </w:rPr>
        <w:t>A Governed Framework for Cross-Domain Value Mapping,</w:t>
      </w:r>
      <w:r>
        <w:rPr>
          <w:color w:val="5B6974"/>
          <w:sz w:val="26"/>
        </w:rPr>
        <w:br/>
        <w:t>Modality Translation, and Operational Parameter Resolution</w:t>
      </w:r>
    </w:p>
    <w:p w14:paraId="1B0A4057" w14:textId="77777777" w:rsidR="00797524" w:rsidRDefault="00054753">
      <w:pPr>
        <w:spacing w:after="320"/>
        <w:jc w:val="center"/>
      </w:pPr>
      <w:r>
        <w:rPr>
          <w:b/>
          <w:color w:val="D2A62F"/>
          <w:sz w:val="54"/>
        </w:rPr>
        <w:t>▪</w:t>
      </w:r>
      <w:r>
        <w:rPr>
          <w:b/>
          <w:color w:val="D2A62F"/>
          <w:sz w:val="54"/>
        </w:rPr>
        <w:t>︎</w:t>
      </w:r>
      <w:r>
        <w:rPr>
          <w:b/>
          <w:color w:val="D2A62F"/>
          <w:sz w:val="54"/>
        </w:rPr>
        <w:t>-&gt;     x▪</w:t>
      </w:r>
      <w:r>
        <w:rPr>
          <w:b/>
          <w:color w:val="D2A62F"/>
          <w:sz w:val="54"/>
        </w:rPr>
        <w:t>︎</w:t>
      </w:r>
      <w:r>
        <w:rPr>
          <w:b/>
          <w:color w:val="D2A62F"/>
          <w:sz w:val="54"/>
        </w:rPr>
        <w:t>x</w:t>
      </w:r>
    </w:p>
    <w:tbl>
      <w:tblPr>
        <w:tblW w:w="0" w:type="auto"/>
        <w:jc w:val="center"/>
        <w:tblLayout w:type="fixed"/>
        <w:tblLook w:val="04A0" w:firstRow="1" w:lastRow="0" w:firstColumn="1" w:lastColumn="0" w:noHBand="0" w:noVBand="1"/>
      </w:tblPr>
      <w:tblGrid>
        <w:gridCol w:w="10282"/>
      </w:tblGrid>
      <w:tr w:rsidR="00797524" w14:paraId="3AC35A97" w14:textId="77777777">
        <w:trPr>
          <w:cantSplit/>
          <w:jc w:val="center"/>
        </w:trPr>
        <w:tc>
          <w:tcPr>
            <w:tcW w:w="10282" w:type="dxa"/>
            <w:shd w:val="clear" w:color="auto" w:fill="FBF6E8"/>
            <w:tcMar>
              <w:top w:w="180" w:type="dxa"/>
              <w:left w:w="180" w:type="dxa"/>
              <w:bottom w:w="180" w:type="dxa"/>
              <w:right w:w="180" w:type="dxa"/>
            </w:tcMar>
          </w:tcPr>
          <w:p w14:paraId="73530B51" w14:textId="77777777" w:rsidR="00797524" w:rsidRDefault="00054753">
            <w:pPr>
              <w:spacing w:after="80"/>
            </w:pPr>
            <w:r>
              <w:rPr>
                <w:b/>
                <w:color w:val="B4763B"/>
                <w:sz w:val="20"/>
              </w:rPr>
              <w:t>CORE THESIS</w:t>
            </w:r>
          </w:p>
          <w:p w14:paraId="53E607BA" w14:textId="77777777" w:rsidR="00797524" w:rsidRDefault="00054753">
            <w:pPr>
              <w:spacing w:after="0" w:line="276" w:lineRule="auto"/>
            </w:pPr>
            <w:r>
              <w:rPr>
                <w:sz w:val="20"/>
              </w:rPr>
              <w:t>The Transform Matrix is a governed registry of explicit mappings between typed value spaces. A Packet (▪</w:t>
            </w:r>
            <w:r>
              <w:rPr>
                <w:sz w:val="20"/>
              </w:rPr>
              <w:t>︎</w:t>
            </w:r>
            <w:r>
              <w:rPr>
                <w:sz w:val="20"/>
              </w:rPr>
              <w:t>-&gt;) carries selected semantic state toward a Transform (x▪</w:t>
            </w:r>
            <w:r>
              <w:rPr>
                <w:sz w:val="20"/>
              </w:rPr>
              <w:t>︎</w:t>
            </w:r>
            <w:r>
              <w:rPr>
                <w:sz w:val="20"/>
              </w:rPr>
              <w:t>x). The Transform computes correspondence under a declared contract. It does not independently infer meaning, override Rules, or possess authority to act.</w:t>
            </w:r>
          </w:p>
        </w:tc>
      </w:tr>
    </w:tbl>
    <w:p w14:paraId="73771B88" w14:textId="77777777" w:rsidR="00797524" w:rsidRDefault="00797524">
      <w:pPr>
        <w:spacing w:after="20"/>
      </w:pPr>
    </w:p>
    <w:p w14:paraId="3B6837F4" w14:textId="77777777" w:rsidR="00797524" w:rsidRDefault="00054753">
      <w:pPr>
        <w:spacing w:before="320"/>
        <w:jc w:val="center"/>
      </w:pPr>
      <w:r>
        <w:rPr>
          <w:color w:val="5B6974"/>
          <w:sz w:val="20"/>
        </w:rPr>
        <w:t>Architecture Paper  ·  Version 0.1  ·  August 2026</w:t>
      </w:r>
    </w:p>
    <w:p w14:paraId="283755BF" w14:textId="77777777" w:rsidR="00797524" w:rsidRDefault="00054753">
      <w:r>
        <w:br w:type="page"/>
      </w:r>
    </w:p>
    <w:p w14:paraId="6DE14C83" w14:textId="77777777" w:rsidR="00797524" w:rsidRDefault="00054753">
      <w:pPr>
        <w:pStyle w:val="Heading1"/>
      </w:pPr>
      <w:r>
        <w:rPr>
          <w:rFonts w:ascii="Noto Sans" w:eastAsia="Noto Sans" w:hAnsi="Noto Sans"/>
        </w:rPr>
        <w:t>Abstract</w:t>
      </w:r>
    </w:p>
    <w:p w14:paraId="77412C68" w14:textId="77777777" w:rsidR="00797524" w:rsidRDefault="00054753">
      <w:r>
        <w:t>The CERBERUS Transform Matrix formalizes a compact but general computational mechanism: a governed source value is sent as a Packet, resolved through an explicit Transform contract, and returned as a typed target value. The same primitive can support representation conversion, semantic remapping, perceptual projection, and operational parameter resolution. What began as a useful mechanism for expressive interfaces therefore generalizes into cross-domain infrastructure that can sit between measurements, Sema</w:t>
      </w:r>
      <w:r>
        <w:t>ntic Kernels, Models, perceptual systems, movement systems, guidance systems, and governed Operators.</w:t>
      </w:r>
    </w:p>
    <w:p w14:paraId="1A518480" w14:textId="77777777" w:rsidR="00797524" w:rsidRDefault="00054753">
      <w:r>
        <w:t>The architecture separates mapping from agency. A Transform may calculate a fan speed, permitted velocity, stride length, color value, or semantic band, but it does not itself perform the action or claim that source and target meanings are equivalent. Semantic identity, value type, unit, domain, context, version, and governance remain explicit. This makes mappings inspectable, reusable, composable where authorized, and safer to operate across systems with very different semantic and physical consequences.</w:t>
      </w:r>
    </w:p>
    <w:p w14:paraId="4454D993" w14:textId="77777777" w:rsidR="00797524" w:rsidRDefault="00054753">
      <w:r>
        <w:t>The Matrix is best understood as a view over a Transform Registry rather than a single monolithic spreadsheet. Each populated source-target cell indicates one or more registered Transform contracts. Underneath that view, the same records form a Transform Graph whose paths can support direct or chained resolution. Path existence alone is insufficient: chain composition must be contract-compatible, context-valid, and explicitly permitted.</w:t>
      </w:r>
    </w:p>
    <w:p w14:paraId="062BA34A" w14:textId="77777777" w:rsidR="00797524" w:rsidRDefault="00054753">
      <w:pPr>
        <w:keepNext/>
        <w:spacing w:before="60" w:after="40"/>
        <w:jc w:val="center"/>
      </w:pPr>
      <w:r>
        <w:rPr>
          <w:noProof/>
        </w:rPr>
        <w:drawing>
          <wp:inline distT="0" distB="0" distL="0" distR="0" wp14:anchorId="4EF5B135" wp14:editId="429C0DFA">
            <wp:extent cx="5897880" cy="31224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1.png"/>
                    <pic:cNvPicPr/>
                  </pic:nvPicPr>
                  <pic:blipFill>
                    <a:blip r:embed="rId8"/>
                    <a:stretch>
                      <a:fillRect/>
                    </a:stretch>
                  </pic:blipFill>
                  <pic:spPr>
                    <a:xfrm>
                      <a:off x="0" y="0"/>
                      <a:ext cx="5897880" cy="3122407"/>
                    </a:xfrm>
                    <a:prstGeom prst="rect">
                      <a:avLst/>
                    </a:prstGeom>
                  </pic:spPr>
                </pic:pic>
              </a:graphicData>
            </a:graphic>
          </wp:inline>
        </w:drawing>
      </w:r>
    </w:p>
    <w:p w14:paraId="5323FAEA" w14:textId="77777777" w:rsidR="00797524" w:rsidRDefault="00054753">
      <w:pPr>
        <w:keepNext/>
        <w:spacing w:after="180"/>
        <w:jc w:val="center"/>
      </w:pPr>
      <w:r>
        <w:rPr>
          <w:b/>
          <w:color w:val="5B6974"/>
          <w:sz w:val="17"/>
        </w:rPr>
        <w:t>Figure 1. One primitive, many uses: the same mapping mechanism can serve perceptual, representation, semantic, and operational consumers.</w:t>
      </w:r>
    </w:p>
    <w:p w14:paraId="265DC338" w14:textId="77777777" w:rsidR="00797524" w:rsidRDefault="00054753">
      <w:pPr>
        <w:pStyle w:val="Heading1"/>
      </w:pPr>
      <w:r>
        <w:rPr>
          <w:rFonts w:ascii="Noto Sans" w:eastAsia="Noto Sans" w:hAnsi="Noto Sans"/>
        </w:rPr>
        <w:t>Paper Map</w:t>
      </w:r>
    </w:p>
    <w:tbl>
      <w:tblPr>
        <w:tblW w:w="0" w:type="auto"/>
        <w:jc w:val="center"/>
        <w:tblLayout w:type="fixed"/>
        <w:tblLook w:val="04A0" w:firstRow="1" w:lastRow="0" w:firstColumn="1" w:lastColumn="0" w:noHBand="0" w:noVBand="1"/>
      </w:tblPr>
      <w:tblGrid>
        <w:gridCol w:w="1008"/>
        <w:gridCol w:w="8352"/>
      </w:tblGrid>
      <w:tr w:rsidR="00797524" w14:paraId="3CBD1513" w14:textId="77777777">
        <w:trPr>
          <w:tblHeader/>
          <w:jc w:val="center"/>
        </w:trPr>
        <w:tc>
          <w:tcPr>
            <w:tcW w:w="1008" w:type="dxa"/>
            <w:shd w:val="clear" w:color="auto" w:fill="15232D"/>
            <w:tcMar>
              <w:top w:w="110" w:type="dxa"/>
              <w:left w:w="110" w:type="dxa"/>
              <w:bottom w:w="110" w:type="dxa"/>
              <w:right w:w="110" w:type="dxa"/>
            </w:tcMar>
            <w:vAlign w:val="center"/>
          </w:tcPr>
          <w:p w14:paraId="7616F782" w14:textId="77777777" w:rsidR="00797524" w:rsidRDefault="00054753">
            <w:pPr>
              <w:spacing w:after="0"/>
              <w:jc w:val="center"/>
            </w:pPr>
            <w:r>
              <w:rPr>
                <w:b/>
                <w:color w:val="FFFFFF"/>
                <w:sz w:val="18"/>
              </w:rPr>
              <w:t>Part</w:t>
            </w:r>
          </w:p>
        </w:tc>
        <w:tc>
          <w:tcPr>
            <w:tcW w:w="8352" w:type="dxa"/>
            <w:shd w:val="clear" w:color="auto" w:fill="15232D"/>
            <w:tcMar>
              <w:top w:w="110" w:type="dxa"/>
              <w:left w:w="110" w:type="dxa"/>
              <w:bottom w:w="110" w:type="dxa"/>
              <w:right w:w="110" w:type="dxa"/>
            </w:tcMar>
            <w:vAlign w:val="center"/>
          </w:tcPr>
          <w:p w14:paraId="6A2230F5" w14:textId="77777777" w:rsidR="00797524" w:rsidRDefault="00054753">
            <w:pPr>
              <w:spacing w:after="0"/>
              <w:jc w:val="center"/>
            </w:pPr>
            <w:r>
              <w:rPr>
                <w:b/>
                <w:color w:val="FFFFFF"/>
                <w:sz w:val="18"/>
              </w:rPr>
              <w:t>Focus</w:t>
            </w:r>
          </w:p>
        </w:tc>
      </w:tr>
      <w:tr w:rsidR="00797524" w14:paraId="7B0B9690" w14:textId="77777777">
        <w:trPr>
          <w:jc w:val="center"/>
        </w:trPr>
        <w:tc>
          <w:tcPr>
            <w:tcW w:w="1008" w:type="dxa"/>
            <w:shd w:val="clear" w:color="auto" w:fill="FFFFFF"/>
            <w:tcMar>
              <w:top w:w="120" w:type="dxa"/>
              <w:left w:w="120" w:type="dxa"/>
              <w:bottom w:w="120" w:type="dxa"/>
              <w:right w:w="120" w:type="dxa"/>
            </w:tcMar>
            <w:vAlign w:val="center"/>
          </w:tcPr>
          <w:p w14:paraId="3CDE4D39" w14:textId="77777777" w:rsidR="00797524" w:rsidRDefault="00054753">
            <w:pPr>
              <w:spacing w:after="0" w:line="259" w:lineRule="auto"/>
              <w:jc w:val="center"/>
            </w:pPr>
            <w:r>
              <w:rPr>
                <w:sz w:val="18"/>
              </w:rPr>
              <w:t>I</w:t>
            </w:r>
          </w:p>
        </w:tc>
        <w:tc>
          <w:tcPr>
            <w:tcW w:w="8352" w:type="dxa"/>
            <w:shd w:val="clear" w:color="auto" w:fill="FFFFFF"/>
            <w:tcMar>
              <w:top w:w="120" w:type="dxa"/>
              <w:left w:w="120" w:type="dxa"/>
              <w:bottom w:w="120" w:type="dxa"/>
              <w:right w:w="120" w:type="dxa"/>
            </w:tcMar>
            <w:vAlign w:val="center"/>
          </w:tcPr>
          <w:p w14:paraId="37455CF3" w14:textId="77777777" w:rsidR="00797524" w:rsidRDefault="00054753">
            <w:pPr>
              <w:spacing w:after="0" w:line="259" w:lineRule="auto"/>
            </w:pPr>
            <w:r>
              <w:rPr>
                <w:sz w:val="18"/>
              </w:rPr>
              <w:t>Purpose and architectural boundary</w:t>
            </w:r>
          </w:p>
        </w:tc>
      </w:tr>
      <w:tr w:rsidR="00797524" w14:paraId="0B1526EB" w14:textId="77777777">
        <w:trPr>
          <w:jc w:val="center"/>
        </w:trPr>
        <w:tc>
          <w:tcPr>
            <w:tcW w:w="1008" w:type="dxa"/>
            <w:shd w:val="clear" w:color="auto" w:fill="FFFFFF"/>
            <w:tcMar>
              <w:top w:w="120" w:type="dxa"/>
              <w:left w:w="120" w:type="dxa"/>
              <w:bottom w:w="120" w:type="dxa"/>
              <w:right w:w="120" w:type="dxa"/>
            </w:tcMar>
            <w:vAlign w:val="center"/>
          </w:tcPr>
          <w:p w14:paraId="069C0CAD" w14:textId="77777777" w:rsidR="00797524" w:rsidRDefault="00054753">
            <w:pPr>
              <w:spacing w:after="0" w:line="259" w:lineRule="auto"/>
              <w:jc w:val="center"/>
            </w:pPr>
            <w:r>
              <w:rPr>
                <w:sz w:val="18"/>
              </w:rPr>
              <w:t>II</w:t>
            </w:r>
          </w:p>
        </w:tc>
        <w:tc>
          <w:tcPr>
            <w:tcW w:w="8352" w:type="dxa"/>
            <w:shd w:val="clear" w:color="auto" w:fill="FFFFFF"/>
            <w:tcMar>
              <w:top w:w="120" w:type="dxa"/>
              <w:left w:w="120" w:type="dxa"/>
              <w:bottom w:w="120" w:type="dxa"/>
              <w:right w:w="120" w:type="dxa"/>
            </w:tcMar>
            <w:vAlign w:val="center"/>
          </w:tcPr>
          <w:p w14:paraId="2B9EEDCA" w14:textId="77777777" w:rsidR="00797524" w:rsidRDefault="00054753">
            <w:pPr>
              <w:spacing w:after="0" w:line="259" w:lineRule="auto"/>
            </w:pPr>
            <w:r>
              <w:rPr>
                <w:sz w:val="18"/>
              </w:rPr>
              <w:t>Packet and Transform grammar</w:t>
            </w:r>
          </w:p>
        </w:tc>
      </w:tr>
      <w:tr w:rsidR="00797524" w14:paraId="2AA27DE0" w14:textId="77777777">
        <w:trPr>
          <w:jc w:val="center"/>
        </w:trPr>
        <w:tc>
          <w:tcPr>
            <w:tcW w:w="1008" w:type="dxa"/>
            <w:shd w:val="clear" w:color="auto" w:fill="FFFFFF"/>
            <w:tcMar>
              <w:top w:w="120" w:type="dxa"/>
              <w:left w:w="120" w:type="dxa"/>
              <w:bottom w:w="120" w:type="dxa"/>
              <w:right w:w="120" w:type="dxa"/>
            </w:tcMar>
            <w:vAlign w:val="center"/>
          </w:tcPr>
          <w:p w14:paraId="4582B241" w14:textId="77777777" w:rsidR="00797524" w:rsidRDefault="00054753">
            <w:pPr>
              <w:spacing w:after="0" w:line="259" w:lineRule="auto"/>
              <w:jc w:val="center"/>
            </w:pPr>
            <w:r>
              <w:rPr>
                <w:sz w:val="18"/>
              </w:rPr>
              <w:t>III</w:t>
            </w:r>
          </w:p>
        </w:tc>
        <w:tc>
          <w:tcPr>
            <w:tcW w:w="8352" w:type="dxa"/>
            <w:shd w:val="clear" w:color="auto" w:fill="FFFFFF"/>
            <w:tcMar>
              <w:top w:w="120" w:type="dxa"/>
              <w:left w:w="120" w:type="dxa"/>
              <w:bottom w:w="120" w:type="dxa"/>
              <w:right w:w="120" w:type="dxa"/>
            </w:tcMar>
            <w:vAlign w:val="center"/>
          </w:tcPr>
          <w:p w14:paraId="41FD39E2" w14:textId="77777777" w:rsidR="00797524" w:rsidRDefault="00054753">
            <w:pPr>
              <w:spacing w:after="0" w:line="259" w:lineRule="auto"/>
            </w:pPr>
            <w:r>
              <w:rPr>
                <w:sz w:val="18"/>
              </w:rPr>
              <w:t>Registry, Matrix, and contextual resolution</w:t>
            </w:r>
          </w:p>
        </w:tc>
      </w:tr>
      <w:tr w:rsidR="00797524" w14:paraId="10777223" w14:textId="77777777">
        <w:trPr>
          <w:jc w:val="center"/>
        </w:trPr>
        <w:tc>
          <w:tcPr>
            <w:tcW w:w="1008" w:type="dxa"/>
            <w:shd w:val="clear" w:color="auto" w:fill="FFFFFF"/>
            <w:tcMar>
              <w:top w:w="120" w:type="dxa"/>
              <w:left w:w="120" w:type="dxa"/>
              <w:bottom w:w="120" w:type="dxa"/>
              <w:right w:w="120" w:type="dxa"/>
            </w:tcMar>
            <w:vAlign w:val="center"/>
          </w:tcPr>
          <w:p w14:paraId="36C3CDFF" w14:textId="77777777" w:rsidR="00797524" w:rsidRDefault="00054753">
            <w:pPr>
              <w:spacing w:after="0" w:line="259" w:lineRule="auto"/>
              <w:jc w:val="center"/>
            </w:pPr>
            <w:r>
              <w:rPr>
                <w:sz w:val="18"/>
              </w:rPr>
              <w:t>IV</w:t>
            </w:r>
          </w:p>
        </w:tc>
        <w:tc>
          <w:tcPr>
            <w:tcW w:w="8352" w:type="dxa"/>
            <w:shd w:val="clear" w:color="auto" w:fill="FFFFFF"/>
            <w:tcMar>
              <w:top w:w="120" w:type="dxa"/>
              <w:left w:w="120" w:type="dxa"/>
              <w:bottom w:w="120" w:type="dxa"/>
              <w:right w:w="120" w:type="dxa"/>
            </w:tcMar>
            <w:vAlign w:val="center"/>
          </w:tcPr>
          <w:p w14:paraId="10C27E64" w14:textId="77777777" w:rsidR="00797524" w:rsidRDefault="00054753">
            <w:pPr>
              <w:spacing w:after="0" w:line="259" w:lineRule="auto"/>
              <w:jc w:val="center"/>
            </w:pPr>
            <w:r>
              <w:rPr>
                <w:sz w:val="18"/>
              </w:rPr>
              <w:t>Four Transform categories</w:t>
            </w:r>
          </w:p>
        </w:tc>
      </w:tr>
      <w:tr w:rsidR="00797524" w14:paraId="1BBA1EB1" w14:textId="77777777">
        <w:trPr>
          <w:jc w:val="center"/>
        </w:trPr>
        <w:tc>
          <w:tcPr>
            <w:tcW w:w="1008" w:type="dxa"/>
            <w:shd w:val="clear" w:color="auto" w:fill="FFFFFF"/>
            <w:tcMar>
              <w:top w:w="120" w:type="dxa"/>
              <w:left w:w="120" w:type="dxa"/>
              <w:bottom w:w="120" w:type="dxa"/>
              <w:right w:w="120" w:type="dxa"/>
            </w:tcMar>
            <w:vAlign w:val="center"/>
          </w:tcPr>
          <w:p w14:paraId="516257D8" w14:textId="77777777" w:rsidR="00797524" w:rsidRDefault="00054753">
            <w:pPr>
              <w:spacing w:after="0" w:line="259" w:lineRule="auto"/>
              <w:jc w:val="center"/>
            </w:pPr>
            <w:r>
              <w:rPr>
                <w:sz w:val="18"/>
              </w:rPr>
              <w:t>V</w:t>
            </w:r>
          </w:p>
        </w:tc>
        <w:tc>
          <w:tcPr>
            <w:tcW w:w="8352" w:type="dxa"/>
            <w:shd w:val="clear" w:color="auto" w:fill="FFFFFF"/>
            <w:tcMar>
              <w:top w:w="120" w:type="dxa"/>
              <w:left w:w="120" w:type="dxa"/>
              <w:bottom w:w="120" w:type="dxa"/>
              <w:right w:w="120" w:type="dxa"/>
            </w:tcMar>
            <w:vAlign w:val="center"/>
          </w:tcPr>
          <w:p w14:paraId="44D0DCF9" w14:textId="77777777" w:rsidR="00797524" w:rsidRDefault="00054753">
            <w:pPr>
              <w:spacing w:after="0" w:line="259" w:lineRule="auto"/>
              <w:jc w:val="center"/>
            </w:pPr>
            <w:r>
              <w:rPr>
                <w:sz w:val="18"/>
              </w:rPr>
              <w:t>Source and target contracts</w:t>
            </w:r>
          </w:p>
        </w:tc>
      </w:tr>
      <w:tr w:rsidR="00797524" w14:paraId="244221CC" w14:textId="77777777">
        <w:trPr>
          <w:jc w:val="center"/>
        </w:trPr>
        <w:tc>
          <w:tcPr>
            <w:tcW w:w="1008" w:type="dxa"/>
            <w:shd w:val="clear" w:color="auto" w:fill="FFFFFF"/>
            <w:tcMar>
              <w:top w:w="120" w:type="dxa"/>
              <w:left w:w="120" w:type="dxa"/>
              <w:bottom w:w="120" w:type="dxa"/>
              <w:right w:w="120" w:type="dxa"/>
            </w:tcMar>
            <w:vAlign w:val="center"/>
          </w:tcPr>
          <w:p w14:paraId="4E3824CC" w14:textId="77777777" w:rsidR="00797524" w:rsidRDefault="00054753">
            <w:pPr>
              <w:spacing w:after="0" w:line="259" w:lineRule="auto"/>
              <w:jc w:val="center"/>
            </w:pPr>
            <w:r>
              <w:rPr>
                <w:sz w:val="18"/>
              </w:rPr>
              <w:t>VI</w:t>
            </w:r>
          </w:p>
        </w:tc>
        <w:tc>
          <w:tcPr>
            <w:tcW w:w="8352" w:type="dxa"/>
            <w:shd w:val="clear" w:color="auto" w:fill="FFFFFF"/>
            <w:tcMar>
              <w:top w:w="120" w:type="dxa"/>
              <w:left w:w="120" w:type="dxa"/>
              <w:bottom w:w="120" w:type="dxa"/>
              <w:right w:w="120" w:type="dxa"/>
            </w:tcMar>
            <w:vAlign w:val="center"/>
          </w:tcPr>
          <w:p w14:paraId="5AE87E4C" w14:textId="77777777" w:rsidR="00797524" w:rsidRDefault="00054753">
            <w:pPr>
              <w:spacing w:after="0" w:line="259" w:lineRule="auto"/>
            </w:pPr>
            <w:r>
              <w:rPr>
                <w:sz w:val="18"/>
              </w:rPr>
              <w:t>Transform mechanics and mapping methods</w:t>
            </w:r>
          </w:p>
        </w:tc>
      </w:tr>
      <w:tr w:rsidR="00797524" w14:paraId="11AD06F8" w14:textId="77777777">
        <w:trPr>
          <w:jc w:val="center"/>
        </w:trPr>
        <w:tc>
          <w:tcPr>
            <w:tcW w:w="1008" w:type="dxa"/>
            <w:shd w:val="clear" w:color="auto" w:fill="FFFFFF"/>
            <w:tcMar>
              <w:top w:w="120" w:type="dxa"/>
              <w:left w:w="120" w:type="dxa"/>
              <w:bottom w:w="120" w:type="dxa"/>
              <w:right w:w="120" w:type="dxa"/>
            </w:tcMar>
            <w:vAlign w:val="center"/>
          </w:tcPr>
          <w:p w14:paraId="18175013" w14:textId="77777777" w:rsidR="00797524" w:rsidRDefault="00054753">
            <w:pPr>
              <w:spacing w:after="0" w:line="259" w:lineRule="auto"/>
              <w:jc w:val="center"/>
            </w:pPr>
            <w:r>
              <w:rPr>
                <w:sz w:val="18"/>
              </w:rPr>
              <w:t>VII</w:t>
            </w:r>
          </w:p>
        </w:tc>
        <w:tc>
          <w:tcPr>
            <w:tcW w:w="8352" w:type="dxa"/>
            <w:shd w:val="clear" w:color="auto" w:fill="FFFFFF"/>
            <w:tcMar>
              <w:top w:w="120" w:type="dxa"/>
              <w:left w:w="120" w:type="dxa"/>
              <w:bottom w:w="120" w:type="dxa"/>
              <w:right w:w="120" w:type="dxa"/>
            </w:tcMar>
            <w:vAlign w:val="center"/>
          </w:tcPr>
          <w:p w14:paraId="5167AEE2" w14:textId="77777777" w:rsidR="00797524" w:rsidRDefault="00054753">
            <w:pPr>
              <w:spacing w:after="0" w:line="259" w:lineRule="auto"/>
            </w:pPr>
            <w:r>
              <w:rPr>
                <w:sz w:val="18"/>
              </w:rPr>
              <w:t>Arity, fan-out, fan-in, and multivariate mappings</w:t>
            </w:r>
          </w:p>
        </w:tc>
      </w:tr>
      <w:tr w:rsidR="00797524" w14:paraId="7FA5CD07" w14:textId="77777777">
        <w:trPr>
          <w:jc w:val="center"/>
        </w:trPr>
        <w:tc>
          <w:tcPr>
            <w:tcW w:w="1008" w:type="dxa"/>
            <w:shd w:val="clear" w:color="auto" w:fill="FFFFFF"/>
            <w:tcMar>
              <w:top w:w="120" w:type="dxa"/>
              <w:left w:w="120" w:type="dxa"/>
              <w:bottom w:w="120" w:type="dxa"/>
              <w:right w:w="120" w:type="dxa"/>
            </w:tcMar>
            <w:vAlign w:val="center"/>
          </w:tcPr>
          <w:p w14:paraId="35F11D07" w14:textId="77777777" w:rsidR="00797524" w:rsidRDefault="00054753">
            <w:pPr>
              <w:spacing w:after="0" w:line="259" w:lineRule="auto"/>
              <w:jc w:val="center"/>
            </w:pPr>
            <w:r>
              <w:rPr>
                <w:sz w:val="18"/>
              </w:rPr>
              <w:t>VIII</w:t>
            </w:r>
          </w:p>
        </w:tc>
        <w:tc>
          <w:tcPr>
            <w:tcW w:w="8352" w:type="dxa"/>
            <w:shd w:val="clear" w:color="auto" w:fill="FFFFFF"/>
            <w:tcMar>
              <w:top w:w="120" w:type="dxa"/>
              <w:left w:w="120" w:type="dxa"/>
              <w:bottom w:w="120" w:type="dxa"/>
              <w:right w:w="120" w:type="dxa"/>
            </w:tcMar>
            <w:vAlign w:val="center"/>
          </w:tcPr>
          <w:p w14:paraId="7DF37393" w14:textId="77777777" w:rsidR="00797524" w:rsidRDefault="00054753">
            <w:pPr>
              <w:spacing w:after="0" w:line="259" w:lineRule="auto"/>
            </w:pPr>
            <w:r>
              <w:rPr>
                <w:sz w:val="18"/>
              </w:rPr>
              <w:t>Transform chains and graph composition</w:t>
            </w:r>
          </w:p>
        </w:tc>
      </w:tr>
      <w:tr w:rsidR="00797524" w14:paraId="2654A83E" w14:textId="77777777">
        <w:trPr>
          <w:jc w:val="center"/>
        </w:trPr>
        <w:tc>
          <w:tcPr>
            <w:tcW w:w="1008" w:type="dxa"/>
            <w:shd w:val="clear" w:color="auto" w:fill="FFFFFF"/>
            <w:tcMar>
              <w:top w:w="120" w:type="dxa"/>
              <w:left w:w="120" w:type="dxa"/>
              <w:bottom w:w="120" w:type="dxa"/>
              <w:right w:w="120" w:type="dxa"/>
            </w:tcMar>
            <w:vAlign w:val="center"/>
          </w:tcPr>
          <w:p w14:paraId="16B784B3" w14:textId="77777777" w:rsidR="00797524" w:rsidRDefault="00054753">
            <w:pPr>
              <w:spacing w:after="0" w:line="259" w:lineRule="auto"/>
              <w:jc w:val="center"/>
            </w:pPr>
            <w:r>
              <w:rPr>
                <w:sz w:val="18"/>
              </w:rPr>
              <w:t>IX</w:t>
            </w:r>
          </w:p>
        </w:tc>
        <w:tc>
          <w:tcPr>
            <w:tcW w:w="8352" w:type="dxa"/>
            <w:shd w:val="clear" w:color="auto" w:fill="FFFFFF"/>
            <w:tcMar>
              <w:top w:w="120" w:type="dxa"/>
              <w:left w:w="120" w:type="dxa"/>
              <w:bottom w:w="120" w:type="dxa"/>
              <w:right w:w="120" w:type="dxa"/>
            </w:tcMar>
            <w:vAlign w:val="center"/>
          </w:tcPr>
          <w:p w14:paraId="196A83F2" w14:textId="77777777" w:rsidR="00797524" w:rsidRDefault="00054753">
            <w:pPr>
              <w:spacing w:after="0" w:line="259" w:lineRule="auto"/>
            </w:pPr>
            <w:r>
              <w:rPr>
                <w:sz w:val="18"/>
              </w:rPr>
              <w:t>Context, personalization, and resolver behavior</w:t>
            </w:r>
          </w:p>
        </w:tc>
      </w:tr>
      <w:tr w:rsidR="00797524" w14:paraId="23563982" w14:textId="77777777">
        <w:trPr>
          <w:jc w:val="center"/>
        </w:trPr>
        <w:tc>
          <w:tcPr>
            <w:tcW w:w="1008" w:type="dxa"/>
            <w:shd w:val="clear" w:color="auto" w:fill="FFFFFF"/>
            <w:tcMar>
              <w:top w:w="120" w:type="dxa"/>
              <w:left w:w="120" w:type="dxa"/>
              <w:bottom w:w="120" w:type="dxa"/>
              <w:right w:w="120" w:type="dxa"/>
            </w:tcMar>
            <w:vAlign w:val="center"/>
          </w:tcPr>
          <w:p w14:paraId="18C71763" w14:textId="77777777" w:rsidR="00797524" w:rsidRDefault="00054753">
            <w:pPr>
              <w:spacing w:after="0" w:line="259" w:lineRule="auto"/>
              <w:jc w:val="center"/>
            </w:pPr>
            <w:r>
              <w:rPr>
                <w:sz w:val="18"/>
              </w:rPr>
              <w:t>X</w:t>
            </w:r>
          </w:p>
        </w:tc>
        <w:tc>
          <w:tcPr>
            <w:tcW w:w="8352" w:type="dxa"/>
            <w:shd w:val="clear" w:color="auto" w:fill="FFFFFF"/>
            <w:tcMar>
              <w:top w:w="120" w:type="dxa"/>
              <w:left w:w="120" w:type="dxa"/>
              <w:bottom w:w="120" w:type="dxa"/>
              <w:right w:w="120" w:type="dxa"/>
            </w:tcMar>
            <w:vAlign w:val="center"/>
          </w:tcPr>
          <w:p w14:paraId="28D8E1AC" w14:textId="77777777" w:rsidR="00797524" w:rsidRDefault="00054753">
            <w:pPr>
              <w:spacing w:after="0" w:line="259" w:lineRule="auto"/>
            </w:pPr>
            <w:r>
              <w:rPr>
                <w:sz w:val="18"/>
              </w:rPr>
              <w:t>Safety, loss, versioning, and provenance</w:t>
            </w:r>
          </w:p>
        </w:tc>
      </w:tr>
      <w:tr w:rsidR="00797524" w14:paraId="26B1254D" w14:textId="77777777">
        <w:trPr>
          <w:jc w:val="center"/>
        </w:trPr>
        <w:tc>
          <w:tcPr>
            <w:tcW w:w="1008" w:type="dxa"/>
            <w:shd w:val="clear" w:color="auto" w:fill="FFFFFF"/>
            <w:tcMar>
              <w:top w:w="120" w:type="dxa"/>
              <w:left w:w="120" w:type="dxa"/>
              <w:bottom w:w="120" w:type="dxa"/>
              <w:right w:w="120" w:type="dxa"/>
            </w:tcMar>
            <w:vAlign w:val="center"/>
          </w:tcPr>
          <w:p w14:paraId="3DE908A4" w14:textId="77777777" w:rsidR="00797524" w:rsidRDefault="00054753">
            <w:pPr>
              <w:spacing w:after="0" w:line="259" w:lineRule="auto"/>
              <w:jc w:val="center"/>
            </w:pPr>
            <w:r>
              <w:rPr>
                <w:sz w:val="18"/>
              </w:rPr>
              <w:t>XI</w:t>
            </w:r>
          </w:p>
        </w:tc>
        <w:tc>
          <w:tcPr>
            <w:tcW w:w="8352" w:type="dxa"/>
            <w:shd w:val="clear" w:color="auto" w:fill="FFFFFF"/>
            <w:tcMar>
              <w:top w:w="120" w:type="dxa"/>
              <w:left w:w="120" w:type="dxa"/>
              <w:bottom w:w="120" w:type="dxa"/>
              <w:right w:w="120" w:type="dxa"/>
            </w:tcMar>
            <w:vAlign w:val="center"/>
          </w:tcPr>
          <w:p w14:paraId="2FFD624E" w14:textId="77777777" w:rsidR="00797524" w:rsidRDefault="00054753">
            <w:pPr>
              <w:spacing w:after="0" w:line="259" w:lineRule="auto"/>
            </w:pPr>
            <w:r>
              <w:rPr>
                <w:sz w:val="18"/>
              </w:rPr>
              <w:t>Boundaries with Models, Rules, and Operators</w:t>
            </w:r>
          </w:p>
        </w:tc>
      </w:tr>
      <w:tr w:rsidR="00797524" w14:paraId="1A75CB86" w14:textId="77777777">
        <w:trPr>
          <w:jc w:val="center"/>
        </w:trPr>
        <w:tc>
          <w:tcPr>
            <w:tcW w:w="1008" w:type="dxa"/>
            <w:shd w:val="clear" w:color="auto" w:fill="FFFFFF"/>
            <w:tcMar>
              <w:top w:w="120" w:type="dxa"/>
              <w:left w:w="120" w:type="dxa"/>
              <w:bottom w:w="120" w:type="dxa"/>
              <w:right w:w="120" w:type="dxa"/>
            </w:tcMar>
            <w:vAlign w:val="center"/>
          </w:tcPr>
          <w:p w14:paraId="74F0C214" w14:textId="77777777" w:rsidR="00797524" w:rsidRDefault="00054753">
            <w:pPr>
              <w:spacing w:after="0" w:line="259" w:lineRule="auto"/>
              <w:jc w:val="center"/>
            </w:pPr>
            <w:r>
              <w:rPr>
                <w:sz w:val="18"/>
              </w:rPr>
              <w:t>XII</w:t>
            </w:r>
          </w:p>
        </w:tc>
        <w:tc>
          <w:tcPr>
            <w:tcW w:w="8352" w:type="dxa"/>
            <w:shd w:val="clear" w:color="auto" w:fill="FFFFFF"/>
            <w:tcMar>
              <w:top w:w="120" w:type="dxa"/>
              <w:left w:w="120" w:type="dxa"/>
              <w:bottom w:w="120" w:type="dxa"/>
              <w:right w:w="120" w:type="dxa"/>
            </w:tcMar>
            <w:vAlign w:val="center"/>
          </w:tcPr>
          <w:p w14:paraId="53526191" w14:textId="77777777" w:rsidR="00797524" w:rsidRDefault="00054753">
            <w:pPr>
              <w:spacing w:after="0" w:line="259" w:lineRule="auto"/>
              <w:jc w:val="center"/>
            </w:pPr>
            <w:r>
              <w:rPr>
                <w:sz w:val="18"/>
              </w:rPr>
              <w:t>Cross-system applications</w:t>
            </w:r>
          </w:p>
        </w:tc>
      </w:tr>
      <w:tr w:rsidR="00797524" w14:paraId="3E1C62F5" w14:textId="77777777">
        <w:trPr>
          <w:jc w:val="center"/>
        </w:trPr>
        <w:tc>
          <w:tcPr>
            <w:tcW w:w="1008" w:type="dxa"/>
            <w:shd w:val="clear" w:color="auto" w:fill="FFFFFF"/>
            <w:tcMar>
              <w:top w:w="120" w:type="dxa"/>
              <w:left w:w="120" w:type="dxa"/>
              <w:bottom w:w="120" w:type="dxa"/>
              <w:right w:w="120" w:type="dxa"/>
            </w:tcMar>
            <w:vAlign w:val="center"/>
          </w:tcPr>
          <w:p w14:paraId="340D90F9" w14:textId="77777777" w:rsidR="00797524" w:rsidRDefault="00054753">
            <w:pPr>
              <w:spacing w:after="0" w:line="259" w:lineRule="auto"/>
              <w:jc w:val="center"/>
            </w:pPr>
            <w:r>
              <w:rPr>
                <w:sz w:val="18"/>
              </w:rPr>
              <w:t>XIII</w:t>
            </w:r>
          </w:p>
        </w:tc>
        <w:tc>
          <w:tcPr>
            <w:tcW w:w="8352" w:type="dxa"/>
            <w:shd w:val="clear" w:color="auto" w:fill="FFFFFF"/>
            <w:tcMar>
              <w:top w:w="120" w:type="dxa"/>
              <w:left w:w="120" w:type="dxa"/>
              <w:bottom w:w="120" w:type="dxa"/>
              <w:right w:w="120" w:type="dxa"/>
            </w:tcMar>
            <w:vAlign w:val="center"/>
          </w:tcPr>
          <w:p w14:paraId="077F6A44" w14:textId="77777777" w:rsidR="00797524" w:rsidRDefault="00054753">
            <w:pPr>
              <w:spacing w:after="0" w:line="259" w:lineRule="auto"/>
            </w:pPr>
            <w:r>
              <w:rPr>
                <w:sz w:val="18"/>
              </w:rPr>
              <w:t>Transform Registry architecture</w:t>
            </w:r>
          </w:p>
        </w:tc>
      </w:tr>
      <w:tr w:rsidR="00797524" w14:paraId="0EA7B1C8" w14:textId="77777777">
        <w:trPr>
          <w:jc w:val="center"/>
        </w:trPr>
        <w:tc>
          <w:tcPr>
            <w:tcW w:w="1008" w:type="dxa"/>
            <w:shd w:val="clear" w:color="auto" w:fill="FFFFFF"/>
            <w:tcMar>
              <w:top w:w="120" w:type="dxa"/>
              <w:left w:w="120" w:type="dxa"/>
              <w:bottom w:w="120" w:type="dxa"/>
              <w:right w:w="120" w:type="dxa"/>
            </w:tcMar>
            <w:vAlign w:val="center"/>
          </w:tcPr>
          <w:p w14:paraId="620D29F1" w14:textId="77777777" w:rsidR="00797524" w:rsidRDefault="00054753">
            <w:pPr>
              <w:spacing w:after="0" w:line="259" w:lineRule="auto"/>
              <w:jc w:val="center"/>
            </w:pPr>
            <w:r>
              <w:rPr>
                <w:sz w:val="18"/>
              </w:rPr>
              <w:t>XIV</w:t>
            </w:r>
          </w:p>
        </w:tc>
        <w:tc>
          <w:tcPr>
            <w:tcW w:w="8352" w:type="dxa"/>
            <w:shd w:val="clear" w:color="auto" w:fill="FFFFFF"/>
            <w:tcMar>
              <w:top w:w="120" w:type="dxa"/>
              <w:left w:w="120" w:type="dxa"/>
              <w:bottom w:w="120" w:type="dxa"/>
              <w:right w:w="120" w:type="dxa"/>
            </w:tcMar>
            <w:vAlign w:val="center"/>
          </w:tcPr>
          <w:p w14:paraId="2E0EF3B2" w14:textId="77777777" w:rsidR="00797524" w:rsidRDefault="00054753">
            <w:pPr>
              <w:spacing w:after="0" w:line="259" w:lineRule="auto"/>
              <w:jc w:val="center"/>
            </w:pPr>
            <w:r>
              <w:rPr>
                <w:sz w:val="18"/>
              </w:rPr>
              <w:t>Core laws</w:t>
            </w:r>
          </w:p>
        </w:tc>
      </w:tr>
      <w:tr w:rsidR="00797524" w14:paraId="61081C18" w14:textId="77777777">
        <w:trPr>
          <w:jc w:val="center"/>
        </w:trPr>
        <w:tc>
          <w:tcPr>
            <w:tcW w:w="1008" w:type="dxa"/>
            <w:shd w:val="clear" w:color="auto" w:fill="FFFFFF"/>
            <w:tcMar>
              <w:top w:w="120" w:type="dxa"/>
              <w:left w:w="120" w:type="dxa"/>
              <w:bottom w:w="120" w:type="dxa"/>
              <w:right w:w="120" w:type="dxa"/>
            </w:tcMar>
            <w:vAlign w:val="center"/>
          </w:tcPr>
          <w:p w14:paraId="525C0F63" w14:textId="77777777" w:rsidR="00797524" w:rsidRDefault="00054753">
            <w:pPr>
              <w:spacing w:after="0" w:line="259" w:lineRule="auto"/>
              <w:jc w:val="center"/>
            </w:pPr>
            <w:r>
              <w:rPr>
                <w:sz w:val="18"/>
              </w:rPr>
              <w:t>XV</w:t>
            </w:r>
          </w:p>
        </w:tc>
        <w:tc>
          <w:tcPr>
            <w:tcW w:w="8352" w:type="dxa"/>
            <w:shd w:val="clear" w:color="auto" w:fill="FFFFFF"/>
            <w:tcMar>
              <w:top w:w="120" w:type="dxa"/>
              <w:left w:w="120" w:type="dxa"/>
              <w:bottom w:w="120" w:type="dxa"/>
              <w:right w:w="120" w:type="dxa"/>
            </w:tcMar>
            <w:vAlign w:val="center"/>
          </w:tcPr>
          <w:p w14:paraId="30C7189D" w14:textId="77777777" w:rsidR="00797524" w:rsidRDefault="00054753">
            <w:pPr>
              <w:spacing w:after="0" w:line="259" w:lineRule="auto"/>
              <w:jc w:val="center"/>
            </w:pPr>
            <w:r>
              <w:rPr>
                <w:sz w:val="18"/>
              </w:rPr>
              <w:t>Complete architecture</w:t>
            </w:r>
          </w:p>
        </w:tc>
      </w:tr>
    </w:tbl>
    <w:p w14:paraId="0F2AB57D" w14:textId="77777777" w:rsidR="00797524" w:rsidRDefault="00797524">
      <w:pPr>
        <w:spacing w:after="40"/>
      </w:pPr>
    </w:p>
    <w:p w14:paraId="74813E0B" w14:textId="77777777" w:rsidR="00797524" w:rsidRDefault="00054753">
      <w:pPr>
        <w:pStyle w:val="Heading1"/>
      </w:pPr>
      <w:r>
        <w:rPr>
          <w:rFonts w:ascii="Noto Sans" w:eastAsia="Noto Sans" w:hAnsi="Noto Sans"/>
        </w:rPr>
        <w:t>I. Purpose and Architectural Boundary</w:t>
      </w:r>
    </w:p>
    <w:p w14:paraId="1D3630B2" w14:textId="77777777" w:rsidR="00797524" w:rsidRDefault="00054753">
      <w:pPr>
        <w:keepNext/>
      </w:pPr>
      <w:r>
        <w:rPr>
          <w:i/>
          <w:color w:val="5B6974"/>
          <w:sz w:val="20"/>
        </w:rPr>
        <w:t>The Transform Matrix is a deterministic mapping layer, not another intelligence or authority layer.</w:t>
      </w:r>
    </w:p>
    <w:p w14:paraId="42F6EA84" w14:textId="77777777" w:rsidR="00797524" w:rsidRDefault="00054753">
      <w:r>
        <w:t>The central problem is simple: CERBERUS frequently needs a value expressed in one governed space to become usable in another. A sensor voltage may need calibration into temperature. A temperature may need normalization. A normalized control value may need conversion into revolutions per minute. A pitch value may need translation into color or particle speed. A walking-speed scalar may need to parameterize stride length and cadence. These are structurally similar operations even though their downstream meani</w:t>
      </w:r>
      <w:r>
        <w:t>ngs differ greatly.</w:t>
      </w:r>
    </w:p>
    <w:p w14:paraId="158F993B" w14:textId="77777777" w:rsidR="00797524" w:rsidRDefault="00054753">
      <w:r>
        <w:t>The Transform Matrix gives those correspondences a common architecture without collapsing their semantics. It does not assert that Pitch is Color, that Distance is Velocity, or that a normalized scalar is interchangeable with any other normalized scalar. It says only that a declared, versioned mapping exists from one typed source contract to one typed target contract under specified conditions.</w:t>
      </w:r>
    </w:p>
    <w:tbl>
      <w:tblPr>
        <w:tblW w:w="0" w:type="auto"/>
        <w:jc w:val="center"/>
        <w:tblLayout w:type="fixed"/>
        <w:tblLook w:val="04A0" w:firstRow="1" w:lastRow="0" w:firstColumn="1" w:lastColumn="0" w:noHBand="0" w:noVBand="1"/>
      </w:tblPr>
      <w:tblGrid>
        <w:gridCol w:w="10282"/>
      </w:tblGrid>
      <w:tr w:rsidR="00797524" w14:paraId="2D3AD9FA" w14:textId="77777777">
        <w:trPr>
          <w:cantSplit/>
          <w:jc w:val="center"/>
        </w:trPr>
        <w:tc>
          <w:tcPr>
            <w:tcW w:w="10282" w:type="dxa"/>
            <w:shd w:val="clear" w:color="auto" w:fill="EFF4F7"/>
            <w:tcMar>
              <w:top w:w="180" w:type="dxa"/>
              <w:left w:w="180" w:type="dxa"/>
              <w:bottom w:w="180" w:type="dxa"/>
              <w:right w:w="180" w:type="dxa"/>
            </w:tcMar>
          </w:tcPr>
          <w:p w14:paraId="40F626A7" w14:textId="77777777" w:rsidR="00797524" w:rsidRDefault="00054753">
            <w:pPr>
              <w:spacing w:after="80"/>
            </w:pPr>
            <w:r>
              <w:rPr>
                <w:b/>
                <w:color w:val="4F6F87"/>
                <w:sz w:val="20"/>
              </w:rPr>
              <w:t>FOUNDATIONAL BOUNDARY</w:t>
            </w:r>
          </w:p>
          <w:p w14:paraId="3E35B3AD" w14:textId="77777777" w:rsidR="00797524" w:rsidRDefault="00054753">
            <w:pPr>
              <w:spacing w:after="0" w:line="276" w:lineRule="auto"/>
            </w:pPr>
            <w:r>
              <w:rPr>
                <w:sz w:val="20"/>
              </w:rPr>
              <w:t>A Transform computes correspondence. The downstream system decides whether and how that result may be used.</w:t>
            </w:r>
          </w:p>
        </w:tc>
      </w:tr>
    </w:tbl>
    <w:p w14:paraId="45C91566" w14:textId="77777777" w:rsidR="00797524" w:rsidRDefault="00797524">
      <w:pPr>
        <w:spacing w:after="20"/>
      </w:pPr>
    </w:p>
    <w:p w14:paraId="4E46D221" w14:textId="77777777" w:rsidR="00797524" w:rsidRDefault="00054753">
      <w:pPr>
        <w:keepNext/>
        <w:spacing w:before="60" w:after="40"/>
        <w:jc w:val="center"/>
      </w:pPr>
      <w:r>
        <w:rPr>
          <w:noProof/>
        </w:rPr>
        <w:drawing>
          <wp:inline distT="0" distB="0" distL="0" distR="0" wp14:anchorId="77D113D9" wp14:editId="2AF3587B">
            <wp:extent cx="5897880" cy="30816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4.png"/>
                    <pic:cNvPicPr/>
                  </pic:nvPicPr>
                  <pic:blipFill>
                    <a:blip r:embed="rId9"/>
                    <a:stretch>
                      <a:fillRect/>
                    </a:stretch>
                  </pic:blipFill>
                  <pic:spPr>
                    <a:xfrm>
                      <a:off x="0" y="0"/>
                      <a:ext cx="5897880" cy="3081671"/>
                    </a:xfrm>
                    <a:prstGeom prst="rect">
                      <a:avLst/>
                    </a:prstGeom>
                  </pic:spPr>
                </pic:pic>
              </a:graphicData>
            </a:graphic>
          </wp:inline>
        </w:drawing>
      </w:r>
    </w:p>
    <w:p w14:paraId="0DF8214B" w14:textId="77777777" w:rsidR="00797524" w:rsidRDefault="00054753">
      <w:pPr>
        <w:keepNext/>
        <w:spacing w:after="180"/>
        <w:jc w:val="center"/>
      </w:pPr>
      <w:r>
        <w:rPr>
          <w:b/>
          <w:color w:val="5B6974"/>
          <w:sz w:val="17"/>
        </w:rPr>
        <w:t>Figure 4. The Transform sentence: typed source value → Packet → Transform → typed target value.</w:t>
      </w:r>
    </w:p>
    <w:p w14:paraId="032203E8" w14:textId="77777777" w:rsidR="00797524" w:rsidRDefault="00054753">
      <w:r>
        <w:t>This separation is particularly important for operational use. A Transform may calculate that a motor target should be 0.64 or that the permitted velocity is 0.42 m/s. An Operator, constrained by Rules and permissions, is still required to mutate actual state. The Transform can therefore be reusable infrastructure without inheriting agency simply because one consumer happens to be a machine-control system.</w:t>
      </w:r>
    </w:p>
    <w:p w14:paraId="4AFC7D99" w14:textId="77777777" w:rsidR="00797524" w:rsidRDefault="00054753">
      <w:pPr>
        <w:keepNext/>
        <w:spacing w:before="60" w:after="40"/>
        <w:jc w:val="center"/>
      </w:pPr>
      <w:r>
        <w:rPr>
          <w:noProof/>
        </w:rPr>
        <w:drawing>
          <wp:inline distT="0" distB="0" distL="0" distR="0" wp14:anchorId="549628B2" wp14:editId="1FA40F7B">
            <wp:extent cx="5897880" cy="312240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0.png"/>
                    <pic:cNvPicPr/>
                  </pic:nvPicPr>
                  <pic:blipFill>
                    <a:blip r:embed="rId10"/>
                    <a:stretch>
                      <a:fillRect/>
                    </a:stretch>
                  </pic:blipFill>
                  <pic:spPr>
                    <a:xfrm>
                      <a:off x="0" y="0"/>
                      <a:ext cx="5897880" cy="3122407"/>
                    </a:xfrm>
                    <a:prstGeom prst="rect">
                      <a:avLst/>
                    </a:prstGeom>
                  </pic:spPr>
                </pic:pic>
              </a:graphicData>
            </a:graphic>
          </wp:inline>
        </w:drawing>
      </w:r>
    </w:p>
    <w:p w14:paraId="536B37C4" w14:textId="77777777" w:rsidR="00797524" w:rsidRDefault="00054753">
      <w:pPr>
        <w:keepNext/>
        <w:spacing w:after="180"/>
        <w:jc w:val="center"/>
      </w:pPr>
      <w:r>
        <w:rPr>
          <w:b/>
          <w:color w:val="5B6974"/>
          <w:sz w:val="17"/>
        </w:rPr>
        <w:t>Figure 10. Operational boundary: a Transform can compute a permitted velocity without authorizing the actuator to use it.</w:t>
      </w:r>
    </w:p>
    <w:p w14:paraId="53473B3C" w14:textId="77777777" w:rsidR="00797524" w:rsidRDefault="00054753">
      <w:pPr>
        <w:pStyle w:val="Heading1"/>
      </w:pPr>
      <w:r>
        <w:rPr>
          <w:rFonts w:ascii="Noto Sans" w:eastAsia="Noto Sans" w:hAnsi="Noto Sans"/>
        </w:rPr>
        <w:t>II. Core Transform Grammar</w:t>
      </w:r>
    </w:p>
    <w:p w14:paraId="6EB84F40" w14:textId="77777777" w:rsidR="00797524" w:rsidRDefault="00054753">
      <w:pPr>
        <w:keepNext/>
      </w:pPr>
      <w:r>
        <w:rPr>
          <w:i/>
          <w:color w:val="5B6974"/>
          <w:sz w:val="20"/>
        </w:rPr>
        <w:t>Two small notation primitives separate transfer from conversion.</w:t>
      </w:r>
    </w:p>
    <w:p w14:paraId="2FC53E04" w14:textId="77777777" w:rsidR="00797524" w:rsidRDefault="00054753">
      <w:r>
        <w:t>Packet notation is ▪</w:t>
      </w:r>
      <w:r>
        <w:t>︎</w:t>
      </w:r>
      <w:r>
        <w:t>-&gt;. It means that selected semantic state is being sent onward for transformation. The Packet is not the source object itself, and it is not the Transform. It is the runtime transfer of the required value state into the mapping mechanism.</w:t>
      </w:r>
    </w:p>
    <w:p w14:paraId="3CE8EB5B" w14:textId="77777777" w:rsidR="00797524" w:rsidRDefault="00054753">
      <w:pPr>
        <w:keepNext/>
        <w:spacing w:before="60" w:after="40"/>
        <w:jc w:val="center"/>
      </w:pPr>
      <w:r>
        <w:rPr>
          <w:noProof/>
        </w:rPr>
        <w:drawing>
          <wp:inline distT="0" distB="0" distL="0" distR="0" wp14:anchorId="73F29ADA" wp14:editId="3D2B8DBD">
            <wp:extent cx="5897880" cy="312240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2.png"/>
                    <pic:cNvPicPr/>
                  </pic:nvPicPr>
                  <pic:blipFill>
                    <a:blip r:embed="rId11"/>
                    <a:stretch>
                      <a:fillRect/>
                    </a:stretch>
                  </pic:blipFill>
                  <pic:spPr>
                    <a:xfrm>
                      <a:off x="0" y="0"/>
                      <a:ext cx="5897880" cy="3122407"/>
                    </a:xfrm>
                    <a:prstGeom prst="rect">
                      <a:avLst/>
                    </a:prstGeom>
                  </pic:spPr>
                </pic:pic>
              </a:graphicData>
            </a:graphic>
          </wp:inline>
        </w:drawing>
      </w:r>
    </w:p>
    <w:p w14:paraId="4E99DBF9" w14:textId="77777777" w:rsidR="00797524" w:rsidRDefault="00054753">
      <w:pPr>
        <w:keepNext/>
        <w:spacing w:after="180"/>
        <w:jc w:val="center"/>
      </w:pPr>
      <w:r>
        <w:rPr>
          <w:b/>
          <w:color w:val="5B6974"/>
          <w:sz w:val="17"/>
        </w:rPr>
        <w:t>Figure 2. Packet anatomy: ▪</w:t>
      </w:r>
      <w:r>
        <w:rPr>
          <w:b/>
          <w:color w:val="5B6974"/>
          <w:sz w:val="17"/>
        </w:rPr>
        <w:t>︎</w:t>
      </w:r>
      <w:r>
        <w:rPr>
          <w:b/>
          <w:color w:val="5B6974"/>
          <w:sz w:val="17"/>
        </w:rPr>
        <w:t>-&gt; carries selected semantic state toward a Transform.</w:t>
      </w:r>
    </w:p>
    <w:p w14:paraId="7F98B818" w14:textId="77777777" w:rsidR="00797524" w:rsidRDefault="00054753">
      <w:r>
        <w:t>Transform notation is x▪</w:t>
      </w:r>
      <w:r>
        <w:t>︎</w:t>
      </w:r>
      <w:r>
        <w:t>x. A Transform is the declared conversion contract applied to the Packet. The Transform binds a source contract, mapping method, target contract, and governance metadata. The output is a new typed value in the target space.</w:t>
      </w:r>
    </w:p>
    <w:p w14:paraId="20DB6C5A" w14:textId="77777777" w:rsidR="00797524" w:rsidRDefault="00054753">
      <w:pPr>
        <w:keepNext/>
        <w:spacing w:before="60" w:after="40"/>
        <w:jc w:val="center"/>
      </w:pPr>
      <w:r>
        <w:rPr>
          <w:noProof/>
        </w:rPr>
        <w:drawing>
          <wp:inline distT="0" distB="0" distL="0" distR="0" wp14:anchorId="4AE95EC1" wp14:editId="75E4FCCF">
            <wp:extent cx="5897880" cy="312240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3.png"/>
                    <pic:cNvPicPr/>
                  </pic:nvPicPr>
                  <pic:blipFill>
                    <a:blip r:embed="rId12"/>
                    <a:stretch>
                      <a:fillRect/>
                    </a:stretch>
                  </pic:blipFill>
                  <pic:spPr>
                    <a:xfrm>
                      <a:off x="0" y="0"/>
                      <a:ext cx="5897880" cy="3122407"/>
                    </a:xfrm>
                    <a:prstGeom prst="rect">
                      <a:avLst/>
                    </a:prstGeom>
                  </pic:spPr>
                </pic:pic>
              </a:graphicData>
            </a:graphic>
          </wp:inline>
        </w:drawing>
      </w:r>
    </w:p>
    <w:p w14:paraId="1CD8874C" w14:textId="77777777" w:rsidR="00797524" w:rsidRDefault="00054753">
      <w:pPr>
        <w:keepNext/>
        <w:spacing w:after="180"/>
        <w:jc w:val="center"/>
      </w:pPr>
      <w:r>
        <w:rPr>
          <w:b/>
          <w:color w:val="5B6974"/>
          <w:sz w:val="17"/>
        </w:rPr>
        <w:t>Figure 3. Transform anatomy: source contract, mapping logic, and target contract remain explicit.</w:t>
      </w:r>
    </w:p>
    <w:tbl>
      <w:tblPr>
        <w:tblW w:w="0" w:type="auto"/>
        <w:jc w:val="center"/>
        <w:tblLayout w:type="fixed"/>
        <w:tblLook w:val="04A0" w:firstRow="1" w:lastRow="0" w:firstColumn="1" w:lastColumn="0" w:noHBand="0" w:noVBand="1"/>
      </w:tblPr>
      <w:tblGrid>
        <w:gridCol w:w="1440"/>
        <w:gridCol w:w="3456"/>
        <w:gridCol w:w="4464"/>
      </w:tblGrid>
      <w:tr w:rsidR="00797524" w14:paraId="5B7ADE32" w14:textId="77777777">
        <w:trPr>
          <w:tblHeader/>
          <w:jc w:val="center"/>
        </w:trPr>
        <w:tc>
          <w:tcPr>
            <w:tcW w:w="1440" w:type="dxa"/>
            <w:shd w:val="clear" w:color="auto" w:fill="15232D"/>
            <w:tcMar>
              <w:top w:w="110" w:type="dxa"/>
              <w:left w:w="110" w:type="dxa"/>
              <w:bottom w:w="110" w:type="dxa"/>
              <w:right w:w="110" w:type="dxa"/>
            </w:tcMar>
            <w:vAlign w:val="center"/>
          </w:tcPr>
          <w:p w14:paraId="39CB36D7" w14:textId="77777777" w:rsidR="00797524" w:rsidRDefault="00054753">
            <w:pPr>
              <w:spacing w:after="0"/>
              <w:jc w:val="center"/>
            </w:pPr>
            <w:r>
              <w:rPr>
                <w:b/>
                <w:color w:val="FFFFFF"/>
                <w:sz w:val="19"/>
              </w:rPr>
              <w:t>Notation</w:t>
            </w:r>
          </w:p>
        </w:tc>
        <w:tc>
          <w:tcPr>
            <w:tcW w:w="3456" w:type="dxa"/>
            <w:shd w:val="clear" w:color="auto" w:fill="15232D"/>
            <w:tcMar>
              <w:top w:w="110" w:type="dxa"/>
              <w:left w:w="110" w:type="dxa"/>
              <w:bottom w:w="110" w:type="dxa"/>
              <w:right w:w="110" w:type="dxa"/>
            </w:tcMar>
            <w:vAlign w:val="center"/>
          </w:tcPr>
          <w:p w14:paraId="4403B3D7" w14:textId="77777777" w:rsidR="00797524" w:rsidRDefault="00054753">
            <w:pPr>
              <w:spacing w:after="0"/>
              <w:jc w:val="center"/>
            </w:pPr>
            <w:r>
              <w:rPr>
                <w:b/>
                <w:color w:val="FFFFFF"/>
                <w:sz w:val="19"/>
              </w:rPr>
              <w:t>Role</w:t>
            </w:r>
          </w:p>
        </w:tc>
        <w:tc>
          <w:tcPr>
            <w:tcW w:w="4464" w:type="dxa"/>
            <w:shd w:val="clear" w:color="auto" w:fill="15232D"/>
            <w:tcMar>
              <w:top w:w="110" w:type="dxa"/>
              <w:left w:w="110" w:type="dxa"/>
              <w:bottom w:w="110" w:type="dxa"/>
              <w:right w:w="110" w:type="dxa"/>
            </w:tcMar>
            <w:vAlign w:val="center"/>
          </w:tcPr>
          <w:p w14:paraId="5D1721DC" w14:textId="77777777" w:rsidR="00797524" w:rsidRDefault="00054753">
            <w:pPr>
              <w:spacing w:after="0"/>
              <w:jc w:val="center"/>
            </w:pPr>
            <w:r>
              <w:rPr>
                <w:b/>
                <w:color w:val="FFFFFF"/>
                <w:sz w:val="19"/>
              </w:rPr>
              <w:t>Not</w:t>
            </w:r>
          </w:p>
        </w:tc>
      </w:tr>
      <w:tr w:rsidR="00797524" w14:paraId="1014DEEA" w14:textId="77777777">
        <w:trPr>
          <w:jc w:val="center"/>
        </w:trPr>
        <w:tc>
          <w:tcPr>
            <w:tcW w:w="1440" w:type="dxa"/>
            <w:shd w:val="clear" w:color="auto" w:fill="FFFFFF"/>
            <w:tcMar>
              <w:top w:w="120" w:type="dxa"/>
              <w:left w:w="120" w:type="dxa"/>
              <w:bottom w:w="120" w:type="dxa"/>
              <w:right w:w="120" w:type="dxa"/>
            </w:tcMar>
            <w:vAlign w:val="center"/>
          </w:tcPr>
          <w:p w14:paraId="13AB05E0" w14:textId="77777777" w:rsidR="00797524" w:rsidRDefault="00054753">
            <w:pPr>
              <w:spacing w:after="0" w:line="259" w:lineRule="auto"/>
              <w:jc w:val="center"/>
            </w:pPr>
            <w:r>
              <w:rPr>
                <w:sz w:val="19"/>
              </w:rPr>
              <w:t>▪</w:t>
            </w:r>
            <w:r>
              <w:rPr>
                <w:sz w:val="19"/>
              </w:rPr>
              <w:t>︎</w:t>
            </w:r>
            <w:r>
              <w:rPr>
                <w:sz w:val="19"/>
              </w:rPr>
              <w:t>-&gt;</w:t>
            </w:r>
          </w:p>
        </w:tc>
        <w:tc>
          <w:tcPr>
            <w:tcW w:w="3456" w:type="dxa"/>
            <w:shd w:val="clear" w:color="auto" w:fill="FFFFFF"/>
            <w:tcMar>
              <w:top w:w="120" w:type="dxa"/>
              <w:left w:w="120" w:type="dxa"/>
              <w:bottom w:w="120" w:type="dxa"/>
              <w:right w:w="120" w:type="dxa"/>
            </w:tcMar>
            <w:vAlign w:val="center"/>
          </w:tcPr>
          <w:p w14:paraId="230D1075" w14:textId="77777777" w:rsidR="00797524" w:rsidRDefault="00054753">
            <w:pPr>
              <w:spacing w:after="0" w:line="259" w:lineRule="auto"/>
              <w:jc w:val="center"/>
            </w:pPr>
            <w:r>
              <w:rPr>
                <w:sz w:val="19"/>
              </w:rPr>
              <w:t>Packet being sent</w:t>
            </w:r>
          </w:p>
        </w:tc>
        <w:tc>
          <w:tcPr>
            <w:tcW w:w="4464" w:type="dxa"/>
            <w:shd w:val="clear" w:color="auto" w:fill="FFFFFF"/>
            <w:tcMar>
              <w:top w:w="120" w:type="dxa"/>
              <w:left w:w="120" w:type="dxa"/>
              <w:bottom w:w="120" w:type="dxa"/>
              <w:right w:w="120" w:type="dxa"/>
            </w:tcMar>
            <w:vAlign w:val="center"/>
          </w:tcPr>
          <w:p w14:paraId="473D272E" w14:textId="77777777" w:rsidR="00797524" w:rsidRDefault="00054753">
            <w:pPr>
              <w:spacing w:after="0" w:line="259" w:lineRule="auto"/>
            </w:pPr>
            <w:r>
              <w:rPr>
                <w:sz w:val="19"/>
              </w:rPr>
              <w:t>Not a Transform; not the output</w:t>
            </w:r>
          </w:p>
        </w:tc>
      </w:tr>
      <w:tr w:rsidR="00797524" w14:paraId="2E473F6A" w14:textId="77777777">
        <w:trPr>
          <w:jc w:val="center"/>
        </w:trPr>
        <w:tc>
          <w:tcPr>
            <w:tcW w:w="1440" w:type="dxa"/>
            <w:shd w:val="clear" w:color="auto" w:fill="FFFFFF"/>
            <w:tcMar>
              <w:top w:w="120" w:type="dxa"/>
              <w:left w:w="120" w:type="dxa"/>
              <w:bottom w:w="120" w:type="dxa"/>
              <w:right w:w="120" w:type="dxa"/>
            </w:tcMar>
            <w:vAlign w:val="center"/>
          </w:tcPr>
          <w:p w14:paraId="0BB86A43" w14:textId="77777777" w:rsidR="00797524" w:rsidRDefault="00054753">
            <w:pPr>
              <w:spacing w:after="0" w:line="259" w:lineRule="auto"/>
              <w:jc w:val="center"/>
            </w:pPr>
            <w:r>
              <w:rPr>
                <w:sz w:val="19"/>
              </w:rPr>
              <w:t>x▪</w:t>
            </w:r>
            <w:r>
              <w:rPr>
                <w:sz w:val="19"/>
              </w:rPr>
              <w:t>︎</w:t>
            </w:r>
            <w:r>
              <w:rPr>
                <w:sz w:val="19"/>
              </w:rPr>
              <w:t>x</w:t>
            </w:r>
          </w:p>
        </w:tc>
        <w:tc>
          <w:tcPr>
            <w:tcW w:w="3456" w:type="dxa"/>
            <w:shd w:val="clear" w:color="auto" w:fill="FFFFFF"/>
            <w:tcMar>
              <w:top w:w="120" w:type="dxa"/>
              <w:left w:w="120" w:type="dxa"/>
              <w:bottom w:w="120" w:type="dxa"/>
              <w:right w:w="120" w:type="dxa"/>
            </w:tcMar>
            <w:vAlign w:val="center"/>
          </w:tcPr>
          <w:p w14:paraId="3CD1491B" w14:textId="77777777" w:rsidR="00797524" w:rsidRDefault="00054753">
            <w:pPr>
              <w:spacing w:after="0" w:line="259" w:lineRule="auto"/>
              <w:jc w:val="center"/>
            </w:pPr>
            <w:r>
              <w:rPr>
                <w:sz w:val="19"/>
              </w:rPr>
              <w:t>Declared Transform</w:t>
            </w:r>
          </w:p>
        </w:tc>
        <w:tc>
          <w:tcPr>
            <w:tcW w:w="4464" w:type="dxa"/>
            <w:shd w:val="clear" w:color="auto" w:fill="FFFFFF"/>
            <w:tcMar>
              <w:top w:w="120" w:type="dxa"/>
              <w:left w:w="120" w:type="dxa"/>
              <w:bottom w:w="120" w:type="dxa"/>
              <w:right w:w="120" w:type="dxa"/>
            </w:tcMar>
            <w:vAlign w:val="center"/>
          </w:tcPr>
          <w:p w14:paraId="43EE7690" w14:textId="77777777" w:rsidR="00797524" w:rsidRDefault="00054753">
            <w:pPr>
              <w:spacing w:after="0" w:line="259" w:lineRule="auto"/>
            </w:pPr>
            <w:r>
              <w:rPr>
                <w:sz w:val="19"/>
              </w:rPr>
              <w:t>Not a Model; not an Operator</w:t>
            </w:r>
          </w:p>
        </w:tc>
      </w:tr>
      <w:tr w:rsidR="00797524" w14:paraId="71C106AD" w14:textId="77777777">
        <w:trPr>
          <w:jc w:val="center"/>
        </w:trPr>
        <w:tc>
          <w:tcPr>
            <w:tcW w:w="1440" w:type="dxa"/>
            <w:shd w:val="clear" w:color="auto" w:fill="FFFFFF"/>
            <w:tcMar>
              <w:top w:w="120" w:type="dxa"/>
              <w:left w:w="120" w:type="dxa"/>
              <w:bottom w:w="120" w:type="dxa"/>
              <w:right w:w="120" w:type="dxa"/>
            </w:tcMar>
            <w:vAlign w:val="center"/>
          </w:tcPr>
          <w:p w14:paraId="7E589BD2" w14:textId="77777777" w:rsidR="00797524" w:rsidRDefault="00054753">
            <w:pPr>
              <w:spacing w:after="0" w:line="259" w:lineRule="auto"/>
              <w:jc w:val="center"/>
            </w:pPr>
            <w:r>
              <w:rPr>
                <w:sz w:val="19"/>
              </w:rPr>
              <w:t>Source value</w:t>
            </w:r>
          </w:p>
        </w:tc>
        <w:tc>
          <w:tcPr>
            <w:tcW w:w="3456" w:type="dxa"/>
            <w:shd w:val="clear" w:color="auto" w:fill="FFFFFF"/>
            <w:tcMar>
              <w:top w:w="120" w:type="dxa"/>
              <w:left w:w="120" w:type="dxa"/>
              <w:bottom w:w="120" w:type="dxa"/>
              <w:right w:w="120" w:type="dxa"/>
            </w:tcMar>
            <w:vAlign w:val="center"/>
          </w:tcPr>
          <w:p w14:paraId="285ED115" w14:textId="77777777" w:rsidR="00797524" w:rsidRDefault="00054753">
            <w:pPr>
              <w:spacing w:after="0" w:line="259" w:lineRule="auto"/>
              <w:jc w:val="center"/>
            </w:pPr>
            <w:r>
              <w:rPr>
                <w:sz w:val="19"/>
              </w:rPr>
              <w:t>Governed input state</w:t>
            </w:r>
          </w:p>
        </w:tc>
        <w:tc>
          <w:tcPr>
            <w:tcW w:w="4464" w:type="dxa"/>
            <w:shd w:val="clear" w:color="auto" w:fill="FFFFFF"/>
            <w:tcMar>
              <w:top w:w="120" w:type="dxa"/>
              <w:left w:w="120" w:type="dxa"/>
              <w:bottom w:w="120" w:type="dxa"/>
              <w:right w:w="120" w:type="dxa"/>
            </w:tcMar>
            <w:vAlign w:val="center"/>
          </w:tcPr>
          <w:p w14:paraId="5887EDF7" w14:textId="77777777" w:rsidR="00797524" w:rsidRDefault="00054753">
            <w:pPr>
              <w:spacing w:after="0" w:line="259" w:lineRule="auto"/>
              <w:jc w:val="center"/>
            </w:pPr>
            <w:r>
              <w:rPr>
                <w:sz w:val="19"/>
              </w:rPr>
              <w:t>Not an anonymous number</w:t>
            </w:r>
          </w:p>
        </w:tc>
      </w:tr>
      <w:tr w:rsidR="00797524" w14:paraId="6CADA41E" w14:textId="77777777">
        <w:trPr>
          <w:jc w:val="center"/>
        </w:trPr>
        <w:tc>
          <w:tcPr>
            <w:tcW w:w="1440" w:type="dxa"/>
            <w:shd w:val="clear" w:color="auto" w:fill="FFFFFF"/>
            <w:tcMar>
              <w:top w:w="120" w:type="dxa"/>
              <w:left w:w="120" w:type="dxa"/>
              <w:bottom w:w="120" w:type="dxa"/>
              <w:right w:w="120" w:type="dxa"/>
            </w:tcMar>
            <w:vAlign w:val="center"/>
          </w:tcPr>
          <w:p w14:paraId="152A14E9" w14:textId="77777777" w:rsidR="00797524" w:rsidRDefault="00054753">
            <w:pPr>
              <w:spacing w:after="0" w:line="259" w:lineRule="auto"/>
              <w:jc w:val="center"/>
            </w:pPr>
            <w:r>
              <w:rPr>
                <w:sz w:val="19"/>
              </w:rPr>
              <w:t>Target value</w:t>
            </w:r>
          </w:p>
        </w:tc>
        <w:tc>
          <w:tcPr>
            <w:tcW w:w="3456" w:type="dxa"/>
            <w:shd w:val="clear" w:color="auto" w:fill="FFFFFF"/>
            <w:tcMar>
              <w:top w:w="120" w:type="dxa"/>
              <w:left w:w="120" w:type="dxa"/>
              <w:bottom w:w="120" w:type="dxa"/>
              <w:right w:w="120" w:type="dxa"/>
            </w:tcMar>
            <w:vAlign w:val="center"/>
          </w:tcPr>
          <w:p w14:paraId="0A70DE14" w14:textId="77777777" w:rsidR="00797524" w:rsidRDefault="00054753">
            <w:pPr>
              <w:spacing w:after="0" w:line="259" w:lineRule="auto"/>
              <w:jc w:val="center"/>
            </w:pPr>
            <w:r>
              <w:rPr>
                <w:sz w:val="19"/>
              </w:rPr>
              <w:t>Resolved mapped output</w:t>
            </w:r>
          </w:p>
        </w:tc>
        <w:tc>
          <w:tcPr>
            <w:tcW w:w="4464" w:type="dxa"/>
            <w:shd w:val="clear" w:color="auto" w:fill="FFFFFF"/>
            <w:tcMar>
              <w:top w:w="120" w:type="dxa"/>
              <w:left w:w="120" w:type="dxa"/>
              <w:bottom w:w="120" w:type="dxa"/>
              <w:right w:w="120" w:type="dxa"/>
            </w:tcMar>
            <w:vAlign w:val="center"/>
          </w:tcPr>
          <w:p w14:paraId="270457EB" w14:textId="77777777" w:rsidR="00797524" w:rsidRDefault="00054753">
            <w:pPr>
              <w:spacing w:after="0" w:line="259" w:lineRule="auto"/>
            </w:pPr>
            <w:r>
              <w:rPr>
                <w:sz w:val="19"/>
              </w:rPr>
              <w:t>Not automatic authority to act</w:t>
            </w:r>
          </w:p>
        </w:tc>
      </w:tr>
    </w:tbl>
    <w:p w14:paraId="5C7DF341" w14:textId="77777777" w:rsidR="00797524" w:rsidRDefault="00797524">
      <w:pPr>
        <w:spacing w:after="40"/>
      </w:pPr>
    </w:p>
    <w:p w14:paraId="66E9F514" w14:textId="77777777" w:rsidR="00797524" w:rsidRDefault="00054753">
      <w:pPr>
        <w:pStyle w:val="Heading1"/>
      </w:pPr>
      <w:r>
        <w:rPr>
          <w:rFonts w:ascii="Noto Sans" w:eastAsia="Noto Sans" w:hAnsi="Noto Sans"/>
        </w:rPr>
        <w:t>III. Registry, Matrix, and Contextual Resolution</w:t>
      </w:r>
    </w:p>
    <w:p w14:paraId="386BF2C2" w14:textId="77777777" w:rsidR="00797524" w:rsidRDefault="00054753">
      <w:pPr>
        <w:keepNext/>
      </w:pPr>
      <w:r>
        <w:rPr>
          <w:i/>
          <w:color w:val="5B6974"/>
          <w:sz w:val="20"/>
        </w:rPr>
        <w:t>The Matrix is a discoverable projection over durable Transform records.</w:t>
      </w:r>
    </w:p>
    <w:p w14:paraId="204CC4EF" w14:textId="77777777" w:rsidR="00797524" w:rsidRDefault="00054753">
      <w:r>
        <w:t>The Transform Matrix should not be treated as one enormous physical spreadsheet whose axes must contain every possible semantic value. The durable source of truth is the Transform Registry. Each Transform record declares one mapping contract. A Matrix view can then project those records into source-target coordinates for discovery, comparison, debugging, and coverage analysis.</w:t>
      </w:r>
    </w:p>
    <w:p w14:paraId="3C2BD11A" w14:textId="77777777" w:rsidR="00797524" w:rsidRDefault="00054753">
      <w:pPr>
        <w:keepNext/>
        <w:spacing w:before="60" w:after="40"/>
        <w:jc w:val="center"/>
      </w:pPr>
      <w:r>
        <w:rPr>
          <w:noProof/>
        </w:rPr>
        <w:drawing>
          <wp:inline distT="0" distB="0" distL="0" distR="0" wp14:anchorId="6CC38436" wp14:editId="23B404EE">
            <wp:extent cx="5897880" cy="312240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5.png"/>
                    <pic:cNvPicPr/>
                  </pic:nvPicPr>
                  <pic:blipFill>
                    <a:blip r:embed="rId13"/>
                    <a:stretch>
                      <a:fillRect/>
                    </a:stretch>
                  </pic:blipFill>
                  <pic:spPr>
                    <a:xfrm>
                      <a:off x="0" y="0"/>
                      <a:ext cx="5897880" cy="3122407"/>
                    </a:xfrm>
                    <a:prstGeom prst="rect">
                      <a:avLst/>
                    </a:prstGeom>
                  </pic:spPr>
                </pic:pic>
              </a:graphicData>
            </a:graphic>
          </wp:inline>
        </w:drawing>
      </w:r>
    </w:p>
    <w:p w14:paraId="7801A8D6" w14:textId="77777777" w:rsidR="00797524" w:rsidRDefault="00054753">
      <w:pPr>
        <w:keepNext/>
        <w:spacing w:after="180"/>
        <w:jc w:val="center"/>
      </w:pPr>
      <w:r>
        <w:rPr>
          <w:b/>
          <w:color w:val="5B6974"/>
          <w:sz w:val="17"/>
        </w:rPr>
        <w:t>Figure 5. Registry to Matrix: each populated cell represents at least one registered Transform contract.</w:t>
      </w:r>
    </w:p>
    <w:p w14:paraId="72B70423" w14:textId="77777777" w:rsidR="00797524" w:rsidRDefault="00054753">
      <w:r>
        <w:t>An empty Matrix cell means no governed correspondence is registered for that source-target pair in the current scope. A populated cell does not necessarily contain exactly one Transform. Contextual mappings can coexist: Pitch → Color may have one transform for music visualization, another for an accessibility profile, another for a personal perceptual language, and another for scientific display.</w:t>
      </w:r>
    </w:p>
    <w:p w14:paraId="7226B038" w14:textId="77777777" w:rsidR="00797524" w:rsidRDefault="00054753">
      <w:pPr>
        <w:keepNext/>
        <w:spacing w:before="60" w:after="40"/>
        <w:jc w:val="center"/>
      </w:pPr>
      <w:r>
        <w:rPr>
          <w:noProof/>
        </w:rPr>
        <w:drawing>
          <wp:inline distT="0" distB="0" distL="0" distR="0" wp14:anchorId="4C2DD4EF" wp14:editId="154EB0B0">
            <wp:extent cx="5897880" cy="312240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6.png"/>
                    <pic:cNvPicPr/>
                  </pic:nvPicPr>
                  <pic:blipFill>
                    <a:blip r:embed="rId14"/>
                    <a:stretch>
                      <a:fillRect/>
                    </a:stretch>
                  </pic:blipFill>
                  <pic:spPr>
                    <a:xfrm>
                      <a:off x="0" y="0"/>
                      <a:ext cx="5897880" cy="3122407"/>
                    </a:xfrm>
                    <a:prstGeom prst="rect">
                      <a:avLst/>
                    </a:prstGeom>
                  </pic:spPr>
                </pic:pic>
              </a:graphicData>
            </a:graphic>
          </wp:inline>
        </w:drawing>
      </w:r>
    </w:p>
    <w:p w14:paraId="514337C6" w14:textId="77777777" w:rsidR="00797524" w:rsidRDefault="00054753">
      <w:pPr>
        <w:keepNext/>
        <w:spacing w:after="180"/>
        <w:jc w:val="center"/>
      </w:pPr>
      <w:r>
        <w:rPr>
          <w:b/>
          <w:color w:val="5B6974"/>
          <w:sz w:val="17"/>
        </w:rPr>
        <w:t>Figure 6. One source-target cell can contain multiple contextual Transform contracts.</w:t>
      </w:r>
    </w:p>
    <w:p w14:paraId="1ABF8245" w14:textId="77777777" w:rsidR="00797524" w:rsidRDefault="00054753">
      <w:r>
        <w:t>Resolution therefore occurs before execution. The resolver considers source identity, requested target, current context, version scope, user or application profile, applicable Rules, and contract compatibility. Only after selection does x▪</w:t>
      </w:r>
      <w:r>
        <w:t>︎</w:t>
      </w:r>
      <w:r>
        <w:t>x execute.</w:t>
      </w:r>
    </w:p>
    <w:p w14:paraId="3FF554A7" w14:textId="77777777" w:rsidR="00797524" w:rsidRDefault="00054753">
      <w:pPr>
        <w:keepNext/>
        <w:spacing w:before="60" w:after="40"/>
        <w:jc w:val="center"/>
      </w:pPr>
      <w:r>
        <w:rPr>
          <w:noProof/>
        </w:rPr>
        <w:drawing>
          <wp:inline distT="0" distB="0" distL="0" distR="0" wp14:anchorId="06DD1DF1" wp14:editId="6BD25D65">
            <wp:extent cx="5897880" cy="312240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4.png"/>
                    <pic:cNvPicPr/>
                  </pic:nvPicPr>
                  <pic:blipFill>
                    <a:blip r:embed="rId15"/>
                    <a:stretch>
                      <a:fillRect/>
                    </a:stretch>
                  </pic:blipFill>
                  <pic:spPr>
                    <a:xfrm>
                      <a:off x="0" y="0"/>
                      <a:ext cx="5897880" cy="3122407"/>
                    </a:xfrm>
                    <a:prstGeom prst="rect">
                      <a:avLst/>
                    </a:prstGeom>
                  </pic:spPr>
                </pic:pic>
              </a:graphicData>
            </a:graphic>
          </wp:inline>
        </w:drawing>
      </w:r>
    </w:p>
    <w:p w14:paraId="41BD5E5D" w14:textId="77777777" w:rsidR="00797524" w:rsidRDefault="00054753">
      <w:pPr>
        <w:keepNext/>
        <w:spacing w:after="180"/>
        <w:jc w:val="center"/>
      </w:pPr>
      <w:r>
        <w:rPr>
          <w:b/>
          <w:color w:val="5B6974"/>
          <w:sz w:val="17"/>
        </w:rPr>
        <w:t>Figure 24. Contextual resolver filtering several Pitch → Color candidates to one applicable Transform.</w:t>
      </w:r>
    </w:p>
    <w:p w14:paraId="18D9EB81" w14:textId="77777777" w:rsidR="00797524" w:rsidRDefault="00054753">
      <w:pPr>
        <w:pStyle w:val="Heading1"/>
      </w:pPr>
      <w:r>
        <w:rPr>
          <w:rFonts w:ascii="Noto Sans" w:eastAsia="Noto Sans" w:hAnsi="Noto Sans"/>
        </w:rPr>
        <w:t>IV. Four Transform Categories</w:t>
      </w:r>
    </w:p>
    <w:p w14:paraId="7B2C85E8" w14:textId="77777777" w:rsidR="00797524" w:rsidRDefault="00054753">
      <w:pPr>
        <w:keepNext/>
      </w:pPr>
      <w:r>
        <w:rPr>
          <w:i/>
          <w:color w:val="5B6974"/>
          <w:sz w:val="20"/>
        </w:rPr>
        <w:t>A practical taxonomy for organizing mappings by role.</w:t>
      </w:r>
    </w:p>
    <w:p w14:paraId="761A1182" w14:textId="77777777" w:rsidR="00797524" w:rsidRDefault="00054753">
      <w:r>
        <w:t>The following four categories are useful architectural groupings. They need not become permanent ontology classes unless later implementation proves that distinction useful. Their purpose is to make different risk and interpretation profiles visible.</w:t>
      </w:r>
    </w:p>
    <w:p w14:paraId="611EAE92" w14:textId="77777777" w:rsidR="00797524" w:rsidRDefault="00054753">
      <w:pPr>
        <w:keepNext/>
        <w:spacing w:before="60" w:after="40"/>
        <w:jc w:val="center"/>
      </w:pPr>
      <w:r>
        <w:rPr>
          <w:noProof/>
        </w:rPr>
        <w:drawing>
          <wp:inline distT="0" distB="0" distL="0" distR="0" wp14:anchorId="0055EA66" wp14:editId="7B0E0485">
            <wp:extent cx="5897880" cy="312240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42.png"/>
                    <pic:cNvPicPr/>
                  </pic:nvPicPr>
                  <pic:blipFill>
                    <a:blip r:embed="rId16"/>
                    <a:stretch>
                      <a:fillRect/>
                    </a:stretch>
                  </pic:blipFill>
                  <pic:spPr>
                    <a:xfrm>
                      <a:off x="0" y="0"/>
                      <a:ext cx="5897880" cy="3122407"/>
                    </a:xfrm>
                    <a:prstGeom prst="rect">
                      <a:avLst/>
                    </a:prstGeom>
                  </pic:spPr>
                </pic:pic>
              </a:graphicData>
            </a:graphic>
          </wp:inline>
        </w:drawing>
      </w:r>
    </w:p>
    <w:p w14:paraId="711C0B1A" w14:textId="77777777" w:rsidR="00797524" w:rsidRDefault="00054753">
      <w:pPr>
        <w:keepNext/>
        <w:spacing w:after="180"/>
        <w:jc w:val="center"/>
      </w:pPr>
      <w:r>
        <w:rPr>
          <w:b/>
          <w:color w:val="5B6974"/>
          <w:sz w:val="17"/>
        </w:rPr>
        <w:t>Figure 42. Four transform categories arranged around the common x▪</w:t>
      </w:r>
      <w:r>
        <w:rPr>
          <w:b/>
          <w:color w:val="5B6974"/>
          <w:sz w:val="17"/>
        </w:rPr>
        <w:t>︎</w:t>
      </w:r>
      <w:r>
        <w:rPr>
          <w:b/>
          <w:color w:val="5B6974"/>
          <w:sz w:val="17"/>
        </w:rPr>
        <w:t>x primitive.</w:t>
      </w:r>
    </w:p>
    <w:p w14:paraId="5BE2CC25" w14:textId="77777777" w:rsidR="00797524" w:rsidRDefault="00054753">
      <w:pPr>
        <w:pStyle w:val="Heading2"/>
      </w:pPr>
      <w:r>
        <w:rPr>
          <w:rFonts w:ascii="Noto Sans" w:eastAsia="Noto Sans" w:hAnsi="Noto Sans"/>
        </w:rPr>
        <w:t>Representation Transforms</w:t>
      </w:r>
    </w:p>
    <w:p w14:paraId="26BE9045" w14:textId="77777777" w:rsidR="00797524" w:rsidRDefault="00054753">
      <w:r>
        <w:t>Representation Transforms preserve the general underlying property while changing its representational coordinate system. Unit conversion, percentage conversion, scale conversion, and comparable encoding changes fit naturally here. They often have strong invertibility and relatively low semantic ambiguity, although source and target contracts still remain explicit.</w:t>
      </w:r>
    </w:p>
    <w:p w14:paraId="77B15EF6" w14:textId="77777777" w:rsidR="00797524" w:rsidRDefault="00054753">
      <w:pPr>
        <w:keepNext/>
        <w:spacing w:before="60" w:after="40"/>
        <w:jc w:val="center"/>
      </w:pPr>
      <w:r>
        <w:rPr>
          <w:noProof/>
        </w:rPr>
        <w:drawing>
          <wp:inline distT="0" distB="0" distL="0" distR="0" wp14:anchorId="63D06EBB" wp14:editId="4E34F34B">
            <wp:extent cx="5897880" cy="312240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7.png"/>
                    <pic:cNvPicPr/>
                  </pic:nvPicPr>
                  <pic:blipFill>
                    <a:blip r:embed="rId17"/>
                    <a:stretch>
                      <a:fillRect/>
                    </a:stretch>
                  </pic:blipFill>
                  <pic:spPr>
                    <a:xfrm>
                      <a:off x="0" y="0"/>
                      <a:ext cx="5897880" cy="3122407"/>
                    </a:xfrm>
                    <a:prstGeom prst="rect">
                      <a:avLst/>
                    </a:prstGeom>
                  </pic:spPr>
                </pic:pic>
              </a:graphicData>
            </a:graphic>
          </wp:inline>
        </w:drawing>
      </w:r>
    </w:p>
    <w:p w14:paraId="6A94F089" w14:textId="77777777" w:rsidR="00797524" w:rsidRDefault="00054753">
      <w:pPr>
        <w:keepNext/>
        <w:spacing w:after="180"/>
        <w:jc w:val="center"/>
      </w:pPr>
      <w:r>
        <w:rPr>
          <w:b/>
          <w:color w:val="5B6974"/>
          <w:sz w:val="17"/>
        </w:rPr>
        <w:t>Figure 7. Representation transform example: 37 °C becomes 98.6 °F while remaining temperature.</w:t>
      </w:r>
    </w:p>
    <w:p w14:paraId="6EDCAAA2" w14:textId="77777777" w:rsidR="00797524" w:rsidRDefault="00054753">
      <w:pPr>
        <w:pStyle w:val="Heading2"/>
      </w:pPr>
      <w:r>
        <w:rPr>
          <w:rFonts w:ascii="Noto Sans" w:eastAsia="Noto Sans" w:hAnsi="Noto Sans"/>
        </w:rPr>
        <w:t>Semantic Transforms</w:t>
      </w:r>
    </w:p>
    <w:p w14:paraId="228AF427" w14:textId="77777777" w:rsidR="00797524" w:rsidRDefault="00054753">
      <w:r>
        <w:t>Semantic Transforms map one governed semantic representation into another. A continuous severity scalar can become a Low/Medium/High severity band, or a detailed state can be projected into a coarser category. The Transform should remain a declared mapping. If the target requires prediction, uncertain inference, or explanatory interpretation, that work belongs to a Model upstream rather than being hidden inside a supposedly simple Transform.</w:t>
      </w:r>
    </w:p>
    <w:p w14:paraId="47C533D7" w14:textId="77777777" w:rsidR="00797524" w:rsidRDefault="00054753">
      <w:pPr>
        <w:keepNext/>
        <w:spacing w:before="60" w:after="40"/>
        <w:jc w:val="center"/>
      </w:pPr>
      <w:r>
        <w:rPr>
          <w:noProof/>
        </w:rPr>
        <w:drawing>
          <wp:inline distT="0" distB="0" distL="0" distR="0" wp14:anchorId="60666BA5" wp14:editId="543C8C41">
            <wp:extent cx="5897880" cy="312240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8.png"/>
                    <pic:cNvPicPr/>
                  </pic:nvPicPr>
                  <pic:blipFill>
                    <a:blip r:embed="rId18"/>
                    <a:stretch>
                      <a:fillRect/>
                    </a:stretch>
                  </pic:blipFill>
                  <pic:spPr>
                    <a:xfrm>
                      <a:off x="0" y="0"/>
                      <a:ext cx="5897880" cy="3122407"/>
                    </a:xfrm>
                    <a:prstGeom prst="rect">
                      <a:avLst/>
                    </a:prstGeom>
                  </pic:spPr>
                </pic:pic>
              </a:graphicData>
            </a:graphic>
          </wp:inline>
        </w:drawing>
      </w:r>
    </w:p>
    <w:p w14:paraId="7362975E" w14:textId="77777777" w:rsidR="00797524" w:rsidRDefault="00054753">
      <w:pPr>
        <w:keepNext/>
        <w:spacing w:after="180"/>
        <w:jc w:val="center"/>
      </w:pPr>
      <w:r>
        <w:rPr>
          <w:b/>
          <w:color w:val="5B6974"/>
          <w:sz w:val="17"/>
        </w:rPr>
        <w:t>Figure 8. Semantic transform example: a continuous severity scalar mapped into a discrete semantic band.</w:t>
      </w:r>
    </w:p>
    <w:p w14:paraId="2855F04E" w14:textId="77777777" w:rsidR="00797524" w:rsidRDefault="00054753">
      <w:pPr>
        <w:pStyle w:val="Heading2"/>
      </w:pPr>
      <w:r>
        <w:rPr>
          <w:rFonts w:ascii="Noto Sans" w:eastAsia="Noto Sans" w:hAnsi="Noto Sans"/>
        </w:rPr>
        <w:t>Perceptual Transforms</w:t>
      </w:r>
    </w:p>
    <w:p w14:paraId="03F09D42" w14:textId="77777777" w:rsidR="00797524" w:rsidRDefault="00054753">
      <w:r>
        <w:t>Perceptual Transforms map semantic values into human-perceptible modalities such as color, opacity, size, sound, particle density, motion rate, shape deformation, or haptic intensity. AAA is one important consumer, but perceptual mapping is not owned by AAA. The Transform Matrix can support any surface that needs a declared relationship between semantic state and perceptual rendering.</w:t>
      </w:r>
    </w:p>
    <w:p w14:paraId="40CD93F1" w14:textId="77777777" w:rsidR="00797524" w:rsidRDefault="00054753">
      <w:pPr>
        <w:keepNext/>
        <w:spacing w:before="60" w:after="40"/>
        <w:jc w:val="center"/>
      </w:pPr>
      <w:r>
        <w:rPr>
          <w:noProof/>
        </w:rPr>
        <w:drawing>
          <wp:inline distT="0" distB="0" distL="0" distR="0" wp14:anchorId="31DD885C" wp14:editId="1AC4F6BC">
            <wp:extent cx="5897880" cy="312240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9.png"/>
                    <pic:cNvPicPr/>
                  </pic:nvPicPr>
                  <pic:blipFill>
                    <a:blip r:embed="rId19"/>
                    <a:stretch>
                      <a:fillRect/>
                    </a:stretch>
                  </pic:blipFill>
                  <pic:spPr>
                    <a:xfrm>
                      <a:off x="0" y="0"/>
                      <a:ext cx="5897880" cy="3122407"/>
                    </a:xfrm>
                    <a:prstGeom prst="rect">
                      <a:avLst/>
                    </a:prstGeom>
                  </pic:spPr>
                </pic:pic>
              </a:graphicData>
            </a:graphic>
          </wp:inline>
        </w:drawing>
      </w:r>
    </w:p>
    <w:p w14:paraId="29B14969" w14:textId="77777777" w:rsidR="00797524" w:rsidRDefault="00054753">
      <w:pPr>
        <w:keepNext/>
        <w:spacing w:after="180"/>
        <w:jc w:val="center"/>
      </w:pPr>
      <w:r>
        <w:rPr>
          <w:b/>
          <w:color w:val="5B6974"/>
          <w:sz w:val="17"/>
        </w:rPr>
        <w:t>Figure 9. Perceptual transforms map a governed scalar into one or more perceptual channels.</w:t>
      </w:r>
    </w:p>
    <w:p w14:paraId="115A1837" w14:textId="77777777" w:rsidR="00797524" w:rsidRDefault="00054753">
      <w:pPr>
        <w:pStyle w:val="Heading2"/>
      </w:pPr>
      <w:r>
        <w:rPr>
          <w:rFonts w:ascii="Noto Sans" w:eastAsia="Noto Sans" w:hAnsi="Noto Sans"/>
        </w:rPr>
        <w:t>Operational Transforms</w:t>
      </w:r>
    </w:p>
    <w:p w14:paraId="485FAC01" w14:textId="77777777" w:rsidR="00797524" w:rsidRDefault="00054753">
      <w:r>
        <w:t>Operational Transforms resolve values intended for governed action systems: distance to permitted velocity, normalized cooling demand to target RPM, walking speed to stride period, or sensor confidence to guidance weight. Operational use has the strongest need for explicit units, bounds, failure policies, versioning, and authority separation.</w:t>
      </w:r>
    </w:p>
    <w:p w14:paraId="19567AC8" w14:textId="77777777" w:rsidR="00797524" w:rsidRDefault="00054753">
      <w:pPr>
        <w:keepNext/>
        <w:spacing w:before="60" w:after="40"/>
        <w:jc w:val="center"/>
      </w:pPr>
      <w:r>
        <w:rPr>
          <w:noProof/>
        </w:rPr>
        <w:drawing>
          <wp:inline distT="0" distB="0" distL="0" distR="0" wp14:anchorId="113A3E73" wp14:editId="027A8571">
            <wp:extent cx="5897880" cy="312240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5.png"/>
                    <pic:cNvPicPr/>
                  </pic:nvPicPr>
                  <pic:blipFill>
                    <a:blip r:embed="rId20"/>
                    <a:stretch>
                      <a:fillRect/>
                    </a:stretch>
                  </pic:blipFill>
                  <pic:spPr>
                    <a:xfrm>
                      <a:off x="0" y="0"/>
                      <a:ext cx="5897880" cy="3122407"/>
                    </a:xfrm>
                    <a:prstGeom prst="rect">
                      <a:avLst/>
                    </a:prstGeom>
                  </pic:spPr>
                </pic:pic>
              </a:graphicData>
            </a:graphic>
          </wp:inline>
        </w:drawing>
      </w:r>
    </w:p>
    <w:p w14:paraId="25B10B06" w14:textId="77777777" w:rsidR="00797524" w:rsidRDefault="00054753">
      <w:pPr>
        <w:keepNext/>
        <w:spacing w:after="180"/>
        <w:jc w:val="center"/>
      </w:pPr>
      <w:r>
        <w:rPr>
          <w:b/>
          <w:color w:val="5B6974"/>
          <w:sz w:val="17"/>
        </w:rPr>
        <w:t>Figure 35. Transform computes; Operator mutates. Calculation and agency remain distinct.</w:t>
      </w:r>
    </w:p>
    <w:p w14:paraId="140099C8" w14:textId="77777777" w:rsidR="00797524" w:rsidRDefault="00054753">
      <w:pPr>
        <w:pStyle w:val="Heading1"/>
      </w:pPr>
      <w:r>
        <w:rPr>
          <w:rFonts w:ascii="Noto Sans" w:eastAsia="Noto Sans" w:hAnsi="Noto Sans"/>
        </w:rPr>
        <w:t>V. Source and Target Contracts</w:t>
      </w:r>
    </w:p>
    <w:p w14:paraId="761854C3" w14:textId="77777777" w:rsidR="00797524" w:rsidRDefault="00054753">
      <w:pPr>
        <w:keepNext/>
      </w:pPr>
      <w:r>
        <w:rPr>
          <w:i/>
          <w:color w:val="5B6974"/>
          <w:sz w:val="20"/>
        </w:rPr>
        <w:t>Meaning travels with the endpoint contract, not with the number alone.</w:t>
      </w:r>
    </w:p>
    <w:p w14:paraId="1E78A524" w14:textId="77777777" w:rsidR="00797524" w:rsidRDefault="00054753">
      <w:r>
        <w:t>A Transform input is not simply “0.72.” At minimum, the runtime must know what the value represents and whether the selected Transform accepts that semantic identity, value type, unit, domain, and context. The same is true of the output. This protects the Matrix from becoming a loose numerical conversion utility detached from the system’s semantic structure.</w:t>
      </w:r>
    </w:p>
    <w:p w14:paraId="156429ED" w14:textId="77777777" w:rsidR="00797524" w:rsidRDefault="00054753">
      <w:pPr>
        <w:keepNext/>
        <w:spacing w:before="60" w:after="40"/>
        <w:jc w:val="center"/>
      </w:pPr>
      <w:r>
        <w:rPr>
          <w:noProof/>
        </w:rPr>
        <w:drawing>
          <wp:inline distT="0" distB="0" distL="0" distR="0" wp14:anchorId="315DF45A" wp14:editId="7C73F24B">
            <wp:extent cx="5897880" cy="312240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1.png"/>
                    <pic:cNvPicPr/>
                  </pic:nvPicPr>
                  <pic:blipFill>
                    <a:blip r:embed="rId21"/>
                    <a:stretch>
                      <a:fillRect/>
                    </a:stretch>
                  </pic:blipFill>
                  <pic:spPr>
                    <a:xfrm>
                      <a:off x="0" y="0"/>
                      <a:ext cx="5897880" cy="3122407"/>
                    </a:xfrm>
                    <a:prstGeom prst="rect">
                      <a:avLst/>
                    </a:prstGeom>
                  </pic:spPr>
                </pic:pic>
              </a:graphicData>
            </a:graphic>
          </wp:inline>
        </w:drawing>
      </w:r>
    </w:p>
    <w:p w14:paraId="3EA92664" w14:textId="77777777" w:rsidR="00797524" w:rsidRDefault="00054753">
      <w:pPr>
        <w:keepNext/>
        <w:spacing w:after="180"/>
        <w:jc w:val="center"/>
      </w:pPr>
      <w:r>
        <w:rPr>
          <w:b/>
          <w:color w:val="5B6974"/>
          <w:sz w:val="17"/>
        </w:rPr>
        <w:t>Figure 11. Typed source contract: identity, address, value type, unit, domain, and current value remain attached to the source.</w:t>
      </w:r>
    </w:p>
    <w:p w14:paraId="7A329421" w14:textId="77777777" w:rsidR="00797524" w:rsidRDefault="00054753">
      <w:r>
        <w:t>Unit compatibility is useful but insufficient. Body Height = 180 cm and Distance to Wall = 180 cm share both number and unit yet describe different semantic properties. A Transform registered for one should not automatically accept the other.</w:t>
      </w:r>
    </w:p>
    <w:p w14:paraId="0169B2F9" w14:textId="77777777" w:rsidR="00797524" w:rsidRDefault="00054753">
      <w:pPr>
        <w:keepNext/>
        <w:spacing w:before="60" w:after="40"/>
        <w:jc w:val="center"/>
      </w:pPr>
      <w:r>
        <w:rPr>
          <w:noProof/>
        </w:rPr>
        <w:drawing>
          <wp:inline distT="0" distB="0" distL="0" distR="0" wp14:anchorId="072310AD" wp14:editId="67435FD6">
            <wp:extent cx="5897880" cy="312240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2.png"/>
                    <pic:cNvPicPr/>
                  </pic:nvPicPr>
                  <pic:blipFill>
                    <a:blip r:embed="rId22"/>
                    <a:stretch>
                      <a:fillRect/>
                    </a:stretch>
                  </pic:blipFill>
                  <pic:spPr>
                    <a:xfrm>
                      <a:off x="0" y="0"/>
                      <a:ext cx="5897880" cy="3122407"/>
                    </a:xfrm>
                    <a:prstGeom prst="rect">
                      <a:avLst/>
                    </a:prstGeom>
                  </pic:spPr>
                </pic:pic>
              </a:graphicData>
            </a:graphic>
          </wp:inline>
        </w:drawing>
      </w:r>
    </w:p>
    <w:p w14:paraId="4F03AD08" w14:textId="77777777" w:rsidR="00797524" w:rsidRDefault="00054753">
      <w:pPr>
        <w:keepNext/>
        <w:spacing w:after="180"/>
        <w:jc w:val="center"/>
      </w:pPr>
      <w:r>
        <w:rPr>
          <w:b/>
          <w:color w:val="5B6974"/>
          <w:sz w:val="17"/>
        </w:rPr>
        <w:t>Figure 12. Same units do not imply interchangeable semantics.</w:t>
      </w:r>
    </w:p>
    <w:p w14:paraId="5B11FD0C" w14:textId="77777777" w:rsidR="00797524" w:rsidRDefault="00054753">
      <w:r>
        <w:t>Normalization creates a shared computational coordinate but likewise does not create semantic equivalence. Pitch = 0.63 normalized and Temperature = 0.63 normalized occupy the same numerical position in different governed spaces.</w:t>
      </w:r>
    </w:p>
    <w:p w14:paraId="5C25A54D" w14:textId="77777777" w:rsidR="00797524" w:rsidRDefault="00054753">
      <w:pPr>
        <w:keepNext/>
        <w:spacing w:before="60" w:after="40"/>
        <w:jc w:val="center"/>
      </w:pPr>
      <w:r>
        <w:rPr>
          <w:noProof/>
        </w:rPr>
        <w:drawing>
          <wp:inline distT="0" distB="0" distL="0" distR="0" wp14:anchorId="1EC08E47" wp14:editId="5C1F0518">
            <wp:extent cx="5897880" cy="301865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3.png"/>
                    <pic:cNvPicPr/>
                  </pic:nvPicPr>
                  <pic:blipFill>
                    <a:blip r:embed="rId23"/>
                    <a:stretch>
                      <a:fillRect/>
                    </a:stretch>
                  </pic:blipFill>
                  <pic:spPr>
                    <a:xfrm>
                      <a:off x="0" y="0"/>
                      <a:ext cx="5897880" cy="3018659"/>
                    </a:xfrm>
                    <a:prstGeom prst="rect">
                      <a:avLst/>
                    </a:prstGeom>
                  </pic:spPr>
                </pic:pic>
              </a:graphicData>
            </a:graphic>
          </wp:inline>
        </w:drawing>
      </w:r>
    </w:p>
    <w:p w14:paraId="2B43630D" w14:textId="77777777" w:rsidR="00797524" w:rsidRDefault="00054753">
      <w:pPr>
        <w:keepNext/>
        <w:spacing w:after="180"/>
        <w:jc w:val="center"/>
      </w:pPr>
      <w:r>
        <w:rPr>
          <w:b/>
          <w:color w:val="5B6974"/>
          <w:sz w:val="17"/>
        </w:rPr>
        <w:t>Figure 13. Normalized but distinct: numerical comparability does not collapse semantic identity.</w:t>
      </w:r>
    </w:p>
    <w:tbl>
      <w:tblPr>
        <w:tblW w:w="0" w:type="auto"/>
        <w:jc w:val="center"/>
        <w:tblLayout w:type="fixed"/>
        <w:tblLook w:val="04A0" w:firstRow="1" w:lastRow="0" w:firstColumn="1" w:lastColumn="0" w:noHBand="0" w:noVBand="1"/>
      </w:tblPr>
      <w:tblGrid>
        <w:gridCol w:w="10282"/>
      </w:tblGrid>
      <w:tr w:rsidR="00797524" w14:paraId="62D3EA30" w14:textId="77777777">
        <w:trPr>
          <w:cantSplit/>
          <w:jc w:val="center"/>
        </w:trPr>
        <w:tc>
          <w:tcPr>
            <w:tcW w:w="10282" w:type="dxa"/>
            <w:shd w:val="clear" w:color="auto" w:fill="FBF1F0"/>
            <w:tcMar>
              <w:top w:w="180" w:type="dxa"/>
              <w:left w:w="180" w:type="dxa"/>
              <w:bottom w:w="180" w:type="dxa"/>
              <w:right w:w="180" w:type="dxa"/>
            </w:tcMar>
          </w:tcPr>
          <w:p w14:paraId="533BA8A9" w14:textId="77777777" w:rsidR="00797524" w:rsidRDefault="00054753">
            <w:pPr>
              <w:spacing w:after="80"/>
            </w:pPr>
            <w:r>
              <w:rPr>
                <w:b/>
                <w:color w:val="A45852"/>
                <w:sz w:val="20"/>
              </w:rPr>
              <w:t>CONTRACT RESOLUTION RULE</w:t>
            </w:r>
          </w:p>
          <w:p w14:paraId="32C24B6A" w14:textId="77777777" w:rsidR="00797524" w:rsidRDefault="00054753">
            <w:pPr>
              <w:spacing w:after="0" w:line="276" w:lineRule="auto"/>
            </w:pPr>
            <w:r>
              <w:rPr>
                <w:sz w:val="20"/>
              </w:rPr>
              <w:t>Transform compatibility resolves from semantic identity + value type + unit + domain + arity + context, not from numerical similarity alone.</w:t>
            </w:r>
          </w:p>
        </w:tc>
      </w:tr>
    </w:tbl>
    <w:p w14:paraId="76CC149E" w14:textId="77777777" w:rsidR="00797524" w:rsidRDefault="00797524">
      <w:pPr>
        <w:spacing w:after="20"/>
      </w:pPr>
    </w:p>
    <w:p w14:paraId="0E3FE1CB" w14:textId="77777777" w:rsidR="00797524" w:rsidRDefault="00054753">
      <w:pPr>
        <w:pStyle w:val="Heading1"/>
      </w:pPr>
      <w:r>
        <w:rPr>
          <w:rFonts w:ascii="Noto Sans" w:eastAsia="Noto Sans" w:hAnsi="Noto Sans"/>
        </w:rPr>
        <w:t>VI. Transform Mechanics and Mapping Methods</w:t>
      </w:r>
    </w:p>
    <w:p w14:paraId="43C5EDE8" w14:textId="77777777" w:rsidR="00797524" w:rsidRDefault="00054753">
      <w:pPr>
        <w:keepNext/>
      </w:pPr>
      <w:r>
        <w:rPr>
          <w:i/>
          <w:color w:val="5B6974"/>
          <w:sz w:val="20"/>
        </w:rPr>
        <w:t>Normalization, formulas, lookups, and policies make the mapping explicit.</w:t>
      </w:r>
    </w:p>
    <w:p w14:paraId="1B44A9DC" w14:textId="77777777" w:rsidR="00797524" w:rsidRDefault="00054753">
      <w:r>
        <w:t>A common transform pattern normalizes the source domain, applies a mapping function, then resolves the result into the target domain. This is useful when source and target ranges differ radically, but it is only one mechanism. Direct affine conversion, nonlinear curves, piecewise functions, thresholds, crosswalk tables, and enumerated lookups are all legitimate Transform methods when their contracts are explicit.</w:t>
      </w:r>
    </w:p>
    <w:p w14:paraId="343528D3" w14:textId="77777777" w:rsidR="00797524" w:rsidRDefault="00054753">
      <w:pPr>
        <w:keepNext/>
        <w:spacing w:before="60" w:after="40"/>
        <w:jc w:val="center"/>
      </w:pPr>
      <w:r>
        <w:rPr>
          <w:noProof/>
        </w:rPr>
        <w:drawing>
          <wp:inline distT="0" distB="0" distL="0" distR="0" wp14:anchorId="2D13589D" wp14:editId="5A3B5247">
            <wp:extent cx="5897880" cy="312240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4.png"/>
                    <pic:cNvPicPr/>
                  </pic:nvPicPr>
                  <pic:blipFill>
                    <a:blip r:embed="rId24"/>
                    <a:stretch>
                      <a:fillRect/>
                    </a:stretch>
                  </pic:blipFill>
                  <pic:spPr>
                    <a:xfrm>
                      <a:off x="0" y="0"/>
                      <a:ext cx="5897880" cy="3122407"/>
                    </a:xfrm>
                    <a:prstGeom prst="rect">
                      <a:avLst/>
                    </a:prstGeom>
                  </pic:spPr>
                </pic:pic>
              </a:graphicData>
            </a:graphic>
          </wp:inline>
        </w:drawing>
      </w:r>
    </w:p>
    <w:p w14:paraId="766C0090" w14:textId="77777777" w:rsidR="00797524" w:rsidRDefault="00054753">
      <w:pPr>
        <w:keepNext/>
        <w:spacing w:after="180"/>
        <w:jc w:val="center"/>
      </w:pPr>
      <w:r>
        <w:rPr>
          <w:b/>
          <w:color w:val="5B6974"/>
          <w:sz w:val="17"/>
        </w:rPr>
        <w:t>Figure 14. Normalize → map → target domain: a common bridge between heterogeneous value ranges.</w:t>
      </w:r>
    </w:p>
    <w:p w14:paraId="285E9351" w14:textId="77777777" w:rsidR="00797524" w:rsidRDefault="00054753">
      <w:pPr>
        <w:keepNext/>
        <w:spacing w:before="60" w:after="40"/>
        <w:jc w:val="center"/>
      </w:pPr>
      <w:r>
        <w:rPr>
          <w:noProof/>
        </w:rPr>
        <w:drawing>
          <wp:inline distT="0" distB="0" distL="0" distR="0" wp14:anchorId="30D0666E" wp14:editId="45F64E5F">
            <wp:extent cx="5897880" cy="348687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5.png"/>
                    <pic:cNvPicPr/>
                  </pic:nvPicPr>
                  <pic:blipFill>
                    <a:blip r:embed="rId25"/>
                    <a:stretch>
                      <a:fillRect/>
                    </a:stretch>
                  </pic:blipFill>
                  <pic:spPr>
                    <a:xfrm>
                      <a:off x="0" y="0"/>
                      <a:ext cx="5897880" cy="3486879"/>
                    </a:xfrm>
                    <a:prstGeom prst="rect">
                      <a:avLst/>
                    </a:prstGeom>
                  </pic:spPr>
                </pic:pic>
              </a:graphicData>
            </a:graphic>
          </wp:inline>
        </w:drawing>
      </w:r>
    </w:p>
    <w:p w14:paraId="4F465FC5" w14:textId="77777777" w:rsidR="00797524" w:rsidRDefault="00054753">
      <w:pPr>
        <w:keepNext/>
        <w:spacing w:after="180"/>
        <w:jc w:val="center"/>
      </w:pPr>
      <w:r>
        <w:rPr>
          <w:b/>
          <w:color w:val="5B6974"/>
          <w:sz w:val="17"/>
        </w:rPr>
        <w:t>Figure 15. Mapping method gallery: linear, inverted, nonlinear, threshold, piecewise, and lookup/crosswalk mappings.</w:t>
      </w:r>
    </w:p>
    <w:tbl>
      <w:tblPr>
        <w:tblW w:w="0" w:type="auto"/>
        <w:jc w:val="center"/>
        <w:tblLayout w:type="fixed"/>
        <w:tblLook w:val="04A0" w:firstRow="1" w:lastRow="0" w:firstColumn="1" w:lastColumn="0" w:noHBand="0" w:noVBand="1"/>
      </w:tblPr>
      <w:tblGrid>
        <w:gridCol w:w="1944"/>
        <w:gridCol w:w="3168"/>
        <w:gridCol w:w="4320"/>
      </w:tblGrid>
      <w:tr w:rsidR="00797524" w14:paraId="27F10C13" w14:textId="77777777">
        <w:trPr>
          <w:tblHeader/>
          <w:jc w:val="center"/>
        </w:trPr>
        <w:tc>
          <w:tcPr>
            <w:tcW w:w="1944" w:type="dxa"/>
            <w:shd w:val="clear" w:color="auto" w:fill="15232D"/>
            <w:tcMar>
              <w:top w:w="110" w:type="dxa"/>
              <w:left w:w="110" w:type="dxa"/>
              <w:bottom w:w="110" w:type="dxa"/>
              <w:right w:w="110" w:type="dxa"/>
            </w:tcMar>
            <w:vAlign w:val="center"/>
          </w:tcPr>
          <w:p w14:paraId="59D4DE22" w14:textId="77777777" w:rsidR="00797524" w:rsidRDefault="00054753">
            <w:pPr>
              <w:spacing w:after="0"/>
              <w:jc w:val="center"/>
            </w:pPr>
            <w:r>
              <w:rPr>
                <w:b/>
                <w:color w:val="FFFFFF"/>
                <w:sz w:val="18"/>
              </w:rPr>
              <w:t>Method</w:t>
            </w:r>
          </w:p>
        </w:tc>
        <w:tc>
          <w:tcPr>
            <w:tcW w:w="3168" w:type="dxa"/>
            <w:shd w:val="clear" w:color="auto" w:fill="15232D"/>
            <w:tcMar>
              <w:top w:w="110" w:type="dxa"/>
              <w:left w:w="110" w:type="dxa"/>
              <w:bottom w:w="110" w:type="dxa"/>
              <w:right w:w="110" w:type="dxa"/>
            </w:tcMar>
            <w:vAlign w:val="center"/>
          </w:tcPr>
          <w:p w14:paraId="565AA8D3" w14:textId="77777777" w:rsidR="00797524" w:rsidRDefault="00054753">
            <w:pPr>
              <w:spacing w:after="0"/>
              <w:jc w:val="center"/>
            </w:pPr>
            <w:r>
              <w:rPr>
                <w:b/>
                <w:color w:val="FFFFFF"/>
                <w:sz w:val="18"/>
              </w:rPr>
              <w:t>Typical Form</w:t>
            </w:r>
          </w:p>
        </w:tc>
        <w:tc>
          <w:tcPr>
            <w:tcW w:w="4320" w:type="dxa"/>
            <w:shd w:val="clear" w:color="auto" w:fill="15232D"/>
            <w:tcMar>
              <w:top w:w="110" w:type="dxa"/>
              <w:left w:w="110" w:type="dxa"/>
              <w:bottom w:w="110" w:type="dxa"/>
              <w:right w:w="110" w:type="dxa"/>
            </w:tcMar>
            <w:vAlign w:val="center"/>
          </w:tcPr>
          <w:p w14:paraId="6F0B84C2" w14:textId="77777777" w:rsidR="00797524" w:rsidRDefault="00054753">
            <w:pPr>
              <w:spacing w:after="0"/>
              <w:jc w:val="center"/>
            </w:pPr>
            <w:r>
              <w:rPr>
                <w:b/>
                <w:color w:val="FFFFFF"/>
                <w:sz w:val="18"/>
              </w:rPr>
              <w:t>Useful For</w:t>
            </w:r>
          </w:p>
        </w:tc>
      </w:tr>
      <w:tr w:rsidR="00797524" w14:paraId="1313A787" w14:textId="77777777">
        <w:trPr>
          <w:jc w:val="center"/>
        </w:trPr>
        <w:tc>
          <w:tcPr>
            <w:tcW w:w="1944" w:type="dxa"/>
            <w:shd w:val="clear" w:color="auto" w:fill="FFFFFF"/>
            <w:tcMar>
              <w:top w:w="120" w:type="dxa"/>
              <w:left w:w="120" w:type="dxa"/>
              <w:bottom w:w="120" w:type="dxa"/>
              <w:right w:w="120" w:type="dxa"/>
            </w:tcMar>
            <w:vAlign w:val="center"/>
          </w:tcPr>
          <w:p w14:paraId="656909A5" w14:textId="77777777" w:rsidR="00797524" w:rsidRDefault="00054753">
            <w:pPr>
              <w:spacing w:after="0" w:line="259" w:lineRule="auto"/>
              <w:jc w:val="center"/>
            </w:pPr>
            <w:r>
              <w:rPr>
                <w:sz w:val="18"/>
              </w:rPr>
              <w:t>Linear / affine</w:t>
            </w:r>
          </w:p>
        </w:tc>
        <w:tc>
          <w:tcPr>
            <w:tcW w:w="3168" w:type="dxa"/>
            <w:shd w:val="clear" w:color="auto" w:fill="FFFFFF"/>
            <w:tcMar>
              <w:top w:w="120" w:type="dxa"/>
              <w:left w:w="120" w:type="dxa"/>
              <w:bottom w:w="120" w:type="dxa"/>
              <w:right w:w="120" w:type="dxa"/>
            </w:tcMar>
            <w:vAlign w:val="center"/>
          </w:tcPr>
          <w:p w14:paraId="09A3E97E" w14:textId="77777777" w:rsidR="00797524" w:rsidRDefault="00054753">
            <w:pPr>
              <w:spacing w:after="0" w:line="259" w:lineRule="auto"/>
              <w:jc w:val="center"/>
            </w:pPr>
            <w:r>
              <w:rPr>
                <w:sz w:val="18"/>
              </w:rPr>
              <w:t>y = ax + b</w:t>
            </w:r>
          </w:p>
        </w:tc>
        <w:tc>
          <w:tcPr>
            <w:tcW w:w="4320" w:type="dxa"/>
            <w:shd w:val="clear" w:color="auto" w:fill="FFFFFF"/>
            <w:tcMar>
              <w:top w:w="120" w:type="dxa"/>
              <w:left w:w="120" w:type="dxa"/>
              <w:bottom w:w="120" w:type="dxa"/>
              <w:right w:w="120" w:type="dxa"/>
            </w:tcMar>
            <w:vAlign w:val="center"/>
          </w:tcPr>
          <w:p w14:paraId="7041457C" w14:textId="77777777" w:rsidR="00797524" w:rsidRDefault="00054753">
            <w:pPr>
              <w:spacing w:after="0" w:line="259" w:lineRule="auto"/>
            </w:pPr>
            <w:r>
              <w:rPr>
                <w:sz w:val="18"/>
              </w:rPr>
              <w:t>Direct proportional or offset conversion</w:t>
            </w:r>
          </w:p>
        </w:tc>
      </w:tr>
      <w:tr w:rsidR="00797524" w14:paraId="73F1164B" w14:textId="77777777">
        <w:trPr>
          <w:jc w:val="center"/>
        </w:trPr>
        <w:tc>
          <w:tcPr>
            <w:tcW w:w="1944" w:type="dxa"/>
            <w:shd w:val="clear" w:color="auto" w:fill="FFFFFF"/>
            <w:tcMar>
              <w:top w:w="120" w:type="dxa"/>
              <w:left w:w="120" w:type="dxa"/>
              <w:bottom w:w="120" w:type="dxa"/>
              <w:right w:w="120" w:type="dxa"/>
            </w:tcMar>
            <w:vAlign w:val="center"/>
          </w:tcPr>
          <w:p w14:paraId="740E94B8" w14:textId="77777777" w:rsidR="00797524" w:rsidRDefault="00054753">
            <w:pPr>
              <w:spacing w:after="0" w:line="259" w:lineRule="auto"/>
              <w:jc w:val="center"/>
            </w:pPr>
            <w:r>
              <w:rPr>
                <w:sz w:val="18"/>
              </w:rPr>
              <w:t>Inverted</w:t>
            </w:r>
          </w:p>
        </w:tc>
        <w:tc>
          <w:tcPr>
            <w:tcW w:w="3168" w:type="dxa"/>
            <w:shd w:val="clear" w:color="auto" w:fill="FFFFFF"/>
            <w:tcMar>
              <w:top w:w="120" w:type="dxa"/>
              <w:left w:w="120" w:type="dxa"/>
              <w:bottom w:w="120" w:type="dxa"/>
              <w:right w:w="120" w:type="dxa"/>
            </w:tcMar>
            <w:vAlign w:val="center"/>
          </w:tcPr>
          <w:p w14:paraId="6E6C5D43" w14:textId="77777777" w:rsidR="00797524" w:rsidRDefault="00054753">
            <w:pPr>
              <w:spacing w:after="0" w:line="259" w:lineRule="auto"/>
              <w:jc w:val="center"/>
            </w:pPr>
            <w:r>
              <w:rPr>
                <w:sz w:val="18"/>
              </w:rPr>
              <w:t>y = 1 - x or equivalent</w:t>
            </w:r>
          </w:p>
        </w:tc>
        <w:tc>
          <w:tcPr>
            <w:tcW w:w="4320" w:type="dxa"/>
            <w:shd w:val="clear" w:color="auto" w:fill="FFFFFF"/>
            <w:tcMar>
              <w:top w:w="120" w:type="dxa"/>
              <w:left w:w="120" w:type="dxa"/>
              <w:bottom w:w="120" w:type="dxa"/>
              <w:right w:w="120" w:type="dxa"/>
            </w:tcMar>
            <w:vAlign w:val="center"/>
          </w:tcPr>
          <w:p w14:paraId="4E42CE4C" w14:textId="77777777" w:rsidR="00797524" w:rsidRDefault="00054753">
            <w:pPr>
              <w:spacing w:after="0" w:line="259" w:lineRule="auto"/>
              <w:jc w:val="center"/>
            </w:pPr>
            <w:r>
              <w:rPr>
                <w:sz w:val="18"/>
              </w:rPr>
              <w:t>Opposing direction mappings</w:t>
            </w:r>
          </w:p>
        </w:tc>
      </w:tr>
      <w:tr w:rsidR="00797524" w14:paraId="32B88389" w14:textId="77777777">
        <w:trPr>
          <w:jc w:val="center"/>
        </w:trPr>
        <w:tc>
          <w:tcPr>
            <w:tcW w:w="1944" w:type="dxa"/>
            <w:shd w:val="clear" w:color="auto" w:fill="FFFFFF"/>
            <w:tcMar>
              <w:top w:w="120" w:type="dxa"/>
              <w:left w:w="120" w:type="dxa"/>
              <w:bottom w:w="120" w:type="dxa"/>
              <w:right w:w="120" w:type="dxa"/>
            </w:tcMar>
            <w:vAlign w:val="center"/>
          </w:tcPr>
          <w:p w14:paraId="02F12F8A" w14:textId="77777777" w:rsidR="00797524" w:rsidRDefault="00054753">
            <w:pPr>
              <w:spacing w:after="0" w:line="259" w:lineRule="auto"/>
              <w:jc w:val="center"/>
            </w:pPr>
            <w:r>
              <w:rPr>
                <w:sz w:val="18"/>
              </w:rPr>
              <w:t>Nonlinear</w:t>
            </w:r>
          </w:p>
        </w:tc>
        <w:tc>
          <w:tcPr>
            <w:tcW w:w="3168" w:type="dxa"/>
            <w:shd w:val="clear" w:color="auto" w:fill="FFFFFF"/>
            <w:tcMar>
              <w:top w:w="120" w:type="dxa"/>
              <w:left w:w="120" w:type="dxa"/>
              <w:bottom w:w="120" w:type="dxa"/>
              <w:right w:w="120" w:type="dxa"/>
            </w:tcMar>
            <w:vAlign w:val="center"/>
          </w:tcPr>
          <w:p w14:paraId="79B97102" w14:textId="77777777" w:rsidR="00797524" w:rsidRDefault="00054753">
            <w:pPr>
              <w:spacing w:after="0" w:line="259" w:lineRule="auto"/>
              <w:jc w:val="center"/>
            </w:pPr>
            <w:r>
              <w:rPr>
                <w:sz w:val="18"/>
              </w:rPr>
              <w:t>y = f(x)</w:t>
            </w:r>
          </w:p>
        </w:tc>
        <w:tc>
          <w:tcPr>
            <w:tcW w:w="4320" w:type="dxa"/>
            <w:shd w:val="clear" w:color="auto" w:fill="FFFFFF"/>
            <w:tcMar>
              <w:top w:w="120" w:type="dxa"/>
              <w:left w:w="120" w:type="dxa"/>
              <w:bottom w:w="120" w:type="dxa"/>
              <w:right w:w="120" w:type="dxa"/>
            </w:tcMar>
            <w:vAlign w:val="center"/>
          </w:tcPr>
          <w:p w14:paraId="5A315C8D" w14:textId="77777777" w:rsidR="00797524" w:rsidRDefault="00054753">
            <w:pPr>
              <w:spacing w:after="0" w:line="259" w:lineRule="auto"/>
            </w:pPr>
            <w:r>
              <w:rPr>
                <w:sz w:val="18"/>
              </w:rPr>
              <w:t>Perception, physics, or response curves</w:t>
            </w:r>
          </w:p>
        </w:tc>
      </w:tr>
      <w:tr w:rsidR="00797524" w14:paraId="7B1A72D9" w14:textId="77777777">
        <w:trPr>
          <w:jc w:val="center"/>
        </w:trPr>
        <w:tc>
          <w:tcPr>
            <w:tcW w:w="1944" w:type="dxa"/>
            <w:shd w:val="clear" w:color="auto" w:fill="FFFFFF"/>
            <w:tcMar>
              <w:top w:w="120" w:type="dxa"/>
              <w:left w:w="120" w:type="dxa"/>
              <w:bottom w:w="120" w:type="dxa"/>
              <w:right w:w="120" w:type="dxa"/>
            </w:tcMar>
            <w:vAlign w:val="center"/>
          </w:tcPr>
          <w:p w14:paraId="6B9AF157" w14:textId="77777777" w:rsidR="00797524" w:rsidRDefault="00054753">
            <w:pPr>
              <w:spacing w:after="0" w:line="259" w:lineRule="auto"/>
              <w:jc w:val="center"/>
            </w:pPr>
            <w:r>
              <w:rPr>
                <w:sz w:val="18"/>
              </w:rPr>
              <w:t>Threshold / quantized</w:t>
            </w:r>
          </w:p>
        </w:tc>
        <w:tc>
          <w:tcPr>
            <w:tcW w:w="3168" w:type="dxa"/>
            <w:shd w:val="clear" w:color="auto" w:fill="FFFFFF"/>
            <w:tcMar>
              <w:top w:w="120" w:type="dxa"/>
              <w:left w:w="120" w:type="dxa"/>
              <w:bottom w:w="120" w:type="dxa"/>
              <w:right w:w="120" w:type="dxa"/>
            </w:tcMar>
            <w:vAlign w:val="center"/>
          </w:tcPr>
          <w:p w14:paraId="322976E4" w14:textId="77777777" w:rsidR="00797524" w:rsidRDefault="00054753">
            <w:pPr>
              <w:spacing w:after="0" w:line="259" w:lineRule="auto"/>
              <w:jc w:val="center"/>
            </w:pPr>
            <w:r>
              <w:rPr>
                <w:sz w:val="18"/>
              </w:rPr>
              <w:t>Ranges → discrete outputs</w:t>
            </w:r>
          </w:p>
        </w:tc>
        <w:tc>
          <w:tcPr>
            <w:tcW w:w="4320" w:type="dxa"/>
            <w:shd w:val="clear" w:color="auto" w:fill="FFFFFF"/>
            <w:tcMar>
              <w:top w:w="120" w:type="dxa"/>
              <w:left w:w="120" w:type="dxa"/>
              <w:bottom w:w="120" w:type="dxa"/>
              <w:right w:w="120" w:type="dxa"/>
            </w:tcMar>
            <w:vAlign w:val="center"/>
          </w:tcPr>
          <w:p w14:paraId="7BC2CC09" w14:textId="77777777" w:rsidR="00797524" w:rsidRDefault="00054753">
            <w:pPr>
              <w:spacing w:after="0" w:line="259" w:lineRule="auto"/>
            </w:pPr>
            <w:r>
              <w:rPr>
                <w:sz w:val="18"/>
              </w:rPr>
              <w:t>Bands, levels, step controls</w:t>
            </w:r>
          </w:p>
        </w:tc>
      </w:tr>
      <w:tr w:rsidR="00797524" w14:paraId="101ADD76" w14:textId="77777777">
        <w:trPr>
          <w:jc w:val="center"/>
        </w:trPr>
        <w:tc>
          <w:tcPr>
            <w:tcW w:w="1944" w:type="dxa"/>
            <w:shd w:val="clear" w:color="auto" w:fill="FFFFFF"/>
            <w:tcMar>
              <w:top w:w="120" w:type="dxa"/>
              <w:left w:w="120" w:type="dxa"/>
              <w:bottom w:w="120" w:type="dxa"/>
              <w:right w:w="120" w:type="dxa"/>
            </w:tcMar>
            <w:vAlign w:val="center"/>
          </w:tcPr>
          <w:p w14:paraId="40B4D928" w14:textId="77777777" w:rsidR="00797524" w:rsidRDefault="00054753">
            <w:pPr>
              <w:spacing w:after="0" w:line="259" w:lineRule="auto"/>
              <w:jc w:val="center"/>
            </w:pPr>
            <w:r>
              <w:rPr>
                <w:sz w:val="18"/>
              </w:rPr>
              <w:t>Piecewise</w:t>
            </w:r>
          </w:p>
        </w:tc>
        <w:tc>
          <w:tcPr>
            <w:tcW w:w="3168" w:type="dxa"/>
            <w:shd w:val="clear" w:color="auto" w:fill="FFFFFF"/>
            <w:tcMar>
              <w:top w:w="120" w:type="dxa"/>
              <w:left w:w="120" w:type="dxa"/>
              <w:bottom w:w="120" w:type="dxa"/>
              <w:right w:w="120" w:type="dxa"/>
            </w:tcMar>
            <w:vAlign w:val="center"/>
          </w:tcPr>
          <w:p w14:paraId="74FBA3C7" w14:textId="77777777" w:rsidR="00797524" w:rsidRDefault="00054753">
            <w:pPr>
              <w:spacing w:after="0" w:line="259" w:lineRule="auto"/>
              <w:jc w:val="center"/>
            </w:pPr>
            <w:r>
              <w:rPr>
                <w:sz w:val="18"/>
              </w:rPr>
              <w:t>Different f(x) by region</w:t>
            </w:r>
          </w:p>
        </w:tc>
        <w:tc>
          <w:tcPr>
            <w:tcW w:w="4320" w:type="dxa"/>
            <w:shd w:val="clear" w:color="auto" w:fill="FFFFFF"/>
            <w:tcMar>
              <w:top w:w="120" w:type="dxa"/>
              <w:left w:w="120" w:type="dxa"/>
              <w:bottom w:w="120" w:type="dxa"/>
              <w:right w:w="120" w:type="dxa"/>
            </w:tcMar>
            <w:vAlign w:val="center"/>
          </w:tcPr>
          <w:p w14:paraId="74C6F7BC" w14:textId="77777777" w:rsidR="00797524" w:rsidRDefault="00054753">
            <w:pPr>
              <w:spacing w:after="0" w:line="259" w:lineRule="auto"/>
              <w:jc w:val="center"/>
            </w:pPr>
            <w:r>
              <w:rPr>
                <w:sz w:val="18"/>
              </w:rPr>
              <w:t>Systems with regime changes</w:t>
            </w:r>
          </w:p>
        </w:tc>
      </w:tr>
      <w:tr w:rsidR="00797524" w14:paraId="548B62F4" w14:textId="77777777">
        <w:trPr>
          <w:jc w:val="center"/>
        </w:trPr>
        <w:tc>
          <w:tcPr>
            <w:tcW w:w="1944" w:type="dxa"/>
            <w:shd w:val="clear" w:color="auto" w:fill="FFFFFF"/>
            <w:tcMar>
              <w:top w:w="120" w:type="dxa"/>
              <w:left w:w="120" w:type="dxa"/>
              <w:bottom w:w="120" w:type="dxa"/>
              <w:right w:w="120" w:type="dxa"/>
            </w:tcMar>
            <w:vAlign w:val="center"/>
          </w:tcPr>
          <w:p w14:paraId="71AEBC93" w14:textId="77777777" w:rsidR="00797524" w:rsidRDefault="00054753">
            <w:pPr>
              <w:spacing w:after="0" w:line="259" w:lineRule="auto"/>
              <w:jc w:val="center"/>
            </w:pPr>
            <w:r>
              <w:rPr>
                <w:sz w:val="18"/>
              </w:rPr>
              <w:t>Lookup / crosswalk</w:t>
            </w:r>
          </w:p>
        </w:tc>
        <w:tc>
          <w:tcPr>
            <w:tcW w:w="3168" w:type="dxa"/>
            <w:shd w:val="clear" w:color="auto" w:fill="FFFFFF"/>
            <w:tcMar>
              <w:top w:w="120" w:type="dxa"/>
              <w:left w:w="120" w:type="dxa"/>
              <w:bottom w:w="120" w:type="dxa"/>
              <w:right w:w="120" w:type="dxa"/>
            </w:tcMar>
            <w:vAlign w:val="center"/>
          </w:tcPr>
          <w:p w14:paraId="578542E5" w14:textId="77777777" w:rsidR="00797524" w:rsidRDefault="00054753">
            <w:pPr>
              <w:spacing w:after="0" w:line="259" w:lineRule="auto"/>
            </w:pPr>
            <w:r>
              <w:rPr>
                <w:sz w:val="18"/>
              </w:rPr>
              <w:t>Explicit input → output table</w:t>
            </w:r>
          </w:p>
        </w:tc>
        <w:tc>
          <w:tcPr>
            <w:tcW w:w="4320" w:type="dxa"/>
            <w:shd w:val="clear" w:color="auto" w:fill="FFFFFF"/>
            <w:tcMar>
              <w:top w:w="120" w:type="dxa"/>
              <w:left w:w="120" w:type="dxa"/>
              <w:bottom w:w="120" w:type="dxa"/>
              <w:right w:w="120" w:type="dxa"/>
            </w:tcMar>
            <w:vAlign w:val="center"/>
          </w:tcPr>
          <w:p w14:paraId="2E642FD2" w14:textId="77777777" w:rsidR="00797524" w:rsidRDefault="00054753">
            <w:pPr>
              <w:spacing w:after="0" w:line="259" w:lineRule="auto"/>
            </w:pPr>
            <w:r>
              <w:rPr>
                <w:sz w:val="18"/>
              </w:rPr>
              <w:t>Categorical or irregular mappings</w:t>
            </w:r>
          </w:p>
        </w:tc>
      </w:tr>
    </w:tbl>
    <w:p w14:paraId="0260186A" w14:textId="77777777" w:rsidR="00797524" w:rsidRDefault="00797524">
      <w:pPr>
        <w:spacing w:after="40"/>
      </w:pPr>
    </w:p>
    <w:p w14:paraId="3B9551F5" w14:textId="77777777" w:rsidR="00797524" w:rsidRDefault="00054753">
      <w:r>
        <w:t>The implementation should expose the method rather than burying it in opaque code. A reader should be able to determine whether a Transform is linear, thresholded, lookup-based, or composed, and should be able to inspect its source and target ranges, normalization, bounds, and parameters.</w:t>
      </w:r>
    </w:p>
    <w:p w14:paraId="6A75E75D" w14:textId="77777777" w:rsidR="00797524" w:rsidRDefault="00054753">
      <w:pPr>
        <w:pStyle w:val="Heading1"/>
      </w:pPr>
      <w:r>
        <w:rPr>
          <w:rFonts w:ascii="Noto Sans" w:eastAsia="Noto Sans" w:hAnsi="Noto Sans"/>
        </w:rPr>
        <w:t>VII. Arity, Fan-Out, Fan-In, and Multivariate Mapping</w:t>
      </w:r>
    </w:p>
    <w:p w14:paraId="4839D6F1" w14:textId="77777777" w:rsidR="00797524" w:rsidRDefault="00054753">
      <w:pPr>
        <w:keepNext/>
      </w:pPr>
      <w:r>
        <w:rPr>
          <w:i/>
          <w:color w:val="5B6974"/>
          <w:sz w:val="20"/>
        </w:rPr>
        <w:t>Transforms can operate across 1:1, 1:N, N:1, and N:M contracts.</w:t>
      </w:r>
    </w:p>
    <w:p w14:paraId="6DF7B490" w14:textId="77777777" w:rsidR="00797524" w:rsidRDefault="00054753">
      <w:r>
        <w:t>Arity is part of the Transform contract. A one-to-one Transform maps one input to one output. A one-to-many Transform can fan one source into several target values. Many-to-one and many-to-many Transforms accept typed tuples and produce coordinated results. Explicit arity makes the runtime contract legible and prevents accidental use of an output that was derived from a different input structure.</w:t>
      </w:r>
    </w:p>
    <w:p w14:paraId="52D6F06C" w14:textId="77777777" w:rsidR="00797524" w:rsidRDefault="00054753">
      <w:pPr>
        <w:keepNext/>
        <w:spacing w:before="60" w:after="40"/>
        <w:jc w:val="center"/>
      </w:pPr>
      <w:r>
        <w:rPr>
          <w:noProof/>
        </w:rPr>
        <w:drawing>
          <wp:inline distT="0" distB="0" distL="0" distR="0" wp14:anchorId="15296622" wp14:editId="703FF519">
            <wp:extent cx="5897880" cy="312240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6.png"/>
                    <pic:cNvPicPr/>
                  </pic:nvPicPr>
                  <pic:blipFill>
                    <a:blip r:embed="rId26"/>
                    <a:stretch>
                      <a:fillRect/>
                    </a:stretch>
                  </pic:blipFill>
                  <pic:spPr>
                    <a:xfrm>
                      <a:off x="0" y="0"/>
                      <a:ext cx="5897880" cy="3122407"/>
                    </a:xfrm>
                    <a:prstGeom prst="rect">
                      <a:avLst/>
                    </a:prstGeom>
                  </pic:spPr>
                </pic:pic>
              </a:graphicData>
            </a:graphic>
          </wp:inline>
        </w:drawing>
      </w:r>
    </w:p>
    <w:p w14:paraId="1AD23FAB" w14:textId="77777777" w:rsidR="00797524" w:rsidRDefault="00054753">
      <w:pPr>
        <w:keepNext/>
        <w:spacing w:after="180"/>
        <w:jc w:val="center"/>
      </w:pPr>
      <w:r>
        <w:rPr>
          <w:b/>
          <w:color w:val="5B6974"/>
          <w:sz w:val="17"/>
        </w:rPr>
        <w:t>Figure 16. Transform arity 1:1.</w:t>
      </w:r>
    </w:p>
    <w:p w14:paraId="0EE15432" w14:textId="77777777" w:rsidR="00797524" w:rsidRDefault="00054753">
      <w:pPr>
        <w:keepNext/>
        <w:spacing w:before="60" w:after="40"/>
        <w:jc w:val="center"/>
      </w:pPr>
      <w:r>
        <w:rPr>
          <w:noProof/>
        </w:rPr>
        <w:drawing>
          <wp:inline distT="0" distB="0" distL="0" distR="0" wp14:anchorId="60AABC9C" wp14:editId="1112A888">
            <wp:extent cx="5897880" cy="312240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7.png"/>
                    <pic:cNvPicPr/>
                  </pic:nvPicPr>
                  <pic:blipFill>
                    <a:blip r:embed="rId27"/>
                    <a:stretch>
                      <a:fillRect/>
                    </a:stretch>
                  </pic:blipFill>
                  <pic:spPr>
                    <a:xfrm>
                      <a:off x="0" y="0"/>
                      <a:ext cx="5897880" cy="3122407"/>
                    </a:xfrm>
                    <a:prstGeom prst="rect">
                      <a:avLst/>
                    </a:prstGeom>
                  </pic:spPr>
                </pic:pic>
              </a:graphicData>
            </a:graphic>
          </wp:inline>
        </w:drawing>
      </w:r>
    </w:p>
    <w:p w14:paraId="7567CA2B" w14:textId="77777777" w:rsidR="00797524" w:rsidRDefault="00054753">
      <w:pPr>
        <w:keepNext/>
        <w:spacing w:after="180"/>
        <w:jc w:val="center"/>
      </w:pPr>
      <w:r>
        <w:rPr>
          <w:b/>
          <w:color w:val="5B6974"/>
          <w:sz w:val="17"/>
        </w:rPr>
        <w:t>Figure 17. Transform arity 1:N fan-out.</w:t>
      </w:r>
    </w:p>
    <w:p w14:paraId="29C3C2D1" w14:textId="77777777" w:rsidR="00797524" w:rsidRDefault="00054753">
      <w:pPr>
        <w:keepNext/>
        <w:spacing w:before="60" w:after="40"/>
        <w:jc w:val="center"/>
      </w:pPr>
      <w:r>
        <w:rPr>
          <w:noProof/>
        </w:rPr>
        <w:drawing>
          <wp:inline distT="0" distB="0" distL="0" distR="0" wp14:anchorId="13D8268D" wp14:editId="664BAB17">
            <wp:extent cx="5897880" cy="3122407"/>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8.png"/>
                    <pic:cNvPicPr/>
                  </pic:nvPicPr>
                  <pic:blipFill>
                    <a:blip r:embed="rId28"/>
                    <a:stretch>
                      <a:fillRect/>
                    </a:stretch>
                  </pic:blipFill>
                  <pic:spPr>
                    <a:xfrm>
                      <a:off x="0" y="0"/>
                      <a:ext cx="5897880" cy="3122407"/>
                    </a:xfrm>
                    <a:prstGeom prst="rect">
                      <a:avLst/>
                    </a:prstGeom>
                  </pic:spPr>
                </pic:pic>
              </a:graphicData>
            </a:graphic>
          </wp:inline>
        </w:drawing>
      </w:r>
    </w:p>
    <w:p w14:paraId="561594AE" w14:textId="77777777" w:rsidR="00797524" w:rsidRDefault="00054753">
      <w:pPr>
        <w:keepNext/>
        <w:spacing w:after="180"/>
        <w:jc w:val="center"/>
      </w:pPr>
      <w:r>
        <w:rPr>
          <w:b/>
          <w:color w:val="5B6974"/>
          <w:sz w:val="17"/>
        </w:rPr>
        <w:t>Figure 18. Transform arity N:1 multivariate input.</w:t>
      </w:r>
    </w:p>
    <w:p w14:paraId="14F5BF5D" w14:textId="77777777" w:rsidR="00797524" w:rsidRDefault="00054753">
      <w:pPr>
        <w:keepNext/>
        <w:spacing w:before="60" w:after="40"/>
        <w:jc w:val="center"/>
      </w:pPr>
      <w:r>
        <w:rPr>
          <w:noProof/>
        </w:rPr>
        <w:drawing>
          <wp:inline distT="0" distB="0" distL="0" distR="0" wp14:anchorId="7FEF7036" wp14:editId="1FB0C62C">
            <wp:extent cx="5897880" cy="312240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0.png"/>
                    <pic:cNvPicPr/>
                  </pic:nvPicPr>
                  <pic:blipFill>
                    <a:blip r:embed="rId29"/>
                    <a:stretch>
                      <a:fillRect/>
                    </a:stretch>
                  </pic:blipFill>
                  <pic:spPr>
                    <a:xfrm>
                      <a:off x="0" y="0"/>
                      <a:ext cx="5897880" cy="3122407"/>
                    </a:xfrm>
                    <a:prstGeom prst="rect">
                      <a:avLst/>
                    </a:prstGeom>
                  </pic:spPr>
                </pic:pic>
              </a:graphicData>
            </a:graphic>
          </wp:inline>
        </w:drawing>
      </w:r>
    </w:p>
    <w:p w14:paraId="32BB18B2" w14:textId="77777777" w:rsidR="00797524" w:rsidRDefault="00054753">
      <w:pPr>
        <w:keepNext/>
        <w:spacing w:after="180"/>
        <w:jc w:val="center"/>
      </w:pPr>
      <w:r>
        <w:rPr>
          <w:b/>
          <w:color w:val="5B6974"/>
          <w:sz w:val="17"/>
        </w:rPr>
        <w:t>Figure 20. Transform arity N:M coordinated mapping.</w:t>
      </w:r>
    </w:p>
    <w:p w14:paraId="4EAF2A32" w14:textId="77777777" w:rsidR="00797524" w:rsidRDefault="00054753">
      <w:r>
        <w:t>Fan-in requires an additional distinction. Several independent transforms followed by aggregation are not the same thing as one multivariate transform f(A,B,C). The former computes separate contributions and combines them later; the latter defines one mapping over the joint input tuple. The Registry should declare which mechanism is intended.</w:t>
      </w:r>
    </w:p>
    <w:p w14:paraId="30F2AF95" w14:textId="77777777" w:rsidR="00797524" w:rsidRDefault="00054753">
      <w:pPr>
        <w:keepNext/>
        <w:spacing w:before="60" w:after="40"/>
        <w:jc w:val="center"/>
      </w:pPr>
      <w:r>
        <w:rPr>
          <w:noProof/>
        </w:rPr>
        <w:drawing>
          <wp:inline distT="0" distB="0" distL="0" distR="0" wp14:anchorId="5BAF57E1" wp14:editId="70CB4108">
            <wp:extent cx="5897880" cy="312240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9.png"/>
                    <pic:cNvPicPr/>
                  </pic:nvPicPr>
                  <pic:blipFill>
                    <a:blip r:embed="rId30"/>
                    <a:stretch>
                      <a:fillRect/>
                    </a:stretch>
                  </pic:blipFill>
                  <pic:spPr>
                    <a:xfrm>
                      <a:off x="0" y="0"/>
                      <a:ext cx="5897880" cy="3122407"/>
                    </a:xfrm>
                    <a:prstGeom prst="rect">
                      <a:avLst/>
                    </a:prstGeom>
                  </pic:spPr>
                </pic:pic>
              </a:graphicData>
            </a:graphic>
          </wp:inline>
        </w:drawing>
      </w:r>
    </w:p>
    <w:p w14:paraId="6946C4C9" w14:textId="77777777" w:rsidR="00797524" w:rsidRDefault="00054753">
      <w:pPr>
        <w:keepNext/>
        <w:spacing w:after="180"/>
        <w:jc w:val="center"/>
      </w:pPr>
      <w:r>
        <w:rPr>
          <w:b/>
          <w:color w:val="5B6974"/>
          <w:sz w:val="17"/>
        </w:rPr>
        <w:t>Figure 19. Aggregation versus a true multivariate Transform.</w:t>
      </w:r>
    </w:p>
    <w:p w14:paraId="5AF8552B" w14:textId="77777777" w:rsidR="00797524" w:rsidRDefault="00054753">
      <w:r>
        <w:t>AAA first exposed the value of fan-out: one pitch Packet might produce color, spacing, and size outputs that AAA groups into an Expression Bundle. The Transform Matrix generalizes the same structure beyond expression. A movement system may fan walking speed into stride length, cadence, arm swing, and torso rotation; each output remains a typed target parameter rather than an “expression.”</w:t>
      </w:r>
    </w:p>
    <w:p w14:paraId="03E84005" w14:textId="77777777" w:rsidR="00797524" w:rsidRDefault="00054753">
      <w:pPr>
        <w:pStyle w:val="Heading1"/>
      </w:pPr>
      <w:r>
        <w:rPr>
          <w:rFonts w:ascii="Noto Sans" w:eastAsia="Noto Sans" w:hAnsi="Noto Sans"/>
        </w:rPr>
        <w:t>VIII. Transform Chains and Graph Composition</w:t>
      </w:r>
    </w:p>
    <w:p w14:paraId="7FECBAC8" w14:textId="77777777" w:rsidR="00797524" w:rsidRDefault="00054753">
      <w:pPr>
        <w:keepNext/>
      </w:pPr>
      <w:r>
        <w:rPr>
          <w:i/>
          <w:color w:val="5B6974"/>
          <w:sz w:val="20"/>
        </w:rPr>
        <w:t>The Matrix exposes cells; the Transform Graph exposes paths.</w:t>
      </w:r>
    </w:p>
    <w:p w14:paraId="37C688FC" w14:textId="77777777" w:rsidR="00797524" w:rsidRDefault="00054753">
      <w:r>
        <w:t>Transforms can compose when contracts permit. A raw sensor voltage can be calibrated into a physical measurement, normalized into a scalar, and then mapped into a control parameter. Keeping these stages separate makes each contract inspectable and replaceable instead of hiding the entire path inside one large formula.</w:t>
      </w:r>
    </w:p>
    <w:p w14:paraId="56820ED3" w14:textId="77777777" w:rsidR="00797524" w:rsidRDefault="00054753">
      <w:pPr>
        <w:keepNext/>
        <w:spacing w:before="60" w:after="40"/>
        <w:jc w:val="center"/>
      </w:pPr>
      <w:r>
        <w:rPr>
          <w:noProof/>
        </w:rPr>
        <w:drawing>
          <wp:inline distT="0" distB="0" distL="0" distR="0" wp14:anchorId="408AB822" wp14:editId="24C6BD4E">
            <wp:extent cx="5897880" cy="3122407"/>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1.png"/>
                    <pic:cNvPicPr/>
                  </pic:nvPicPr>
                  <pic:blipFill>
                    <a:blip r:embed="rId31"/>
                    <a:stretch>
                      <a:fillRect/>
                    </a:stretch>
                  </pic:blipFill>
                  <pic:spPr>
                    <a:xfrm>
                      <a:off x="0" y="0"/>
                      <a:ext cx="5897880" cy="3122407"/>
                    </a:xfrm>
                    <a:prstGeom prst="rect">
                      <a:avLst/>
                    </a:prstGeom>
                  </pic:spPr>
                </pic:pic>
              </a:graphicData>
            </a:graphic>
          </wp:inline>
        </w:drawing>
      </w:r>
    </w:p>
    <w:p w14:paraId="567FA857" w14:textId="77777777" w:rsidR="00797524" w:rsidRDefault="00054753">
      <w:pPr>
        <w:keepNext/>
        <w:spacing w:after="180"/>
        <w:jc w:val="center"/>
      </w:pPr>
      <w:r>
        <w:rPr>
          <w:b/>
          <w:color w:val="5B6974"/>
          <w:sz w:val="17"/>
        </w:rPr>
        <w:t>Figure 21. Transform chain: raw sensor → calibration → normalized scalar → control target.</w:t>
      </w:r>
    </w:p>
    <w:p w14:paraId="7A69FCD3" w14:textId="77777777" w:rsidR="00797524" w:rsidRDefault="00054753">
      <w:r>
        <w:t>The same Registry can therefore support two complementary views. The Matrix answers “what direct correspondences are registered?” The Transform Graph answers “what potential mapping paths connect these spaces?”</w:t>
      </w:r>
    </w:p>
    <w:p w14:paraId="4F152815" w14:textId="77777777" w:rsidR="00797524" w:rsidRDefault="00054753">
      <w:pPr>
        <w:keepNext/>
        <w:spacing w:before="60" w:after="40"/>
        <w:jc w:val="center"/>
      </w:pPr>
      <w:r>
        <w:rPr>
          <w:noProof/>
        </w:rPr>
        <w:drawing>
          <wp:inline distT="0" distB="0" distL="0" distR="0" wp14:anchorId="775921B7" wp14:editId="316F5527">
            <wp:extent cx="5897880" cy="312240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2.png"/>
                    <pic:cNvPicPr/>
                  </pic:nvPicPr>
                  <pic:blipFill>
                    <a:blip r:embed="rId32"/>
                    <a:stretch>
                      <a:fillRect/>
                    </a:stretch>
                  </pic:blipFill>
                  <pic:spPr>
                    <a:xfrm>
                      <a:off x="0" y="0"/>
                      <a:ext cx="5897880" cy="3122407"/>
                    </a:xfrm>
                    <a:prstGeom prst="rect">
                      <a:avLst/>
                    </a:prstGeom>
                  </pic:spPr>
                </pic:pic>
              </a:graphicData>
            </a:graphic>
          </wp:inline>
        </w:drawing>
      </w:r>
    </w:p>
    <w:p w14:paraId="79AF8A03" w14:textId="77777777" w:rsidR="00797524" w:rsidRDefault="00054753">
      <w:pPr>
        <w:keepNext/>
        <w:spacing w:after="180"/>
        <w:jc w:val="center"/>
      </w:pPr>
      <w:r>
        <w:rPr>
          <w:b/>
          <w:color w:val="5B6974"/>
          <w:sz w:val="17"/>
        </w:rPr>
        <w:t>Figure 22. Matrix view versus Transform Graph view.</w:t>
      </w:r>
    </w:p>
    <w:p w14:paraId="5E4E93DE" w14:textId="77777777" w:rsidR="00797524" w:rsidRDefault="00054753">
      <w:r>
        <w:t>Graph reachability must never be treated as semantic permission. A path A → B → C → D may exist while composition is still invalid because units, contexts, version constraints, loss characteristics, or declared composition policies are incompatible. Chain validity must therefore be resolved, not assumed.</w:t>
      </w:r>
    </w:p>
    <w:p w14:paraId="078B9261" w14:textId="77777777" w:rsidR="00797524" w:rsidRDefault="00054753">
      <w:pPr>
        <w:keepNext/>
        <w:spacing w:before="60" w:after="40"/>
        <w:jc w:val="center"/>
      </w:pPr>
      <w:r>
        <w:rPr>
          <w:noProof/>
        </w:rPr>
        <w:drawing>
          <wp:inline distT="0" distB="0" distL="0" distR="0" wp14:anchorId="172293C2" wp14:editId="248B441B">
            <wp:extent cx="5897880" cy="3122407"/>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3.png"/>
                    <pic:cNvPicPr/>
                  </pic:nvPicPr>
                  <pic:blipFill>
                    <a:blip r:embed="rId33"/>
                    <a:stretch>
                      <a:fillRect/>
                    </a:stretch>
                  </pic:blipFill>
                  <pic:spPr>
                    <a:xfrm>
                      <a:off x="0" y="0"/>
                      <a:ext cx="5897880" cy="3122407"/>
                    </a:xfrm>
                    <a:prstGeom prst="rect">
                      <a:avLst/>
                    </a:prstGeom>
                  </pic:spPr>
                </pic:pic>
              </a:graphicData>
            </a:graphic>
          </wp:inline>
        </w:drawing>
      </w:r>
    </w:p>
    <w:p w14:paraId="107B47D7" w14:textId="77777777" w:rsidR="00797524" w:rsidRDefault="00054753">
      <w:pPr>
        <w:keepNext/>
        <w:spacing w:after="180"/>
        <w:jc w:val="center"/>
      </w:pPr>
      <w:r>
        <w:rPr>
          <w:b/>
          <w:color w:val="5B6974"/>
          <w:sz w:val="17"/>
        </w:rPr>
        <w:t>Figure 23. Reachable does not mean valid: composition requires compatible contracts and explicit permission.</w:t>
      </w:r>
    </w:p>
    <w:tbl>
      <w:tblPr>
        <w:tblW w:w="0" w:type="auto"/>
        <w:jc w:val="center"/>
        <w:tblLayout w:type="fixed"/>
        <w:tblLook w:val="04A0" w:firstRow="1" w:lastRow="0" w:firstColumn="1" w:lastColumn="0" w:noHBand="0" w:noVBand="1"/>
      </w:tblPr>
      <w:tblGrid>
        <w:gridCol w:w="10282"/>
      </w:tblGrid>
      <w:tr w:rsidR="00797524" w14:paraId="06224838" w14:textId="77777777">
        <w:trPr>
          <w:cantSplit/>
          <w:jc w:val="center"/>
        </w:trPr>
        <w:tc>
          <w:tcPr>
            <w:tcW w:w="10282" w:type="dxa"/>
            <w:shd w:val="clear" w:color="auto" w:fill="EFF4F7"/>
            <w:tcMar>
              <w:top w:w="180" w:type="dxa"/>
              <w:left w:w="180" w:type="dxa"/>
              <w:bottom w:w="180" w:type="dxa"/>
              <w:right w:w="180" w:type="dxa"/>
            </w:tcMar>
          </w:tcPr>
          <w:p w14:paraId="647FCA36" w14:textId="77777777" w:rsidR="00797524" w:rsidRDefault="00054753">
            <w:pPr>
              <w:spacing w:after="80"/>
            </w:pPr>
            <w:r>
              <w:rPr>
                <w:b/>
                <w:color w:val="4F6F87"/>
                <w:sz w:val="20"/>
              </w:rPr>
              <w:t>COMPOSITION LAW</w:t>
            </w:r>
          </w:p>
          <w:p w14:paraId="157D61EC" w14:textId="77777777" w:rsidR="00797524" w:rsidRDefault="00054753">
            <w:pPr>
              <w:spacing w:after="0" w:line="276" w:lineRule="auto"/>
            </w:pPr>
            <w:r>
              <w:rPr>
                <w:sz w:val="20"/>
              </w:rPr>
              <w:t>A Transform graph is a map of possible correspondence paths. It is not a license to compose every reachable path.</w:t>
            </w:r>
          </w:p>
        </w:tc>
      </w:tr>
    </w:tbl>
    <w:p w14:paraId="6C3949A2" w14:textId="77777777" w:rsidR="00797524" w:rsidRDefault="00797524">
      <w:pPr>
        <w:spacing w:after="20"/>
      </w:pPr>
    </w:p>
    <w:p w14:paraId="6CCABC04" w14:textId="77777777" w:rsidR="00797524" w:rsidRDefault="00054753">
      <w:pPr>
        <w:pStyle w:val="Heading1"/>
      </w:pPr>
      <w:r>
        <w:rPr>
          <w:rFonts w:ascii="Noto Sans" w:eastAsia="Noto Sans" w:hAnsi="Noto Sans"/>
        </w:rPr>
        <w:t>IX. Context, Personalization, and Resolver Behavior</w:t>
      </w:r>
    </w:p>
    <w:p w14:paraId="389BE282" w14:textId="77777777" w:rsidR="00797524" w:rsidRDefault="00054753">
      <w:pPr>
        <w:keepNext/>
      </w:pPr>
      <w:r>
        <w:rPr>
          <w:i/>
          <w:color w:val="5B6974"/>
          <w:sz w:val="20"/>
        </w:rPr>
        <w:t>The same semantic endpoints may support several legitimate mappings.</w:t>
      </w:r>
    </w:p>
    <w:p w14:paraId="4F4D7536" w14:textId="77777777" w:rsidR="00797524" w:rsidRDefault="00054753">
      <w:r>
        <w:t>Context is not an afterthought. A transform record may be global, application-specific, profile-specific, accessibility-specific, experimental, or personal. The resolver needs enough context to choose among multiple valid mappings without rewriting the source semantic state.</w:t>
      </w:r>
    </w:p>
    <w:p w14:paraId="6996663E" w14:textId="77777777" w:rsidR="00797524" w:rsidRDefault="00054753">
      <w:pPr>
        <w:keepNext/>
        <w:spacing w:before="60" w:after="40"/>
        <w:jc w:val="center"/>
      </w:pPr>
      <w:r>
        <w:rPr>
          <w:noProof/>
        </w:rPr>
        <w:drawing>
          <wp:inline distT="0" distB="0" distL="0" distR="0" wp14:anchorId="0DC0965B" wp14:editId="3054CCAB">
            <wp:extent cx="5897880" cy="3122407"/>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5.png"/>
                    <pic:cNvPicPr/>
                  </pic:nvPicPr>
                  <pic:blipFill>
                    <a:blip r:embed="rId34"/>
                    <a:stretch>
                      <a:fillRect/>
                    </a:stretch>
                  </pic:blipFill>
                  <pic:spPr>
                    <a:xfrm>
                      <a:off x="0" y="0"/>
                      <a:ext cx="5897880" cy="3122407"/>
                    </a:xfrm>
                    <a:prstGeom prst="rect">
                      <a:avLst/>
                    </a:prstGeom>
                  </pic:spPr>
                </pic:pic>
              </a:graphicData>
            </a:graphic>
          </wp:inline>
        </w:drawing>
      </w:r>
    </w:p>
    <w:p w14:paraId="49DD3941" w14:textId="77777777" w:rsidR="00797524" w:rsidRDefault="00054753">
      <w:pPr>
        <w:keepNext/>
        <w:spacing w:after="180"/>
        <w:jc w:val="center"/>
      </w:pPr>
      <w:r>
        <w:rPr>
          <w:b/>
          <w:color w:val="5B6974"/>
          <w:sz w:val="17"/>
        </w:rPr>
        <w:t>Figure 25. Personal mapping profiles: the same canonical stress scalar can project differently for different users.</w:t>
      </w:r>
    </w:p>
    <w:p w14:paraId="46EA5F8F" w14:textId="77777777" w:rsidR="00797524" w:rsidRDefault="00054753">
      <w:r>
        <w:t>This aligns naturally with runtime pluralism. A shared canonical state can support multiple representational or perceptual pathways while preserving the underlying source. The personal mapping is a projection choice, not a mutation of the source ontology.</w:t>
      </w:r>
    </w:p>
    <w:p w14:paraId="2860CED6" w14:textId="77777777" w:rsidR="00797524" w:rsidRDefault="00054753">
      <w:r>
        <w:t>Resolver inputs can include source semantic address, requested target semantic address, current application, user profile, platform capabilities, active Rules, permitted transform versions, and performance or precision requirements. The resolver should return a specific Transform identity and version before execution.</w:t>
      </w:r>
    </w:p>
    <w:p w14:paraId="24EBB213" w14:textId="77777777" w:rsidR="00797524" w:rsidRDefault="00054753">
      <w:pPr>
        <w:pStyle w:val="Heading1"/>
      </w:pPr>
      <w:r>
        <w:rPr>
          <w:rFonts w:ascii="Noto Sans" w:eastAsia="Noto Sans" w:hAnsi="Noto Sans"/>
        </w:rPr>
        <w:t>X. Safety, Loss, Versioning, and Provenance</w:t>
      </w:r>
    </w:p>
    <w:p w14:paraId="011B3D93" w14:textId="77777777" w:rsidR="00797524" w:rsidRDefault="00054753">
      <w:pPr>
        <w:keepNext/>
      </w:pPr>
      <w:r>
        <w:rPr>
          <w:i/>
          <w:color w:val="5B6974"/>
          <w:sz w:val="20"/>
        </w:rPr>
        <w:t>Operational reliability depends on declared behavior at the edges.</w:t>
      </w:r>
    </w:p>
    <w:p w14:paraId="0D15EC80" w14:textId="77777777" w:rsidR="00797524" w:rsidRDefault="00054753">
      <w:r>
        <w:t>Transforms need explicit behavior when inputs are out of range. Clamp, reject, extrapolate, flag, or use a fallback Transform are all possible policies, but the runtime should not silently choose among them.</w:t>
      </w:r>
    </w:p>
    <w:p w14:paraId="1D1E918B" w14:textId="77777777" w:rsidR="00797524" w:rsidRDefault="00054753">
      <w:pPr>
        <w:keepNext/>
        <w:spacing w:before="60" w:after="40"/>
        <w:jc w:val="center"/>
      </w:pPr>
      <w:r>
        <w:rPr>
          <w:noProof/>
        </w:rPr>
        <w:drawing>
          <wp:inline distT="0" distB="0" distL="0" distR="0" wp14:anchorId="403C8B05" wp14:editId="6DAE22EB">
            <wp:extent cx="5897880" cy="3122407"/>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6.png"/>
                    <pic:cNvPicPr/>
                  </pic:nvPicPr>
                  <pic:blipFill>
                    <a:blip r:embed="rId35"/>
                    <a:stretch>
                      <a:fillRect/>
                    </a:stretch>
                  </pic:blipFill>
                  <pic:spPr>
                    <a:xfrm>
                      <a:off x="0" y="0"/>
                      <a:ext cx="5897880" cy="3122407"/>
                    </a:xfrm>
                    <a:prstGeom prst="rect">
                      <a:avLst/>
                    </a:prstGeom>
                  </pic:spPr>
                </pic:pic>
              </a:graphicData>
            </a:graphic>
          </wp:inline>
        </w:drawing>
      </w:r>
    </w:p>
    <w:p w14:paraId="38C23276" w14:textId="77777777" w:rsidR="00797524" w:rsidRDefault="00054753">
      <w:pPr>
        <w:keepNext/>
        <w:spacing w:after="180"/>
        <w:jc w:val="center"/>
      </w:pPr>
      <w:r>
        <w:rPr>
          <w:b/>
          <w:color w:val="5B6974"/>
          <w:sz w:val="17"/>
        </w:rPr>
        <w:t>Figure 26. Out-of-range handling through declared policy.</w:t>
      </w:r>
    </w:p>
    <w:p w14:paraId="0D16BA77" w14:textId="77777777" w:rsidR="00797524" w:rsidRDefault="00054753">
      <w:r>
        <w:t>Missing data requires the same discipline. No output, default value, last-known value, fallback transform, Model-estimated value, or error state may all be appropriate in different systems. The policy should be part of the contract or governed by explicit Rules.</w:t>
      </w:r>
    </w:p>
    <w:p w14:paraId="3BFC1E14" w14:textId="77777777" w:rsidR="00797524" w:rsidRDefault="00054753">
      <w:pPr>
        <w:keepNext/>
        <w:spacing w:before="60" w:after="40"/>
        <w:jc w:val="center"/>
      </w:pPr>
      <w:r>
        <w:rPr>
          <w:noProof/>
        </w:rPr>
        <w:drawing>
          <wp:inline distT="0" distB="0" distL="0" distR="0" wp14:anchorId="4C7E84FC" wp14:editId="2CC09BE1">
            <wp:extent cx="5897880" cy="3122407"/>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7.png"/>
                    <pic:cNvPicPr/>
                  </pic:nvPicPr>
                  <pic:blipFill>
                    <a:blip r:embed="rId36"/>
                    <a:stretch>
                      <a:fillRect/>
                    </a:stretch>
                  </pic:blipFill>
                  <pic:spPr>
                    <a:xfrm>
                      <a:off x="0" y="0"/>
                      <a:ext cx="5897880" cy="3122407"/>
                    </a:xfrm>
                    <a:prstGeom prst="rect">
                      <a:avLst/>
                    </a:prstGeom>
                  </pic:spPr>
                </pic:pic>
              </a:graphicData>
            </a:graphic>
          </wp:inline>
        </w:drawing>
      </w:r>
    </w:p>
    <w:p w14:paraId="521ABD9B" w14:textId="77777777" w:rsidR="00797524" w:rsidRDefault="00054753">
      <w:pPr>
        <w:keepNext/>
        <w:spacing w:after="180"/>
        <w:jc w:val="center"/>
      </w:pPr>
      <w:r>
        <w:rPr>
          <w:b/>
          <w:color w:val="5B6974"/>
          <w:sz w:val="17"/>
        </w:rPr>
        <w:t>Figure 27. Missing-value resolution policies.</w:t>
      </w:r>
    </w:p>
    <w:p w14:paraId="66E8C311" w14:textId="77777777" w:rsidR="00797524" w:rsidRDefault="00054753">
      <w:r>
        <w:t>Precision and quantization should also be visible. Mapping 0.736284 into Level 4 intentionally discards information. That loss may be desirable, but it must not be mistaken for a reversible replacement of the original scalar.</w:t>
      </w:r>
    </w:p>
    <w:p w14:paraId="0A904243" w14:textId="77777777" w:rsidR="00797524" w:rsidRDefault="00054753">
      <w:pPr>
        <w:keepNext/>
        <w:spacing w:before="60" w:after="40"/>
        <w:jc w:val="center"/>
      </w:pPr>
      <w:r>
        <w:rPr>
          <w:noProof/>
        </w:rPr>
        <w:drawing>
          <wp:inline distT="0" distB="0" distL="0" distR="0" wp14:anchorId="7428C287" wp14:editId="5ABBB34C">
            <wp:extent cx="5897880" cy="3122407"/>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8.png"/>
                    <pic:cNvPicPr/>
                  </pic:nvPicPr>
                  <pic:blipFill>
                    <a:blip r:embed="rId37"/>
                    <a:stretch>
                      <a:fillRect/>
                    </a:stretch>
                  </pic:blipFill>
                  <pic:spPr>
                    <a:xfrm>
                      <a:off x="0" y="0"/>
                      <a:ext cx="5897880" cy="3122407"/>
                    </a:xfrm>
                    <a:prstGeom prst="rect">
                      <a:avLst/>
                    </a:prstGeom>
                  </pic:spPr>
                </pic:pic>
              </a:graphicData>
            </a:graphic>
          </wp:inline>
        </w:drawing>
      </w:r>
    </w:p>
    <w:p w14:paraId="5B4ACB12" w14:textId="77777777" w:rsidR="00797524" w:rsidRDefault="00054753">
      <w:pPr>
        <w:keepNext/>
        <w:spacing w:after="180"/>
        <w:jc w:val="center"/>
      </w:pPr>
      <w:r>
        <w:rPr>
          <w:b/>
          <w:color w:val="5B6974"/>
          <w:sz w:val="17"/>
        </w:rPr>
        <w:t>Figure 28. Continuous source mapped into discrete target levels.</w:t>
      </w:r>
    </w:p>
    <w:p w14:paraId="5F5D5D5C" w14:textId="77777777" w:rsidR="00797524" w:rsidRDefault="00054753">
      <w:pPr>
        <w:keepNext/>
        <w:spacing w:before="60" w:after="40"/>
        <w:jc w:val="center"/>
      </w:pPr>
      <w:r>
        <w:rPr>
          <w:noProof/>
        </w:rPr>
        <w:drawing>
          <wp:inline distT="0" distB="0" distL="0" distR="0" wp14:anchorId="6DDA46FE" wp14:editId="69E27D0D">
            <wp:extent cx="5897880" cy="312240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0.png"/>
                    <pic:cNvPicPr/>
                  </pic:nvPicPr>
                  <pic:blipFill>
                    <a:blip r:embed="rId38"/>
                    <a:stretch>
                      <a:fillRect/>
                    </a:stretch>
                  </pic:blipFill>
                  <pic:spPr>
                    <a:xfrm>
                      <a:off x="0" y="0"/>
                      <a:ext cx="5897880" cy="3122407"/>
                    </a:xfrm>
                    <a:prstGeom prst="rect">
                      <a:avLst/>
                    </a:prstGeom>
                  </pic:spPr>
                </pic:pic>
              </a:graphicData>
            </a:graphic>
          </wp:inline>
        </w:drawing>
      </w:r>
    </w:p>
    <w:p w14:paraId="1BD37AE0" w14:textId="77777777" w:rsidR="00797524" w:rsidRDefault="00054753">
      <w:pPr>
        <w:keepNext/>
        <w:spacing w:after="180"/>
        <w:jc w:val="center"/>
      </w:pPr>
      <w:r>
        <w:rPr>
          <w:b/>
          <w:color w:val="5B6974"/>
          <w:sz w:val="17"/>
        </w:rPr>
        <w:t>Figure 30. Information loss: a coarse output does not replace the richer source.</w:t>
      </w:r>
    </w:p>
    <w:p w14:paraId="1B1D9ECC" w14:textId="77777777" w:rsidR="00797524" w:rsidRDefault="00054753">
      <w:r>
        <w:t>Invertibility is therefore a useful Transform property. Some mappings are fully invertible, some return only a possible source range, and some are non-invertible. Chain construction and provenance should be able to inspect that property.</w:t>
      </w:r>
    </w:p>
    <w:p w14:paraId="5A61AD28" w14:textId="77777777" w:rsidR="00797524" w:rsidRDefault="00054753">
      <w:pPr>
        <w:keepNext/>
        <w:spacing w:before="60" w:after="40"/>
        <w:jc w:val="center"/>
      </w:pPr>
      <w:r>
        <w:rPr>
          <w:noProof/>
        </w:rPr>
        <w:drawing>
          <wp:inline distT="0" distB="0" distL="0" distR="0" wp14:anchorId="30E44273" wp14:editId="3FD610BE">
            <wp:extent cx="5897880" cy="3122407"/>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9.png"/>
                    <pic:cNvPicPr/>
                  </pic:nvPicPr>
                  <pic:blipFill>
                    <a:blip r:embed="rId39"/>
                    <a:stretch>
                      <a:fillRect/>
                    </a:stretch>
                  </pic:blipFill>
                  <pic:spPr>
                    <a:xfrm>
                      <a:off x="0" y="0"/>
                      <a:ext cx="5897880" cy="3122407"/>
                    </a:xfrm>
                    <a:prstGeom prst="rect">
                      <a:avLst/>
                    </a:prstGeom>
                  </pic:spPr>
                </pic:pic>
              </a:graphicData>
            </a:graphic>
          </wp:inline>
        </w:drawing>
      </w:r>
    </w:p>
    <w:p w14:paraId="703CC872" w14:textId="77777777" w:rsidR="00797524" w:rsidRDefault="00054753">
      <w:pPr>
        <w:keepNext/>
        <w:spacing w:after="180"/>
        <w:jc w:val="center"/>
      </w:pPr>
      <w:r>
        <w:rPr>
          <w:b/>
          <w:color w:val="5B6974"/>
          <w:sz w:val="17"/>
        </w:rPr>
        <w:t>Figure 29. Transform reversibility: invertible, partially invertible, and non-invertible cases.</w:t>
      </w:r>
    </w:p>
    <w:p w14:paraId="66E2B359" w14:textId="77777777" w:rsidR="00797524" w:rsidRDefault="00054753">
      <w:r>
        <w:t>Material Transform changes need versioning. A revised Pitch → Color formula may only affect presentation, while a revised Voltage → Torque mapping can materially change physical behavior. In either case, versioned contracts keep historical outcomes interpretable and make upgrades deliberate rather than silent.</w:t>
      </w:r>
    </w:p>
    <w:p w14:paraId="220759CA" w14:textId="77777777" w:rsidR="00797524" w:rsidRDefault="00054753">
      <w:pPr>
        <w:keepNext/>
        <w:spacing w:before="60" w:after="40"/>
        <w:jc w:val="center"/>
      </w:pPr>
      <w:r>
        <w:rPr>
          <w:noProof/>
        </w:rPr>
        <w:drawing>
          <wp:inline distT="0" distB="0" distL="0" distR="0" wp14:anchorId="124D1022" wp14:editId="3170AA4A">
            <wp:extent cx="5897880" cy="3122407"/>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1.png"/>
                    <pic:cNvPicPr/>
                  </pic:nvPicPr>
                  <pic:blipFill>
                    <a:blip r:embed="rId40"/>
                    <a:stretch>
                      <a:fillRect/>
                    </a:stretch>
                  </pic:blipFill>
                  <pic:spPr>
                    <a:xfrm>
                      <a:off x="0" y="0"/>
                      <a:ext cx="5897880" cy="3122407"/>
                    </a:xfrm>
                    <a:prstGeom prst="rect">
                      <a:avLst/>
                    </a:prstGeom>
                  </pic:spPr>
                </pic:pic>
              </a:graphicData>
            </a:graphic>
          </wp:inline>
        </w:drawing>
      </w:r>
    </w:p>
    <w:p w14:paraId="0F0C68E9" w14:textId="77777777" w:rsidR="00797524" w:rsidRDefault="00054753">
      <w:pPr>
        <w:keepNext/>
        <w:spacing w:after="180"/>
        <w:jc w:val="center"/>
      </w:pPr>
      <w:r>
        <w:rPr>
          <w:b/>
          <w:color w:val="5B6974"/>
          <w:sz w:val="17"/>
        </w:rPr>
        <w:t>Figure 31. Transform version lineage.</w:t>
      </w:r>
    </w:p>
    <w:p w14:paraId="6A2173E8" w14:textId="77777777" w:rsidR="00797524" w:rsidRDefault="00054753">
      <w:r>
        <w:t>Where transformed values materially affect persisted or operational outcomes, the system should be able to reconstruct the source identity, source value, Transform identity and version, context, relevant parameters, and resulting target value. Not every transient result needs permanent logging, but provenance should be available where consequence justifies it.</w:t>
      </w:r>
    </w:p>
    <w:p w14:paraId="20686D24" w14:textId="77777777" w:rsidR="00797524" w:rsidRDefault="00054753">
      <w:pPr>
        <w:keepNext/>
        <w:spacing w:before="60" w:after="40"/>
        <w:jc w:val="center"/>
      </w:pPr>
      <w:r>
        <w:rPr>
          <w:noProof/>
        </w:rPr>
        <w:drawing>
          <wp:inline distT="0" distB="0" distL="0" distR="0" wp14:anchorId="4A41ACBA" wp14:editId="548C3F39">
            <wp:extent cx="5897880" cy="3122407"/>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2.png"/>
                    <pic:cNvPicPr/>
                  </pic:nvPicPr>
                  <pic:blipFill>
                    <a:blip r:embed="rId41"/>
                    <a:stretch>
                      <a:fillRect/>
                    </a:stretch>
                  </pic:blipFill>
                  <pic:spPr>
                    <a:xfrm>
                      <a:off x="0" y="0"/>
                      <a:ext cx="5897880" cy="3122407"/>
                    </a:xfrm>
                    <a:prstGeom prst="rect">
                      <a:avLst/>
                    </a:prstGeom>
                  </pic:spPr>
                </pic:pic>
              </a:graphicData>
            </a:graphic>
          </wp:inline>
        </w:drawing>
      </w:r>
    </w:p>
    <w:p w14:paraId="612FBA18" w14:textId="77777777" w:rsidR="00797524" w:rsidRDefault="00054753">
      <w:pPr>
        <w:keepNext/>
        <w:spacing w:after="180"/>
        <w:jc w:val="center"/>
      </w:pPr>
      <w:r>
        <w:rPr>
          <w:b/>
          <w:color w:val="5B6974"/>
          <w:sz w:val="17"/>
        </w:rPr>
        <w:t>Figure 32. Transform provenance chain.</w:t>
      </w:r>
    </w:p>
    <w:p w14:paraId="7F031783" w14:textId="77777777" w:rsidR="00797524" w:rsidRDefault="00054753">
      <w:pPr>
        <w:pStyle w:val="Heading1"/>
      </w:pPr>
      <w:r>
        <w:rPr>
          <w:rFonts w:ascii="Noto Sans" w:eastAsia="Noto Sans" w:hAnsi="Noto Sans"/>
        </w:rPr>
        <w:t>XI. Boundaries with Models, Rules, and Operators</w:t>
      </w:r>
    </w:p>
    <w:p w14:paraId="34A9F2E7" w14:textId="77777777" w:rsidR="00797524" w:rsidRDefault="00054753">
      <w:pPr>
        <w:keepNext/>
      </w:pPr>
      <w:r>
        <w:rPr>
          <w:i/>
          <w:color w:val="5B6974"/>
          <w:sz w:val="20"/>
        </w:rPr>
        <w:t>The Transform Matrix remains powerful by staying narrow.</w:t>
      </w:r>
    </w:p>
    <w:p w14:paraId="76D85A90" w14:textId="77777777" w:rsidR="00797524" w:rsidRDefault="00054753">
      <w:pPr>
        <w:pStyle w:val="Heading2"/>
      </w:pPr>
      <w:r>
        <w:rPr>
          <w:rFonts w:ascii="Noto Sans" w:eastAsia="Noto Sans" w:hAnsi="Noto Sans"/>
        </w:rPr>
        <w:t>Transform vs Model</w:t>
      </w:r>
    </w:p>
    <w:p w14:paraId="65172D90" w14:textId="77777777" w:rsidR="00797524" w:rsidRDefault="00054753">
      <w:r>
        <w:t>A Model interprets, predicts, estimates, or explains. A Transform applies a declared mapping. For example, temperature, humidity, and system load might feed a Model that estimates cooling demand. That derived scalar can then feed a Transform that deterministically maps demand into target RPM.</w:t>
      </w:r>
    </w:p>
    <w:p w14:paraId="453BD2B1" w14:textId="77777777" w:rsidR="00797524" w:rsidRDefault="00054753">
      <w:pPr>
        <w:keepNext/>
        <w:spacing w:before="60" w:after="40"/>
        <w:jc w:val="center"/>
      </w:pPr>
      <w:r>
        <w:rPr>
          <w:noProof/>
        </w:rPr>
        <w:drawing>
          <wp:inline distT="0" distB="0" distL="0" distR="0" wp14:anchorId="23625DE0" wp14:editId="0FB830FF">
            <wp:extent cx="5897880" cy="3122407"/>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3.png"/>
                    <pic:cNvPicPr/>
                  </pic:nvPicPr>
                  <pic:blipFill>
                    <a:blip r:embed="rId42"/>
                    <a:stretch>
                      <a:fillRect/>
                    </a:stretch>
                  </pic:blipFill>
                  <pic:spPr>
                    <a:xfrm>
                      <a:off x="0" y="0"/>
                      <a:ext cx="5897880" cy="3122407"/>
                    </a:xfrm>
                    <a:prstGeom prst="rect">
                      <a:avLst/>
                    </a:prstGeom>
                  </pic:spPr>
                </pic:pic>
              </a:graphicData>
            </a:graphic>
          </wp:inline>
        </w:drawing>
      </w:r>
    </w:p>
    <w:p w14:paraId="230EA0ED" w14:textId="77777777" w:rsidR="00797524" w:rsidRDefault="00054753">
      <w:pPr>
        <w:keepNext/>
        <w:spacing w:after="180"/>
        <w:jc w:val="center"/>
      </w:pPr>
      <w:r>
        <w:rPr>
          <w:b/>
          <w:color w:val="5B6974"/>
          <w:sz w:val="17"/>
        </w:rPr>
        <w:t>Figure 33. Model before Transform: uncertain interpretation upstream, deterministic mapping downstream.</w:t>
      </w:r>
    </w:p>
    <w:p w14:paraId="034068A9" w14:textId="77777777" w:rsidR="00797524" w:rsidRDefault="00054753">
      <w:pPr>
        <w:pStyle w:val="Heading2"/>
      </w:pPr>
      <w:r>
        <w:rPr>
          <w:rFonts w:ascii="Noto Sans" w:eastAsia="Noto Sans" w:hAnsi="Noto Sans"/>
        </w:rPr>
        <w:t>Transform vs Rule</w:t>
      </w:r>
    </w:p>
    <w:p w14:paraId="58FBD696" w14:textId="77777777" w:rsidR="00797524" w:rsidRDefault="00054753">
      <w:r>
        <w:t>A Transform maps. A Rule constrains validity, permission, or state transition. If a transform returns 1820 RPM but maintenance mode limits the system to 1600 RPM, the Rule constrains the permissible target. The Transform does not override the Rule simply because its formula produced a number.</w:t>
      </w:r>
    </w:p>
    <w:p w14:paraId="5064255D" w14:textId="77777777" w:rsidR="00797524" w:rsidRDefault="00054753">
      <w:pPr>
        <w:keepNext/>
        <w:spacing w:before="60" w:after="40"/>
        <w:jc w:val="center"/>
      </w:pPr>
      <w:r>
        <w:rPr>
          <w:noProof/>
        </w:rPr>
        <w:drawing>
          <wp:inline distT="0" distB="0" distL="0" distR="0" wp14:anchorId="283C5937" wp14:editId="2E375DC3">
            <wp:extent cx="5897880" cy="3122407"/>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4.png"/>
                    <pic:cNvPicPr/>
                  </pic:nvPicPr>
                  <pic:blipFill>
                    <a:blip r:embed="rId43"/>
                    <a:stretch>
                      <a:fillRect/>
                    </a:stretch>
                  </pic:blipFill>
                  <pic:spPr>
                    <a:xfrm>
                      <a:off x="0" y="0"/>
                      <a:ext cx="5897880" cy="3122407"/>
                    </a:xfrm>
                    <a:prstGeom prst="rect">
                      <a:avLst/>
                    </a:prstGeom>
                  </pic:spPr>
                </pic:pic>
              </a:graphicData>
            </a:graphic>
          </wp:inline>
        </w:drawing>
      </w:r>
    </w:p>
    <w:p w14:paraId="2CFA4EB5" w14:textId="77777777" w:rsidR="00797524" w:rsidRDefault="00054753">
      <w:pPr>
        <w:keepNext/>
        <w:spacing w:after="180"/>
        <w:jc w:val="center"/>
      </w:pPr>
      <w:r>
        <w:rPr>
          <w:b/>
          <w:color w:val="5B6974"/>
          <w:sz w:val="17"/>
        </w:rPr>
        <w:t>Figure 34. Mapping versus constraint: Rule evaluation remains downstream or contract-bound.</w:t>
      </w:r>
    </w:p>
    <w:p w14:paraId="19AA3B24" w14:textId="77777777" w:rsidR="00797524" w:rsidRDefault="00054753">
      <w:pPr>
        <w:pStyle w:val="Heading2"/>
      </w:pPr>
      <w:r>
        <w:rPr>
          <w:rFonts w:ascii="Noto Sans" w:eastAsia="Noto Sans" w:hAnsi="Noto Sans"/>
        </w:rPr>
        <w:t>Transform vs Operator</w:t>
      </w:r>
    </w:p>
    <w:p w14:paraId="32AB8F33" w14:textId="77777777" w:rsidR="00797524" w:rsidRDefault="00054753">
      <w:r>
        <w:t>An Operator performs mutation. A Transform can calculate the parameter the Operator may use, but the Operator remains the agentive boundary. This means the same Transform infrastructure can be reused by visual interfaces and robots without collapsing “compute a value” into “perform an action.”</w:t>
      </w:r>
    </w:p>
    <w:tbl>
      <w:tblPr>
        <w:tblW w:w="0" w:type="auto"/>
        <w:jc w:val="center"/>
        <w:tblLayout w:type="fixed"/>
        <w:tblLook w:val="04A0" w:firstRow="1" w:lastRow="0" w:firstColumn="1" w:lastColumn="0" w:noHBand="0" w:noVBand="1"/>
      </w:tblPr>
      <w:tblGrid>
        <w:gridCol w:w="10282"/>
      </w:tblGrid>
      <w:tr w:rsidR="00797524" w14:paraId="07DFC622" w14:textId="77777777">
        <w:trPr>
          <w:cantSplit/>
          <w:jc w:val="center"/>
        </w:trPr>
        <w:tc>
          <w:tcPr>
            <w:tcW w:w="10282" w:type="dxa"/>
            <w:shd w:val="clear" w:color="auto" w:fill="FBF6E8"/>
            <w:tcMar>
              <w:top w:w="180" w:type="dxa"/>
              <w:left w:w="180" w:type="dxa"/>
              <w:bottom w:w="180" w:type="dxa"/>
              <w:right w:w="180" w:type="dxa"/>
            </w:tcMar>
          </w:tcPr>
          <w:p w14:paraId="7AA15710" w14:textId="77777777" w:rsidR="00797524" w:rsidRDefault="00054753">
            <w:pPr>
              <w:spacing w:after="80"/>
            </w:pPr>
            <w:r>
              <w:rPr>
                <w:b/>
                <w:color w:val="B4763B"/>
                <w:sz w:val="20"/>
              </w:rPr>
              <w:t>ARCHITECTURAL APHORISM</w:t>
            </w:r>
          </w:p>
          <w:p w14:paraId="1A960237" w14:textId="77777777" w:rsidR="00797524" w:rsidRDefault="00054753">
            <w:pPr>
              <w:spacing w:after="0" w:line="276" w:lineRule="auto"/>
            </w:pPr>
            <w:r>
              <w:rPr>
                <w:sz w:val="20"/>
              </w:rPr>
              <w:t>TRANSFORM COMPUTES. AUTHORITY ACTS.</w:t>
            </w:r>
          </w:p>
        </w:tc>
      </w:tr>
    </w:tbl>
    <w:p w14:paraId="2EC0CB23" w14:textId="77777777" w:rsidR="00797524" w:rsidRDefault="00797524">
      <w:pPr>
        <w:spacing w:after="20"/>
      </w:pPr>
    </w:p>
    <w:p w14:paraId="353DCDD0" w14:textId="77777777" w:rsidR="00797524" w:rsidRDefault="00054753">
      <w:pPr>
        <w:pStyle w:val="Heading1"/>
      </w:pPr>
      <w:r>
        <w:rPr>
          <w:rFonts w:ascii="Noto Sans" w:eastAsia="Noto Sans" w:hAnsi="Noto Sans"/>
        </w:rPr>
        <w:t>XII. Cross-System Applications</w:t>
      </w:r>
    </w:p>
    <w:p w14:paraId="1F0D8513" w14:textId="77777777" w:rsidR="00797524" w:rsidRDefault="00054753">
      <w:pPr>
        <w:keepNext/>
      </w:pPr>
      <w:r>
        <w:rPr>
          <w:i/>
          <w:color w:val="5B6974"/>
          <w:sz w:val="20"/>
        </w:rPr>
        <w:t>The same infrastructure can sit at very different points in the CERBERUS ecosystem.</w:t>
      </w:r>
    </w:p>
    <w:p w14:paraId="64B6DB94" w14:textId="77777777" w:rsidR="00797524" w:rsidRDefault="00054753">
      <w:pPr>
        <w:pStyle w:val="Heading2"/>
      </w:pPr>
      <w:r>
        <w:rPr>
          <w:rFonts w:ascii="Noto Sans" w:eastAsia="Noto Sans" w:hAnsi="Noto Sans"/>
        </w:rPr>
        <w:t>Calibration and Measurement</w:t>
      </w:r>
    </w:p>
    <w:p w14:paraId="5612A703" w14:textId="77777777" w:rsidR="00797524" w:rsidRDefault="00054753">
      <w:r>
        <w:t>Calibration demonstrates that transforms can operate into semantic state, not only outward from it. A raw sensor voltage can be mapped through a calibration curve into a typed physical measurement. The calibrated output then becomes ordinary governed semantic state available to Models, Rules, displays, and Operators.</w:t>
      </w:r>
    </w:p>
    <w:p w14:paraId="249E0DA9" w14:textId="77777777" w:rsidR="00797524" w:rsidRDefault="00054753">
      <w:pPr>
        <w:keepNext/>
        <w:spacing w:before="60" w:after="40"/>
        <w:jc w:val="center"/>
      </w:pPr>
      <w:r>
        <w:rPr>
          <w:noProof/>
        </w:rPr>
        <w:drawing>
          <wp:inline distT="0" distB="0" distL="0" distR="0" wp14:anchorId="1D14BFF5" wp14:editId="4014E3BC">
            <wp:extent cx="5897880" cy="3122407"/>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6.png"/>
                    <pic:cNvPicPr/>
                  </pic:nvPicPr>
                  <pic:blipFill>
                    <a:blip r:embed="rId44"/>
                    <a:stretch>
                      <a:fillRect/>
                    </a:stretch>
                  </pic:blipFill>
                  <pic:spPr>
                    <a:xfrm>
                      <a:off x="0" y="0"/>
                      <a:ext cx="5897880" cy="3122407"/>
                    </a:xfrm>
                    <a:prstGeom prst="rect">
                      <a:avLst/>
                    </a:prstGeom>
                  </pic:spPr>
                </pic:pic>
              </a:graphicData>
            </a:graphic>
          </wp:inline>
        </w:drawing>
      </w:r>
    </w:p>
    <w:p w14:paraId="5E7ED1A0" w14:textId="77777777" w:rsidR="00797524" w:rsidRDefault="00054753">
      <w:pPr>
        <w:keepNext/>
        <w:spacing w:after="180"/>
        <w:jc w:val="center"/>
      </w:pPr>
      <w:r>
        <w:rPr>
          <w:b/>
          <w:color w:val="5B6974"/>
          <w:sz w:val="17"/>
        </w:rPr>
        <w:t>Figure 36. Calibration transform: physical sensor value → calibrated semantic measurement.</w:t>
      </w:r>
    </w:p>
    <w:p w14:paraId="423CE109" w14:textId="77777777" w:rsidR="00797524" w:rsidRDefault="00054753">
      <w:pPr>
        <w:pStyle w:val="Heading2"/>
      </w:pPr>
      <w:r>
        <w:rPr>
          <w:rFonts w:ascii="Noto Sans" w:eastAsia="Noto Sans" w:hAnsi="Noto Sans"/>
        </w:rPr>
        <w:t>AAA and Perceptual Projection</w:t>
      </w:r>
    </w:p>
    <w:p w14:paraId="3491DE0D" w14:textId="77777777" w:rsidR="00797524" w:rsidRDefault="00054753">
      <w:r>
        <w:t>AAA is a downstream consumer of perceptual transform outputs. Pitch can become a color value, frequency can become particle spacing, and a nutrition scalar can become particle density. Only after x▪</w:t>
      </w:r>
      <w:r>
        <w:t>︎</w:t>
      </w:r>
      <w:r>
        <w:t>x resolves the target modality value does AAA package that result as an Expression or Expression Bundle. The Transform Matrix therefore remains reusable outside AAA.</w:t>
      </w:r>
    </w:p>
    <w:p w14:paraId="5B007303" w14:textId="77777777" w:rsidR="00797524" w:rsidRDefault="00054753">
      <w:pPr>
        <w:keepNext/>
        <w:spacing w:before="60" w:after="40"/>
        <w:jc w:val="center"/>
      </w:pPr>
      <w:r>
        <w:rPr>
          <w:noProof/>
        </w:rPr>
        <w:drawing>
          <wp:inline distT="0" distB="0" distL="0" distR="0" wp14:anchorId="7C7172F1" wp14:editId="27538AFA">
            <wp:extent cx="5897880" cy="3122407"/>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7.png"/>
                    <pic:cNvPicPr/>
                  </pic:nvPicPr>
                  <pic:blipFill>
                    <a:blip r:embed="rId45"/>
                    <a:stretch>
                      <a:fillRect/>
                    </a:stretch>
                  </pic:blipFill>
                  <pic:spPr>
                    <a:xfrm>
                      <a:off x="0" y="0"/>
                      <a:ext cx="5897880" cy="3122407"/>
                    </a:xfrm>
                    <a:prstGeom prst="rect">
                      <a:avLst/>
                    </a:prstGeom>
                  </pic:spPr>
                </pic:pic>
              </a:graphicData>
            </a:graphic>
          </wp:inline>
        </w:drawing>
      </w:r>
    </w:p>
    <w:p w14:paraId="3B490F36" w14:textId="77777777" w:rsidR="00797524" w:rsidRDefault="00054753">
      <w:pPr>
        <w:keepNext/>
        <w:spacing w:after="180"/>
        <w:jc w:val="center"/>
      </w:pPr>
      <w:r>
        <w:rPr>
          <w:b/>
          <w:color w:val="5B6974"/>
          <w:sz w:val="17"/>
        </w:rPr>
        <w:t>Figure 37. AAA as one perceptual consumer of a resolved Transform output.</w:t>
      </w:r>
    </w:p>
    <w:p w14:paraId="7CD94B47" w14:textId="77777777" w:rsidR="00797524" w:rsidRDefault="00054753">
      <w:pPr>
        <w:pStyle w:val="Heading2"/>
      </w:pPr>
      <w:r>
        <w:rPr>
          <w:rFonts w:ascii="Noto Sans" w:eastAsia="Noto Sans" w:hAnsi="Noto Sans"/>
        </w:rPr>
        <w:t>Movement Parameterization</w:t>
      </w:r>
    </w:p>
    <w:p w14:paraId="3729D9A1" w14:textId="77777777" w:rsidR="00797524" w:rsidRDefault="00054753">
      <w:r>
        <w:t>Movement systems provide a strong operational example. Walking Speed can fan out through registered transforms into stride length, stride period, arm swing amplitude, torso rotation, and breathing rate. Movement Operators then use the resolved parameters to execute or render motion. The transform system coordinates numbers; it does not own the movement itself.</w:t>
      </w:r>
    </w:p>
    <w:p w14:paraId="5B8ED279" w14:textId="77777777" w:rsidR="00797524" w:rsidRDefault="00054753">
      <w:pPr>
        <w:keepNext/>
        <w:spacing w:before="60" w:after="40"/>
        <w:jc w:val="center"/>
      </w:pPr>
      <w:r>
        <w:rPr>
          <w:noProof/>
        </w:rPr>
        <w:drawing>
          <wp:inline distT="0" distB="0" distL="0" distR="0" wp14:anchorId="4B076339" wp14:editId="757669B4">
            <wp:extent cx="5897880" cy="3122407"/>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8.png"/>
                    <pic:cNvPicPr/>
                  </pic:nvPicPr>
                  <pic:blipFill>
                    <a:blip r:embed="rId46"/>
                    <a:stretch>
                      <a:fillRect/>
                    </a:stretch>
                  </pic:blipFill>
                  <pic:spPr>
                    <a:xfrm>
                      <a:off x="0" y="0"/>
                      <a:ext cx="5897880" cy="3122407"/>
                    </a:xfrm>
                    <a:prstGeom prst="rect">
                      <a:avLst/>
                    </a:prstGeom>
                  </pic:spPr>
                </pic:pic>
              </a:graphicData>
            </a:graphic>
          </wp:inline>
        </w:drawing>
      </w:r>
    </w:p>
    <w:p w14:paraId="112D55C2" w14:textId="77777777" w:rsidR="00797524" w:rsidRDefault="00054753">
      <w:pPr>
        <w:keepNext/>
        <w:spacing w:after="180"/>
        <w:jc w:val="center"/>
      </w:pPr>
      <w:r>
        <w:rPr>
          <w:b/>
          <w:color w:val="5B6974"/>
          <w:sz w:val="17"/>
        </w:rPr>
        <w:t>Figure 38. Coordinated movement parameterization from one source scalar.</w:t>
      </w:r>
    </w:p>
    <w:p w14:paraId="133FB93D" w14:textId="77777777" w:rsidR="00797524" w:rsidRDefault="00054753">
      <w:pPr>
        <w:pStyle w:val="Heading2"/>
      </w:pPr>
      <w:r>
        <w:rPr>
          <w:rFonts w:ascii="Noto Sans" w:eastAsia="Noto Sans" w:hAnsi="Noto Sans"/>
        </w:rPr>
        <w:t>PULSE and Guidance</w:t>
      </w:r>
    </w:p>
    <w:p w14:paraId="0EB210C3" w14:textId="77777777" w:rsidR="00797524" w:rsidRDefault="00054753">
      <w:r>
        <w:t>PULSE channels can likewise map sensed spectral or landmark values into guidance weights, confidence values, or other operational parameters. Navigation Rules and planners retain authority over actual movement. This makes the Transform Matrix useful between sensing and decision-making without turning it into a navigation system.</w:t>
      </w:r>
    </w:p>
    <w:p w14:paraId="6039B3C6" w14:textId="77777777" w:rsidR="00797524" w:rsidRDefault="00054753">
      <w:pPr>
        <w:keepNext/>
        <w:spacing w:before="60" w:after="40"/>
        <w:jc w:val="center"/>
      </w:pPr>
      <w:r>
        <w:rPr>
          <w:noProof/>
        </w:rPr>
        <w:drawing>
          <wp:inline distT="0" distB="0" distL="0" distR="0" wp14:anchorId="5AC22316" wp14:editId="64C8F734">
            <wp:extent cx="5897880" cy="3122407"/>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9.png"/>
                    <pic:cNvPicPr/>
                  </pic:nvPicPr>
                  <pic:blipFill>
                    <a:blip r:embed="rId47"/>
                    <a:stretch>
                      <a:fillRect/>
                    </a:stretch>
                  </pic:blipFill>
                  <pic:spPr>
                    <a:xfrm>
                      <a:off x="0" y="0"/>
                      <a:ext cx="5897880" cy="3122407"/>
                    </a:xfrm>
                    <a:prstGeom prst="rect">
                      <a:avLst/>
                    </a:prstGeom>
                  </pic:spPr>
                </pic:pic>
              </a:graphicData>
            </a:graphic>
          </wp:inline>
        </w:drawing>
      </w:r>
    </w:p>
    <w:p w14:paraId="20B28FD8" w14:textId="77777777" w:rsidR="00797524" w:rsidRDefault="00054753">
      <w:pPr>
        <w:keepNext/>
        <w:spacing w:after="180"/>
        <w:jc w:val="center"/>
      </w:pPr>
      <w:r>
        <w:rPr>
          <w:b/>
          <w:color w:val="5B6974"/>
          <w:sz w:val="17"/>
        </w:rPr>
        <w:t>Figure 39. PULSE / sensor guidance: observation → Transform → guidance parameter → governed navigation.</w:t>
      </w:r>
    </w:p>
    <w:p w14:paraId="7D450DEF" w14:textId="77777777" w:rsidR="00797524" w:rsidRDefault="00054753">
      <w:pPr>
        <w:pStyle w:val="Heading1"/>
      </w:pPr>
      <w:r>
        <w:rPr>
          <w:rFonts w:ascii="Noto Sans" w:eastAsia="Noto Sans" w:hAnsi="Noto Sans"/>
        </w:rPr>
        <w:t>XIII. Transform Registry Architecture</w:t>
      </w:r>
    </w:p>
    <w:p w14:paraId="5D347A11" w14:textId="77777777" w:rsidR="00797524" w:rsidRDefault="00054753">
      <w:pPr>
        <w:keepNext/>
      </w:pPr>
      <w:r>
        <w:rPr>
          <w:i/>
          <w:color w:val="5B6974"/>
          <w:sz w:val="20"/>
        </w:rPr>
        <w:t>A minimal durable record should make both endpoints and the mapping contract inspectable.</w:t>
      </w:r>
    </w:p>
    <w:p w14:paraId="413BBBC3" w14:textId="77777777" w:rsidR="00797524" w:rsidRDefault="00054753">
      <w:r>
        <w:t>The implementation should begin with the smallest record structure that answers the necessary questions. The following groups describe the information the mechanism requires; they do not imply that every item must become a separate Airtable field immediately.</w:t>
      </w:r>
    </w:p>
    <w:p w14:paraId="2B9EFCA9" w14:textId="77777777" w:rsidR="00797524" w:rsidRDefault="00054753">
      <w:pPr>
        <w:keepNext/>
        <w:spacing w:before="60" w:after="40"/>
        <w:jc w:val="center"/>
      </w:pPr>
      <w:r>
        <w:rPr>
          <w:noProof/>
        </w:rPr>
        <w:drawing>
          <wp:inline distT="0" distB="0" distL="0" distR="0" wp14:anchorId="0CC07B88" wp14:editId="4F4FCAA0">
            <wp:extent cx="5897880" cy="346154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40.png"/>
                    <pic:cNvPicPr/>
                  </pic:nvPicPr>
                  <pic:blipFill>
                    <a:blip r:embed="rId48"/>
                    <a:stretch>
                      <a:fillRect/>
                    </a:stretch>
                  </pic:blipFill>
                  <pic:spPr>
                    <a:xfrm>
                      <a:off x="0" y="0"/>
                      <a:ext cx="5897880" cy="3461545"/>
                    </a:xfrm>
                    <a:prstGeom prst="rect">
                      <a:avLst/>
                    </a:prstGeom>
                  </pic:spPr>
                </pic:pic>
              </a:graphicData>
            </a:graphic>
          </wp:inline>
        </w:drawing>
      </w:r>
    </w:p>
    <w:p w14:paraId="0D4FAA8D" w14:textId="77777777" w:rsidR="00797524" w:rsidRDefault="00054753">
      <w:pPr>
        <w:keepNext/>
        <w:spacing w:after="180"/>
        <w:jc w:val="center"/>
      </w:pPr>
      <w:r>
        <w:rPr>
          <w:b/>
          <w:color w:val="5B6974"/>
          <w:sz w:val="17"/>
        </w:rPr>
        <w:t>Figure 40. Complete Transform record: identity, source contract, mapping, target contract, and governance.</w:t>
      </w:r>
    </w:p>
    <w:tbl>
      <w:tblPr>
        <w:tblW w:w="0" w:type="auto"/>
        <w:jc w:val="center"/>
        <w:tblLayout w:type="fixed"/>
        <w:tblLook w:val="04A0" w:firstRow="1" w:lastRow="0" w:firstColumn="1" w:lastColumn="0" w:noHBand="0" w:noVBand="1"/>
      </w:tblPr>
      <w:tblGrid>
        <w:gridCol w:w="1944"/>
        <w:gridCol w:w="7416"/>
      </w:tblGrid>
      <w:tr w:rsidR="00797524" w14:paraId="57795207" w14:textId="77777777">
        <w:trPr>
          <w:tblHeader/>
          <w:jc w:val="center"/>
        </w:trPr>
        <w:tc>
          <w:tcPr>
            <w:tcW w:w="1944" w:type="dxa"/>
            <w:shd w:val="clear" w:color="auto" w:fill="15232D"/>
            <w:tcMar>
              <w:top w:w="110" w:type="dxa"/>
              <w:left w:w="110" w:type="dxa"/>
              <w:bottom w:w="110" w:type="dxa"/>
              <w:right w:w="110" w:type="dxa"/>
            </w:tcMar>
            <w:vAlign w:val="center"/>
          </w:tcPr>
          <w:p w14:paraId="444E9DD1" w14:textId="77777777" w:rsidR="00797524" w:rsidRDefault="00054753">
            <w:pPr>
              <w:spacing w:after="0"/>
              <w:jc w:val="center"/>
            </w:pPr>
            <w:r>
              <w:rPr>
                <w:b/>
                <w:color w:val="FFFFFF"/>
                <w:sz w:val="18"/>
              </w:rPr>
              <w:t>Group</w:t>
            </w:r>
          </w:p>
        </w:tc>
        <w:tc>
          <w:tcPr>
            <w:tcW w:w="7416" w:type="dxa"/>
            <w:shd w:val="clear" w:color="auto" w:fill="15232D"/>
            <w:tcMar>
              <w:top w:w="110" w:type="dxa"/>
              <w:left w:w="110" w:type="dxa"/>
              <w:bottom w:w="110" w:type="dxa"/>
              <w:right w:w="110" w:type="dxa"/>
            </w:tcMar>
            <w:vAlign w:val="center"/>
          </w:tcPr>
          <w:p w14:paraId="1709366B" w14:textId="77777777" w:rsidR="00797524" w:rsidRDefault="00054753">
            <w:pPr>
              <w:spacing w:after="0"/>
              <w:jc w:val="center"/>
            </w:pPr>
            <w:r>
              <w:rPr>
                <w:b/>
                <w:color w:val="FFFFFF"/>
                <w:sz w:val="18"/>
              </w:rPr>
              <w:t>Candidate Fields</w:t>
            </w:r>
          </w:p>
        </w:tc>
      </w:tr>
      <w:tr w:rsidR="00797524" w14:paraId="0F65C0D6" w14:textId="77777777">
        <w:trPr>
          <w:jc w:val="center"/>
        </w:trPr>
        <w:tc>
          <w:tcPr>
            <w:tcW w:w="1944" w:type="dxa"/>
            <w:shd w:val="clear" w:color="auto" w:fill="FFFFFF"/>
            <w:tcMar>
              <w:top w:w="120" w:type="dxa"/>
              <w:left w:w="120" w:type="dxa"/>
              <w:bottom w:w="120" w:type="dxa"/>
              <w:right w:w="120" w:type="dxa"/>
            </w:tcMar>
            <w:vAlign w:val="center"/>
          </w:tcPr>
          <w:p w14:paraId="644CC85B" w14:textId="77777777" w:rsidR="00797524" w:rsidRDefault="00054753">
            <w:pPr>
              <w:spacing w:after="0" w:line="259" w:lineRule="auto"/>
              <w:jc w:val="center"/>
            </w:pPr>
            <w:r>
              <w:rPr>
                <w:sz w:val="18"/>
              </w:rPr>
              <w:t>Identity</w:t>
            </w:r>
          </w:p>
        </w:tc>
        <w:tc>
          <w:tcPr>
            <w:tcW w:w="7416" w:type="dxa"/>
            <w:shd w:val="clear" w:color="auto" w:fill="FFFFFF"/>
            <w:tcMar>
              <w:top w:w="120" w:type="dxa"/>
              <w:left w:w="120" w:type="dxa"/>
              <w:bottom w:w="120" w:type="dxa"/>
              <w:right w:w="120" w:type="dxa"/>
            </w:tcMar>
            <w:vAlign w:val="center"/>
          </w:tcPr>
          <w:p w14:paraId="70AF47E3" w14:textId="77777777" w:rsidR="00797524" w:rsidRDefault="00054753">
            <w:pPr>
              <w:spacing w:after="0" w:line="259" w:lineRule="auto"/>
            </w:pPr>
            <w:r>
              <w:rPr>
                <w:sz w:val="18"/>
              </w:rPr>
              <w:t>Transform ID; name; description; version; status</w:t>
            </w:r>
          </w:p>
        </w:tc>
      </w:tr>
      <w:tr w:rsidR="00797524" w14:paraId="3C9943AF" w14:textId="77777777">
        <w:trPr>
          <w:jc w:val="center"/>
        </w:trPr>
        <w:tc>
          <w:tcPr>
            <w:tcW w:w="1944" w:type="dxa"/>
            <w:shd w:val="clear" w:color="auto" w:fill="FFFFFF"/>
            <w:tcMar>
              <w:top w:w="120" w:type="dxa"/>
              <w:left w:w="120" w:type="dxa"/>
              <w:bottom w:w="120" w:type="dxa"/>
              <w:right w:w="120" w:type="dxa"/>
            </w:tcMar>
            <w:vAlign w:val="center"/>
          </w:tcPr>
          <w:p w14:paraId="4DA37E79" w14:textId="77777777" w:rsidR="00797524" w:rsidRDefault="00054753">
            <w:pPr>
              <w:spacing w:after="0" w:line="259" w:lineRule="auto"/>
              <w:jc w:val="center"/>
            </w:pPr>
            <w:r>
              <w:rPr>
                <w:sz w:val="18"/>
              </w:rPr>
              <w:t>Source Contract</w:t>
            </w:r>
          </w:p>
        </w:tc>
        <w:tc>
          <w:tcPr>
            <w:tcW w:w="7416" w:type="dxa"/>
            <w:shd w:val="clear" w:color="auto" w:fill="FFFFFF"/>
            <w:tcMar>
              <w:top w:w="120" w:type="dxa"/>
              <w:left w:w="120" w:type="dxa"/>
              <w:bottom w:w="120" w:type="dxa"/>
              <w:right w:w="120" w:type="dxa"/>
            </w:tcMar>
            <w:vAlign w:val="center"/>
          </w:tcPr>
          <w:p w14:paraId="1437D2A8" w14:textId="77777777" w:rsidR="00797524" w:rsidRDefault="00054753">
            <w:pPr>
              <w:spacing w:after="0" w:line="259" w:lineRule="auto"/>
            </w:pPr>
            <w:r>
              <w:rPr>
                <w:sz w:val="18"/>
              </w:rPr>
              <w:t>Source semantic identity; SK/BitGroup or property; value type; unit; domain; arity</w:t>
            </w:r>
          </w:p>
        </w:tc>
      </w:tr>
      <w:tr w:rsidR="00797524" w14:paraId="23AFE445" w14:textId="77777777">
        <w:trPr>
          <w:jc w:val="center"/>
        </w:trPr>
        <w:tc>
          <w:tcPr>
            <w:tcW w:w="1944" w:type="dxa"/>
            <w:shd w:val="clear" w:color="auto" w:fill="FFFFFF"/>
            <w:tcMar>
              <w:top w:w="120" w:type="dxa"/>
              <w:left w:w="120" w:type="dxa"/>
              <w:bottom w:w="120" w:type="dxa"/>
              <w:right w:w="120" w:type="dxa"/>
            </w:tcMar>
            <w:vAlign w:val="center"/>
          </w:tcPr>
          <w:p w14:paraId="5EC66371" w14:textId="77777777" w:rsidR="00797524" w:rsidRDefault="00054753">
            <w:pPr>
              <w:spacing w:after="0" w:line="259" w:lineRule="auto"/>
              <w:jc w:val="center"/>
            </w:pPr>
            <w:r>
              <w:rPr>
                <w:sz w:val="18"/>
              </w:rPr>
              <w:t>Mapping</w:t>
            </w:r>
          </w:p>
        </w:tc>
        <w:tc>
          <w:tcPr>
            <w:tcW w:w="7416" w:type="dxa"/>
            <w:shd w:val="clear" w:color="auto" w:fill="FFFFFF"/>
            <w:tcMar>
              <w:top w:w="120" w:type="dxa"/>
              <w:left w:w="120" w:type="dxa"/>
              <w:bottom w:w="120" w:type="dxa"/>
              <w:right w:w="120" w:type="dxa"/>
            </w:tcMar>
            <w:vAlign w:val="center"/>
          </w:tcPr>
          <w:p w14:paraId="7BE1E234" w14:textId="77777777" w:rsidR="00797524" w:rsidRDefault="00054753">
            <w:pPr>
              <w:spacing w:after="0" w:line="259" w:lineRule="auto"/>
            </w:pPr>
            <w:r>
              <w:rPr>
                <w:sz w:val="18"/>
              </w:rPr>
              <w:t>Method; formula; normalization; parameters; lookup values; precision</w:t>
            </w:r>
          </w:p>
        </w:tc>
      </w:tr>
      <w:tr w:rsidR="00797524" w14:paraId="421802D7" w14:textId="77777777">
        <w:trPr>
          <w:jc w:val="center"/>
        </w:trPr>
        <w:tc>
          <w:tcPr>
            <w:tcW w:w="1944" w:type="dxa"/>
            <w:shd w:val="clear" w:color="auto" w:fill="FFFFFF"/>
            <w:tcMar>
              <w:top w:w="120" w:type="dxa"/>
              <w:left w:w="120" w:type="dxa"/>
              <w:bottom w:w="120" w:type="dxa"/>
              <w:right w:w="120" w:type="dxa"/>
            </w:tcMar>
            <w:vAlign w:val="center"/>
          </w:tcPr>
          <w:p w14:paraId="2DD4FCD1" w14:textId="77777777" w:rsidR="00797524" w:rsidRDefault="00054753">
            <w:pPr>
              <w:spacing w:after="0" w:line="259" w:lineRule="auto"/>
              <w:jc w:val="center"/>
            </w:pPr>
            <w:r>
              <w:rPr>
                <w:sz w:val="18"/>
              </w:rPr>
              <w:t>Target Contract</w:t>
            </w:r>
          </w:p>
        </w:tc>
        <w:tc>
          <w:tcPr>
            <w:tcW w:w="7416" w:type="dxa"/>
            <w:shd w:val="clear" w:color="auto" w:fill="FFFFFF"/>
            <w:tcMar>
              <w:top w:w="120" w:type="dxa"/>
              <w:left w:w="120" w:type="dxa"/>
              <w:bottom w:w="120" w:type="dxa"/>
              <w:right w:w="120" w:type="dxa"/>
            </w:tcMar>
            <w:vAlign w:val="center"/>
          </w:tcPr>
          <w:p w14:paraId="5EF397EB" w14:textId="77777777" w:rsidR="00797524" w:rsidRDefault="00054753">
            <w:pPr>
              <w:spacing w:after="0" w:line="259" w:lineRule="auto"/>
            </w:pPr>
            <w:r>
              <w:rPr>
                <w:sz w:val="18"/>
              </w:rPr>
              <w:t>Target semantic identity/property; value type; unit; domain; arity</w:t>
            </w:r>
          </w:p>
        </w:tc>
      </w:tr>
      <w:tr w:rsidR="00797524" w14:paraId="6DB7A5E3" w14:textId="77777777">
        <w:trPr>
          <w:jc w:val="center"/>
        </w:trPr>
        <w:tc>
          <w:tcPr>
            <w:tcW w:w="1944" w:type="dxa"/>
            <w:shd w:val="clear" w:color="auto" w:fill="FFFFFF"/>
            <w:tcMar>
              <w:top w:w="120" w:type="dxa"/>
              <w:left w:w="120" w:type="dxa"/>
              <w:bottom w:w="120" w:type="dxa"/>
              <w:right w:w="120" w:type="dxa"/>
            </w:tcMar>
            <w:vAlign w:val="center"/>
          </w:tcPr>
          <w:p w14:paraId="2E31BE3C" w14:textId="77777777" w:rsidR="00797524" w:rsidRDefault="00054753">
            <w:pPr>
              <w:spacing w:after="0" w:line="259" w:lineRule="auto"/>
              <w:jc w:val="center"/>
            </w:pPr>
            <w:r>
              <w:rPr>
                <w:sz w:val="18"/>
              </w:rPr>
              <w:t>Governance</w:t>
            </w:r>
          </w:p>
        </w:tc>
        <w:tc>
          <w:tcPr>
            <w:tcW w:w="7416" w:type="dxa"/>
            <w:shd w:val="clear" w:color="auto" w:fill="FFFFFF"/>
            <w:tcMar>
              <w:top w:w="120" w:type="dxa"/>
              <w:left w:w="120" w:type="dxa"/>
              <w:bottom w:w="120" w:type="dxa"/>
              <w:right w:w="120" w:type="dxa"/>
            </w:tcMar>
            <w:vAlign w:val="center"/>
          </w:tcPr>
          <w:p w14:paraId="455BCC41" w14:textId="77777777" w:rsidR="00797524" w:rsidRDefault="00054753">
            <w:pPr>
              <w:spacing w:after="0" w:line="259" w:lineRule="auto"/>
            </w:pPr>
            <w:r>
              <w:rPr>
                <w:sz w:val="18"/>
              </w:rPr>
              <w:t>Context; bounds policy; missing-data policy; invertibility; loss; composition permission; applicable Rules</w:t>
            </w:r>
          </w:p>
        </w:tc>
      </w:tr>
      <w:tr w:rsidR="00797524" w14:paraId="02A0880A" w14:textId="77777777">
        <w:trPr>
          <w:jc w:val="center"/>
        </w:trPr>
        <w:tc>
          <w:tcPr>
            <w:tcW w:w="1944" w:type="dxa"/>
            <w:shd w:val="clear" w:color="auto" w:fill="FFFFFF"/>
            <w:tcMar>
              <w:top w:w="120" w:type="dxa"/>
              <w:left w:w="120" w:type="dxa"/>
              <w:bottom w:w="120" w:type="dxa"/>
              <w:right w:w="120" w:type="dxa"/>
            </w:tcMar>
            <w:vAlign w:val="center"/>
          </w:tcPr>
          <w:p w14:paraId="3963F239" w14:textId="77777777" w:rsidR="00797524" w:rsidRDefault="00054753">
            <w:pPr>
              <w:spacing w:after="0" w:line="259" w:lineRule="auto"/>
              <w:jc w:val="center"/>
            </w:pPr>
            <w:r>
              <w:rPr>
                <w:sz w:val="18"/>
              </w:rPr>
              <w:t>Relations</w:t>
            </w:r>
          </w:p>
        </w:tc>
        <w:tc>
          <w:tcPr>
            <w:tcW w:w="7416" w:type="dxa"/>
            <w:shd w:val="clear" w:color="auto" w:fill="FFFFFF"/>
            <w:tcMar>
              <w:top w:w="120" w:type="dxa"/>
              <w:left w:w="120" w:type="dxa"/>
              <w:bottom w:w="120" w:type="dxa"/>
              <w:right w:w="120" w:type="dxa"/>
            </w:tcMar>
            <w:vAlign w:val="center"/>
          </w:tcPr>
          <w:p w14:paraId="4A5038D1" w14:textId="77777777" w:rsidR="00797524" w:rsidRDefault="00054753">
            <w:pPr>
              <w:spacing w:after="0" w:line="259" w:lineRule="auto"/>
            </w:pPr>
            <w:r>
              <w:rPr>
                <w:sz w:val="18"/>
              </w:rPr>
              <w:t>Applications; Models; Operators; EFFECTS; movement systems; PULSE; other consumers</w:t>
            </w:r>
          </w:p>
        </w:tc>
      </w:tr>
    </w:tbl>
    <w:p w14:paraId="638FA080" w14:textId="77777777" w:rsidR="00797524" w:rsidRDefault="00797524">
      <w:pPr>
        <w:spacing w:after="40"/>
      </w:pPr>
    </w:p>
    <w:p w14:paraId="180D498A" w14:textId="77777777" w:rsidR="00797524" w:rsidRDefault="00054753">
      <w:r>
        <w:t>The Matrix itself can remain a generated view. A compact first implementation might use a Transform Registry, a Transform Value / Lookup table only where irregular mappings require enumerated records, and a Transform Chain / Set table for ordered compositions. This avoids prematurely multiplying tables while preserving a path to richer composition.</w:t>
      </w:r>
    </w:p>
    <w:p w14:paraId="50CAE0FD" w14:textId="77777777" w:rsidR="00797524" w:rsidRDefault="00054753">
      <w:pPr>
        <w:keepNext/>
        <w:spacing w:before="60" w:after="40"/>
        <w:jc w:val="center"/>
      </w:pPr>
      <w:r>
        <w:rPr>
          <w:noProof/>
        </w:rPr>
        <w:drawing>
          <wp:inline distT="0" distB="0" distL="0" distR="0" wp14:anchorId="431D3B22" wp14:editId="53726D7A">
            <wp:extent cx="5897880" cy="3122407"/>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41.png"/>
                    <pic:cNvPicPr/>
                  </pic:nvPicPr>
                  <pic:blipFill>
                    <a:blip r:embed="rId49"/>
                    <a:stretch>
                      <a:fillRect/>
                    </a:stretch>
                  </pic:blipFill>
                  <pic:spPr>
                    <a:xfrm>
                      <a:off x="0" y="0"/>
                      <a:ext cx="5897880" cy="3122407"/>
                    </a:xfrm>
                    <a:prstGeom prst="rect">
                      <a:avLst/>
                    </a:prstGeom>
                  </pic:spPr>
                </pic:pic>
              </a:graphicData>
            </a:graphic>
          </wp:inline>
        </w:drawing>
      </w:r>
    </w:p>
    <w:p w14:paraId="12262A0C" w14:textId="77777777" w:rsidR="00797524" w:rsidRDefault="00054753">
      <w:pPr>
        <w:keepNext/>
        <w:spacing w:after="180"/>
        <w:jc w:val="center"/>
      </w:pPr>
      <w:r>
        <w:rPr>
          <w:b/>
          <w:color w:val="5B6974"/>
          <w:sz w:val="17"/>
        </w:rPr>
        <w:t>Figure 41. Durable tables feed the Matrix view, resolver, and runtime ▪</w:t>
      </w:r>
      <w:r>
        <w:rPr>
          <w:b/>
          <w:color w:val="5B6974"/>
          <w:sz w:val="17"/>
        </w:rPr>
        <w:t>︎</w:t>
      </w:r>
      <w:r>
        <w:rPr>
          <w:b/>
          <w:color w:val="5B6974"/>
          <w:sz w:val="17"/>
        </w:rPr>
        <w:t>-&gt; → x▪</w:t>
      </w:r>
      <w:r>
        <w:rPr>
          <w:b/>
          <w:color w:val="5B6974"/>
          <w:sz w:val="17"/>
        </w:rPr>
        <w:t>︎</w:t>
      </w:r>
      <w:r>
        <w:rPr>
          <w:b/>
          <w:color w:val="5B6974"/>
          <w:sz w:val="17"/>
        </w:rPr>
        <w:t>x path.</w:t>
      </w:r>
    </w:p>
    <w:p w14:paraId="5D27C38F" w14:textId="77777777" w:rsidR="00797524" w:rsidRDefault="00054753">
      <w:pPr>
        <w:pStyle w:val="Heading1"/>
      </w:pPr>
      <w:r>
        <w:rPr>
          <w:rFonts w:ascii="Noto Sans" w:eastAsia="Noto Sans" w:hAnsi="Noto Sans"/>
        </w:rPr>
        <w:t>XIV. Core Laws</w:t>
      </w:r>
    </w:p>
    <w:p w14:paraId="59861D70" w14:textId="77777777" w:rsidR="00797524" w:rsidRDefault="00054753">
      <w:pPr>
        <w:keepNext/>
      </w:pPr>
      <w:r>
        <w:rPr>
          <w:i/>
          <w:color w:val="5B6974"/>
          <w:sz w:val="20"/>
        </w:rPr>
        <w:t>A compact contract for keeping the Transform Matrix narrow, safe, and composable.</w:t>
      </w:r>
    </w:p>
    <w:tbl>
      <w:tblPr>
        <w:tblW w:w="0" w:type="auto"/>
        <w:jc w:val="center"/>
        <w:tblLayout w:type="fixed"/>
        <w:tblLook w:val="04A0" w:firstRow="1" w:lastRow="0" w:firstColumn="1" w:lastColumn="0" w:noHBand="0" w:noVBand="1"/>
      </w:tblPr>
      <w:tblGrid>
        <w:gridCol w:w="10282"/>
      </w:tblGrid>
      <w:tr w:rsidR="00797524" w14:paraId="7AFA01E4" w14:textId="77777777">
        <w:trPr>
          <w:cantSplit/>
          <w:jc w:val="center"/>
        </w:trPr>
        <w:tc>
          <w:tcPr>
            <w:tcW w:w="10282" w:type="dxa"/>
            <w:shd w:val="clear" w:color="auto" w:fill="F7F7F5"/>
            <w:tcMar>
              <w:top w:w="180" w:type="dxa"/>
              <w:left w:w="180" w:type="dxa"/>
              <w:bottom w:w="180" w:type="dxa"/>
              <w:right w:w="180" w:type="dxa"/>
            </w:tcMar>
          </w:tcPr>
          <w:p w14:paraId="09243F63" w14:textId="77777777" w:rsidR="00797524" w:rsidRDefault="00054753">
            <w:pPr>
              <w:spacing w:after="80"/>
            </w:pPr>
            <w:r>
              <w:rPr>
                <w:b/>
                <w:color w:val="4F6F87"/>
                <w:sz w:val="20"/>
              </w:rPr>
              <w:t>TM-L01 — MAPPING SEPARATION</w:t>
            </w:r>
          </w:p>
          <w:p w14:paraId="4EA06971" w14:textId="77777777" w:rsidR="00797524" w:rsidRDefault="00054753">
            <w:pPr>
              <w:spacing w:after="0" w:line="276" w:lineRule="auto"/>
            </w:pPr>
            <w:r>
              <w:rPr>
                <w:sz w:val="20"/>
              </w:rPr>
              <w:t>A Transform maps values; it does not independently establish the semantic identity of its source.</w:t>
            </w:r>
          </w:p>
        </w:tc>
      </w:tr>
    </w:tbl>
    <w:p w14:paraId="642792F8" w14:textId="77777777" w:rsidR="00797524" w:rsidRDefault="00797524">
      <w:pPr>
        <w:spacing w:after="20"/>
      </w:pPr>
    </w:p>
    <w:tbl>
      <w:tblPr>
        <w:tblW w:w="0" w:type="auto"/>
        <w:jc w:val="center"/>
        <w:tblLayout w:type="fixed"/>
        <w:tblLook w:val="04A0" w:firstRow="1" w:lastRow="0" w:firstColumn="1" w:lastColumn="0" w:noHBand="0" w:noVBand="1"/>
      </w:tblPr>
      <w:tblGrid>
        <w:gridCol w:w="10282"/>
      </w:tblGrid>
      <w:tr w:rsidR="00797524" w14:paraId="7B9D4B3F" w14:textId="77777777">
        <w:trPr>
          <w:cantSplit/>
          <w:jc w:val="center"/>
        </w:trPr>
        <w:tc>
          <w:tcPr>
            <w:tcW w:w="10282" w:type="dxa"/>
            <w:shd w:val="clear" w:color="auto" w:fill="F7F7F5"/>
            <w:tcMar>
              <w:top w:w="180" w:type="dxa"/>
              <w:left w:w="180" w:type="dxa"/>
              <w:bottom w:w="180" w:type="dxa"/>
              <w:right w:w="180" w:type="dxa"/>
            </w:tcMar>
          </w:tcPr>
          <w:p w14:paraId="5D3E19C5" w14:textId="77777777" w:rsidR="00797524" w:rsidRDefault="00054753">
            <w:pPr>
              <w:spacing w:after="80"/>
            </w:pPr>
            <w:r>
              <w:rPr>
                <w:b/>
                <w:color w:val="4F6F87"/>
                <w:sz w:val="20"/>
              </w:rPr>
              <w:t>TM-L02 — PACKET SEPARATION</w:t>
            </w:r>
          </w:p>
          <w:p w14:paraId="326F8710" w14:textId="77777777" w:rsidR="00797524" w:rsidRDefault="00054753">
            <w:pPr>
              <w:spacing w:after="0" w:line="276" w:lineRule="auto"/>
            </w:pPr>
            <w:r>
              <w:rPr>
                <w:sz w:val="20"/>
              </w:rPr>
              <w:t>▪</w:t>
            </w:r>
            <w:r>
              <w:rPr>
                <w:sz w:val="20"/>
              </w:rPr>
              <w:t>︎</w:t>
            </w:r>
            <w:r>
              <w:rPr>
                <w:sz w:val="20"/>
              </w:rPr>
              <w:t>-&gt; denotes governed value state being sent into transformation. The Packet is neither the Transform nor its output.</w:t>
            </w:r>
          </w:p>
        </w:tc>
      </w:tr>
    </w:tbl>
    <w:p w14:paraId="5C5CB94E" w14:textId="77777777" w:rsidR="00797524" w:rsidRDefault="00797524">
      <w:pPr>
        <w:spacing w:after="20"/>
      </w:pPr>
    </w:p>
    <w:tbl>
      <w:tblPr>
        <w:tblW w:w="0" w:type="auto"/>
        <w:jc w:val="center"/>
        <w:tblLayout w:type="fixed"/>
        <w:tblLook w:val="04A0" w:firstRow="1" w:lastRow="0" w:firstColumn="1" w:lastColumn="0" w:noHBand="0" w:noVBand="1"/>
      </w:tblPr>
      <w:tblGrid>
        <w:gridCol w:w="10282"/>
      </w:tblGrid>
      <w:tr w:rsidR="00797524" w14:paraId="5A2E2CFD" w14:textId="77777777">
        <w:trPr>
          <w:cantSplit/>
          <w:jc w:val="center"/>
        </w:trPr>
        <w:tc>
          <w:tcPr>
            <w:tcW w:w="10282" w:type="dxa"/>
            <w:shd w:val="clear" w:color="auto" w:fill="F7F7F5"/>
            <w:tcMar>
              <w:top w:w="180" w:type="dxa"/>
              <w:left w:w="180" w:type="dxa"/>
              <w:bottom w:w="180" w:type="dxa"/>
              <w:right w:w="180" w:type="dxa"/>
            </w:tcMar>
          </w:tcPr>
          <w:p w14:paraId="6C3DC41E" w14:textId="77777777" w:rsidR="00797524" w:rsidRDefault="00054753">
            <w:pPr>
              <w:spacing w:after="80"/>
            </w:pPr>
            <w:r>
              <w:rPr>
                <w:b/>
                <w:color w:val="4F6F87"/>
                <w:sz w:val="20"/>
              </w:rPr>
              <w:t>TM-L03 — TRANSFORM SEPARATION</w:t>
            </w:r>
          </w:p>
          <w:p w14:paraId="1899AA7D" w14:textId="77777777" w:rsidR="00797524" w:rsidRDefault="00054753">
            <w:pPr>
              <w:spacing w:after="0" w:line="276" w:lineRule="auto"/>
            </w:pPr>
            <w:r>
              <w:rPr>
                <w:sz w:val="20"/>
              </w:rPr>
              <w:t>x▪</w:t>
            </w:r>
            <w:r>
              <w:rPr>
                <w:sz w:val="20"/>
              </w:rPr>
              <w:t>︎</w:t>
            </w:r>
            <w:r>
              <w:rPr>
                <w:sz w:val="20"/>
              </w:rPr>
              <w:t>x performs the declared mapping between typed source and target contracts.</w:t>
            </w:r>
          </w:p>
        </w:tc>
      </w:tr>
    </w:tbl>
    <w:p w14:paraId="3880CCDD" w14:textId="77777777" w:rsidR="00797524" w:rsidRDefault="00797524">
      <w:pPr>
        <w:spacing w:after="20"/>
      </w:pPr>
    </w:p>
    <w:tbl>
      <w:tblPr>
        <w:tblW w:w="0" w:type="auto"/>
        <w:jc w:val="center"/>
        <w:tblLayout w:type="fixed"/>
        <w:tblLook w:val="04A0" w:firstRow="1" w:lastRow="0" w:firstColumn="1" w:lastColumn="0" w:noHBand="0" w:noVBand="1"/>
      </w:tblPr>
      <w:tblGrid>
        <w:gridCol w:w="10282"/>
      </w:tblGrid>
      <w:tr w:rsidR="00797524" w14:paraId="52E9CDD5" w14:textId="77777777">
        <w:trPr>
          <w:cantSplit/>
          <w:jc w:val="center"/>
        </w:trPr>
        <w:tc>
          <w:tcPr>
            <w:tcW w:w="10282" w:type="dxa"/>
            <w:shd w:val="clear" w:color="auto" w:fill="F7F7F5"/>
            <w:tcMar>
              <w:top w:w="180" w:type="dxa"/>
              <w:left w:w="180" w:type="dxa"/>
              <w:bottom w:w="180" w:type="dxa"/>
              <w:right w:w="180" w:type="dxa"/>
            </w:tcMar>
          </w:tcPr>
          <w:p w14:paraId="404003CA" w14:textId="77777777" w:rsidR="00797524" w:rsidRDefault="00054753">
            <w:pPr>
              <w:spacing w:after="80"/>
            </w:pPr>
            <w:r>
              <w:rPr>
                <w:b/>
                <w:color w:val="4F6F87"/>
                <w:sz w:val="20"/>
              </w:rPr>
              <w:t>TM-L04 — SEMANTIC IDENTITY PRESERVATION</w:t>
            </w:r>
          </w:p>
          <w:p w14:paraId="72DE3D7D" w14:textId="77777777" w:rsidR="00797524" w:rsidRDefault="00054753">
            <w:pPr>
              <w:spacing w:after="0" w:line="276" w:lineRule="auto"/>
            </w:pPr>
            <w:r>
              <w:rPr>
                <w:sz w:val="20"/>
              </w:rPr>
              <w:t>Shared numbers, units, ranges, or normalized coordinates do not imply semantic equality.</w:t>
            </w:r>
          </w:p>
        </w:tc>
      </w:tr>
    </w:tbl>
    <w:p w14:paraId="6E8A5418" w14:textId="77777777" w:rsidR="00797524" w:rsidRDefault="00797524">
      <w:pPr>
        <w:spacing w:after="20"/>
      </w:pPr>
    </w:p>
    <w:tbl>
      <w:tblPr>
        <w:tblW w:w="0" w:type="auto"/>
        <w:jc w:val="center"/>
        <w:tblLayout w:type="fixed"/>
        <w:tblLook w:val="04A0" w:firstRow="1" w:lastRow="0" w:firstColumn="1" w:lastColumn="0" w:noHBand="0" w:noVBand="1"/>
      </w:tblPr>
      <w:tblGrid>
        <w:gridCol w:w="10282"/>
      </w:tblGrid>
      <w:tr w:rsidR="00797524" w14:paraId="2AAFADE7" w14:textId="77777777">
        <w:trPr>
          <w:cantSplit/>
          <w:jc w:val="center"/>
        </w:trPr>
        <w:tc>
          <w:tcPr>
            <w:tcW w:w="10282" w:type="dxa"/>
            <w:shd w:val="clear" w:color="auto" w:fill="F7F7F5"/>
            <w:tcMar>
              <w:top w:w="180" w:type="dxa"/>
              <w:left w:w="180" w:type="dxa"/>
              <w:bottom w:w="180" w:type="dxa"/>
              <w:right w:w="180" w:type="dxa"/>
            </w:tcMar>
          </w:tcPr>
          <w:p w14:paraId="4BC91641" w14:textId="77777777" w:rsidR="00797524" w:rsidRDefault="00054753">
            <w:pPr>
              <w:spacing w:after="80"/>
            </w:pPr>
            <w:r>
              <w:rPr>
                <w:b/>
                <w:color w:val="4F6F87"/>
                <w:sz w:val="20"/>
              </w:rPr>
              <w:t>TM-L05 — EXPLICIT CORRESPONDENCE</w:t>
            </w:r>
          </w:p>
          <w:p w14:paraId="7C6786EA" w14:textId="77777777" w:rsidR="00797524" w:rsidRDefault="00054753">
            <w:pPr>
              <w:spacing w:after="0" w:line="276" w:lineRule="auto"/>
            </w:pPr>
            <w:r>
              <w:rPr>
                <w:sz w:val="20"/>
              </w:rPr>
              <w:t>A source-target mapping is registered rather than inferred from numerical compatibility alone.</w:t>
            </w:r>
          </w:p>
        </w:tc>
      </w:tr>
    </w:tbl>
    <w:p w14:paraId="30AF4A2A" w14:textId="77777777" w:rsidR="00797524" w:rsidRDefault="00797524">
      <w:pPr>
        <w:spacing w:after="20"/>
      </w:pPr>
    </w:p>
    <w:tbl>
      <w:tblPr>
        <w:tblW w:w="0" w:type="auto"/>
        <w:jc w:val="center"/>
        <w:tblLayout w:type="fixed"/>
        <w:tblLook w:val="04A0" w:firstRow="1" w:lastRow="0" w:firstColumn="1" w:lastColumn="0" w:noHBand="0" w:noVBand="1"/>
      </w:tblPr>
      <w:tblGrid>
        <w:gridCol w:w="10282"/>
      </w:tblGrid>
      <w:tr w:rsidR="00797524" w14:paraId="465BCD8C" w14:textId="77777777">
        <w:trPr>
          <w:cantSplit/>
          <w:jc w:val="center"/>
        </w:trPr>
        <w:tc>
          <w:tcPr>
            <w:tcW w:w="10282" w:type="dxa"/>
            <w:shd w:val="clear" w:color="auto" w:fill="F7F7F5"/>
            <w:tcMar>
              <w:top w:w="180" w:type="dxa"/>
              <w:left w:w="180" w:type="dxa"/>
              <w:bottom w:w="180" w:type="dxa"/>
              <w:right w:w="180" w:type="dxa"/>
            </w:tcMar>
          </w:tcPr>
          <w:p w14:paraId="4FBCFF87" w14:textId="77777777" w:rsidR="00797524" w:rsidRDefault="00054753">
            <w:pPr>
              <w:spacing w:after="80"/>
            </w:pPr>
            <w:r>
              <w:rPr>
                <w:b/>
                <w:color w:val="4F6F87"/>
                <w:sz w:val="20"/>
              </w:rPr>
              <w:t>TM-L06 — MODEL BOUNDARY</w:t>
            </w:r>
          </w:p>
          <w:p w14:paraId="20A3C8D1" w14:textId="77777777" w:rsidR="00797524" w:rsidRDefault="00054753">
            <w:pPr>
              <w:spacing w:after="0" w:line="276" w:lineRule="auto"/>
            </w:pPr>
            <w:r>
              <w:rPr>
                <w:sz w:val="20"/>
              </w:rPr>
              <w:t>Prediction, uncertainty, and explanatory inference belong to Models rather than being silently embedded into a simple Transform.</w:t>
            </w:r>
          </w:p>
        </w:tc>
      </w:tr>
    </w:tbl>
    <w:p w14:paraId="4AE9429C" w14:textId="77777777" w:rsidR="00797524" w:rsidRDefault="00797524">
      <w:pPr>
        <w:spacing w:after="20"/>
      </w:pPr>
    </w:p>
    <w:tbl>
      <w:tblPr>
        <w:tblW w:w="0" w:type="auto"/>
        <w:jc w:val="center"/>
        <w:tblLayout w:type="fixed"/>
        <w:tblLook w:val="04A0" w:firstRow="1" w:lastRow="0" w:firstColumn="1" w:lastColumn="0" w:noHBand="0" w:noVBand="1"/>
      </w:tblPr>
      <w:tblGrid>
        <w:gridCol w:w="10282"/>
      </w:tblGrid>
      <w:tr w:rsidR="00797524" w14:paraId="17DA3A2A" w14:textId="77777777">
        <w:trPr>
          <w:cantSplit/>
          <w:jc w:val="center"/>
        </w:trPr>
        <w:tc>
          <w:tcPr>
            <w:tcW w:w="10282" w:type="dxa"/>
            <w:shd w:val="clear" w:color="auto" w:fill="F7F7F5"/>
            <w:tcMar>
              <w:top w:w="180" w:type="dxa"/>
              <w:left w:w="180" w:type="dxa"/>
              <w:bottom w:w="180" w:type="dxa"/>
              <w:right w:w="180" w:type="dxa"/>
            </w:tcMar>
          </w:tcPr>
          <w:p w14:paraId="71AD30D6" w14:textId="77777777" w:rsidR="00797524" w:rsidRDefault="00054753">
            <w:pPr>
              <w:spacing w:after="80"/>
            </w:pPr>
            <w:r>
              <w:rPr>
                <w:b/>
                <w:color w:val="4F6F87"/>
                <w:sz w:val="20"/>
              </w:rPr>
              <w:t>TM-L07 — RULE BOUNDARY</w:t>
            </w:r>
          </w:p>
          <w:p w14:paraId="1C377D9A" w14:textId="77777777" w:rsidR="00797524" w:rsidRDefault="00054753">
            <w:pPr>
              <w:spacing w:after="0" w:line="276" w:lineRule="auto"/>
            </w:pPr>
            <w:r>
              <w:rPr>
                <w:sz w:val="20"/>
              </w:rPr>
              <w:t>Transform output does not override normative constraints.</w:t>
            </w:r>
          </w:p>
        </w:tc>
      </w:tr>
    </w:tbl>
    <w:p w14:paraId="29F62018" w14:textId="77777777" w:rsidR="00797524" w:rsidRDefault="00797524">
      <w:pPr>
        <w:spacing w:after="20"/>
      </w:pPr>
    </w:p>
    <w:tbl>
      <w:tblPr>
        <w:tblW w:w="0" w:type="auto"/>
        <w:jc w:val="center"/>
        <w:tblLayout w:type="fixed"/>
        <w:tblLook w:val="04A0" w:firstRow="1" w:lastRow="0" w:firstColumn="1" w:lastColumn="0" w:noHBand="0" w:noVBand="1"/>
      </w:tblPr>
      <w:tblGrid>
        <w:gridCol w:w="10282"/>
      </w:tblGrid>
      <w:tr w:rsidR="00797524" w14:paraId="241EA8D7" w14:textId="77777777">
        <w:trPr>
          <w:cantSplit/>
          <w:jc w:val="center"/>
        </w:trPr>
        <w:tc>
          <w:tcPr>
            <w:tcW w:w="10282" w:type="dxa"/>
            <w:shd w:val="clear" w:color="auto" w:fill="F7F7F5"/>
            <w:tcMar>
              <w:top w:w="180" w:type="dxa"/>
              <w:left w:w="180" w:type="dxa"/>
              <w:bottom w:w="180" w:type="dxa"/>
              <w:right w:w="180" w:type="dxa"/>
            </w:tcMar>
          </w:tcPr>
          <w:p w14:paraId="623A1375" w14:textId="77777777" w:rsidR="00797524" w:rsidRDefault="00054753">
            <w:pPr>
              <w:spacing w:after="80"/>
            </w:pPr>
            <w:r>
              <w:rPr>
                <w:b/>
                <w:color w:val="4F6F87"/>
                <w:sz w:val="20"/>
              </w:rPr>
              <w:t>TM-L08 — OPERATOR BOUNDARY</w:t>
            </w:r>
          </w:p>
          <w:p w14:paraId="69094811" w14:textId="77777777" w:rsidR="00797524" w:rsidRDefault="00054753">
            <w:pPr>
              <w:spacing w:after="0" w:line="276" w:lineRule="auto"/>
            </w:pPr>
            <w:r>
              <w:rPr>
                <w:sz w:val="20"/>
              </w:rPr>
              <w:t>An operational Transform may calculate an action parameter without acquiring authority to perform the action.</w:t>
            </w:r>
          </w:p>
        </w:tc>
      </w:tr>
    </w:tbl>
    <w:p w14:paraId="474012D4" w14:textId="77777777" w:rsidR="00797524" w:rsidRDefault="00797524">
      <w:pPr>
        <w:spacing w:after="20"/>
      </w:pPr>
    </w:p>
    <w:tbl>
      <w:tblPr>
        <w:tblW w:w="0" w:type="auto"/>
        <w:jc w:val="center"/>
        <w:tblLayout w:type="fixed"/>
        <w:tblLook w:val="04A0" w:firstRow="1" w:lastRow="0" w:firstColumn="1" w:lastColumn="0" w:noHBand="0" w:noVBand="1"/>
      </w:tblPr>
      <w:tblGrid>
        <w:gridCol w:w="10282"/>
      </w:tblGrid>
      <w:tr w:rsidR="00797524" w14:paraId="4FD70A11" w14:textId="77777777">
        <w:trPr>
          <w:cantSplit/>
          <w:jc w:val="center"/>
        </w:trPr>
        <w:tc>
          <w:tcPr>
            <w:tcW w:w="10282" w:type="dxa"/>
            <w:shd w:val="clear" w:color="auto" w:fill="F7F7F5"/>
            <w:tcMar>
              <w:top w:w="180" w:type="dxa"/>
              <w:left w:w="180" w:type="dxa"/>
              <w:bottom w:w="180" w:type="dxa"/>
              <w:right w:w="180" w:type="dxa"/>
            </w:tcMar>
          </w:tcPr>
          <w:p w14:paraId="001F16E0" w14:textId="77777777" w:rsidR="00797524" w:rsidRDefault="00054753">
            <w:pPr>
              <w:spacing w:after="80"/>
            </w:pPr>
            <w:r>
              <w:rPr>
                <w:b/>
                <w:color w:val="4F6F87"/>
                <w:sz w:val="20"/>
              </w:rPr>
              <w:t>TM-L09 — CONTEXTUAL RESOLUTION</w:t>
            </w:r>
          </w:p>
          <w:p w14:paraId="43BD4A45" w14:textId="77777777" w:rsidR="00797524" w:rsidRDefault="00054753">
            <w:pPr>
              <w:spacing w:after="0" w:line="276" w:lineRule="auto"/>
            </w:pPr>
            <w:r>
              <w:rPr>
                <w:sz w:val="20"/>
              </w:rPr>
              <w:t>Multiple transforms may connect the same source and target; context resolves the applicable contract.</w:t>
            </w:r>
          </w:p>
        </w:tc>
      </w:tr>
    </w:tbl>
    <w:p w14:paraId="07A9FD9B" w14:textId="77777777" w:rsidR="00797524" w:rsidRDefault="00797524">
      <w:pPr>
        <w:spacing w:after="20"/>
      </w:pPr>
    </w:p>
    <w:tbl>
      <w:tblPr>
        <w:tblW w:w="0" w:type="auto"/>
        <w:jc w:val="center"/>
        <w:tblLayout w:type="fixed"/>
        <w:tblLook w:val="04A0" w:firstRow="1" w:lastRow="0" w:firstColumn="1" w:lastColumn="0" w:noHBand="0" w:noVBand="1"/>
      </w:tblPr>
      <w:tblGrid>
        <w:gridCol w:w="10282"/>
      </w:tblGrid>
      <w:tr w:rsidR="00797524" w14:paraId="539EF77E" w14:textId="77777777">
        <w:trPr>
          <w:cantSplit/>
          <w:jc w:val="center"/>
        </w:trPr>
        <w:tc>
          <w:tcPr>
            <w:tcW w:w="10282" w:type="dxa"/>
            <w:shd w:val="clear" w:color="auto" w:fill="F7F7F5"/>
            <w:tcMar>
              <w:top w:w="180" w:type="dxa"/>
              <w:left w:w="180" w:type="dxa"/>
              <w:bottom w:w="180" w:type="dxa"/>
              <w:right w:w="180" w:type="dxa"/>
            </w:tcMar>
          </w:tcPr>
          <w:p w14:paraId="1F72C51B" w14:textId="77777777" w:rsidR="00797524" w:rsidRDefault="00054753">
            <w:pPr>
              <w:spacing w:after="80"/>
            </w:pPr>
            <w:r>
              <w:rPr>
                <w:b/>
                <w:color w:val="4F6F87"/>
                <w:sz w:val="20"/>
              </w:rPr>
              <w:t>TM-L10 — COMPOSITION SAFETY</w:t>
            </w:r>
          </w:p>
          <w:p w14:paraId="11004D37" w14:textId="77777777" w:rsidR="00797524" w:rsidRDefault="00054753">
            <w:pPr>
              <w:spacing w:after="0" w:line="276" w:lineRule="auto"/>
            </w:pPr>
            <w:r>
              <w:rPr>
                <w:sz w:val="20"/>
              </w:rPr>
              <w:t>Reachability through a Transform Graph does not by itself authorize composition.</w:t>
            </w:r>
          </w:p>
        </w:tc>
      </w:tr>
    </w:tbl>
    <w:p w14:paraId="148985AD" w14:textId="77777777" w:rsidR="00797524" w:rsidRDefault="00797524">
      <w:pPr>
        <w:spacing w:after="20"/>
      </w:pPr>
    </w:p>
    <w:tbl>
      <w:tblPr>
        <w:tblW w:w="0" w:type="auto"/>
        <w:jc w:val="center"/>
        <w:tblLayout w:type="fixed"/>
        <w:tblLook w:val="04A0" w:firstRow="1" w:lastRow="0" w:firstColumn="1" w:lastColumn="0" w:noHBand="0" w:noVBand="1"/>
      </w:tblPr>
      <w:tblGrid>
        <w:gridCol w:w="10282"/>
      </w:tblGrid>
      <w:tr w:rsidR="00797524" w14:paraId="57D92D6C" w14:textId="77777777">
        <w:trPr>
          <w:cantSplit/>
          <w:jc w:val="center"/>
        </w:trPr>
        <w:tc>
          <w:tcPr>
            <w:tcW w:w="10282" w:type="dxa"/>
            <w:shd w:val="clear" w:color="auto" w:fill="F7F7F5"/>
            <w:tcMar>
              <w:top w:w="180" w:type="dxa"/>
              <w:left w:w="180" w:type="dxa"/>
              <w:bottom w:w="180" w:type="dxa"/>
              <w:right w:w="180" w:type="dxa"/>
            </w:tcMar>
          </w:tcPr>
          <w:p w14:paraId="7AD9FCB6" w14:textId="77777777" w:rsidR="00797524" w:rsidRDefault="00054753">
            <w:pPr>
              <w:spacing w:after="80"/>
            </w:pPr>
            <w:r>
              <w:rPr>
                <w:b/>
                <w:color w:val="4F6F87"/>
                <w:sz w:val="20"/>
              </w:rPr>
              <w:t>TM-L11 — LOSS DISCLOSURE</w:t>
            </w:r>
          </w:p>
          <w:p w14:paraId="17C0BB2B" w14:textId="77777777" w:rsidR="00797524" w:rsidRDefault="00054753">
            <w:pPr>
              <w:spacing w:after="0" w:line="276" w:lineRule="auto"/>
            </w:pPr>
            <w:r>
              <w:rPr>
                <w:sz w:val="20"/>
              </w:rPr>
              <w:t>Lossy, quantized, or non-invertible outputs are projections and must not be treated as semantic substitutes for richer sources.</w:t>
            </w:r>
          </w:p>
        </w:tc>
      </w:tr>
    </w:tbl>
    <w:p w14:paraId="41B0690B" w14:textId="77777777" w:rsidR="00797524" w:rsidRDefault="00797524">
      <w:pPr>
        <w:spacing w:after="20"/>
      </w:pPr>
    </w:p>
    <w:tbl>
      <w:tblPr>
        <w:tblW w:w="0" w:type="auto"/>
        <w:jc w:val="center"/>
        <w:tblLayout w:type="fixed"/>
        <w:tblLook w:val="04A0" w:firstRow="1" w:lastRow="0" w:firstColumn="1" w:lastColumn="0" w:noHBand="0" w:noVBand="1"/>
      </w:tblPr>
      <w:tblGrid>
        <w:gridCol w:w="10282"/>
      </w:tblGrid>
      <w:tr w:rsidR="00797524" w14:paraId="57A020D4" w14:textId="77777777">
        <w:trPr>
          <w:cantSplit/>
          <w:jc w:val="center"/>
        </w:trPr>
        <w:tc>
          <w:tcPr>
            <w:tcW w:w="10282" w:type="dxa"/>
            <w:shd w:val="clear" w:color="auto" w:fill="F7F7F5"/>
            <w:tcMar>
              <w:top w:w="180" w:type="dxa"/>
              <w:left w:w="180" w:type="dxa"/>
              <w:bottom w:w="180" w:type="dxa"/>
              <w:right w:w="180" w:type="dxa"/>
            </w:tcMar>
          </w:tcPr>
          <w:p w14:paraId="27BA988C" w14:textId="77777777" w:rsidR="00797524" w:rsidRDefault="00054753">
            <w:pPr>
              <w:spacing w:after="80"/>
            </w:pPr>
            <w:r>
              <w:rPr>
                <w:b/>
                <w:color w:val="4F6F87"/>
                <w:sz w:val="20"/>
              </w:rPr>
              <w:t>TM-L12 — VERSION RESOLUTION</w:t>
            </w:r>
          </w:p>
          <w:p w14:paraId="3C7B0CA0" w14:textId="77777777" w:rsidR="00797524" w:rsidRDefault="00054753">
            <w:pPr>
              <w:spacing w:after="0" w:line="276" w:lineRule="auto"/>
            </w:pPr>
            <w:r>
              <w:rPr>
                <w:sz w:val="20"/>
              </w:rPr>
              <w:t>Material mapping changes require versioned Transform contracts.</w:t>
            </w:r>
          </w:p>
        </w:tc>
      </w:tr>
    </w:tbl>
    <w:p w14:paraId="35184287" w14:textId="77777777" w:rsidR="00797524" w:rsidRDefault="00797524">
      <w:pPr>
        <w:spacing w:after="20"/>
      </w:pPr>
    </w:p>
    <w:tbl>
      <w:tblPr>
        <w:tblW w:w="0" w:type="auto"/>
        <w:jc w:val="center"/>
        <w:tblLayout w:type="fixed"/>
        <w:tblLook w:val="04A0" w:firstRow="1" w:lastRow="0" w:firstColumn="1" w:lastColumn="0" w:noHBand="0" w:noVBand="1"/>
      </w:tblPr>
      <w:tblGrid>
        <w:gridCol w:w="10282"/>
      </w:tblGrid>
      <w:tr w:rsidR="00797524" w14:paraId="04DDE7D1" w14:textId="77777777">
        <w:trPr>
          <w:cantSplit/>
          <w:jc w:val="center"/>
        </w:trPr>
        <w:tc>
          <w:tcPr>
            <w:tcW w:w="10282" w:type="dxa"/>
            <w:shd w:val="clear" w:color="auto" w:fill="F7F7F5"/>
            <w:tcMar>
              <w:top w:w="180" w:type="dxa"/>
              <w:left w:w="180" w:type="dxa"/>
              <w:bottom w:w="180" w:type="dxa"/>
              <w:right w:w="180" w:type="dxa"/>
            </w:tcMar>
          </w:tcPr>
          <w:p w14:paraId="7EBD02E4" w14:textId="77777777" w:rsidR="00797524" w:rsidRDefault="00054753">
            <w:pPr>
              <w:spacing w:after="80"/>
            </w:pPr>
            <w:r>
              <w:rPr>
                <w:b/>
                <w:color w:val="4F6F87"/>
                <w:sz w:val="20"/>
              </w:rPr>
              <w:t>TM-L13 — EXPLICIT FAILURE BEHAVIOR</w:t>
            </w:r>
          </w:p>
          <w:p w14:paraId="3424DA77" w14:textId="77777777" w:rsidR="00797524" w:rsidRDefault="00054753">
            <w:pPr>
              <w:spacing w:after="0" w:line="276" w:lineRule="auto"/>
            </w:pPr>
            <w:r>
              <w:rPr>
                <w:sz w:val="20"/>
              </w:rPr>
              <w:t>Bounds, missing inputs, unsupported types, and invalid contexts resolve through declared policy rather than runtime improvisation.</w:t>
            </w:r>
          </w:p>
        </w:tc>
      </w:tr>
    </w:tbl>
    <w:p w14:paraId="5012F592" w14:textId="77777777" w:rsidR="00797524" w:rsidRDefault="00797524">
      <w:pPr>
        <w:spacing w:after="20"/>
      </w:pPr>
    </w:p>
    <w:tbl>
      <w:tblPr>
        <w:tblW w:w="0" w:type="auto"/>
        <w:jc w:val="center"/>
        <w:tblLayout w:type="fixed"/>
        <w:tblLook w:val="04A0" w:firstRow="1" w:lastRow="0" w:firstColumn="1" w:lastColumn="0" w:noHBand="0" w:noVBand="1"/>
      </w:tblPr>
      <w:tblGrid>
        <w:gridCol w:w="10282"/>
      </w:tblGrid>
      <w:tr w:rsidR="00797524" w14:paraId="0ED3039C" w14:textId="77777777">
        <w:trPr>
          <w:cantSplit/>
          <w:jc w:val="center"/>
        </w:trPr>
        <w:tc>
          <w:tcPr>
            <w:tcW w:w="10282" w:type="dxa"/>
            <w:shd w:val="clear" w:color="auto" w:fill="F7F7F5"/>
            <w:tcMar>
              <w:top w:w="180" w:type="dxa"/>
              <w:left w:w="180" w:type="dxa"/>
              <w:bottom w:w="180" w:type="dxa"/>
              <w:right w:w="180" w:type="dxa"/>
            </w:tcMar>
          </w:tcPr>
          <w:p w14:paraId="0263C82C" w14:textId="77777777" w:rsidR="00797524" w:rsidRDefault="00054753">
            <w:pPr>
              <w:spacing w:after="80"/>
            </w:pPr>
            <w:r>
              <w:rPr>
                <w:b/>
                <w:color w:val="4F6F87"/>
                <w:sz w:val="20"/>
              </w:rPr>
              <w:t>TM-L14 — PROVENANCE AVAILABILITY</w:t>
            </w:r>
          </w:p>
          <w:p w14:paraId="4902E333" w14:textId="77777777" w:rsidR="00797524" w:rsidRDefault="00054753">
            <w:pPr>
              <w:spacing w:after="0" w:line="276" w:lineRule="auto"/>
            </w:pPr>
            <w:r>
              <w:rPr>
                <w:sz w:val="20"/>
              </w:rPr>
              <w:t>Where transformed values materially influence persisted or operational outcomes, the generating source and Transform contract should remain resolvable.</w:t>
            </w:r>
          </w:p>
        </w:tc>
      </w:tr>
    </w:tbl>
    <w:p w14:paraId="503E2740" w14:textId="77777777" w:rsidR="00797524" w:rsidRDefault="00797524">
      <w:pPr>
        <w:spacing w:after="20"/>
      </w:pPr>
    </w:p>
    <w:p w14:paraId="7B74A933" w14:textId="77777777" w:rsidR="00797524" w:rsidRDefault="00054753">
      <w:pPr>
        <w:pStyle w:val="Heading1"/>
      </w:pPr>
      <w:r>
        <w:rPr>
          <w:rFonts w:ascii="Noto Sans" w:eastAsia="Noto Sans" w:hAnsi="Noto Sans"/>
        </w:rPr>
        <w:t>XV. Complete Architecture</w:t>
      </w:r>
    </w:p>
    <w:p w14:paraId="458BF965" w14:textId="77777777" w:rsidR="00797524" w:rsidRDefault="00054753">
      <w:pPr>
        <w:keepNext/>
      </w:pPr>
      <w:r>
        <w:rPr>
          <w:i/>
          <w:color w:val="5B6974"/>
          <w:sz w:val="20"/>
        </w:rPr>
        <w:t>The Transform Matrix becomes a general cross-domain mapping fabric while preserving the authority and semantic boundaries around it.</w:t>
      </w:r>
    </w:p>
    <w:p w14:paraId="25EB78E0" w14:textId="77777777" w:rsidR="00797524" w:rsidRDefault="00054753">
      <w:r>
        <w:t>The Transform Matrix can sit between physical observation and semantic measurement, between semantic representations, between semantic state and human perception, or between semantic state and operational parameterization. That breadth comes from the narrowness of x▪</w:t>
      </w:r>
      <w:r>
        <w:t>︎</w:t>
      </w:r>
      <w:r>
        <w:t>x itself: it does not need to know how AAA renders an Expression, how a movement system animates a body, how PULSE plans navigation, or how an Operator mutates a registry. It only needs to resolve a declared mapping between typed spaces.</w:t>
      </w:r>
    </w:p>
    <w:p w14:paraId="5588F367" w14:textId="77777777" w:rsidR="00797524" w:rsidRDefault="00054753">
      <w:pPr>
        <w:keepNext/>
        <w:spacing w:before="60" w:after="40"/>
        <w:jc w:val="center"/>
      </w:pPr>
      <w:r>
        <w:rPr>
          <w:noProof/>
        </w:rPr>
        <w:drawing>
          <wp:inline distT="0" distB="0" distL="0" distR="0" wp14:anchorId="67DED143" wp14:editId="6A0EDF6A">
            <wp:extent cx="5897880" cy="3378914"/>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43.png"/>
                    <pic:cNvPicPr/>
                  </pic:nvPicPr>
                  <pic:blipFill>
                    <a:blip r:embed="rId50"/>
                    <a:stretch>
                      <a:fillRect/>
                    </a:stretch>
                  </pic:blipFill>
                  <pic:spPr>
                    <a:xfrm>
                      <a:off x="0" y="0"/>
                      <a:ext cx="5897880" cy="3378914"/>
                    </a:xfrm>
                    <a:prstGeom prst="rect">
                      <a:avLst/>
                    </a:prstGeom>
                  </pic:spPr>
                </pic:pic>
              </a:graphicData>
            </a:graphic>
          </wp:inline>
        </w:drawing>
      </w:r>
    </w:p>
    <w:p w14:paraId="01EEA1F2" w14:textId="77777777" w:rsidR="00797524" w:rsidRDefault="00054753">
      <w:pPr>
        <w:keepNext/>
        <w:spacing w:after="180"/>
        <w:jc w:val="center"/>
      </w:pPr>
      <w:r>
        <w:rPr>
          <w:b/>
          <w:color w:val="5B6974"/>
          <w:sz w:val="17"/>
        </w:rPr>
        <w:t>Figure 43. Cross-layer transform fabric: physical, semantic, perceptual, and operational spaces connected by explicit mappings.</w:t>
      </w:r>
    </w:p>
    <w:p w14:paraId="3AC76721" w14:textId="77777777" w:rsidR="00797524" w:rsidRDefault="00054753">
      <w:r>
        <w:t>Viewed at system scale, the Transform Matrix is both a Registry and a routing surface. The Registry preserves the exact contract. The Matrix exposes direct coverage. The Transform Graph exposes possible paths. The resolver chooses an applicable Transform or valid chain. The runtime carries a Packet and executes x▪</w:t>
      </w:r>
      <w:r>
        <w:t>︎</w:t>
      </w:r>
      <w:r>
        <w:t>x. The downstream consumer then interprets or acts on the target value according to its own authority.</w:t>
      </w:r>
    </w:p>
    <w:p w14:paraId="0ECC28E5" w14:textId="77777777" w:rsidR="00797524" w:rsidRDefault="00054753">
      <w:pPr>
        <w:keepNext/>
        <w:spacing w:before="60" w:after="40"/>
        <w:jc w:val="center"/>
      </w:pPr>
      <w:r>
        <w:rPr>
          <w:noProof/>
        </w:rPr>
        <w:drawing>
          <wp:inline distT="0" distB="0" distL="0" distR="0" wp14:anchorId="579DCACF" wp14:editId="5B7A5737">
            <wp:extent cx="5897880" cy="344914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44.png"/>
                    <pic:cNvPicPr/>
                  </pic:nvPicPr>
                  <pic:blipFill>
                    <a:blip r:embed="rId51"/>
                    <a:stretch>
                      <a:fillRect/>
                    </a:stretch>
                  </pic:blipFill>
                  <pic:spPr>
                    <a:xfrm>
                      <a:off x="0" y="0"/>
                      <a:ext cx="5897880" cy="3449140"/>
                    </a:xfrm>
                    <a:prstGeom prst="rect">
                      <a:avLst/>
                    </a:prstGeom>
                  </pic:spPr>
                </pic:pic>
              </a:graphicData>
            </a:graphic>
          </wp:inline>
        </w:drawing>
      </w:r>
    </w:p>
    <w:p w14:paraId="4949A3BF" w14:textId="77777777" w:rsidR="00797524" w:rsidRDefault="00054753">
      <w:pPr>
        <w:keepNext/>
        <w:spacing w:after="180"/>
        <w:jc w:val="center"/>
      </w:pPr>
      <w:r>
        <w:rPr>
          <w:b/>
          <w:color w:val="5B6974"/>
          <w:sz w:val="17"/>
        </w:rPr>
        <w:t>Figure 44. Complete Transform Matrix architecture.</w:t>
      </w:r>
    </w:p>
    <w:tbl>
      <w:tblPr>
        <w:tblW w:w="0" w:type="auto"/>
        <w:jc w:val="center"/>
        <w:tblLayout w:type="fixed"/>
        <w:tblLook w:val="04A0" w:firstRow="1" w:lastRow="0" w:firstColumn="1" w:lastColumn="0" w:noHBand="0" w:noVBand="1"/>
      </w:tblPr>
      <w:tblGrid>
        <w:gridCol w:w="10282"/>
      </w:tblGrid>
      <w:tr w:rsidR="00797524" w14:paraId="27441165" w14:textId="77777777">
        <w:trPr>
          <w:cantSplit/>
          <w:jc w:val="center"/>
        </w:trPr>
        <w:tc>
          <w:tcPr>
            <w:tcW w:w="10282" w:type="dxa"/>
            <w:shd w:val="clear" w:color="auto" w:fill="FBF6E8"/>
            <w:tcMar>
              <w:top w:w="180" w:type="dxa"/>
              <w:left w:w="180" w:type="dxa"/>
              <w:bottom w:w="180" w:type="dxa"/>
              <w:right w:w="180" w:type="dxa"/>
            </w:tcMar>
          </w:tcPr>
          <w:p w14:paraId="291BA5F6" w14:textId="77777777" w:rsidR="00797524" w:rsidRDefault="00054753">
            <w:pPr>
              <w:spacing w:after="80"/>
            </w:pPr>
            <w:r>
              <w:rPr>
                <w:b/>
                <w:color w:val="B4763B"/>
                <w:sz w:val="20"/>
              </w:rPr>
              <w:t>CLOSING PRINCIPLE</w:t>
            </w:r>
          </w:p>
          <w:p w14:paraId="24BAA476" w14:textId="77777777" w:rsidR="00797524" w:rsidRDefault="00054753">
            <w:pPr>
              <w:spacing w:after="0" w:line="276" w:lineRule="auto"/>
            </w:pPr>
            <w:r>
              <w:rPr>
                <w:sz w:val="20"/>
              </w:rPr>
              <w:t>A library of explicit correspondences between governed value spaces can be shared across perception, representation, semantics, simulation, movement, sensing, and control—without turning correspondence itself into intelligence or agency.</w:t>
            </w:r>
          </w:p>
        </w:tc>
      </w:tr>
    </w:tbl>
    <w:p w14:paraId="795C10F3" w14:textId="77777777" w:rsidR="00797524" w:rsidRDefault="00797524">
      <w:pPr>
        <w:spacing w:after="20"/>
      </w:pPr>
    </w:p>
    <w:p w14:paraId="5C03427F" w14:textId="77777777" w:rsidR="00797524" w:rsidRDefault="00054753">
      <w:pPr>
        <w:pStyle w:val="Heading1"/>
      </w:pPr>
      <w:r>
        <w:rPr>
          <w:rFonts w:ascii="Noto Sans" w:eastAsia="Noto Sans" w:hAnsi="Noto Sans"/>
        </w:rPr>
        <w:t>Figure Index</w:t>
      </w:r>
    </w:p>
    <w:tbl>
      <w:tblPr>
        <w:tblW w:w="0" w:type="auto"/>
        <w:jc w:val="center"/>
        <w:tblLayout w:type="fixed"/>
        <w:tblLook w:val="04A0" w:firstRow="1" w:lastRow="0" w:firstColumn="1" w:lastColumn="0" w:noHBand="0" w:noVBand="1"/>
      </w:tblPr>
      <w:tblGrid>
        <w:gridCol w:w="1008"/>
        <w:gridCol w:w="8352"/>
      </w:tblGrid>
      <w:tr w:rsidR="00797524" w14:paraId="0033FDB4" w14:textId="77777777">
        <w:trPr>
          <w:tblHeader/>
          <w:jc w:val="center"/>
        </w:trPr>
        <w:tc>
          <w:tcPr>
            <w:tcW w:w="1008" w:type="dxa"/>
            <w:shd w:val="clear" w:color="auto" w:fill="15232D"/>
            <w:tcMar>
              <w:top w:w="110" w:type="dxa"/>
              <w:left w:w="110" w:type="dxa"/>
              <w:bottom w:w="110" w:type="dxa"/>
              <w:right w:w="110" w:type="dxa"/>
            </w:tcMar>
            <w:vAlign w:val="center"/>
          </w:tcPr>
          <w:p w14:paraId="041AE486" w14:textId="77777777" w:rsidR="00797524" w:rsidRDefault="00054753">
            <w:pPr>
              <w:spacing w:after="0"/>
              <w:jc w:val="center"/>
            </w:pPr>
            <w:r>
              <w:rPr>
                <w:b/>
                <w:color w:val="FFFFFF"/>
                <w:sz w:val="17"/>
              </w:rPr>
              <w:t>Figure</w:t>
            </w:r>
          </w:p>
        </w:tc>
        <w:tc>
          <w:tcPr>
            <w:tcW w:w="8352" w:type="dxa"/>
            <w:shd w:val="clear" w:color="auto" w:fill="15232D"/>
            <w:tcMar>
              <w:top w:w="110" w:type="dxa"/>
              <w:left w:w="110" w:type="dxa"/>
              <w:bottom w:w="110" w:type="dxa"/>
              <w:right w:w="110" w:type="dxa"/>
            </w:tcMar>
            <w:vAlign w:val="center"/>
          </w:tcPr>
          <w:p w14:paraId="16BD88C0" w14:textId="77777777" w:rsidR="00797524" w:rsidRDefault="00054753">
            <w:pPr>
              <w:spacing w:after="0"/>
              <w:jc w:val="center"/>
            </w:pPr>
            <w:r>
              <w:rPr>
                <w:b/>
                <w:color w:val="FFFFFF"/>
                <w:sz w:val="17"/>
              </w:rPr>
              <w:t>Title</w:t>
            </w:r>
          </w:p>
        </w:tc>
      </w:tr>
      <w:tr w:rsidR="00797524" w14:paraId="1F3B0D2C" w14:textId="77777777">
        <w:trPr>
          <w:jc w:val="center"/>
        </w:trPr>
        <w:tc>
          <w:tcPr>
            <w:tcW w:w="1008" w:type="dxa"/>
            <w:shd w:val="clear" w:color="auto" w:fill="FFFFFF"/>
            <w:tcMar>
              <w:top w:w="120" w:type="dxa"/>
              <w:left w:w="120" w:type="dxa"/>
              <w:bottom w:w="120" w:type="dxa"/>
              <w:right w:w="120" w:type="dxa"/>
            </w:tcMar>
            <w:vAlign w:val="center"/>
          </w:tcPr>
          <w:p w14:paraId="65988E99" w14:textId="77777777" w:rsidR="00797524" w:rsidRDefault="00054753">
            <w:pPr>
              <w:spacing w:after="0" w:line="259" w:lineRule="auto"/>
              <w:jc w:val="center"/>
            </w:pPr>
            <w:r>
              <w:rPr>
                <w:sz w:val="17"/>
              </w:rPr>
              <w:t>1</w:t>
            </w:r>
          </w:p>
        </w:tc>
        <w:tc>
          <w:tcPr>
            <w:tcW w:w="8352" w:type="dxa"/>
            <w:shd w:val="clear" w:color="auto" w:fill="FFFFFF"/>
            <w:tcMar>
              <w:top w:w="120" w:type="dxa"/>
              <w:left w:w="120" w:type="dxa"/>
              <w:bottom w:w="120" w:type="dxa"/>
              <w:right w:w="120" w:type="dxa"/>
            </w:tcMar>
            <w:vAlign w:val="center"/>
          </w:tcPr>
          <w:p w14:paraId="28A363DE" w14:textId="77777777" w:rsidR="00797524" w:rsidRDefault="00054753">
            <w:pPr>
              <w:spacing w:after="0" w:line="259" w:lineRule="auto"/>
              <w:jc w:val="center"/>
            </w:pPr>
            <w:r>
              <w:rPr>
                <w:sz w:val="17"/>
              </w:rPr>
              <w:t>One primitive, many uses</w:t>
            </w:r>
          </w:p>
        </w:tc>
      </w:tr>
      <w:tr w:rsidR="00797524" w14:paraId="3F0E8889" w14:textId="77777777">
        <w:trPr>
          <w:jc w:val="center"/>
        </w:trPr>
        <w:tc>
          <w:tcPr>
            <w:tcW w:w="1008" w:type="dxa"/>
            <w:shd w:val="clear" w:color="auto" w:fill="FFFFFF"/>
            <w:tcMar>
              <w:top w:w="120" w:type="dxa"/>
              <w:left w:w="120" w:type="dxa"/>
              <w:bottom w:w="120" w:type="dxa"/>
              <w:right w:w="120" w:type="dxa"/>
            </w:tcMar>
            <w:vAlign w:val="center"/>
          </w:tcPr>
          <w:p w14:paraId="37751C70" w14:textId="77777777" w:rsidR="00797524" w:rsidRDefault="00054753">
            <w:pPr>
              <w:spacing w:after="0" w:line="259" w:lineRule="auto"/>
              <w:jc w:val="center"/>
            </w:pPr>
            <w:r>
              <w:rPr>
                <w:sz w:val="17"/>
              </w:rPr>
              <w:t>2</w:t>
            </w:r>
          </w:p>
        </w:tc>
        <w:tc>
          <w:tcPr>
            <w:tcW w:w="8352" w:type="dxa"/>
            <w:shd w:val="clear" w:color="auto" w:fill="FFFFFF"/>
            <w:tcMar>
              <w:top w:w="120" w:type="dxa"/>
              <w:left w:w="120" w:type="dxa"/>
              <w:bottom w:w="120" w:type="dxa"/>
              <w:right w:w="120" w:type="dxa"/>
            </w:tcMar>
            <w:vAlign w:val="center"/>
          </w:tcPr>
          <w:p w14:paraId="22D0CB28" w14:textId="77777777" w:rsidR="00797524" w:rsidRDefault="00054753">
            <w:pPr>
              <w:spacing w:after="0" w:line="259" w:lineRule="auto"/>
              <w:jc w:val="center"/>
            </w:pPr>
            <w:r>
              <w:rPr>
                <w:sz w:val="17"/>
              </w:rPr>
              <w:t>Packet anatomy</w:t>
            </w:r>
          </w:p>
        </w:tc>
      </w:tr>
      <w:tr w:rsidR="00797524" w14:paraId="21FF604F" w14:textId="77777777">
        <w:trPr>
          <w:jc w:val="center"/>
        </w:trPr>
        <w:tc>
          <w:tcPr>
            <w:tcW w:w="1008" w:type="dxa"/>
            <w:shd w:val="clear" w:color="auto" w:fill="FFFFFF"/>
            <w:tcMar>
              <w:top w:w="120" w:type="dxa"/>
              <w:left w:w="120" w:type="dxa"/>
              <w:bottom w:w="120" w:type="dxa"/>
              <w:right w:w="120" w:type="dxa"/>
            </w:tcMar>
            <w:vAlign w:val="center"/>
          </w:tcPr>
          <w:p w14:paraId="2B98C2CB" w14:textId="77777777" w:rsidR="00797524" w:rsidRDefault="00054753">
            <w:pPr>
              <w:spacing w:after="0" w:line="259" w:lineRule="auto"/>
              <w:jc w:val="center"/>
            </w:pPr>
            <w:r>
              <w:rPr>
                <w:sz w:val="17"/>
              </w:rPr>
              <w:t>3</w:t>
            </w:r>
          </w:p>
        </w:tc>
        <w:tc>
          <w:tcPr>
            <w:tcW w:w="8352" w:type="dxa"/>
            <w:shd w:val="clear" w:color="auto" w:fill="FFFFFF"/>
            <w:tcMar>
              <w:top w:w="120" w:type="dxa"/>
              <w:left w:w="120" w:type="dxa"/>
              <w:bottom w:w="120" w:type="dxa"/>
              <w:right w:w="120" w:type="dxa"/>
            </w:tcMar>
            <w:vAlign w:val="center"/>
          </w:tcPr>
          <w:p w14:paraId="1E75A31D" w14:textId="77777777" w:rsidR="00797524" w:rsidRDefault="00054753">
            <w:pPr>
              <w:spacing w:after="0" w:line="259" w:lineRule="auto"/>
              <w:jc w:val="center"/>
            </w:pPr>
            <w:r>
              <w:rPr>
                <w:sz w:val="17"/>
              </w:rPr>
              <w:t>Transform anatomy</w:t>
            </w:r>
          </w:p>
        </w:tc>
      </w:tr>
      <w:tr w:rsidR="00797524" w14:paraId="558B61F0" w14:textId="77777777">
        <w:trPr>
          <w:jc w:val="center"/>
        </w:trPr>
        <w:tc>
          <w:tcPr>
            <w:tcW w:w="1008" w:type="dxa"/>
            <w:shd w:val="clear" w:color="auto" w:fill="FFFFFF"/>
            <w:tcMar>
              <w:top w:w="120" w:type="dxa"/>
              <w:left w:w="120" w:type="dxa"/>
              <w:bottom w:w="120" w:type="dxa"/>
              <w:right w:w="120" w:type="dxa"/>
            </w:tcMar>
            <w:vAlign w:val="center"/>
          </w:tcPr>
          <w:p w14:paraId="5D1E8932" w14:textId="77777777" w:rsidR="00797524" w:rsidRDefault="00054753">
            <w:pPr>
              <w:spacing w:after="0" w:line="259" w:lineRule="auto"/>
              <w:jc w:val="center"/>
            </w:pPr>
            <w:r>
              <w:rPr>
                <w:sz w:val="17"/>
              </w:rPr>
              <w:t>4</w:t>
            </w:r>
          </w:p>
        </w:tc>
        <w:tc>
          <w:tcPr>
            <w:tcW w:w="8352" w:type="dxa"/>
            <w:shd w:val="clear" w:color="auto" w:fill="FFFFFF"/>
            <w:tcMar>
              <w:top w:w="120" w:type="dxa"/>
              <w:left w:w="120" w:type="dxa"/>
              <w:bottom w:w="120" w:type="dxa"/>
              <w:right w:w="120" w:type="dxa"/>
            </w:tcMar>
            <w:vAlign w:val="center"/>
          </w:tcPr>
          <w:p w14:paraId="77821C7A" w14:textId="77777777" w:rsidR="00797524" w:rsidRDefault="00054753">
            <w:pPr>
              <w:spacing w:after="0" w:line="259" w:lineRule="auto"/>
              <w:jc w:val="center"/>
            </w:pPr>
            <w:r>
              <w:rPr>
                <w:sz w:val="17"/>
              </w:rPr>
              <w:t>The Transform sentence</w:t>
            </w:r>
          </w:p>
        </w:tc>
      </w:tr>
      <w:tr w:rsidR="00797524" w14:paraId="03B9E9D3" w14:textId="77777777">
        <w:trPr>
          <w:jc w:val="center"/>
        </w:trPr>
        <w:tc>
          <w:tcPr>
            <w:tcW w:w="1008" w:type="dxa"/>
            <w:shd w:val="clear" w:color="auto" w:fill="FFFFFF"/>
            <w:tcMar>
              <w:top w:w="120" w:type="dxa"/>
              <w:left w:w="120" w:type="dxa"/>
              <w:bottom w:w="120" w:type="dxa"/>
              <w:right w:w="120" w:type="dxa"/>
            </w:tcMar>
            <w:vAlign w:val="center"/>
          </w:tcPr>
          <w:p w14:paraId="5F392A7F" w14:textId="77777777" w:rsidR="00797524" w:rsidRDefault="00054753">
            <w:pPr>
              <w:spacing w:after="0" w:line="259" w:lineRule="auto"/>
              <w:jc w:val="center"/>
            </w:pPr>
            <w:r>
              <w:rPr>
                <w:sz w:val="17"/>
              </w:rPr>
              <w:t>5</w:t>
            </w:r>
          </w:p>
        </w:tc>
        <w:tc>
          <w:tcPr>
            <w:tcW w:w="8352" w:type="dxa"/>
            <w:shd w:val="clear" w:color="auto" w:fill="FFFFFF"/>
            <w:tcMar>
              <w:top w:w="120" w:type="dxa"/>
              <w:left w:w="120" w:type="dxa"/>
              <w:bottom w:w="120" w:type="dxa"/>
              <w:right w:w="120" w:type="dxa"/>
            </w:tcMar>
            <w:vAlign w:val="center"/>
          </w:tcPr>
          <w:p w14:paraId="2F204313" w14:textId="77777777" w:rsidR="00797524" w:rsidRDefault="00054753">
            <w:pPr>
              <w:spacing w:after="0" w:line="259" w:lineRule="auto"/>
              <w:jc w:val="center"/>
            </w:pPr>
            <w:r>
              <w:rPr>
                <w:sz w:val="17"/>
              </w:rPr>
              <w:t>Registry to Matrix</w:t>
            </w:r>
          </w:p>
        </w:tc>
      </w:tr>
      <w:tr w:rsidR="00797524" w14:paraId="330865EF" w14:textId="77777777">
        <w:trPr>
          <w:jc w:val="center"/>
        </w:trPr>
        <w:tc>
          <w:tcPr>
            <w:tcW w:w="1008" w:type="dxa"/>
            <w:shd w:val="clear" w:color="auto" w:fill="FFFFFF"/>
            <w:tcMar>
              <w:top w:w="120" w:type="dxa"/>
              <w:left w:w="120" w:type="dxa"/>
              <w:bottom w:w="120" w:type="dxa"/>
              <w:right w:w="120" w:type="dxa"/>
            </w:tcMar>
            <w:vAlign w:val="center"/>
          </w:tcPr>
          <w:p w14:paraId="0E4C06CB" w14:textId="77777777" w:rsidR="00797524" w:rsidRDefault="00054753">
            <w:pPr>
              <w:spacing w:after="0" w:line="259" w:lineRule="auto"/>
              <w:jc w:val="center"/>
            </w:pPr>
            <w:r>
              <w:rPr>
                <w:sz w:val="17"/>
              </w:rPr>
              <w:t>6</w:t>
            </w:r>
          </w:p>
        </w:tc>
        <w:tc>
          <w:tcPr>
            <w:tcW w:w="8352" w:type="dxa"/>
            <w:shd w:val="clear" w:color="auto" w:fill="FFFFFF"/>
            <w:tcMar>
              <w:top w:w="120" w:type="dxa"/>
              <w:left w:w="120" w:type="dxa"/>
              <w:bottom w:w="120" w:type="dxa"/>
              <w:right w:w="120" w:type="dxa"/>
            </w:tcMar>
            <w:vAlign w:val="center"/>
          </w:tcPr>
          <w:p w14:paraId="15AD43A2" w14:textId="77777777" w:rsidR="00797524" w:rsidRDefault="00054753">
            <w:pPr>
              <w:spacing w:after="0" w:line="259" w:lineRule="auto"/>
              <w:jc w:val="center"/>
            </w:pPr>
            <w:r>
              <w:rPr>
                <w:sz w:val="17"/>
              </w:rPr>
              <w:t>One cell, multiple contexts</w:t>
            </w:r>
          </w:p>
        </w:tc>
      </w:tr>
      <w:tr w:rsidR="00797524" w14:paraId="58169A00" w14:textId="77777777">
        <w:trPr>
          <w:jc w:val="center"/>
        </w:trPr>
        <w:tc>
          <w:tcPr>
            <w:tcW w:w="1008" w:type="dxa"/>
            <w:shd w:val="clear" w:color="auto" w:fill="FFFFFF"/>
            <w:tcMar>
              <w:top w:w="120" w:type="dxa"/>
              <w:left w:w="120" w:type="dxa"/>
              <w:bottom w:w="120" w:type="dxa"/>
              <w:right w:w="120" w:type="dxa"/>
            </w:tcMar>
            <w:vAlign w:val="center"/>
          </w:tcPr>
          <w:p w14:paraId="643B519F" w14:textId="77777777" w:rsidR="00797524" w:rsidRDefault="00054753">
            <w:pPr>
              <w:spacing w:after="0" w:line="259" w:lineRule="auto"/>
              <w:jc w:val="center"/>
            </w:pPr>
            <w:r>
              <w:rPr>
                <w:sz w:val="17"/>
              </w:rPr>
              <w:t>7</w:t>
            </w:r>
          </w:p>
        </w:tc>
        <w:tc>
          <w:tcPr>
            <w:tcW w:w="8352" w:type="dxa"/>
            <w:shd w:val="clear" w:color="auto" w:fill="FFFFFF"/>
            <w:tcMar>
              <w:top w:w="120" w:type="dxa"/>
              <w:left w:w="120" w:type="dxa"/>
              <w:bottom w:w="120" w:type="dxa"/>
              <w:right w:w="120" w:type="dxa"/>
            </w:tcMar>
            <w:vAlign w:val="center"/>
          </w:tcPr>
          <w:p w14:paraId="52B72BC2" w14:textId="77777777" w:rsidR="00797524" w:rsidRDefault="00054753">
            <w:pPr>
              <w:spacing w:after="0" w:line="259" w:lineRule="auto"/>
              <w:jc w:val="center"/>
            </w:pPr>
            <w:r>
              <w:rPr>
                <w:sz w:val="17"/>
              </w:rPr>
              <w:t>Representation Transform</w:t>
            </w:r>
          </w:p>
        </w:tc>
      </w:tr>
      <w:tr w:rsidR="00797524" w14:paraId="51A5A400" w14:textId="77777777">
        <w:trPr>
          <w:jc w:val="center"/>
        </w:trPr>
        <w:tc>
          <w:tcPr>
            <w:tcW w:w="1008" w:type="dxa"/>
            <w:shd w:val="clear" w:color="auto" w:fill="FFFFFF"/>
            <w:tcMar>
              <w:top w:w="120" w:type="dxa"/>
              <w:left w:w="120" w:type="dxa"/>
              <w:bottom w:w="120" w:type="dxa"/>
              <w:right w:w="120" w:type="dxa"/>
            </w:tcMar>
            <w:vAlign w:val="center"/>
          </w:tcPr>
          <w:p w14:paraId="761EDABF" w14:textId="77777777" w:rsidR="00797524" w:rsidRDefault="00054753">
            <w:pPr>
              <w:spacing w:after="0" w:line="259" w:lineRule="auto"/>
              <w:jc w:val="center"/>
            </w:pPr>
            <w:r>
              <w:rPr>
                <w:sz w:val="17"/>
              </w:rPr>
              <w:t>8</w:t>
            </w:r>
          </w:p>
        </w:tc>
        <w:tc>
          <w:tcPr>
            <w:tcW w:w="8352" w:type="dxa"/>
            <w:shd w:val="clear" w:color="auto" w:fill="FFFFFF"/>
            <w:tcMar>
              <w:top w:w="120" w:type="dxa"/>
              <w:left w:w="120" w:type="dxa"/>
              <w:bottom w:w="120" w:type="dxa"/>
              <w:right w:w="120" w:type="dxa"/>
            </w:tcMar>
            <w:vAlign w:val="center"/>
          </w:tcPr>
          <w:p w14:paraId="18BACF0B" w14:textId="77777777" w:rsidR="00797524" w:rsidRDefault="00054753">
            <w:pPr>
              <w:spacing w:after="0" w:line="259" w:lineRule="auto"/>
              <w:jc w:val="center"/>
            </w:pPr>
            <w:r>
              <w:rPr>
                <w:sz w:val="17"/>
              </w:rPr>
              <w:t>Semantic Transform</w:t>
            </w:r>
          </w:p>
        </w:tc>
      </w:tr>
      <w:tr w:rsidR="00797524" w14:paraId="437CE1A2" w14:textId="77777777">
        <w:trPr>
          <w:jc w:val="center"/>
        </w:trPr>
        <w:tc>
          <w:tcPr>
            <w:tcW w:w="1008" w:type="dxa"/>
            <w:shd w:val="clear" w:color="auto" w:fill="FFFFFF"/>
            <w:tcMar>
              <w:top w:w="120" w:type="dxa"/>
              <w:left w:w="120" w:type="dxa"/>
              <w:bottom w:w="120" w:type="dxa"/>
              <w:right w:w="120" w:type="dxa"/>
            </w:tcMar>
            <w:vAlign w:val="center"/>
          </w:tcPr>
          <w:p w14:paraId="5A916705" w14:textId="77777777" w:rsidR="00797524" w:rsidRDefault="00054753">
            <w:pPr>
              <w:spacing w:after="0" w:line="259" w:lineRule="auto"/>
              <w:jc w:val="center"/>
            </w:pPr>
            <w:r>
              <w:rPr>
                <w:sz w:val="17"/>
              </w:rPr>
              <w:t>9</w:t>
            </w:r>
          </w:p>
        </w:tc>
        <w:tc>
          <w:tcPr>
            <w:tcW w:w="8352" w:type="dxa"/>
            <w:shd w:val="clear" w:color="auto" w:fill="FFFFFF"/>
            <w:tcMar>
              <w:top w:w="120" w:type="dxa"/>
              <w:left w:w="120" w:type="dxa"/>
              <w:bottom w:w="120" w:type="dxa"/>
              <w:right w:w="120" w:type="dxa"/>
            </w:tcMar>
            <w:vAlign w:val="center"/>
          </w:tcPr>
          <w:p w14:paraId="172A0E8C" w14:textId="77777777" w:rsidR="00797524" w:rsidRDefault="00054753">
            <w:pPr>
              <w:spacing w:after="0" w:line="259" w:lineRule="auto"/>
              <w:jc w:val="center"/>
            </w:pPr>
            <w:r>
              <w:rPr>
                <w:sz w:val="17"/>
              </w:rPr>
              <w:t>Perceptual Transform</w:t>
            </w:r>
          </w:p>
        </w:tc>
      </w:tr>
      <w:tr w:rsidR="00797524" w14:paraId="0570C091" w14:textId="77777777">
        <w:trPr>
          <w:jc w:val="center"/>
        </w:trPr>
        <w:tc>
          <w:tcPr>
            <w:tcW w:w="1008" w:type="dxa"/>
            <w:shd w:val="clear" w:color="auto" w:fill="FFFFFF"/>
            <w:tcMar>
              <w:top w:w="120" w:type="dxa"/>
              <w:left w:w="120" w:type="dxa"/>
              <w:bottom w:w="120" w:type="dxa"/>
              <w:right w:w="120" w:type="dxa"/>
            </w:tcMar>
            <w:vAlign w:val="center"/>
          </w:tcPr>
          <w:p w14:paraId="28E8D659" w14:textId="77777777" w:rsidR="00797524" w:rsidRDefault="00054753">
            <w:pPr>
              <w:spacing w:after="0" w:line="259" w:lineRule="auto"/>
              <w:jc w:val="center"/>
            </w:pPr>
            <w:r>
              <w:rPr>
                <w:sz w:val="17"/>
              </w:rPr>
              <w:t>10</w:t>
            </w:r>
          </w:p>
        </w:tc>
        <w:tc>
          <w:tcPr>
            <w:tcW w:w="8352" w:type="dxa"/>
            <w:shd w:val="clear" w:color="auto" w:fill="FFFFFF"/>
            <w:tcMar>
              <w:top w:w="120" w:type="dxa"/>
              <w:left w:w="120" w:type="dxa"/>
              <w:bottom w:w="120" w:type="dxa"/>
              <w:right w:w="120" w:type="dxa"/>
            </w:tcMar>
            <w:vAlign w:val="center"/>
          </w:tcPr>
          <w:p w14:paraId="0773EDA6" w14:textId="77777777" w:rsidR="00797524" w:rsidRDefault="00054753">
            <w:pPr>
              <w:spacing w:after="0" w:line="259" w:lineRule="auto"/>
            </w:pPr>
            <w:r>
              <w:rPr>
                <w:sz w:val="17"/>
              </w:rPr>
              <w:t>Operational Transform boundary</w:t>
            </w:r>
          </w:p>
        </w:tc>
      </w:tr>
      <w:tr w:rsidR="00797524" w14:paraId="27E7910A" w14:textId="77777777">
        <w:trPr>
          <w:jc w:val="center"/>
        </w:trPr>
        <w:tc>
          <w:tcPr>
            <w:tcW w:w="1008" w:type="dxa"/>
            <w:shd w:val="clear" w:color="auto" w:fill="FFFFFF"/>
            <w:tcMar>
              <w:top w:w="120" w:type="dxa"/>
              <w:left w:w="120" w:type="dxa"/>
              <w:bottom w:w="120" w:type="dxa"/>
              <w:right w:w="120" w:type="dxa"/>
            </w:tcMar>
            <w:vAlign w:val="center"/>
          </w:tcPr>
          <w:p w14:paraId="5198242F" w14:textId="77777777" w:rsidR="00797524" w:rsidRDefault="00054753">
            <w:pPr>
              <w:spacing w:after="0" w:line="259" w:lineRule="auto"/>
              <w:jc w:val="center"/>
            </w:pPr>
            <w:r>
              <w:rPr>
                <w:sz w:val="17"/>
              </w:rPr>
              <w:t>11</w:t>
            </w:r>
          </w:p>
        </w:tc>
        <w:tc>
          <w:tcPr>
            <w:tcW w:w="8352" w:type="dxa"/>
            <w:shd w:val="clear" w:color="auto" w:fill="FFFFFF"/>
            <w:tcMar>
              <w:top w:w="120" w:type="dxa"/>
              <w:left w:w="120" w:type="dxa"/>
              <w:bottom w:w="120" w:type="dxa"/>
              <w:right w:w="120" w:type="dxa"/>
            </w:tcMar>
            <w:vAlign w:val="center"/>
          </w:tcPr>
          <w:p w14:paraId="54B1110A" w14:textId="77777777" w:rsidR="00797524" w:rsidRDefault="00054753">
            <w:pPr>
              <w:spacing w:after="0" w:line="259" w:lineRule="auto"/>
              <w:jc w:val="center"/>
            </w:pPr>
            <w:r>
              <w:rPr>
                <w:sz w:val="17"/>
              </w:rPr>
              <w:t>Typed source contract</w:t>
            </w:r>
          </w:p>
        </w:tc>
      </w:tr>
      <w:tr w:rsidR="00797524" w14:paraId="5184908E" w14:textId="77777777">
        <w:trPr>
          <w:jc w:val="center"/>
        </w:trPr>
        <w:tc>
          <w:tcPr>
            <w:tcW w:w="1008" w:type="dxa"/>
            <w:shd w:val="clear" w:color="auto" w:fill="FFFFFF"/>
            <w:tcMar>
              <w:top w:w="120" w:type="dxa"/>
              <w:left w:w="120" w:type="dxa"/>
              <w:bottom w:w="120" w:type="dxa"/>
              <w:right w:w="120" w:type="dxa"/>
            </w:tcMar>
            <w:vAlign w:val="center"/>
          </w:tcPr>
          <w:p w14:paraId="79B3EF64" w14:textId="77777777" w:rsidR="00797524" w:rsidRDefault="00054753">
            <w:pPr>
              <w:spacing w:after="0" w:line="259" w:lineRule="auto"/>
              <w:jc w:val="center"/>
            </w:pPr>
            <w:r>
              <w:rPr>
                <w:sz w:val="17"/>
              </w:rPr>
              <w:t>12</w:t>
            </w:r>
          </w:p>
        </w:tc>
        <w:tc>
          <w:tcPr>
            <w:tcW w:w="8352" w:type="dxa"/>
            <w:shd w:val="clear" w:color="auto" w:fill="FFFFFF"/>
            <w:tcMar>
              <w:top w:w="120" w:type="dxa"/>
              <w:left w:w="120" w:type="dxa"/>
              <w:bottom w:w="120" w:type="dxa"/>
              <w:right w:w="120" w:type="dxa"/>
            </w:tcMar>
            <w:vAlign w:val="center"/>
          </w:tcPr>
          <w:p w14:paraId="06F3C977" w14:textId="77777777" w:rsidR="00797524" w:rsidRDefault="00054753">
            <w:pPr>
              <w:spacing w:after="0" w:line="259" w:lineRule="auto"/>
            </w:pPr>
            <w:r>
              <w:rPr>
                <w:sz w:val="17"/>
              </w:rPr>
              <w:t>Unit equality ≠ semantic equality</w:t>
            </w:r>
          </w:p>
        </w:tc>
      </w:tr>
      <w:tr w:rsidR="00797524" w14:paraId="41FC4FD7" w14:textId="77777777">
        <w:trPr>
          <w:jc w:val="center"/>
        </w:trPr>
        <w:tc>
          <w:tcPr>
            <w:tcW w:w="1008" w:type="dxa"/>
            <w:shd w:val="clear" w:color="auto" w:fill="FFFFFF"/>
            <w:tcMar>
              <w:top w:w="120" w:type="dxa"/>
              <w:left w:w="120" w:type="dxa"/>
              <w:bottom w:w="120" w:type="dxa"/>
              <w:right w:w="120" w:type="dxa"/>
            </w:tcMar>
            <w:vAlign w:val="center"/>
          </w:tcPr>
          <w:p w14:paraId="65AA6582" w14:textId="77777777" w:rsidR="00797524" w:rsidRDefault="00054753">
            <w:pPr>
              <w:spacing w:after="0" w:line="259" w:lineRule="auto"/>
              <w:jc w:val="center"/>
            </w:pPr>
            <w:r>
              <w:rPr>
                <w:sz w:val="17"/>
              </w:rPr>
              <w:t>13</w:t>
            </w:r>
          </w:p>
        </w:tc>
        <w:tc>
          <w:tcPr>
            <w:tcW w:w="8352" w:type="dxa"/>
            <w:shd w:val="clear" w:color="auto" w:fill="FFFFFF"/>
            <w:tcMar>
              <w:top w:w="120" w:type="dxa"/>
              <w:left w:w="120" w:type="dxa"/>
              <w:bottom w:w="120" w:type="dxa"/>
              <w:right w:w="120" w:type="dxa"/>
            </w:tcMar>
            <w:vAlign w:val="center"/>
          </w:tcPr>
          <w:p w14:paraId="550528D5" w14:textId="77777777" w:rsidR="00797524" w:rsidRDefault="00054753">
            <w:pPr>
              <w:spacing w:after="0" w:line="259" w:lineRule="auto"/>
              <w:jc w:val="center"/>
            </w:pPr>
            <w:r>
              <w:rPr>
                <w:sz w:val="17"/>
              </w:rPr>
              <w:t>Normalized but distinct</w:t>
            </w:r>
          </w:p>
        </w:tc>
      </w:tr>
      <w:tr w:rsidR="00797524" w14:paraId="750574CA" w14:textId="77777777">
        <w:trPr>
          <w:jc w:val="center"/>
        </w:trPr>
        <w:tc>
          <w:tcPr>
            <w:tcW w:w="1008" w:type="dxa"/>
            <w:shd w:val="clear" w:color="auto" w:fill="FFFFFF"/>
            <w:tcMar>
              <w:top w:w="120" w:type="dxa"/>
              <w:left w:w="120" w:type="dxa"/>
              <w:bottom w:w="120" w:type="dxa"/>
              <w:right w:w="120" w:type="dxa"/>
            </w:tcMar>
            <w:vAlign w:val="center"/>
          </w:tcPr>
          <w:p w14:paraId="078FCA7E" w14:textId="77777777" w:rsidR="00797524" w:rsidRDefault="00054753">
            <w:pPr>
              <w:spacing w:after="0" w:line="259" w:lineRule="auto"/>
              <w:jc w:val="center"/>
            </w:pPr>
            <w:r>
              <w:rPr>
                <w:sz w:val="17"/>
              </w:rPr>
              <w:t>14</w:t>
            </w:r>
          </w:p>
        </w:tc>
        <w:tc>
          <w:tcPr>
            <w:tcW w:w="8352" w:type="dxa"/>
            <w:shd w:val="clear" w:color="auto" w:fill="FFFFFF"/>
            <w:tcMar>
              <w:top w:w="120" w:type="dxa"/>
              <w:left w:w="120" w:type="dxa"/>
              <w:bottom w:w="120" w:type="dxa"/>
              <w:right w:w="120" w:type="dxa"/>
            </w:tcMar>
            <w:vAlign w:val="center"/>
          </w:tcPr>
          <w:p w14:paraId="32580004" w14:textId="77777777" w:rsidR="00797524" w:rsidRDefault="00054753">
            <w:pPr>
              <w:spacing w:after="0" w:line="259" w:lineRule="auto"/>
            </w:pPr>
            <w:r>
              <w:rPr>
                <w:sz w:val="17"/>
              </w:rPr>
              <w:t>Normalize → map → target domain</w:t>
            </w:r>
          </w:p>
        </w:tc>
      </w:tr>
      <w:tr w:rsidR="00797524" w14:paraId="2E225832" w14:textId="77777777">
        <w:trPr>
          <w:jc w:val="center"/>
        </w:trPr>
        <w:tc>
          <w:tcPr>
            <w:tcW w:w="1008" w:type="dxa"/>
            <w:shd w:val="clear" w:color="auto" w:fill="FFFFFF"/>
            <w:tcMar>
              <w:top w:w="120" w:type="dxa"/>
              <w:left w:w="120" w:type="dxa"/>
              <w:bottom w:w="120" w:type="dxa"/>
              <w:right w:w="120" w:type="dxa"/>
            </w:tcMar>
            <w:vAlign w:val="center"/>
          </w:tcPr>
          <w:p w14:paraId="6D5E5354" w14:textId="77777777" w:rsidR="00797524" w:rsidRDefault="00054753">
            <w:pPr>
              <w:spacing w:after="0" w:line="259" w:lineRule="auto"/>
              <w:jc w:val="center"/>
            </w:pPr>
            <w:r>
              <w:rPr>
                <w:sz w:val="17"/>
              </w:rPr>
              <w:t>15</w:t>
            </w:r>
          </w:p>
        </w:tc>
        <w:tc>
          <w:tcPr>
            <w:tcW w:w="8352" w:type="dxa"/>
            <w:shd w:val="clear" w:color="auto" w:fill="FFFFFF"/>
            <w:tcMar>
              <w:top w:w="120" w:type="dxa"/>
              <w:left w:w="120" w:type="dxa"/>
              <w:bottom w:w="120" w:type="dxa"/>
              <w:right w:w="120" w:type="dxa"/>
            </w:tcMar>
            <w:vAlign w:val="center"/>
          </w:tcPr>
          <w:p w14:paraId="56AFB793" w14:textId="77777777" w:rsidR="00797524" w:rsidRDefault="00054753">
            <w:pPr>
              <w:spacing w:after="0" w:line="259" w:lineRule="auto"/>
              <w:jc w:val="center"/>
            </w:pPr>
            <w:r>
              <w:rPr>
                <w:sz w:val="17"/>
              </w:rPr>
              <w:t>Mapping method gallery</w:t>
            </w:r>
          </w:p>
        </w:tc>
      </w:tr>
      <w:tr w:rsidR="00797524" w14:paraId="51EA8DF0" w14:textId="77777777">
        <w:trPr>
          <w:jc w:val="center"/>
        </w:trPr>
        <w:tc>
          <w:tcPr>
            <w:tcW w:w="1008" w:type="dxa"/>
            <w:shd w:val="clear" w:color="auto" w:fill="FFFFFF"/>
            <w:tcMar>
              <w:top w:w="120" w:type="dxa"/>
              <w:left w:w="120" w:type="dxa"/>
              <w:bottom w:w="120" w:type="dxa"/>
              <w:right w:w="120" w:type="dxa"/>
            </w:tcMar>
            <w:vAlign w:val="center"/>
          </w:tcPr>
          <w:p w14:paraId="769E4F2D" w14:textId="77777777" w:rsidR="00797524" w:rsidRDefault="00054753">
            <w:pPr>
              <w:spacing w:after="0" w:line="259" w:lineRule="auto"/>
              <w:jc w:val="center"/>
            </w:pPr>
            <w:r>
              <w:rPr>
                <w:sz w:val="17"/>
              </w:rPr>
              <w:t>16</w:t>
            </w:r>
          </w:p>
        </w:tc>
        <w:tc>
          <w:tcPr>
            <w:tcW w:w="8352" w:type="dxa"/>
            <w:shd w:val="clear" w:color="auto" w:fill="FFFFFF"/>
            <w:tcMar>
              <w:top w:w="120" w:type="dxa"/>
              <w:left w:w="120" w:type="dxa"/>
              <w:bottom w:w="120" w:type="dxa"/>
              <w:right w:w="120" w:type="dxa"/>
            </w:tcMar>
            <w:vAlign w:val="center"/>
          </w:tcPr>
          <w:p w14:paraId="32506975" w14:textId="77777777" w:rsidR="00797524" w:rsidRDefault="00054753">
            <w:pPr>
              <w:spacing w:after="0" w:line="259" w:lineRule="auto"/>
              <w:jc w:val="center"/>
            </w:pPr>
            <w:r>
              <w:rPr>
                <w:sz w:val="17"/>
              </w:rPr>
              <w:t>Arity 1:1</w:t>
            </w:r>
          </w:p>
        </w:tc>
      </w:tr>
      <w:tr w:rsidR="00797524" w14:paraId="79423229" w14:textId="77777777">
        <w:trPr>
          <w:jc w:val="center"/>
        </w:trPr>
        <w:tc>
          <w:tcPr>
            <w:tcW w:w="1008" w:type="dxa"/>
            <w:shd w:val="clear" w:color="auto" w:fill="FFFFFF"/>
            <w:tcMar>
              <w:top w:w="120" w:type="dxa"/>
              <w:left w:w="120" w:type="dxa"/>
              <w:bottom w:w="120" w:type="dxa"/>
              <w:right w:w="120" w:type="dxa"/>
            </w:tcMar>
            <w:vAlign w:val="center"/>
          </w:tcPr>
          <w:p w14:paraId="2E540143" w14:textId="77777777" w:rsidR="00797524" w:rsidRDefault="00054753">
            <w:pPr>
              <w:spacing w:after="0" w:line="259" w:lineRule="auto"/>
              <w:jc w:val="center"/>
            </w:pPr>
            <w:r>
              <w:rPr>
                <w:sz w:val="17"/>
              </w:rPr>
              <w:t>17</w:t>
            </w:r>
          </w:p>
        </w:tc>
        <w:tc>
          <w:tcPr>
            <w:tcW w:w="8352" w:type="dxa"/>
            <w:shd w:val="clear" w:color="auto" w:fill="FFFFFF"/>
            <w:tcMar>
              <w:top w:w="120" w:type="dxa"/>
              <w:left w:w="120" w:type="dxa"/>
              <w:bottom w:w="120" w:type="dxa"/>
              <w:right w:w="120" w:type="dxa"/>
            </w:tcMar>
            <w:vAlign w:val="center"/>
          </w:tcPr>
          <w:p w14:paraId="67C12F58" w14:textId="77777777" w:rsidR="00797524" w:rsidRDefault="00054753">
            <w:pPr>
              <w:spacing w:after="0" w:line="259" w:lineRule="auto"/>
              <w:jc w:val="center"/>
            </w:pPr>
            <w:r>
              <w:rPr>
                <w:sz w:val="17"/>
              </w:rPr>
              <w:t>Arity 1:N</w:t>
            </w:r>
          </w:p>
        </w:tc>
      </w:tr>
      <w:tr w:rsidR="00797524" w14:paraId="798EAD60" w14:textId="77777777">
        <w:trPr>
          <w:jc w:val="center"/>
        </w:trPr>
        <w:tc>
          <w:tcPr>
            <w:tcW w:w="1008" w:type="dxa"/>
            <w:shd w:val="clear" w:color="auto" w:fill="FFFFFF"/>
            <w:tcMar>
              <w:top w:w="120" w:type="dxa"/>
              <w:left w:w="120" w:type="dxa"/>
              <w:bottom w:w="120" w:type="dxa"/>
              <w:right w:w="120" w:type="dxa"/>
            </w:tcMar>
            <w:vAlign w:val="center"/>
          </w:tcPr>
          <w:p w14:paraId="7B8B3E03" w14:textId="77777777" w:rsidR="00797524" w:rsidRDefault="00054753">
            <w:pPr>
              <w:spacing w:after="0" w:line="259" w:lineRule="auto"/>
              <w:jc w:val="center"/>
            </w:pPr>
            <w:r>
              <w:rPr>
                <w:sz w:val="17"/>
              </w:rPr>
              <w:t>18</w:t>
            </w:r>
          </w:p>
        </w:tc>
        <w:tc>
          <w:tcPr>
            <w:tcW w:w="8352" w:type="dxa"/>
            <w:shd w:val="clear" w:color="auto" w:fill="FFFFFF"/>
            <w:tcMar>
              <w:top w:w="120" w:type="dxa"/>
              <w:left w:w="120" w:type="dxa"/>
              <w:bottom w:w="120" w:type="dxa"/>
              <w:right w:w="120" w:type="dxa"/>
            </w:tcMar>
            <w:vAlign w:val="center"/>
          </w:tcPr>
          <w:p w14:paraId="27D6E151" w14:textId="77777777" w:rsidR="00797524" w:rsidRDefault="00054753">
            <w:pPr>
              <w:spacing w:after="0" w:line="259" w:lineRule="auto"/>
              <w:jc w:val="center"/>
            </w:pPr>
            <w:r>
              <w:rPr>
                <w:sz w:val="17"/>
              </w:rPr>
              <w:t>Arity N:1</w:t>
            </w:r>
          </w:p>
        </w:tc>
      </w:tr>
      <w:tr w:rsidR="00797524" w14:paraId="36421C21" w14:textId="77777777">
        <w:trPr>
          <w:jc w:val="center"/>
        </w:trPr>
        <w:tc>
          <w:tcPr>
            <w:tcW w:w="1008" w:type="dxa"/>
            <w:shd w:val="clear" w:color="auto" w:fill="FFFFFF"/>
            <w:tcMar>
              <w:top w:w="120" w:type="dxa"/>
              <w:left w:w="120" w:type="dxa"/>
              <w:bottom w:w="120" w:type="dxa"/>
              <w:right w:w="120" w:type="dxa"/>
            </w:tcMar>
            <w:vAlign w:val="center"/>
          </w:tcPr>
          <w:p w14:paraId="719E2A9E" w14:textId="77777777" w:rsidR="00797524" w:rsidRDefault="00054753">
            <w:pPr>
              <w:spacing w:after="0" w:line="259" w:lineRule="auto"/>
              <w:jc w:val="center"/>
            </w:pPr>
            <w:r>
              <w:rPr>
                <w:sz w:val="17"/>
              </w:rPr>
              <w:t>19</w:t>
            </w:r>
          </w:p>
        </w:tc>
        <w:tc>
          <w:tcPr>
            <w:tcW w:w="8352" w:type="dxa"/>
            <w:shd w:val="clear" w:color="auto" w:fill="FFFFFF"/>
            <w:tcMar>
              <w:top w:w="120" w:type="dxa"/>
              <w:left w:w="120" w:type="dxa"/>
              <w:bottom w:w="120" w:type="dxa"/>
              <w:right w:w="120" w:type="dxa"/>
            </w:tcMar>
            <w:vAlign w:val="center"/>
          </w:tcPr>
          <w:p w14:paraId="5BD5DB12" w14:textId="77777777" w:rsidR="00797524" w:rsidRDefault="00054753">
            <w:pPr>
              <w:spacing w:after="0" w:line="259" w:lineRule="auto"/>
              <w:jc w:val="center"/>
            </w:pPr>
            <w:r>
              <w:rPr>
                <w:sz w:val="17"/>
              </w:rPr>
              <w:t>Aggregation vs multivariate</w:t>
            </w:r>
          </w:p>
        </w:tc>
      </w:tr>
      <w:tr w:rsidR="00797524" w14:paraId="48C9AE86" w14:textId="77777777">
        <w:trPr>
          <w:jc w:val="center"/>
        </w:trPr>
        <w:tc>
          <w:tcPr>
            <w:tcW w:w="1008" w:type="dxa"/>
            <w:shd w:val="clear" w:color="auto" w:fill="FFFFFF"/>
            <w:tcMar>
              <w:top w:w="120" w:type="dxa"/>
              <w:left w:w="120" w:type="dxa"/>
              <w:bottom w:w="120" w:type="dxa"/>
              <w:right w:w="120" w:type="dxa"/>
            </w:tcMar>
            <w:vAlign w:val="center"/>
          </w:tcPr>
          <w:p w14:paraId="213DE89E" w14:textId="77777777" w:rsidR="00797524" w:rsidRDefault="00054753">
            <w:pPr>
              <w:spacing w:after="0" w:line="259" w:lineRule="auto"/>
              <w:jc w:val="center"/>
            </w:pPr>
            <w:r>
              <w:rPr>
                <w:sz w:val="17"/>
              </w:rPr>
              <w:t>20</w:t>
            </w:r>
          </w:p>
        </w:tc>
        <w:tc>
          <w:tcPr>
            <w:tcW w:w="8352" w:type="dxa"/>
            <w:shd w:val="clear" w:color="auto" w:fill="FFFFFF"/>
            <w:tcMar>
              <w:top w:w="120" w:type="dxa"/>
              <w:left w:w="120" w:type="dxa"/>
              <w:bottom w:w="120" w:type="dxa"/>
              <w:right w:w="120" w:type="dxa"/>
            </w:tcMar>
            <w:vAlign w:val="center"/>
          </w:tcPr>
          <w:p w14:paraId="5F11CBF0" w14:textId="77777777" w:rsidR="00797524" w:rsidRDefault="00054753">
            <w:pPr>
              <w:spacing w:after="0" w:line="259" w:lineRule="auto"/>
              <w:jc w:val="center"/>
            </w:pPr>
            <w:r>
              <w:rPr>
                <w:sz w:val="17"/>
              </w:rPr>
              <w:t>Arity N:M</w:t>
            </w:r>
          </w:p>
        </w:tc>
      </w:tr>
      <w:tr w:rsidR="00797524" w14:paraId="02BB0644" w14:textId="77777777">
        <w:trPr>
          <w:jc w:val="center"/>
        </w:trPr>
        <w:tc>
          <w:tcPr>
            <w:tcW w:w="1008" w:type="dxa"/>
            <w:shd w:val="clear" w:color="auto" w:fill="FFFFFF"/>
            <w:tcMar>
              <w:top w:w="120" w:type="dxa"/>
              <w:left w:w="120" w:type="dxa"/>
              <w:bottom w:w="120" w:type="dxa"/>
              <w:right w:w="120" w:type="dxa"/>
            </w:tcMar>
            <w:vAlign w:val="center"/>
          </w:tcPr>
          <w:p w14:paraId="7C391993" w14:textId="77777777" w:rsidR="00797524" w:rsidRDefault="00054753">
            <w:pPr>
              <w:spacing w:after="0" w:line="259" w:lineRule="auto"/>
              <w:jc w:val="center"/>
            </w:pPr>
            <w:r>
              <w:rPr>
                <w:sz w:val="17"/>
              </w:rPr>
              <w:t>21</w:t>
            </w:r>
          </w:p>
        </w:tc>
        <w:tc>
          <w:tcPr>
            <w:tcW w:w="8352" w:type="dxa"/>
            <w:shd w:val="clear" w:color="auto" w:fill="FFFFFF"/>
            <w:tcMar>
              <w:top w:w="120" w:type="dxa"/>
              <w:left w:w="120" w:type="dxa"/>
              <w:bottom w:w="120" w:type="dxa"/>
              <w:right w:w="120" w:type="dxa"/>
            </w:tcMar>
            <w:vAlign w:val="center"/>
          </w:tcPr>
          <w:p w14:paraId="359726DF" w14:textId="77777777" w:rsidR="00797524" w:rsidRDefault="00054753">
            <w:pPr>
              <w:spacing w:after="0" w:line="259" w:lineRule="auto"/>
              <w:jc w:val="center"/>
            </w:pPr>
            <w:r>
              <w:rPr>
                <w:sz w:val="17"/>
              </w:rPr>
              <w:t>Transform chain</w:t>
            </w:r>
          </w:p>
        </w:tc>
      </w:tr>
      <w:tr w:rsidR="00797524" w14:paraId="22285ECC" w14:textId="77777777">
        <w:trPr>
          <w:jc w:val="center"/>
        </w:trPr>
        <w:tc>
          <w:tcPr>
            <w:tcW w:w="1008" w:type="dxa"/>
            <w:shd w:val="clear" w:color="auto" w:fill="FFFFFF"/>
            <w:tcMar>
              <w:top w:w="120" w:type="dxa"/>
              <w:left w:w="120" w:type="dxa"/>
              <w:bottom w:w="120" w:type="dxa"/>
              <w:right w:w="120" w:type="dxa"/>
            </w:tcMar>
            <w:vAlign w:val="center"/>
          </w:tcPr>
          <w:p w14:paraId="5BEC1C98" w14:textId="77777777" w:rsidR="00797524" w:rsidRDefault="00054753">
            <w:pPr>
              <w:spacing w:after="0" w:line="259" w:lineRule="auto"/>
              <w:jc w:val="center"/>
            </w:pPr>
            <w:r>
              <w:rPr>
                <w:sz w:val="17"/>
              </w:rPr>
              <w:t>22</w:t>
            </w:r>
          </w:p>
        </w:tc>
        <w:tc>
          <w:tcPr>
            <w:tcW w:w="8352" w:type="dxa"/>
            <w:shd w:val="clear" w:color="auto" w:fill="FFFFFF"/>
            <w:tcMar>
              <w:top w:w="120" w:type="dxa"/>
              <w:left w:w="120" w:type="dxa"/>
              <w:bottom w:w="120" w:type="dxa"/>
              <w:right w:w="120" w:type="dxa"/>
            </w:tcMar>
            <w:vAlign w:val="center"/>
          </w:tcPr>
          <w:p w14:paraId="0C11CE6A" w14:textId="77777777" w:rsidR="00797524" w:rsidRDefault="00054753">
            <w:pPr>
              <w:spacing w:after="0" w:line="259" w:lineRule="auto"/>
              <w:jc w:val="center"/>
            </w:pPr>
            <w:r>
              <w:rPr>
                <w:sz w:val="17"/>
              </w:rPr>
              <w:t>Matrix vs graph</w:t>
            </w:r>
          </w:p>
        </w:tc>
      </w:tr>
      <w:tr w:rsidR="00797524" w14:paraId="219113D7" w14:textId="77777777">
        <w:trPr>
          <w:jc w:val="center"/>
        </w:trPr>
        <w:tc>
          <w:tcPr>
            <w:tcW w:w="1008" w:type="dxa"/>
            <w:shd w:val="clear" w:color="auto" w:fill="FFFFFF"/>
            <w:tcMar>
              <w:top w:w="120" w:type="dxa"/>
              <w:left w:w="120" w:type="dxa"/>
              <w:bottom w:w="120" w:type="dxa"/>
              <w:right w:w="120" w:type="dxa"/>
            </w:tcMar>
            <w:vAlign w:val="center"/>
          </w:tcPr>
          <w:p w14:paraId="01C98AFC" w14:textId="77777777" w:rsidR="00797524" w:rsidRDefault="00054753">
            <w:pPr>
              <w:spacing w:after="0" w:line="259" w:lineRule="auto"/>
              <w:jc w:val="center"/>
            </w:pPr>
            <w:r>
              <w:rPr>
                <w:sz w:val="17"/>
              </w:rPr>
              <w:t>23</w:t>
            </w:r>
          </w:p>
        </w:tc>
        <w:tc>
          <w:tcPr>
            <w:tcW w:w="8352" w:type="dxa"/>
            <w:shd w:val="clear" w:color="auto" w:fill="FFFFFF"/>
            <w:tcMar>
              <w:top w:w="120" w:type="dxa"/>
              <w:left w:w="120" w:type="dxa"/>
              <w:bottom w:w="120" w:type="dxa"/>
              <w:right w:w="120" w:type="dxa"/>
            </w:tcMar>
            <w:vAlign w:val="center"/>
          </w:tcPr>
          <w:p w14:paraId="2BE594FA" w14:textId="77777777" w:rsidR="00797524" w:rsidRDefault="00054753">
            <w:pPr>
              <w:spacing w:after="0" w:line="259" w:lineRule="auto"/>
              <w:jc w:val="center"/>
            </w:pPr>
            <w:r>
              <w:rPr>
                <w:sz w:val="17"/>
              </w:rPr>
              <w:t>Reachable ≠ valid</w:t>
            </w:r>
          </w:p>
        </w:tc>
      </w:tr>
      <w:tr w:rsidR="00797524" w14:paraId="639B351A" w14:textId="77777777">
        <w:trPr>
          <w:jc w:val="center"/>
        </w:trPr>
        <w:tc>
          <w:tcPr>
            <w:tcW w:w="1008" w:type="dxa"/>
            <w:shd w:val="clear" w:color="auto" w:fill="FFFFFF"/>
            <w:tcMar>
              <w:top w:w="120" w:type="dxa"/>
              <w:left w:w="120" w:type="dxa"/>
              <w:bottom w:w="120" w:type="dxa"/>
              <w:right w:w="120" w:type="dxa"/>
            </w:tcMar>
            <w:vAlign w:val="center"/>
          </w:tcPr>
          <w:p w14:paraId="55B2E17E" w14:textId="77777777" w:rsidR="00797524" w:rsidRDefault="00054753">
            <w:pPr>
              <w:spacing w:after="0" w:line="259" w:lineRule="auto"/>
              <w:jc w:val="center"/>
            </w:pPr>
            <w:r>
              <w:rPr>
                <w:sz w:val="17"/>
              </w:rPr>
              <w:t>24</w:t>
            </w:r>
          </w:p>
        </w:tc>
        <w:tc>
          <w:tcPr>
            <w:tcW w:w="8352" w:type="dxa"/>
            <w:shd w:val="clear" w:color="auto" w:fill="FFFFFF"/>
            <w:tcMar>
              <w:top w:w="120" w:type="dxa"/>
              <w:left w:w="120" w:type="dxa"/>
              <w:bottom w:w="120" w:type="dxa"/>
              <w:right w:w="120" w:type="dxa"/>
            </w:tcMar>
            <w:vAlign w:val="center"/>
          </w:tcPr>
          <w:p w14:paraId="4A817611" w14:textId="77777777" w:rsidR="00797524" w:rsidRDefault="00054753">
            <w:pPr>
              <w:spacing w:after="0" w:line="259" w:lineRule="auto"/>
              <w:jc w:val="center"/>
            </w:pPr>
            <w:r>
              <w:rPr>
                <w:sz w:val="17"/>
              </w:rPr>
              <w:t>Contextual resolver</w:t>
            </w:r>
          </w:p>
        </w:tc>
      </w:tr>
      <w:tr w:rsidR="00797524" w14:paraId="44525754" w14:textId="77777777">
        <w:trPr>
          <w:jc w:val="center"/>
        </w:trPr>
        <w:tc>
          <w:tcPr>
            <w:tcW w:w="1008" w:type="dxa"/>
            <w:shd w:val="clear" w:color="auto" w:fill="FFFFFF"/>
            <w:tcMar>
              <w:top w:w="120" w:type="dxa"/>
              <w:left w:w="120" w:type="dxa"/>
              <w:bottom w:w="120" w:type="dxa"/>
              <w:right w:w="120" w:type="dxa"/>
            </w:tcMar>
            <w:vAlign w:val="center"/>
          </w:tcPr>
          <w:p w14:paraId="545118DC" w14:textId="77777777" w:rsidR="00797524" w:rsidRDefault="00054753">
            <w:pPr>
              <w:spacing w:after="0" w:line="259" w:lineRule="auto"/>
              <w:jc w:val="center"/>
            </w:pPr>
            <w:r>
              <w:rPr>
                <w:sz w:val="17"/>
              </w:rPr>
              <w:t>25</w:t>
            </w:r>
          </w:p>
        </w:tc>
        <w:tc>
          <w:tcPr>
            <w:tcW w:w="8352" w:type="dxa"/>
            <w:shd w:val="clear" w:color="auto" w:fill="FFFFFF"/>
            <w:tcMar>
              <w:top w:w="120" w:type="dxa"/>
              <w:left w:w="120" w:type="dxa"/>
              <w:bottom w:w="120" w:type="dxa"/>
              <w:right w:w="120" w:type="dxa"/>
            </w:tcMar>
            <w:vAlign w:val="center"/>
          </w:tcPr>
          <w:p w14:paraId="463397C6" w14:textId="77777777" w:rsidR="00797524" w:rsidRDefault="00054753">
            <w:pPr>
              <w:spacing w:after="0" w:line="259" w:lineRule="auto"/>
              <w:jc w:val="center"/>
            </w:pPr>
            <w:r>
              <w:rPr>
                <w:sz w:val="17"/>
              </w:rPr>
              <w:t>Personal transform profiles</w:t>
            </w:r>
          </w:p>
        </w:tc>
      </w:tr>
      <w:tr w:rsidR="00797524" w14:paraId="66328DE6" w14:textId="77777777">
        <w:trPr>
          <w:jc w:val="center"/>
        </w:trPr>
        <w:tc>
          <w:tcPr>
            <w:tcW w:w="1008" w:type="dxa"/>
            <w:shd w:val="clear" w:color="auto" w:fill="FFFFFF"/>
            <w:tcMar>
              <w:top w:w="120" w:type="dxa"/>
              <w:left w:w="120" w:type="dxa"/>
              <w:bottom w:w="120" w:type="dxa"/>
              <w:right w:w="120" w:type="dxa"/>
            </w:tcMar>
            <w:vAlign w:val="center"/>
          </w:tcPr>
          <w:p w14:paraId="25ED0789" w14:textId="77777777" w:rsidR="00797524" w:rsidRDefault="00054753">
            <w:pPr>
              <w:spacing w:after="0" w:line="259" w:lineRule="auto"/>
              <w:jc w:val="center"/>
            </w:pPr>
            <w:r>
              <w:rPr>
                <w:sz w:val="17"/>
              </w:rPr>
              <w:t>26</w:t>
            </w:r>
          </w:p>
        </w:tc>
        <w:tc>
          <w:tcPr>
            <w:tcW w:w="8352" w:type="dxa"/>
            <w:shd w:val="clear" w:color="auto" w:fill="FFFFFF"/>
            <w:tcMar>
              <w:top w:w="120" w:type="dxa"/>
              <w:left w:w="120" w:type="dxa"/>
              <w:bottom w:w="120" w:type="dxa"/>
              <w:right w:w="120" w:type="dxa"/>
            </w:tcMar>
            <w:vAlign w:val="center"/>
          </w:tcPr>
          <w:p w14:paraId="1146DA54" w14:textId="77777777" w:rsidR="00797524" w:rsidRDefault="00054753">
            <w:pPr>
              <w:spacing w:after="0" w:line="259" w:lineRule="auto"/>
              <w:jc w:val="center"/>
            </w:pPr>
            <w:r>
              <w:rPr>
                <w:sz w:val="17"/>
              </w:rPr>
              <w:t>Out-of-range policy</w:t>
            </w:r>
          </w:p>
        </w:tc>
      </w:tr>
      <w:tr w:rsidR="00797524" w14:paraId="74A0F805" w14:textId="77777777">
        <w:trPr>
          <w:jc w:val="center"/>
        </w:trPr>
        <w:tc>
          <w:tcPr>
            <w:tcW w:w="1008" w:type="dxa"/>
            <w:shd w:val="clear" w:color="auto" w:fill="FFFFFF"/>
            <w:tcMar>
              <w:top w:w="120" w:type="dxa"/>
              <w:left w:w="120" w:type="dxa"/>
              <w:bottom w:w="120" w:type="dxa"/>
              <w:right w:w="120" w:type="dxa"/>
            </w:tcMar>
            <w:vAlign w:val="center"/>
          </w:tcPr>
          <w:p w14:paraId="3C7A9209" w14:textId="77777777" w:rsidR="00797524" w:rsidRDefault="00054753">
            <w:pPr>
              <w:spacing w:after="0" w:line="259" w:lineRule="auto"/>
              <w:jc w:val="center"/>
            </w:pPr>
            <w:r>
              <w:rPr>
                <w:sz w:val="17"/>
              </w:rPr>
              <w:t>27</w:t>
            </w:r>
          </w:p>
        </w:tc>
        <w:tc>
          <w:tcPr>
            <w:tcW w:w="8352" w:type="dxa"/>
            <w:shd w:val="clear" w:color="auto" w:fill="FFFFFF"/>
            <w:tcMar>
              <w:top w:w="120" w:type="dxa"/>
              <w:left w:w="120" w:type="dxa"/>
              <w:bottom w:w="120" w:type="dxa"/>
              <w:right w:w="120" w:type="dxa"/>
            </w:tcMar>
            <w:vAlign w:val="center"/>
          </w:tcPr>
          <w:p w14:paraId="4541492C" w14:textId="77777777" w:rsidR="00797524" w:rsidRDefault="00054753">
            <w:pPr>
              <w:spacing w:after="0" w:line="259" w:lineRule="auto"/>
              <w:jc w:val="center"/>
            </w:pPr>
            <w:r>
              <w:rPr>
                <w:sz w:val="17"/>
              </w:rPr>
              <w:t>Missing-value resolution</w:t>
            </w:r>
          </w:p>
        </w:tc>
      </w:tr>
      <w:tr w:rsidR="00797524" w14:paraId="66D4E8F7" w14:textId="77777777">
        <w:trPr>
          <w:jc w:val="center"/>
        </w:trPr>
        <w:tc>
          <w:tcPr>
            <w:tcW w:w="1008" w:type="dxa"/>
            <w:shd w:val="clear" w:color="auto" w:fill="FFFFFF"/>
            <w:tcMar>
              <w:top w:w="120" w:type="dxa"/>
              <w:left w:w="120" w:type="dxa"/>
              <w:bottom w:w="120" w:type="dxa"/>
              <w:right w:w="120" w:type="dxa"/>
            </w:tcMar>
            <w:vAlign w:val="center"/>
          </w:tcPr>
          <w:p w14:paraId="5E57CC41" w14:textId="77777777" w:rsidR="00797524" w:rsidRDefault="00054753">
            <w:pPr>
              <w:spacing w:after="0" w:line="259" w:lineRule="auto"/>
              <w:jc w:val="center"/>
            </w:pPr>
            <w:r>
              <w:rPr>
                <w:sz w:val="17"/>
              </w:rPr>
              <w:t>28</w:t>
            </w:r>
          </w:p>
        </w:tc>
        <w:tc>
          <w:tcPr>
            <w:tcW w:w="8352" w:type="dxa"/>
            <w:shd w:val="clear" w:color="auto" w:fill="FFFFFF"/>
            <w:tcMar>
              <w:top w:w="120" w:type="dxa"/>
              <w:left w:w="120" w:type="dxa"/>
              <w:bottom w:w="120" w:type="dxa"/>
              <w:right w:w="120" w:type="dxa"/>
            </w:tcMar>
            <w:vAlign w:val="center"/>
          </w:tcPr>
          <w:p w14:paraId="6943BDCA" w14:textId="77777777" w:rsidR="00797524" w:rsidRDefault="00054753">
            <w:pPr>
              <w:spacing w:after="0" w:line="259" w:lineRule="auto"/>
              <w:jc w:val="center"/>
            </w:pPr>
            <w:r>
              <w:rPr>
                <w:sz w:val="17"/>
              </w:rPr>
              <w:t>Precision and quantization</w:t>
            </w:r>
          </w:p>
        </w:tc>
      </w:tr>
      <w:tr w:rsidR="00797524" w14:paraId="69019552" w14:textId="77777777">
        <w:trPr>
          <w:jc w:val="center"/>
        </w:trPr>
        <w:tc>
          <w:tcPr>
            <w:tcW w:w="1008" w:type="dxa"/>
            <w:shd w:val="clear" w:color="auto" w:fill="FFFFFF"/>
            <w:tcMar>
              <w:top w:w="120" w:type="dxa"/>
              <w:left w:w="120" w:type="dxa"/>
              <w:bottom w:w="120" w:type="dxa"/>
              <w:right w:w="120" w:type="dxa"/>
            </w:tcMar>
            <w:vAlign w:val="center"/>
          </w:tcPr>
          <w:p w14:paraId="10FA2BDE" w14:textId="77777777" w:rsidR="00797524" w:rsidRDefault="00054753">
            <w:pPr>
              <w:spacing w:after="0" w:line="259" w:lineRule="auto"/>
              <w:jc w:val="center"/>
            </w:pPr>
            <w:r>
              <w:rPr>
                <w:sz w:val="17"/>
              </w:rPr>
              <w:t>29</w:t>
            </w:r>
          </w:p>
        </w:tc>
        <w:tc>
          <w:tcPr>
            <w:tcW w:w="8352" w:type="dxa"/>
            <w:shd w:val="clear" w:color="auto" w:fill="FFFFFF"/>
            <w:tcMar>
              <w:top w:w="120" w:type="dxa"/>
              <w:left w:w="120" w:type="dxa"/>
              <w:bottom w:w="120" w:type="dxa"/>
              <w:right w:w="120" w:type="dxa"/>
            </w:tcMar>
            <w:vAlign w:val="center"/>
          </w:tcPr>
          <w:p w14:paraId="687198D8" w14:textId="77777777" w:rsidR="00797524" w:rsidRDefault="00054753">
            <w:pPr>
              <w:spacing w:after="0" w:line="259" w:lineRule="auto"/>
              <w:jc w:val="center"/>
            </w:pPr>
            <w:r>
              <w:rPr>
                <w:sz w:val="17"/>
              </w:rPr>
              <w:t>Transform reversibility</w:t>
            </w:r>
          </w:p>
        </w:tc>
      </w:tr>
      <w:tr w:rsidR="00797524" w14:paraId="2551E963" w14:textId="77777777">
        <w:trPr>
          <w:jc w:val="center"/>
        </w:trPr>
        <w:tc>
          <w:tcPr>
            <w:tcW w:w="1008" w:type="dxa"/>
            <w:shd w:val="clear" w:color="auto" w:fill="FFFFFF"/>
            <w:tcMar>
              <w:top w:w="120" w:type="dxa"/>
              <w:left w:w="120" w:type="dxa"/>
              <w:bottom w:w="120" w:type="dxa"/>
              <w:right w:w="120" w:type="dxa"/>
            </w:tcMar>
            <w:vAlign w:val="center"/>
          </w:tcPr>
          <w:p w14:paraId="7CCA587B" w14:textId="77777777" w:rsidR="00797524" w:rsidRDefault="00054753">
            <w:pPr>
              <w:spacing w:after="0" w:line="259" w:lineRule="auto"/>
              <w:jc w:val="center"/>
            </w:pPr>
            <w:r>
              <w:rPr>
                <w:sz w:val="17"/>
              </w:rPr>
              <w:t>30</w:t>
            </w:r>
          </w:p>
        </w:tc>
        <w:tc>
          <w:tcPr>
            <w:tcW w:w="8352" w:type="dxa"/>
            <w:shd w:val="clear" w:color="auto" w:fill="FFFFFF"/>
            <w:tcMar>
              <w:top w:w="120" w:type="dxa"/>
              <w:left w:w="120" w:type="dxa"/>
              <w:bottom w:w="120" w:type="dxa"/>
              <w:right w:w="120" w:type="dxa"/>
            </w:tcMar>
            <w:vAlign w:val="center"/>
          </w:tcPr>
          <w:p w14:paraId="79B163E3" w14:textId="77777777" w:rsidR="00797524" w:rsidRDefault="00054753">
            <w:pPr>
              <w:spacing w:after="0" w:line="259" w:lineRule="auto"/>
              <w:jc w:val="center"/>
            </w:pPr>
            <w:r>
              <w:rPr>
                <w:sz w:val="17"/>
              </w:rPr>
              <w:t>Information loss</w:t>
            </w:r>
          </w:p>
        </w:tc>
      </w:tr>
      <w:tr w:rsidR="00797524" w14:paraId="58DFB65B" w14:textId="77777777">
        <w:trPr>
          <w:jc w:val="center"/>
        </w:trPr>
        <w:tc>
          <w:tcPr>
            <w:tcW w:w="1008" w:type="dxa"/>
            <w:shd w:val="clear" w:color="auto" w:fill="FFFFFF"/>
            <w:tcMar>
              <w:top w:w="120" w:type="dxa"/>
              <w:left w:w="120" w:type="dxa"/>
              <w:bottom w:w="120" w:type="dxa"/>
              <w:right w:w="120" w:type="dxa"/>
            </w:tcMar>
            <w:vAlign w:val="center"/>
          </w:tcPr>
          <w:p w14:paraId="5273406C" w14:textId="77777777" w:rsidR="00797524" w:rsidRDefault="00054753">
            <w:pPr>
              <w:spacing w:after="0" w:line="259" w:lineRule="auto"/>
              <w:jc w:val="center"/>
            </w:pPr>
            <w:r>
              <w:rPr>
                <w:sz w:val="17"/>
              </w:rPr>
              <w:t>31</w:t>
            </w:r>
          </w:p>
        </w:tc>
        <w:tc>
          <w:tcPr>
            <w:tcW w:w="8352" w:type="dxa"/>
            <w:shd w:val="clear" w:color="auto" w:fill="FFFFFF"/>
            <w:tcMar>
              <w:top w:w="120" w:type="dxa"/>
              <w:left w:w="120" w:type="dxa"/>
              <w:bottom w:w="120" w:type="dxa"/>
              <w:right w:w="120" w:type="dxa"/>
            </w:tcMar>
            <w:vAlign w:val="center"/>
          </w:tcPr>
          <w:p w14:paraId="2A7B57B0" w14:textId="77777777" w:rsidR="00797524" w:rsidRDefault="00054753">
            <w:pPr>
              <w:spacing w:after="0" w:line="259" w:lineRule="auto"/>
              <w:jc w:val="center"/>
            </w:pPr>
            <w:r>
              <w:rPr>
                <w:sz w:val="17"/>
              </w:rPr>
              <w:t>Transform version lineage</w:t>
            </w:r>
          </w:p>
        </w:tc>
      </w:tr>
      <w:tr w:rsidR="00797524" w14:paraId="69C5A929" w14:textId="77777777">
        <w:trPr>
          <w:jc w:val="center"/>
        </w:trPr>
        <w:tc>
          <w:tcPr>
            <w:tcW w:w="1008" w:type="dxa"/>
            <w:shd w:val="clear" w:color="auto" w:fill="FFFFFF"/>
            <w:tcMar>
              <w:top w:w="120" w:type="dxa"/>
              <w:left w:w="120" w:type="dxa"/>
              <w:bottom w:w="120" w:type="dxa"/>
              <w:right w:w="120" w:type="dxa"/>
            </w:tcMar>
            <w:vAlign w:val="center"/>
          </w:tcPr>
          <w:p w14:paraId="19639C79" w14:textId="77777777" w:rsidR="00797524" w:rsidRDefault="00054753">
            <w:pPr>
              <w:spacing w:after="0" w:line="259" w:lineRule="auto"/>
              <w:jc w:val="center"/>
            </w:pPr>
            <w:r>
              <w:rPr>
                <w:sz w:val="17"/>
              </w:rPr>
              <w:t>32</w:t>
            </w:r>
          </w:p>
        </w:tc>
        <w:tc>
          <w:tcPr>
            <w:tcW w:w="8352" w:type="dxa"/>
            <w:shd w:val="clear" w:color="auto" w:fill="FFFFFF"/>
            <w:tcMar>
              <w:top w:w="120" w:type="dxa"/>
              <w:left w:w="120" w:type="dxa"/>
              <w:bottom w:w="120" w:type="dxa"/>
              <w:right w:w="120" w:type="dxa"/>
            </w:tcMar>
            <w:vAlign w:val="center"/>
          </w:tcPr>
          <w:p w14:paraId="1D769883" w14:textId="77777777" w:rsidR="00797524" w:rsidRDefault="00054753">
            <w:pPr>
              <w:spacing w:after="0" w:line="259" w:lineRule="auto"/>
              <w:jc w:val="center"/>
            </w:pPr>
            <w:r>
              <w:rPr>
                <w:sz w:val="17"/>
              </w:rPr>
              <w:t>Transform provenance chain</w:t>
            </w:r>
          </w:p>
        </w:tc>
      </w:tr>
      <w:tr w:rsidR="00797524" w14:paraId="230AC0F9" w14:textId="77777777">
        <w:trPr>
          <w:jc w:val="center"/>
        </w:trPr>
        <w:tc>
          <w:tcPr>
            <w:tcW w:w="1008" w:type="dxa"/>
            <w:shd w:val="clear" w:color="auto" w:fill="FFFFFF"/>
            <w:tcMar>
              <w:top w:w="120" w:type="dxa"/>
              <w:left w:w="120" w:type="dxa"/>
              <w:bottom w:w="120" w:type="dxa"/>
              <w:right w:w="120" w:type="dxa"/>
            </w:tcMar>
            <w:vAlign w:val="center"/>
          </w:tcPr>
          <w:p w14:paraId="5EF78659" w14:textId="77777777" w:rsidR="00797524" w:rsidRDefault="00054753">
            <w:pPr>
              <w:spacing w:after="0" w:line="259" w:lineRule="auto"/>
              <w:jc w:val="center"/>
            </w:pPr>
            <w:r>
              <w:rPr>
                <w:sz w:val="17"/>
              </w:rPr>
              <w:t>33</w:t>
            </w:r>
          </w:p>
        </w:tc>
        <w:tc>
          <w:tcPr>
            <w:tcW w:w="8352" w:type="dxa"/>
            <w:shd w:val="clear" w:color="auto" w:fill="FFFFFF"/>
            <w:tcMar>
              <w:top w:w="120" w:type="dxa"/>
              <w:left w:w="120" w:type="dxa"/>
              <w:bottom w:w="120" w:type="dxa"/>
              <w:right w:w="120" w:type="dxa"/>
            </w:tcMar>
            <w:vAlign w:val="center"/>
          </w:tcPr>
          <w:p w14:paraId="58E9F938" w14:textId="77777777" w:rsidR="00797524" w:rsidRDefault="00054753">
            <w:pPr>
              <w:spacing w:after="0" w:line="259" w:lineRule="auto"/>
              <w:jc w:val="center"/>
            </w:pPr>
            <w:r>
              <w:rPr>
                <w:sz w:val="17"/>
              </w:rPr>
              <w:t>Model before Transform</w:t>
            </w:r>
          </w:p>
        </w:tc>
      </w:tr>
      <w:tr w:rsidR="00797524" w14:paraId="23F618E7" w14:textId="77777777">
        <w:trPr>
          <w:jc w:val="center"/>
        </w:trPr>
        <w:tc>
          <w:tcPr>
            <w:tcW w:w="1008" w:type="dxa"/>
            <w:shd w:val="clear" w:color="auto" w:fill="FFFFFF"/>
            <w:tcMar>
              <w:top w:w="120" w:type="dxa"/>
              <w:left w:w="120" w:type="dxa"/>
              <w:bottom w:w="120" w:type="dxa"/>
              <w:right w:w="120" w:type="dxa"/>
            </w:tcMar>
            <w:vAlign w:val="center"/>
          </w:tcPr>
          <w:p w14:paraId="6E99CBF3" w14:textId="77777777" w:rsidR="00797524" w:rsidRDefault="00054753">
            <w:pPr>
              <w:spacing w:after="0" w:line="259" w:lineRule="auto"/>
              <w:jc w:val="center"/>
            </w:pPr>
            <w:r>
              <w:rPr>
                <w:sz w:val="17"/>
              </w:rPr>
              <w:t>34</w:t>
            </w:r>
          </w:p>
        </w:tc>
        <w:tc>
          <w:tcPr>
            <w:tcW w:w="8352" w:type="dxa"/>
            <w:shd w:val="clear" w:color="auto" w:fill="FFFFFF"/>
            <w:tcMar>
              <w:top w:w="120" w:type="dxa"/>
              <w:left w:w="120" w:type="dxa"/>
              <w:bottom w:w="120" w:type="dxa"/>
              <w:right w:w="120" w:type="dxa"/>
            </w:tcMar>
            <w:vAlign w:val="center"/>
          </w:tcPr>
          <w:p w14:paraId="1D320BA9" w14:textId="77777777" w:rsidR="00797524" w:rsidRDefault="00054753">
            <w:pPr>
              <w:spacing w:after="0" w:line="259" w:lineRule="auto"/>
              <w:jc w:val="center"/>
            </w:pPr>
            <w:r>
              <w:rPr>
                <w:sz w:val="17"/>
              </w:rPr>
              <w:t>Transform vs Rule</w:t>
            </w:r>
          </w:p>
        </w:tc>
      </w:tr>
      <w:tr w:rsidR="00797524" w14:paraId="4F162475" w14:textId="77777777">
        <w:trPr>
          <w:jc w:val="center"/>
        </w:trPr>
        <w:tc>
          <w:tcPr>
            <w:tcW w:w="1008" w:type="dxa"/>
            <w:shd w:val="clear" w:color="auto" w:fill="FFFFFF"/>
            <w:tcMar>
              <w:top w:w="120" w:type="dxa"/>
              <w:left w:w="120" w:type="dxa"/>
              <w:bottom w:w="120" w:type="dxa"/>
              <w:right w:w="120" w:type="dxa"/>
            </w:tcMar>
            <w:vAlign w:val="center"/>
          </w:tcPr>
          <w:p w14:paraId="33262CD6" w14:textId="77777777" w:rsidR="00797524" w:rsidRDefault="00054753">
            <w:pPr>
              <w:spacing w:after="0" w:line="259" w:lineRule="auto"/>
              <w:jc w:val="center"/>
            </w:pPr>
            <w:r>
              <w:rPr>
                <w:sz w:val="17"/>
              </w:rPr>
              <w:t>35</w:t>
            </w:r>
          </w:p>
        </w:tc>
        <w:tc>
          <w:tcPr>
            <w:tcW w:w="8352" w:type="dxa"/>
            <w:shd w:val="clear" w:color="auto" w:fill="FFFFFF"/>
            <w:tcMar>
              <w:top w:w="120" w:type="dxa"/>
              <w:left w:w="120" w:type="dxa"/>
              <w:bottom w:w="120" w:type="dxa"/>
              <w:right w:w="120" w:type="dxa"/>
            </w:tcMar>
            <w:vAlign w:val="center"/>
          </w:tcPr>
          <w:p w14:paraId="5A92DC31" w14:textId="77777777" w:rsidR="00797524" w:rsidRDefault="00054753">
            <w:pPr>
              <w:spacing w:after="0" w:line="259" w:lineRule="auto"/>
              <w:jc w:val="center"/>
            </w:pPr>
            <w:r>
              <w:rPr>
                <w:sz w:val="17"/>
              </w:rPr>
              <w:t>Transform vs Operator</w:t>
            </w:r>
          </w:p>
        </w:tc>
      </w:tr>
      <w:tr w:rsidR="00797524" w14:paraId="73107241" w14:textId="77777777">
        <w:trPr>
          <w:jc w:val="center"/>
        </w:trPr>
        <w:tc>
          <w:tcPr>
            <w:tcW w:w="1008" w:type="dxa"/>
            <w:shd w:val="clear" w:color="auto" w:fill="FFFFFF"/>
            <w:tcMar>
              <w:top w:w="120" w:type="dxa"/>
              <w:left w:w="120" w:type="dxa"/>
              <w:bottom w:w="120" w:type="dxa"/>
              <w:right w:w="120" w:type="dxa"/>
            </w:tcMar>
            <w:vAlign w:val="center"/>
          </w:tcPr>
          <w:p w14:paraId="1F81827C" w14:textId="77777777" w:rsidR="00797524" w:rsidRDefault="00054753">
            <w:pPr>
              <w:spacing w:after="0" w:line="259" w:lineRule="auto"/>
              <w:jc w:val="center"/>
            </w:pPr>
            <w:r>
              <w:rPr>
                <w:sz w:val="17"/>
              </w:rPr>
              <w:t>36</w:t>
            </w:r>
          </w:p>
        </w:tc>
        <w:tc>
          <w:tcPr>
            <w:tcW w:w="8352" w:type="dxa"/>
            <w:shd w:val="clear" w:color="auto" w:fill="FFFFFF"/>
            <w:tcMar>
              <w:top w:w="120" w:type="dxa"/>
              <w:left w:w="120" w:type="dxa"/>
              <w:bottom w:w="120" w:type="dxa"/>
              <w:right w:w="120" w:type="dxa"/>
            </w:tcMar>
            <w:vAlign w:val="center"/>
          </w:tcPr>
          <w:p w14:paraId="46778AB1" w14:textId="77777777" w:rsidR="00797524" w:rsidRDefault="00054753">
            <w:pPr>
              <w:spacing w:after="0" w:line="259" w:lineRule="auto"/>
              <w:jc w:val="center"/>
            </w:pPr>
            <w:r>
              <w:rPr>
                <w:sz w:val="17"/>
              </w:rPr>
              <w:t>Calibration as Transform</w:t>
            </w:r>
          </w:p>
        </w:tc>
      </w:tr>
      <w:tr w:rsidR="00797524" w14:paraId="33A57B51" w14:textId="77777777">
        <w:trPr>
          <w:jc w:val="center"/>
        </w:trPr>
        <w:tc>
          <w:tcPr>
            <w:tcW w:w="1008" w:type="dxa"/>
            <w:shd w:val="clear" w:color="auto" w:fill="FFFFFF"/>
            <w:tcMar>
              <w:top w:w="120" w:type="dxa"/>
              <w:left w:w="120" w:type="dxa"/>
              <w:bottom w:w="120" w:type="dxa"/>
              <w:right w:w="120" w:type="dxa"/>
            </w:tcMar>
            <w:vAlign w:val="center"/>
          </w:tcPr>
          <w:p w14:paraId="58FC0C2A" w14:textId="77777777" w:rsidR="00797524" w:rsidRDefault="00054753">
            <w:pPr>
              <w:spacing w:after="0" w:line="259" w:lineRule="auto"/>
              <w:jc w:val="center"/>
            </w:pPr>
            <w:r>
              <w:rPr>
                <w:sz w:val="17"/>
              </w:rPr>
              <w:t>37</w:t>
            </w:r>
          </w:p>
        </w:tc>
        <w:tc>
          <w:tcPr>
            <w:tcW w:w="8352" w:type="dxa"/>
            <w:shd w:val="clear" w:color="auto" w:fill="FFFFFF"/>
            <w:tcMar>
              <w:top w:w="120" w:type="dxa"/>
              <w:left w:w="120" w:type="dxa"/>
              <w:bottom w:w="120" w:type="dxa"/>
              <w:right w:w="120" w:type="dxa"/>
            </w:tcMar>
            <w:vAlign w:val="center"/>
          </w:tcPr>
          <w:p w14:paraId="586B9E51" w14:textId="77777777" w:rsidR="00797524" w:rsidRDefault="00054753">
            <w:pPr>
              <w:spacing w:after="0" w:line="259" w:lineRule="auto"/>
              <w:jc w:val="center"/>
            </w:pPr>
            <w:r>
              <w:rPr>
                <w:sz w:val="17"/>
              </w:rPr>
              <w:t>AAA as perceptual consumer</w:t>
            </w:r>
          </w:p>
        </w:tc>
      </w:tr>
      <w:tr w:rsidR="00797524" w14:paraId="31B1DD04" w14:textId="77777777">
        <w:trPr>
          <w:jc w:val="center"/>
        </w:trPr>
        <w:tc>
          <w:tcPr>
            <w:tcW w:w="1008" w:type="dxa"/>
            <w:shd w:val="clear" w:color="auto" w:fill="FFFFFF"/>
            <w:tcMar>
              <w:top w:w="120" w:type="dxa"/>
              <w:left w:w="120" w:type="dxa"/>
              <w:bottom w:w="120" w:type="dxa"/>
              <w:right w:w="120" w:type="dxa"/>
            </w:tcMar>
            <w:vAlign w:val="center"/>
          </w:tcPr>
          <w:p w14:paraId="6E78AFDC" w14:textId="77777777" w:rsidR="00797524" w:rsidRDefault="00054753">
            <w:pPr>
              <w:spacing w:after="0" w:line="259" w:lineRule="auto"/>
              <w:jc w:val="center"/>
            </w:pPr>
            <w:r>
              <w:rPr>
                <w:sz w:val="17"/>
              </w:rPr>
              <w:t>38</w:t>
            </w:r>
          </w:p>
        </w:tc>
        <w:tc>
          <w:tcPr>
            <w:tcW w:w="8352" w:type="dxa"/>
            <w:shd w:val="clear" w:color="auto" w:fill="FFFFFF"/>
            <w:tcMar>
              <w:top w:w="120" w:type="dxa"/>
              <w:left w:w="120" w:type="dxa"/>
              <w:bottom w:w="120" w:type="dxa"/>
              <w:right w:w="120" w:type="dxa"/>
            </w:tcMar>
            <w:vAlign w:val="center"/>
          </w:tcPr>
          <w:p w14:paraId="26FF782B" w14:textId="77777777" w:rsidR="00797524" w:rsidRDefault="00054753">
            <w:pPr>
              <w:spacing w:after="0" w:line="259" w:lineRule="auto"/>
              <w:jc w:val="center"/>
            </w:pPr>
            <w:r>
              <w:rPr>
                <w:sz w:val="17"/>
              </w:rPr>
              <w:t>Movement parameterization</w:t>
            </w:r>
          </w:p>
        </w:tc>
      </w:tr>
      <w:tr w:rsidR="00797524" w14:paraId="2EF9EB78" w14:textId="77777777">
        <w:trPr>
          <w:jc w:val="center"/>
        </w:trPr>
        <w:tc>
          <w:tcPr>
            <w:tcW w:w="1008" w:type="dxa"/>
            <w:shd w:val="clear" w:color="auto" w:fill="FFFFFF"/>
            <w:tcMar>
              <w:top w:w="120" w:type="dxa"/>
              <w:left w:w="120" w:type="dxa"/>
              <w:bottom w:w="120" w:type="dxa"/>
              <w:right w:w="120" w:type="dxa"/>
            </w:tcMar>
            <w:vAlign w:val="center"/>
          </w:tcPr>
          <w:p w14:paraId="0F78C2AA" w14:textId="77777777" w:rsidR="00797524" w:rsidRDefault="00054753">
            <w:pPr>
              <w:spacing w:after="0" w:line="259" w:lineRule="auto"/>
              <w:jc w:val="center"/>
            </w:pPr>
            <w:r>
              <w:rPr>
                <w:sz w:val="17"/>
              </w:rPr>
              <w:t>39</w:t>
            </w:r>
          </w:p>
        </w:tc>
        <w:tc>
          <w:tcPr>
            <w:tcW w:w="8352" w:type="dxa"/>
            <w:shd w:val="clear" w:color="auto" w:fill="FFFFFF"/>
            <w:tcMar>
              <w:top w:w="120" w:type="dxa"/>
              <w:left w:w="120" w:type="dxa"/>
              <w:bottom w:w="120" w:type="dxa"/>
              <w:right w:w="120" w:type="dxa"/>
            </w:tcMar>
            <w:vAlign w:val="center"/>
          </w:tcPr>
          <w:p w14:paraId="26D0AFED" w14:textId="77777777" w:rsidR="00797524" w:rsidRDefault="00054753">
            <w:pPr>
              <w:spacing w:after="0" w:line="259" w:lineRule="auto"/>
              <w:jc w:val="center"/>
            </w:pPr>
            <w:r>
              <w:rPr>
                <w:sz w:val="17"/>
              </w:rPr>
              <w:t>PULSE / guidance consumer</w:t>
            </w:r>
          </w:p>
        </w:tc>
      </w:tr>
      <w:tr w:rsidR="00797524" w14:paraId="6A57917C" w14:textId="77777777">
        <w:trPr>
          <w:jc w:val="center"/>
        </w:trPr>
        <w:tc>
          <w:tcPr>
            <w:tcW w:w="1008" w:type="dxa"/>
            <w:shd w:val="clear" w:color="auto" w:fill="FFFFFF"/>
            <w:tcMar>
              <w:top w:w="120" w:type="dxa"/>
              <w:left w:w="120" w:type="dxa"/>
              <w:bottom w:w="120" w:type="dxa"/>
              <w:right w:w="120" w:type="dxa"/>
            </w:tcMar>
            <w:vAlign w:val="center"/>
          </w:tcPr>
          <w:p w14:paraId="44CB224D" w14:textId="77777777" w:rsidR="00797524" w:rsidRDefault="00054753">
            <w:pPr>
              <w:spacing w:after="0" w:line="259" w:lineRule="auto"/>
              <w:jc w:val="center"/>
            </w:pPr>
            <w:r>
              <w:rPr>
                <w:sz w:val="17"/>
              </w:rPr>
              <w:t>40</w:t>
            </w:r>
          </w:p>
        </w:tc>
        <w:tc>
          <w:tcPr>
            <w:tcW w:w="8352" w:type="dxa"/>
            <w:shd w:val="clear" w:color="auto" w:fill="FFFFFF"/>
            <w:tcMar>
              <w:top w:w="120" w:type="dxa"/>
              <w:left w:w="120" w:type="dxa"/>
              <w:bottom w:w="120" w:type="dxa"/>
              <w:right w:w="120" w:type="dxa"/>
            </w:tcMar>
            <w:vAlign w:val="center"/>
          </w:tcPr>
          <w:p w14:paraId="3FEFB74B" w14:textId="77777777" w:rsidR="00797524" w:rsidRDefault="00054753">
            <w:pPr>
              <w:spacing w:after="0" w:line="259" w:lineRule="auto"/>
              <w:jc w:val="center"/>
            </w:pPr>
            <w:r>
              <w:rPr>
                <w:sz w:val="17"/>
              </w:rPr>
              <w:t>Complete Transform record</w:t>
            </w:r>
          </w:p>
        </w:tc>
      </w:tr>
      <w:tr w:rsidR="00797524" w14:paraId="29C3C469" w14:textId="77777777">
        <w:trPr>
          <w:jc w:val="center"/>
        </w:trPr>
        <w:tc>
          <w:tcPr>
            <w:tcW w:w="1008" w:type="dxa"/>
            <w:shd w:val="clear" w:color="auto" w:fill="FFFFFF"/>
            <w:tcMar>
              <w:top w:w="120" w:type="dxa"/>
              <w:left w:w="120" w:type="dxa"/>
              <w:bottom w:w="120" w:type="dxa"/>
              <w:right w:w="120" w:type="dxa"/>
            </w:tcMar>
            <w:vAlign w:val="center"/>
          </w:tcPr>
          <w:p w14:paraId="3C7528B3" w14:textId="77777777" w:rsidR="00797524" w:rsidRDefault="00054753">
            <w:pPr>
              <w:spacing w:after="0" w:line="259" w:lineRule="auto"/>
              <w:jc w:val="center"/>
            </w:pPr>
            <w:r>
              <w:rPr>
                <w:sz w:val="17"/>
              </w:rPr>
              <w:t>41</w:t>
            </w:r>
          </w:p>
        </w:tc>
        <w:tc>
          <w:tcPr>
            <w:tcW w:w="8352" w:type="dxa"/>
            <w:shd w:val="clear" w:color="auto" w:fill="FFFFFF"/>
            <w:tcMar>
              <w:top w:w="120" w:type="dxa"/>
              <w:left w:w="120" w:type="dxa"/>
              <w:bottom w:w="120" w:type="dxa"/>
              <w:right w:w="120" w:type="dxa"/>
            </w:tcMar>
            <w:vAlign w:val="center"/>
          </w:tcPr>
          <w:p w14:paraId="75A72F05" w14:textId="77777777" w:rsidR="00797524" w:rsidRDefault="00054753">
            <w:pPr>
              <w:spacing w:after="0" w:line="259" w:lineRule="auto"/>
              <w:jc w:val="center"/>
            </w:pPr>
            <w:r>
              <w:rPr>
                <w:sz w:val="17"/>
              </w:rPr>
              <w:t>Tables → Matrix → runtime</w:t>
            </w:r>
          </w:p>
        </w:tc>
      </w:tr>
      <w:tr w:rsidR="00797524" w14:paraId="49DA2B28" w14:textId="77777777">
        <w:trPr>
          <w:jc w:val="center"/>
        </w:trPr>
        <w:tc>
          <w:tcPr>
            <w:tcW w:w="1008" w:type="dxa"/>
            <w:shd w:val="clear" w:color="auto" w:fill="FFFFFF"/>
            <w:tcMar>
              <w:top w:w="120" w:type="dxa"/>
              <w:left w:w="120" w:type="dxa"/>
              <w:bottom w:w="120" w:type="dxa"/>
              <w:right w:w="120" w:type="dxa"/>
            </w:tcMar>
            <w:vAlign w:val="center"/>
          </w:tcPr>
          <w:p w14:paraId="5652B1B5" w14:textId="77777777" w:rsidR="00797524" w:rsidRDefault="00054753">
            <w:pPr>
              <w:spacing w:after="0" w:line="259" w:lineRule="auto"/>
              <w:jc w:val="center"/>
            </w:pPr>
            <w:r>
              <w:rPr>
                <w:sz w:val="17"/>
              </w:rPr>
              <w:t>42</w:t>
            </w:r>
          </w:p>
        </w:tc>
        <w:tc>
          <w:tcPr>
            <w:tcW w:w="8352" w:type="dxa"/>
            <w:shd w:val="clear" w:color="auto" w:fill="FFFFFF"/>
            <w:tcMar>
              <w:top w:w="120" w:type="dxa"/>
              <w:left w:w="120" w:type="dxa"/>
              <w:bottom w:w="120" w:type="dxa"/>
              <w:right w:w="120" w:type="dxa"/>
            </w:tcMar>
            <w:vAlign w:val="center"/>
          </w:tcPr>
          <w:p w14:paraId="3D78441F" w14:textId="77777777" w:rsidR="00797524" w:rsidRDefault="00054753">
            <w:pPr>
              <w:spacing w:after="0" w:line="259" w:lineRule="auto"/>
              <w:jc w:val="center"/>
            </w:pPr>
            <w:r>
              <w:rPr>
                <w:sz w:val="17"/>
              </w:rPr>
              <w:t>Four Transform categories</w:t>
            </w:r>
          </w:p>
        </w:tc>
      </w:tr>
      <w:tr w:rsidR="00797524" w14:paraId="3831559E" w14:textId="77777777">
        <w:trPr>
          <w:jc w:val="center"/>
        </w:trPr>
        <w:tc>
          <w:tcPr>
            <w:tcW w:w="1008" w:type="dxa"/>
            <w:shd w:val="clear" w:color="auto" w:fill="FFFFFF"/>
            <w:tcMar>
              <w:top w:w="120" w:type="dxa"/>
              <w:left w:w="120" w:type="dxa"/>
              <w:bottom w:w="120" w:type="dxa"/>
              <w:right w:w="120" w:type="dxa"/>
            </w:tcMar>
            <w:vAlign w:val="center"/>
          </w:tcPr>
          <w:p w14:paraId="51B68BD3" w14:textId="77777777" w:rsidR="00797524" w:rsidRDefault="00054753">
            <w:pPr>
              <w:spacing w:after="0" w:line="259" w:lineRule="auto"/>
              <w:jc w:val="center"/>
            </w:pPr>
            <w:r>
              <w:rPr>
                <w:sz w:val="17"/>
              </w:rPr>
              <w:t>43</w:t>
            </w:r>
          </w:p>
        </w:tc>
        <w:tc>
          <w:tcPr>
            <w:tcW w:w="8352" w:type="dxa"/>
            <w:shd w:val="clear" w:color="auto" w:fill="FFFFFF"/>
            <w:tcMar>
              <w:top w:w="120" w:type="dxa"/>
              <w:left w:w="120" w:type="dxa"/>
              <w:bottom w:w="120" w:type="dxa"/>
              <w:right w:w="120" w:type="dxa"/>
            </w:tcMar>
            <w:vAlign w:val="center"/>
          </w:tcPr>
          <w:p w14:paraId="631F05E0" w14:textId="77777777" w:rsidR="00797524" w:rsidRDefault="00054753">
            <w:pPr>
              <w:spacing w:after="0" w:line="259" w:lineRule="auto"/>
            </w:pPr>
            <w:r>
              <w:rPr>
                <w:sz w:val="17"/>
              </w:rPr>
              <w:t>Cross-layer transform fabric</w:t>
            </w:r>
          </w:p>
        </w:tc>
      </w:tr>
      <w:tr w:rsidR="00797524" w14:paraId="79919569" w14:textId="77777777">
        <w:trPr>
          <w:jc w:val="center"/>
        </w:trPr>
        <w:tc>
          <w:tcPr>
            <w:tcW w:w="1008" w:type="dxa"/>
            <w:shd w:val="clear" w:color="auto" w:fill="FFFFFF"/>
            <w:tcMar>
              <w:top w:w="120" w:type="dxa"/>
              <w:left w:w="120" w:type="dxa"/>
              <w:bottom w:w="120" w:type="dxa"/>
              <w:right w:w="120" w:type="dxa"/>
            </w:tcMar>
            <w:vAlign w:val="center"/>
          </w:tcPr>
          <w:p w14:paraId="57AE4FCF" w14:textId="77777777" w:rsidR="00797524" w:rsidRDefault="00054753">
            <w:pPr>
              <w:spacing w:after="0" w:line="259" w:lineRule="auto"/>
              <w:jc w:val="center"/>
            </w:pPr>
            <w:r>
              <w:rPr>
                <w:sz w:val="17"/>
              </w:rPr>
              <w:t>44</w:t>
            </w:r>
          </w:p>
        </w:tc>
        <w:tc>
          <w:tcPr>
            <w:tcW w:w="8352" w:type="dxa"/>
            <w:shd w:val="clear" w:color="auto" w:fill="FFFFFF"/>
            <w:tcMar>
              <w:top w:w="120" w:type="dxa"/>
              <w:left w:w="120" w:type="dxa"/>
              <w:bottom w:w="120" w:type="dxa"/>
              <w:right w:w="120" w:type="dxa"/>
            </w:tcMar>
            <w:vAlign w:val="center"/>
          </w:tcPr>
          <w:p w14:paraId="5538A7FE" w14:textId="77777777" w:rsidR="00797524" w:rsidRDefault="00054753">
            <w:pPr>
              <w:spacing w:after="0" w:line="259" w:lineRule="auto"/>
            </w:pPr>
            <w:r>
              <w:rPr>
                <w:sz w:val="17"/>
              </w:rPr>
              <w:t>Complete Transform Matrix architecture</w:t>
            </w:r>
          </w:p>
        </w:tc>
      </w:tr>
    </w:tbl>
    <w:p w14:paraId="611DCAB0" w14:textId="77777777" w:rsidR="00797524" w:rsidRDefault="00797524">
      <w:pPr>
        <w:spacing w:after="40"/>
      </w:pPr>
    </w:p>
    <w:sectPr w:rsidR="00797524" w:rsidSect="00034616">
      <w:footerReference w:type="default" r:id="rId52"/>
      <w:pgSz w:w="12240" w:h="15840"/>
      <w:pgMar w:top="821" w:right="979" w:bottom="821" w:left="979" w:header="360" w:footer="40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80026" w14:textId="77777777" w:rsidR="00054753" w:rsidRDefault="00054753">
      <w:pPr>
        <w:spacing w:after="0" w:line="240" w:lineRule="auto"/>
      </w:pPr>
      <w:r>
        <w:separator/>
      </w:r>
    </w:p>
  </w:endnote>
  <w:endnote w:type="continuationSeparator" w:id="0">
    <w:p w14:paraId="631812C6" w14:textId="77777777" w:rsidR="00054753" w:rsidRDefault="000547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altName w:val="Calibri"/>
    <w:charset w:val="00"/>
    <w:family w:val="auto"/>
    <w:pitch w:val="variable"/>
    <w:sig w:usb0="E00002FF" w:usb1="400004FF" w:usb2="00000000" w:usb3="00000000" w:csb0="0000019F" w:csb1="00000000"/>
  </w:font>
  <w:font w:name="MS Mincho">
    <w:altName w:val="Noto Sans Syriac Western"/>
    <w:panose1 w:val="02020609040205080304"/>
    <w:charset w:val="80"/>
    <w:family w:val="roman"/>
    <w:notTrueType/>
    <w:pitch w:val="fixed"/>
    <w:sig w:usb0="00000001" w:usb1="08070000" w:usb2="00000010" w:usb3="00000000" w:csb0="00020000" w:csb1="00000000"/>
  </w:font>
  <w:font w:name="Noto Sans">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30CAE" w14:textId="77777777" w:rsidR="00797524" w:rsidRDefault="00054753">
    <w:pPr>
      <w:pStyle w:val="Footer"/>
      <w:jc w:val="center"/>
    </w:pPr>
    <w:r>
      <w:rPr>
        <w:color w:val="5B6974"/>
        <w:sz w:val="17"/>
      </w:rPr>
      <w:t xml:space="preserve">Transform Matrix Architecture v0.1   ·   </w:t>
    </w:r>
    <w:r>
      <w:rPr>
        <w:color w:val="5B6974"/>
        <w:sz w:val="17"/>
      </w:rPr>
      <w:fldChar w:fldCharType="begin"/>
    </w:r>
    <w:r>
      <w:rPr>
        <w:color w:val="5B6974"/>
        <w:sz w:val="17"/>
      </w:rPr>
      <w:instrText xml:space="preserve"> PAGE </w:instrText>
    </w:r>
    <w:r>
      <w:rPr>
        <w:color w:val="5B6974"/>
        <w:sz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66F5D" w14:textId="77777777" w:rsidR="00054753" w:rsidRDefault="00054753">
      <w:pPr>
        <w:spacing w:after="0" w:line="240" w:lineRule="auto"/>
      </w:pPr>
      <w:r>
        <w:separator/>
      </w:r>
    </w:p>
  </w:footnote>
  <w:footnote w:type="continuationSeparator" w:id="0">
    <w:p w14:paraId="3F8A52F5" w14:textId="77777777" w:rsidR="00054753" w:rsidRDefault="000547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00998366">
    <w:abstractNumId w:val="8"/>
  </w:num>
  <w:num w:numId="2" w16cid:durableId="1672829909">
    <w:abstractNumId w:val="6"/>
  </w:num>
  <w:num w:numId="3" w16cid:durableId="691348110">
    <w:abstractNumId w:val="5"/>
  </w:num>
  <w:num w:numId="4" w16cid:durableId="387536161">
    <w:abstractNumId w:val="4"/>
  </w:num>
  <w:num w:numId="5" w16cid:durableId="964311960">
    <w:abstractNumId w:val="7"/>
  </w:num>
  <w:num w:numId="6" w16cid:durableId="1760831238">
    <w:abstractNumId w:val="3"/>
  </w:num>
  <w:num w:numId="7" w16cid:durableId="674109447">
    <w:abstractNumId w:val="2"/>
  </w:num>
  <w:num w:numId="8" w16cid:durableId="1498304815">
    <w:abstractNumId w:val="1"/>
  </w:num>
  <w:num w:numId="9" w16cid:durableId="815878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4753"/>
    <w:rsid w:val="0006063C"/>
    <w:rsid w:val="0015074B"/>
    <w:rsid w:val="0029639D"/>
    <w:rsid w:val="00326F90"/>
    <w:rsid w:val="00797524"/>
    <w:rsid w:val="00AA1D8D"/>
    <w:rsid w:val="00B43408"/>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ADCAF7"/>
  <w14:defaultImageDpi w14:val="300"/>
  <w15:docId w15:val="{B24690ED-2B92-CF49-91D5-2E8467074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78" w:lineRule="auto"/>
    </w:pPr>
    <w:rPr>
      <w:rFonts w:ascii="Noto Sans" w:eastAsia="Noto Sans" w:hAnsi="Noto Sans"/>
      <w:color w:val="22313B"/>
      <w:sz w:val="21"/>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15232D"/>
      <w:sz w:val="3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B4763B"/>
      <w:sz w:val="28"/>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6F87"/>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before="200" w:line="240" w:lineRule="auto"/>
      <w:contextualSpacing/>
    </w:pPr>
    <w:rPr>
      <w:rFonts w:asciiTheme="majorHAnsi" w:eastAsiaTheme="majorEastAsia" w:hAnsiTheme="majorHAnsi" w:cstheme="majorBidi"/>
      <w:b/>
      <w:color w:val="15232D"/>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sz w:val="20"/>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image" Target="media/image32.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png" /><Relationship Id="rId42" Type="http://schemas.openxmlformats.org/officeDocument/2006/relationships/image" Target="media/image35.png" /><Relationship Id="rId47" Type="http://schemas.openxmlformats.org/officeDocument/2006/relationships/image" Target="media/image40.png" /><Relationship Id="rId50" Type="http://schemas.openxmlformats.org/officeDocument/2006/relationships/image" Target="media/image43.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image" Target="media/image31.png" /><Relationship Id="rId46" Type="http://schemas.openxmlformats.org/officeDocument/2006/relationships/image" Target="media/image39.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41" Type="http://schemas.openxmlformats.org/officeDocument/2006/relationships/image" Target="media/image34.png" /><Relationship Id="rId54"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30.png" /><Relationship Id="rId40" Type="http://schemas.openxmlformats.org/officeDocument/2006/relationships/image" Target="media/image33.png" /><Relationship Id="rId45" Type="http://schemas.openxmlformats.org/officeDocument/2006/relationships/image" Target="media/image38.png" /><Relationship Id="rId53"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49" Type="http://schemas.openxmlformats.org/officeDocument/2006/relationships/image" Target="media/image42.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4" Type="http://schemas.openxmlformats.org/officeDocument/2006/relationships/image" Target="media/image37.png" /><Relationship Id="rId52"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 Id="rId43" Type="http://schemas.openxmlformats.org/officeDocument/2006/relationships/image" Target="media/image36.png" /><Relationship Id="rId48" Type="http://schemas.openxmlformats.org/officeDocument/2006/relationships/image" Target="media/image41.png" /><Relationship Id="rId8" Type="http://schemas.openxmlformats.org/officeDocument/2006/relationships/image" Target="media/image1.png" /><Relationship Id="rId51" Type="http://schemas.openxmlformats.org/officeDocument/2006/relationships/image" Target="media/image4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4188</Words>
  <Characters>23875</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28007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Transform Matrix Architecture</dc:title>
  <dc:subject>Governed cross-domain value mapping, modality translation, and operational parameter resolution</dc:subject>
  <dc:creator>python-docx</dc:creator>
  <cp:keywords>CERBERUS, Transform Matrix, Packet, Transform, BitGroup, mapping, operational parameter, modality</cp:keywords>
  <dc:description>Architecture Paper v0.1 — August 2026</dc:description>
  <cp:lastModifiedBy>Shane Conrad</cp:lastModifiedBy>
  <cp:revision>2</cp:revision>
  <dcterms:created xsi:type="dcterms:W3CDTF">2026-08-20T04:21:00Z</dcterms:created>
  <dcterms:modified xsi:type="dcterms:W3CDTF">2026-08-20T04:21:00Z</dcterms:modified>
  <cp:category/>
</cp:coreProperties>
</file>