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CFDEF" w14:textId="77777777" w:rsidR="00ED01FD" w:rsidRDefault="0034178F">
      <w:pPr>
        <w:pStyle w:val="SectionLabel"/>
        <w:jc w:val="center"/>
        <w:rPr>
          <w:rFonts w:hint="eastAsia"/>
        </w:rPr>
      </w:pPr>
      <w:r>
        <w:t>DRAGON LEARNING NETWORK</w:t>
      </w:r>
    </w:p>
    <w:p w14:paraId="2246A99F" w14:textId="77777777" w:rsidR="00ED01FD" w:rsidRDefault="0034178F">
      <w:pPr>
        <w:pStyle w:val="Title"/>
        <w:jc w:val="center"/>
      </w:pPr>
      <w:r>
        <w:rPr>
          <w:rFonts w:ascii="Aptos Display" w:hAnsi="Aptos Display"/>
          <w:sz w:val="58"/>
        </w:rPr>
        <w:t>CERBERUS SEMANTIC</w:t>
      </w:r>
      <w:r>
        <w:rPr>
          <w:rFonts w:ascii="Aptos Display" w:hAnsi="Aptos Display"/>
          <w:sz w:val="58"/>
        </w:rPr>
        <w:br/>
        <w:t>BITWORD NOTATION</w:t>
      </w:r>
    </w:p>
    <w:p w14:paraId="0BE5EC8A" w14:textId="77777777" w:rsidR="00ED01FD" w:rsidRDefault="0034178F">
      <w:pPr>
        <w:jc w:val="center"/>
        <w:rPr>
          <w:rFonts w:hint="eastAsia"/>
        </w:rPr>
      </w:pPr>
      <w:r>
        <w:rPr>
          <w:b/>
          <w:color w:val="157073"/>
          <w:sz w:val="28"/>
        </w:rPr>
        <w:t>&amp; BIGFOOT SEMANTIC IDENTITY REGISTRY</w:t>
      </w:r>
    </w:p>
    <w:p w14:paraId="0EB03151" w14:textId="77777777" w:rsidR="00ED01FD" w:rsidRDefault="0034178F">
      <w:pPr>
        <w:jc w:val="center"/>
        <w:rPr>
          <w:rFonts w:hint="eastAsia"/>
        </w:rPr>
      </w:pPr>
      <w:r>
        <w:rPr>
          <w:color w:val="485463"/>
          <w:sz w:val="30"/>
        </w:rPr>
        <w:t>Formal System Specification</w:t>
      </w:r>
    </w:p>
    <w:tbl>
      <w:tblPr>
        <w:tblW w:w="0" w:type="auto"/>
        <w:jc w:val="center"/>
        <w:tblLayout w:type="fixed"/>
        <w:tblLook w:val="04A0" w:firstRow="1" w:lastRow="0" w:firstColumn="1" w:lastColumn="0" w:noHBand="0" w:noVBand="1"/>
      </w:tblPr>
      <w:tblGrid>
        <w:gridCol w:w="9720"/>
      </w:tblGrid>
      <w:tr w:rsidR="00ED01FD" w14:paraId="51B2C19A" w14:textId="77777777">
        <w:trPr>
          <w:cantSplit/>
          <w:jc w:val="center"/>
        </w:trPr>
        <w:tc>
          <w:tcPr>
            <w:tcW w:w="9720" w:type="dxa"/>
            <w:shd w:val="clear" w:color="auto" w:fill="E9F2F6"/>
            <w:tcMar>
              <w:top w:w="150" w:type="dxa"/>
              <w:left w:w="170" w:type="dxa"/>
              <w:bottom w:w="150" w:type="dxa"/>
              <w:right w:w="170" w:type="dxa"/>
            </w:tcMar>
          </w:tcPr>
          <w:p w14:paraId="1860B955" w14:textId="77777777" w:rsidR="00ED01FD" w:rsidRDefault="0034178F">
            <w:pPr>
              <w:spacing w:after="0" w:line="259" w:lineRule="auto"/>
              <w:rPr>
                <w:rFonts w:hint="eastAsia"/>
              </w:rPr>
            </w:pPr>
            <w:r>
              <w:rPr>
                <w:b/>
                <w:color w:val="2E5984"/>
                <w:sz w:val="18"/>
              </w:rPr>
              <w:t>CORE DEFINITION</w:t>
            </w:r>
            <w:r>
              <w:rPr>
                <w:b/>
                <w:color w:val="2E5984"/>
                <w:sz w:val="18"/>
              </w:rPr>
              <w:br/>
            </w:r>
            <w:r>
              <w:rPr>
                <w:color w:val="1C242D"/>
                <w:sz w:val="20"/>
              </w:rPr>
              <w:t>A Semantic Bitword is a bounded binary semantic structure whose constituent Bits, Bit Groups, composition, extension routes, and cross-domain relationships are identified through stable registry identities. Pure Bitwords grow through prefix extension; Compound Bitwords grow through ordered composition; semantic depth may continue through canonical or namespaced Bitlink Extensions without rewriting the source Bitword.</w:t>
            </w:r>
          </w:p>
        </w:tc>
      </w:tr>
    </w:tbl>
    <w:p w14:paraId="51BA14F9"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693CAAD1" w14:textId="77777777">
        <w:trPr>
          <w:cantSplit/>
          <w:jc w:val="center"/>
        </w:trPr>
        <w:tc>
          <w:tcPr>
            <w:tcW w:w="9720" w:type="dxa"/>
            <w:shd w:val="clear" w:color="auto" w:fill="F1F5F7"/>
            <w:tcMar>
              <w:top w:w="130" w:type="dxa"/>
              <w:left w:w="150" w:type="dxa"/>
              <w:bottom w:w="130" w:type="dxa"/>
              <w:right w:w="150" w:type="dxa"/>
            </w:tcMar>
          </w:tcPr>
          <w:p w14:paraId="6AC3811A" w14:textId="77777777" w:rsidR="00ED01FD" w:rsidRDefault="0034178F">
            <w:pPr>
              <w:pStyle w:val="CodeBlock"/>
              <w:spacing w:after="0"/>
              <w:rPr>
                <w:rFonts w:hint="eastAsia"/>
              </w:rPr>
            </w:pPr>
            <w:r>
              <w:rPr>
                <w:color w:val="1C242D"/>
              </w:rPr>
              <w:t>PURE BITWORD</w:t>
            </w:r>
            <w:r>
              <w:rPr>
                <w:color w:val="1C242D"/>
              </w:rPr>
              <w:br/>
              <w:t>PREFIX-###</w:t>
            </w:r>
            <w:r>
              <w:rPr>
                <w:color w:val="1C242D"/>
              </w:rPr>
              <w:br/>
            </w:r>
            <w:r>
              <w:rPr>
                <w:color w:val="1C242D"/>
              </w:rPr>
              <w:br/>
              <w:t>COMPOUND BITWORD</w:t>
            </w:r>
            <w:r>
              <w:rPr>
                <w:color w:val="1C242D"/>
              </w:rPr>
              <w:br/>
              <w:t>[PREFIX]-###</w:t>
            </w:r>
            <w:r>
              <w:rPr>
                <w:color w:val="1C242D"/>
              </w:rPr>
              <w:br/>
            </w:r>
            <w:r>
              <w:rPr>
                <w:color w:val="1C242D"/>
              </w:rPr>
              <w:br/>
              <w:t>CANONICAL EXTENSION</w:t>
            </w:r>
            <w:r>
              <w:rPr>
                <w:color w:val="1C242D"/>
              </w:rPr>
              <w:br/>
              <w:t>A ↳ B</w:t>
            </w:r>
            <w:r>
              <w:rPr>
                <w:color w:val="1C242D"/>
              </w:rPr>
              <w:br/>
            </w:r>
            <w:r>
              <w:rPr>
                <w:color w:val="1C242D"/>
              </w:rPr>
              <w:br/>
            </w:r>
            <w:r>
              <w:rPr>
                <w:color w:val="1C242D"/>
              </w:rPr>
              <w:t>CUSTOM EXTENSION</w:t>
            </w:r>
            <w:r>
              <w:rPr>
                <w:color w:val="1C242D"/>
              </w:rPr>
              <w:br/>
              <w:t>A ↳{NAMESPACE} B</w:t>
            </w:r>
          </w:p>
        </w:tc>
      </w:tr>
    </w:tbl>
    <w:p w14:paraId="5772151A" w14:textId="77777777" w:rsidR="00ED01FD" w:rsidRDefault="00ED01FD">
      <w:pPr>
        <w:spacing w:after="20"/>
        <w:rPr>
          <w:rFonts w:hint="eastAsia"/>
        </w:rPr>
      </w:pPr>
    </w:p>
    <w:p w14:paraId="4EA065FA" w14:textId="77777777" w:rsidR="00ED01FD" w:rsidRDefault="0034178F">
      <w:pPr>
        <w:jc w:val="center"/>
        <w:rPr>
          <w:rFonts w:hint="eastAsia"/>
        </w:rPr>
      </w:pPr>
      <w:r>
        <w:rPr>
          <w:b/>
          <w:color w:val="485463"/>
        </w:rPr>
        <w:t>Version 2.0  |  13 August 2026</w:t>
      </w:r>
    </w:p>
    <w:p w14:paraId="7A75185C" w14:textId="77777777" w:rsidR="00ED01FD" w:rsidRDefault="0034178F">
      <w:pPr>
        <w:jc w:val="center"/>
        <w:rPr>
          <w:rFonts w:hint="eastAsia"/>
        </w:rPr>
      </w:pPr>
      <w:r>
        <w:rPr>
          <w:color w:val="157073"/>
          <w:sz w:val="19"/>
        </w:rPr>
        <w:t>System Notation • Registry Identity • Bitlink Extension • Compound Composition</w:t>
      </w:r>
    </w:p>
    <w:p w14:paraId="79347AE1" w14:textId="77777777" w:rsidR="00ED01FD" w:rsidRDefault="0034178F">
      <w:pPr>
        <w:rPr>
          <w:rFonts w:hint="eastAsia"/>
        </w:rPr>
      </w:pPr>
      <w:r>
        <w:br w:type="page"/>
      </w:r>
    </w:p>
    <w:p w14:paraId="6D5AF482" w14:textId="77777777" w:rsidR="00ED01FD" w:rsidRDefault="0034178F">
      <w:pPr>
        <w:pStyle w:val="SectionLabel"/>
        <w:rPr>
          <w:rFonts w:hint="eastAsia"/>
        </w:rPr>
      </w:pPr>
      <w:r>
        <w:t>FRONT MATTER</w:t>
      </w:r>
    </w:p>
    <w:p w14:paraId="55631949" w14:textId="77777777" w:rsidR="00ED01FD" w:rsidRDefault="0034178F">
      <w:pPr>
        <w:pStyle w:val="Heading1"/>
      </w:pPr>
      <w:r>
        <w:t>Specification Status</w:t>
      </w:r>
    </w:p>
    <w:p w14:paraId="55CDDB50" w14:textId="77777777" w:rsidR="00ED01FD" w:rsidRDefault="0034178F">
      <w:pPr>
        <w:rPr>
          <w:rFonts w:hint="eastAsia"/>
        </w:rPr>
      </w:pPr>
      <w:r>
        <w:t>This specification defines the formal notation, registry identities, composition rules, Bitlink behavior, extension grammar, runtime state-binding distinctions, and BIGFOOT registry architecture used to construct and interpret CERBERUS Semantic Bitwords. It supersedes the earlier Bitword Notation v1.0 by adding canonical Bitlink Extensions, Custom Bitlink Extensions, Route Bits, Extension Routing States, namespaced extension bindings, and an explicit four-table BIGFOOT identity spine for Bits, Bit Groups, P</w:t>
      </w:r>
      <w:r>
        <w:t>ure Bitwords, and Compound Bitwords.</w:t>
      </w:r>
    </w:p>
    <w:tbl>
      <w:tblPr>
        <w:tblW w:w="0" w:type="auto"/>
        <w:jc w:val="center"/>
        <w:tblLayout w:type="fixed"/>
        <w:tblLook w:val="04A0" w:firstRow="1" w:lastRow="0" w:firstColumn="1" w:lastColumn="0" w:noHBand="0" w:noVBand="1"/>
      </w:tblPr>
      <w:tblGrid>
        <w:gridCol w:w="9720"/>
      </w:tblGrid>
      <w:tr w:rsidR="00ED01FD" w14:paraId="61298203" w14:textId="77777777">
        <w:trPr>
          <w:cantSplit/>
          <w:jc w:val="center"/>
        </w:trPr>
        <w:tc>
          <w:tcPr>
            <w:tcW w:w="9720" w:type="dxa"/>
            <w:shd w:val="clear" w:color="auto" w:fill="F1F4F7"/>
            <w:tcMar>
              <w:top w:w="150" w:type="dxa"/>
              <w:left w:w="170" w:type="dxa"/>
              <w:bottom w:w="150" w:type="dxa"/>
              <w:right w:w="170" w:type="dxa"/>
            </w:tcMar>
          </w:tcPr>
          <w:p w14:paraId="55636514" w14:textId="77777777" w:rsidR="00ED01FD" w:rsidRDefault="0034178F">
            <w:pPr>
              <w:spacing w:after="0" w:line="259" w:lineRule="auto"/>
              <w:rPr>
                <w:rFonts w:hint="eastAsia"/>
              </w:rPr>
            </w:pPr>
            <w:r>
              <w:rPr>
                <w:b/>
                <w:color w:val="142B45"/>
                <w:sz w:val="18"/>
              </w:rPr>
              <w:t>NORMATIVE LANGUAGE</w:t>
            </w:r>
            <w:r>
              <w:rPr>
                <w:b/>
                <w:color w:val="142B45"/>
                <w:sz w:val="18"/>
              </w:rPr>
              <w:br/>
            </w:r>
            <w:r>
              <w:rPr>
                <w:color w:val="1C242D"/>
                <w:sz w:val="20"/>
              </w:rPr>
              <w:t>MUST / SHALL identify conformance requirements. SHOULD identifies a strong default that may be departed from only for a documented reason. MAY identifies permitted but non-required behavior.</w:t>
            </w:r>
          </w:p>
        </w:tc>
      </w:tr>
    </w:tbl>
    <w:p w14:paraId="106D8D73" w14:textId="77777777" w:rsidR="00ED01FD" w:rsidRDefault="00ED01FD">
      <w:pPr>
        <w:spacing w:after="20"/>
        <w:rPr>
          <w:rFonts w:hint="eastAsia"/>
        </w:rPr>
      </w:pPr>
    </w:p>
    <w:p w14:paraId="55D83EE1" w14:textId="77777777" w:rsidR="00ED01FD" w:rsidRDefault="0034178F">
      <w:pPr>
        <w:pStyle w:val="Heading2"/>
      </w:pPr>
      <w:r>
        <w:t>Executive Summary</w:t>
      </w:r>
    </w:p>
    <w:p w14:paraId="63F1303A" w14:textId="77777777" w:rsidR="00ED01FD" w:rsidRDefault="0034178F">
      <w:pPr>
        <w:rPr>
          <w:rFonts w:hint="eastAsia"/>
        </w:rPr>
      </w:pPr>
      <w:r>
        <w:t>The Bitword system separates semantic meaning from display, implementation, and application. A canonical Bit is identified once, assigned a stable Bit ID, and then reused wherever the same semantic primitive appears. Bit Groups collect reusable semantic primitives under stable BitGroup IDs. Pure Bitwords assemble ordered groups and Bits under stable BitWord IDs. Compound Bitwords compose complete Bitwords in a declared order without rewriting their constituent semantics.</w:t>
      </w:r>
    </w:p>
    <w:p w14:paraId="36D40FE4" w14:textId="77777777" w:rsidR="00ED01FD" w:rsidRDefault="0034178F">
      <w:pPr>
        <w:rPr>
          <w:rFonts w:hint="eastAsia"/>
        </w:rPr>
      </w:pPr>
      <w:r>
        <w:t>The new extension grammar removes the need for any Bitword to predict all future semantic depth. A Route Bit or Extension Routing State may direct the interpreter into another registered Bitword through a canonical Bitlink Extension (↳). A Custom Extension Route may direct into a private, organizational, community, FRINGE, FASK, or other namespaced structure using ↳{NAMESPACE}. The source Bitword remains byte-for-byte stable; the additional semantic depth lives in the graph.</w:t>
      </w:r>
    </w:p>
    <w:p w14:paraId="00726A1C" w14:textId="77777777" w:rsidR="00ED01FD" w:rsidRDefault="0034178F">
      <w:pPr>
        <w:rPr>
          <w:rFonts w:hint="eastAsia"/>
        </w:rPr>
      </w:pPr>
      <w:r>
        <w:t>BIGFOOT therefore becomes the explicit semantic identity backbone for the binary layer. Its canonical Bitword spine consists of four linked registries: Bits, Bit Groups, Pure Bitwords, and Compound Bitwords. Stable IDs make semantic reuse deliberate. When two structures reuse the same registered Bit, the system knows that the semantic primitive is identical. When the same instantiated Bit state is bound into both structures, one State transition can update every projection that depends on that shared Bit id</w:t>
      </w:r>
      <w:r>
        <w:t>entity.</w:t>
      </w:r>
    </w:p>
    <w:tbl>
      <w:tblPr>
        <w:tblW w:w="0" w:type="auto"/>
        <w:jc w:val="center"/>
        <w:tblLayout w:type="fixed"/>
        <w:tblLook w:val="04A0" w:firstRow="1" w:lastRow="0" w:firstColumn="1" w:lastColumn="0" w:noHBand="0" w:noVBand="1"/>
      </w:tblPr>
      <w:tblGrid>
        <w:gridCol w:w="9720"/>
      </w:tblGrid>
      <w:tr w:rsidR="00ED01FD" w14:paraId="59D9E2ED" w14:textId="77777777">
        <w:trPr>
          <w:cantSplit/>
          <w:jc w:val="center"/>
        </w:trPr>
        <w:tc>
          <w:tcPr>
            <w:tcW w:w="9720" w:type="dxa"/>
            <w:shd w:val="clear" w:color="auto" w:fill="E8F3F3"/>
            <w:tcMar>
              <w:top w:w="150" w:type="dxa"/>
              <w:left w:w="170" w:type="dxa"/>
              <w:bottom w:w="150" w:type="dxa"/>
              <w:right w:w="170" w:type="dxa"/>
            </w:tcMar>
          </w:tcPr>
          <w:p w14:paraId="405D6434" w14:textId="77777777" w:rsidR="00ED01FD" w:rsidRDefault="0034178F">
            <w:pPr>
              <w:spacing w:after="0" w:line="259" w:lineRule="auto"/>
              <w:rPr>
                <w:rFonts w:hint="eastAsia"/>
              </w:rPr>
            </w:pPr>
            <w:r>
              <w:rPr>
                <w:b/>
                <w:color w:val="157073"/>
                <w:sz w:val="18"/>
              </w:rPr>
              <w:t>FOUR SHORT RULES</w:t>
            </w:r>
            <w:r>
              <w:rPr>
                <w:b/>
                <w:color w:val="157073"/>
                <w:sz w:val="18"/>
              </w:rPr>
              <w:br/>
            </w:r>
            <w:r>
              <w:rPr>
                <w:color w:val="1C242D"/>
                <w:sz w:val="20"/>
              </w:rPr>
              <w:t>|| means “made from.”   ⇄ means “related to.”   ↳ means “resolve deeper through.”   ↳{NS} means “resolve deeper through a namespaced extension.”</w:t>
            </w:r>
          </w:p>
        </w:tc>
      </w:tr>
    </w:tbl>
    <w:p w14:paraId="16E380B5" w14:textId="77777777" w:rsidR="00ED01FD" w:rsidRDefault="00ED01FD">
      <w:pPr>
        <w:spacing w:after="20"/>
        <w:rPr>
          <w:rFonts w:hint="eastAsia"/>
        </w:rPr>
      </w:pPr>
    </w:p>
    <w:p w14:paraId="30CD54BB" w14:textId="77777777" w:rsidR="00ED01FD" w:rsidRDefault="0034178F">
      <w:pPr>
        <w:rPr>
          <w:rFonts w:hint="eastAsia"/>
        </w:rPr>
      </w:pPr>
      <w:r>
        <w:br w:type="page"/>
      </w:r>
    </w:p>
    <w:p w14:paraId="50384D85" w14:textId="77777777" w:rsidR="00ED01FD" w:rsidRDefault="0034178F">
      <w:pPr>
        <w:pStyle w:val="SectionLabel"/>
        <w:rPr>
          <w:rFonts w:hint="eastAsia"/>
        </w:rPr>
      </w:pPr>
      <w:r>
        <w:t>FRONT MATTER</w:t>
      </w:r>
    </w:p>
    <w:p w14:paraId="1B02BB04" w14:textId="77777777" w:rsidR="00ED01FD" w:rsidRDefault="0034178F">
      <w:pPr>
        <w:pStyle w:val="Heading1"/>
      </w:pPr>
      <w:r>
        <w:t>Notation Quick Reference</w:t>
      </w:r>
    </w:p>
    <w:tbl>
      <w:tblPr>
        <w:tblW w:w="0" w:type="auto"/>
        <w:jc w:val="center"/>
        <w:tblLayout w:type="fixed"/>
        <w:tblLook w:val="04A0" w:firstRow="1" w:lastRow="0" w:firstColumn="1" w:lastColumn="0" w:noHBand="0" w:noVBand="1"/>
      </w:tblPr>
      <w:tblGrid>
        <w:gridCol w:w="1612"/>
        <w:gridCol w:w="2102"/>
        <w:gridCol w:w="4104"/>
        <w:gridCol w:w="2376"/>
      </w:tblGrid>
      <w:tr w:rsidR="00ED01FD" w14:paraId="2530B8B6" w14:textId="77777777">
        <w:trPr>
          <w:cantSplit/>
          <w:tblHeader/>
          <w:jc w:val="center"/>
        </w:trPr>
        <w:tc>
          <w:tcPr>
            <w:tcW w:w="1612" w:type="dxa"/>
            <w:shd w:val="clear" w:color="auto" w:fill="143045"/>
            <w:tcMar>
              <w:top w:w="95" w:type="dxa"/>
              <w:left w:w="105" w:type="dxa"/>
              <w:bottom w:w="95" w:type="dxa"/>
              <w:right w:w="105" w:type="dxa"/>
            </w:tcMar>
            <w:vAlign w:val="center"/>
          </w:tcPr>
          <w:p w14:paraId="52CD37CF" w14:textId="77777777" w:rsidR="00ED01FD" w:rsidRDefault="0034178F">
            <w:pPr>
              <w:spacing w:after="0"/>
              <w:rPr>
                <w:rFonts w:hint="eastAsia"/>
              </w:rPr>
            </w:pPr>
            <w:r>
              <w:rPr>
                <w:b/>
                <w:color w:val="FFFFFF"/>
                <w:sz w:val="17"/>
              </w:rPr>
              <w:t>Notation</w:t>
            </w:r>
          </w:p>
        </w:tc>
        <w:tc>
          <w:tcPr>
            <w:tcW w:w="2102" w:type="dxa"/>
            <w:shd w:val="clear" w:color="auto" w:fill="143045"/>
            <w:tcMar>
              <w:top w:w="95" w:type="dxa"/>
              <w:left w:w="105" w:type="dxa"/>
              <w:bottom w:w="95" w:type="dxa"/>
              <w:right w:w="105" w:type="dxa"/>
            </w:tcMar>
            <w:vAlign w:val="center"/>
          </w:tcPr>
          <w:p w14:paraId="25E2D23F" w14:textId="77777777" w:rsidR="00ED01FD" w:rsidRDefault="0034178F">
            <w:pPr>
              <w:spacing w:after="0"/>
              <w:rPr>
                <w:rFonts w:hint="eastAsia"/>
              </w:rPr>
            </w:pPr>
            <w:r>
              <w:rPr>
                <w:b/>
                <w:color w:val="FFFFFF"/>
                <w:sz w:val="17"/>
              </w:rPr>
              <w:t>Name</w:t>
            </w:r>
          </w:p>
        </w:tc>
        <w:tc>
          <w:tcPr>
            <w:tcW w:w="4104" w:type="dxa"/>
            <w:shd w:val="clear" w:color="auto" w:fill="143045"/>
            <w:tcMar>
              <w:top w:w="95" w:type="dxa"/>
              <w:left w:w="105" w:type="dxa"/>
              <w:bottom w:w="95" w:type="dxa"/>
              <w:right w:w="105" w:type="dxa"/>
            </w:tcMar>
            <w:vAlign w:val="center"/>
          </w:tcPr>
          <w:p w14:paraId="09A890C2" w14:textId="77777777" w:rsidR="00ED01FD" w:rsidRDefault="0034178F">
            <w:pPr>
              <w:spacing w:after="0"/>
              <w:rPr>
                <w:rFonts w:hint="eastAsia"/>
              </w:rPr>
            </w:pPr>
            <w:r>
              <w:rPr>
                <w:b/>
                <w:color w:val="FFFFFF"/>
                <w:sz w:val="17"/>
              </w:rPr>
              <w:t>Meaning</w:t>
            </w:r>
          </w:p>
        </w:tc>
        <w:tc>
          <w:tcPr>
            <w:tcW w:w="2376" w:type="dxa"/>
            <w:shd w:val="clear" w:color="auto" w:fill="143045"/>
            <w:tcMar>
              <w:top w:w="95" w:type="dxa"/>
              <w:left w:w="105" w:type="dxa"/>
              <w:bottom w:w="95" w:type="dxa"/>
              <w:right w:w="105" w:type="dxa"/>
            </w:tcMar>
            <w:vAlign w:val="center"/>
          </w:tcPr>
          <w:p w14:paraId="22C61C19" w14:textId="77777777" w:rsidR="00ED01FD" w:rsidRDefault="0034178F">
            <w:pPr>
              <w:spacing w:after="0"/>
              <w:rPr>
                <w:rFonts w:hint="eastAsia"/>
              </w:rPr>
            </w:pPr>
            <w:r>
              <w:rPr>
                <w:b/>
                <w:color w:val="FFFFFF"/>
                <w:sz w:val="17"/>
              </w:rPr>
              <w:t>Example</w:t>
            </w:r>
          </w:p>
        </w:tc>
      </w:tr>
      <w:tr w:rsidR="00ED01FD" w14:paraId="476AF9BD" w14:textId="77777777">
        <w:trPr>
          <w:cantSplit/>
          <w:jc w:val="center"/>
        </w:trPr>
        <w:tc>
          <w:tcPr>
            <w:tcW w:w="1612" w:type="dxa"/>
            <w:tcMar>
              <w:top w:w="95" w:type="dxa"/>
              <w:left w:w="105" w:type="dxa"/>
              <w:bottom w:w="95" w:type="dxa"/>
              <w:right w:w="105" w:type="dxa"/>
            </w:tcMar>
            <w:vAlign w:val="center"/>
          </w:tcPr>
          <w:p w14:paraId="592AD87C" w14:textId="77777777" w:rsidR="00ED01FD" w:rsidRDefault="0034178F">
            <w:pPr>
              <w:spacing w:after="0" w:line="245" w:lineRule="auto"/>
              <w:rPr>
                <w:rFonts w:hint="eastAsia"/>
              </w:rPr>
            </w:pPr>
            <w:r>
              <w:rPr>
                <w:color w:val="1C242D"/>
                <w:sz w:val="17"/>
              </w:rPr>
              <w:t>PREFIX-###</w:t>
            </w:r>
          </w:p>
        </w:tc>
        <w:tc>
          <w:tcPr>
            <w:tcW w:w="2102" w:type="dxa"/>
            <w:tcMar>
              <w:top w:w="95" w:type="dxa"/>
              <w:left w:w="105" w:type="dxa"/>
              <w:bottom w:w="95" w:type="dxa"/>
              <w:right w:w="105" w:type="dxa"/>
            </w:tcMar>
            <w:vAlign w:val="center"/>
          </w:tcPr>
          <w:p w14:paraId="5BBFF9FE" w14:textId="77777777" w:rsidR="00ED01FD" w:rsidRDefault="0034178F">
            <w:pPr>
              <w:spacing w:after="0" w:line="245" w:lineRule="auto"/>
              <w:rPr>
                <w:rFonts w:hint="eastAsia"/>
              </w:rPr>
            </w:pPr>
            <w:r>
              <w:rPr>
                <w:color w:val="1C242D"/>
                <w:sz w:val="17"/>
              </w:rPr>
              <w:t>Pure Bitword</w:t>
            </w:r>
          </w:p>
        </w:tc>
        <w:tc>
          <w:tcPr>
            <w:tcW w:w="4104" w:type="dxa"/>
            <w:tcMar>
              <w:top w:w="95" w:type="dxa"/>
              <w:left w:w="105" w:type="dxa"/>
              <w:bottom w:w="95" w:type="dxa"/>
              <w:right w:w="105" w:type="dxa"/>
            </w:tcMar>
            <w:vAlign w:val="center"/>
          </w:tcPr>
          <w:p w14:paraId="6EE66328" w14:textId="77777777" w:rsidR="00ED01FD" w:rsidRDefault="0034178F">
            <w:pPr>
              <w:spacing w:after="0" w:line="245" w:lineRule="auto"/>
              <w:rPr>
                <w:rFonts w:hint="eastAsia"/>
              </w:rPr>
            </w:pPr>
            <w:r>
              <w:rPr>
                <w:color w:val="1C242D"/>
                <w:sz w:val="17"/>
              </w:rPr>
              <w:t>One canonical semantic prefix lineage.</w:t>
            </w:r>
          </w:p>
        </w:tc>
        <w:tc>
          <w:tcPr>
            <w:tcW w:w="2376" w:type="dxa"/>
            <w:tcMar>
              <w:top w:w="95" w:type="dxa"/>
              <w:left w:w="105" w:type="dxa"/>
              <w:bottom w:w="95" w:type="dxa"/>
              <w:right w:w="105" w:type="dxa"/>
            </w:tcMar>
            <w:vAlign w:val="center"/>
          </w:tcPr>
          <w:p w14:paraId="1776E63A" w14:textId="77777777" w:rsidR="00ED01FD" w:rsidRDefault="0034178F">
            <w:pPr>
              <w:spacing w:after="0" w:line="245" w:lineRule="auto"/>
              <w:rPr>
                <w:rFonts w:hint="eastAsia"/>
              </w:rPr>
            </w:pPr>
            <w:r>
              <w:rPr>
                <w:color w:val="1C242D"/>
                <w:sz w:val="17"/>
              </w:rPr>
              <w:t>HEALTH_DATA-64</w:t>
            </w:r>
          </w:p>
        </w:tc>
      </w:tr>
      <w:tr w:rsidR="00ED01FD" w14:paraId="0144D187" w14:textId="77777777">
        <w:trPr>
          <w:cantSplit/>
          <w:jc w:val="center"/>
        </w:trPr>
        <w:tc>
          <w:tcPr>
            <w:tcW w:w="1612" w:type="dxa"/>
            <w:shd w:val="clear" w:color="auto" w:fill="F4F7F9"/>
            <w:tcMar>
              <w:top w:w="95" w:type="dxa"/>
              <w:left w:w="105" w:type="dxa"/>
              <w:bottom w:w="95" w:type="dxa"/>
              <w:right w:w="105" w:type="dxa"/>
            </w:tcMar>
            <w:vAlign w:val="center"/>
          </w:tcPr>
          <w:p w14:paraId="6DFBAA1D" w14:textId="77777777" w:rsidR="00ED01FD" w:rsidRDefault="0034178F">
            <w:pPr>
              <w:spacing w:after="0" w:line="245" w:lineRule="auto"/>
              <w:rPr>
                <w:rFonts w:hint="eastAsia"/>
              </w:rPr>
            </w:pPr>
            <w:r>
              <w:rPr>
                <w:color w:val="1C242D"/>
                <w:sz w:val="17"/>
              </w:rPr>
              <w:t>[PREFIX]-###</w:t>
            </w:r>
          </w:p>
        </w:tc>
        <w:tc>
          <w:tcPr>
            <w:tcW w:w="2102" w:type="dxa"/>
            <w:shd w:val="clear" w:color="auto" w:fill="F4F7F9"/>
            <w:tcMar>
              <w:top w:w="95" w:type="dxa"/>
              <w:left w:w="105" w:type="dxa"/>
              <w:bottom w:w="95" w:type="dxa"/>
              <w:right w:w="105" w:type="dxa"/>
            </w:tcMar>
            <w:vAlign w:val="center"/>
          </w:tcPr>
          <w:p w14:paraId="6ABA0E4C" w14:textId="77777777" w:rsidR="00ED01FD" w:rsidRDefault="0034178F">
            <w:pPr>
              <w:spacing w:after="0" w:line="245" w:lineRule="auto"/>
              <w:rPr>
                <w:rFonts w:hint="eastAsia"/>
              </w:rPr>
            </w:pPr>
            <w:r>
              <w:rPr>
                <w:color w:val="1C242D"/>
                <w:sz w:val="17"/>
              </w:rPr>
              <w:t>Compound Bitword</w:t>
            </w:r>
          </w:p>
        </w:tc>
        <w:tc>
          <w:tcPr>
            <w:tcW w:w="4104" w:type="dxa"/>
            <w:shd w:val="clear" w:color="auto" w:fill="F4F7F9"/>
            <w:tcMar>
              <w:top w:w="95" w:type="dxa"/>
              <w:left w:w="105" w:type="dxa"/>
              <w:bottom w:w="95" w:type="dxa"/>
              <w:right w:w="105" w:type="dxa"/>
            </w:tcMar>
            <w:vAlign w:val="center"/>
          </w:tcPr>
          <w:p w14:paraId="7EC36BDF" w14:textId="77777777" w:rsidR="00ED01FD" w:rsidRDefault="0034178F">
            <w:pPr>
              <w:spacing w:after="0" w:line="245" w:lineRule="auto"/>
              <w:rPr>
                <w:rFonts w:hint="eastAsia"/>
              </w:rPr>
            </w:pPr>
            <w:r>
              <w:rPr>
                <w:color w:val="1C242D"/>
                <w:sz w:val="17"/>
              </w:rPr>
              <w:t>Ordered composition of complete registered Bitwords.</w:t>
            </w:r>
          </w:p>
        </w:tc>
        <w:tc>
          <w:tcPr>
            <w:tcW w:w="2376" w:type="dxa"/>
            <w:shd w:val="clear" w:color="auto" w:fill="F4F7F9"/>
            <w:tcMar>
              <w:top w:w="95" w:type="dxa"/>
              <w:left w:w="105" w:type="dxa"/>
              <w:bottom w:w="95" w:type="dxa"/>
              <w:right w:w="105" w:type="dxa"/>
            </w:tcMar>
            <w:vAlign w:val="center"/>
          </w:tcPr>
          <w:p w14:paraId="2A0E4A4A" w14:textId="77777777" w:rsidR="00ED01FD" w:rsidRDefault="0034178F">
            <w:pPr>
              <w:spacing w:after="0" w:line="245" w:lineRule="auto"/>
              <w:rPr>
                <w:rFonts w:hint="eastAsia"/>
              </w:rPr>
            </w:pPr>
            <w:r>
              <w:rPr>
                <w:color w:val="1C242D"/>
                <w:sz w:val="17"/>
              </w:rPr>
              <w:t>[CARDIAC]-512</w:t>
            </w:r>
          </w:p>
        </w:tc>
      </w:tr>
      <w:tr w:rsidR="00ED01FD" w14:paraId="2942010B" w14:textId="77777777">
        <w:trPr>
          <w:cantSplit/>
          <w:jc w:val="center"/>
        </w:trPr>
        <w:tc>
          <w:tcPr>
            <w:tcW w:w="1612" w:type="dxa"/>
            <w:tcMar>
              <w:top w:w="95" w:type="dxa"/>
              <w:left w:w="105" w:type="dxa"/>
              <w:bottom w:w="95" w:type="dxa"/>
              <w:right w:w="105" w:type="dxa"/>
            </w:tcMar>
            <w:vAlign w:val="center"/>
          </w:tcPr>
          <w:p w14:paraId="4826D6F3" w14:textId="77777777" w:rsidR="00ED01FD" w:rsidRDefault="0034178F">
            <w:pPr>
              <w:spacing w:after="0" w:line="245" w:lineRule="auto"/>
              <w:rPr>
                <w:rFonts w:hint="eastAsia"/>
              </w:rPr>
            </w:pPr>
            <w:r>
              <w:rPr>
                <w:color w:val="1C242D"/>
                <w:sz w:val="17"/>
              </w:rPr>
              <w:t>:B###</w:t>
            </w:r>
          </w:p>
        </w:tc>
        <w:tc>
          <w:tcPr>
            <w:tcW w:w="2102" w:type="dxa"/>
            <w:tcMar>
              <w:top w:w="95" w:type="dxa"/>
              <w:left w:w="105" w:type="dxa"/>
              <w:bottom w:w="95" w:type="dxa"/>
              <w:right w:w="105" w:type="dxa"/>
            </w:tcMar>
            <w:vAlign w:val="center"/>
          </w:tcPr>
          <w:p w14:paraId="1510F6E2" w14:textId="77777777" w:rsidR="00ED01FD" w:rsidRDefault="0034178F">
            <w:pPr>
              <w:spacing w:after="0" w:line="245" w:lineRule="auto"/>
              <w:rPr>
                <w:rFonts w:hint="eastAsia"/>
              </w:rPr>
            </w:pPr>
            <w:r>
              <w:rPr>
                <w:color w:val="1C242D"/>
                <w:sz w:val="17"/>
              </w:rPr>
              <w:t>Bit address</w:t>
            </w:r>
          </w:p>
        </w:tc>
        <w:tc>
          <w:tcPr>
            <w:tcW w:w="4104" w:type="dxa"/>
            <w:tcMar>
              <w:top w:w="95" w:type="dxa"/>
              <w:left w:w="105" w:type="dxa"/>
              <w:bottom w:w="95" w:type="dxa"/>
              <w:right w:w="105" w:type="dxa"/>
            </w:tcMar>
            <w:vAlign w:val="center"/>
          </w:tcPr>
          <w:p w14:paraId="46DBE96F" w14:textId="77777777" w:rsidR="00ED01FD" w:rsidRDefault="0034178F">
            <w:pPr>
              <w:spacing w:after="0" w:line="245" w:lineRule="auto"/>
              <w:rPr>
                <w:rFonts w:hint="eastAsia"/>
              </w:rPr>
            </w:pPr>
            <w:r>
              <w:rPr>
                <w:color w:val="1C242D"/>
                <w:sz w:val="17"/>
              </w:rPr>
              <w:t>Exact local Bit address inside a Bitword.</w:t>
            </w:r>
          </w:p>
        </w:tc>
        <w:tc>
          <w:tcPr>
            <w:tcW w:w="2376" w:type="dxa"/>
            <w:tcMar>
              <w:top w:w="95" w:type="dxa"/>
              <w:left w:w="105" w:type="dxa"/>
              <w:bottom w:w="95" w:type="dxa"/>
              <w:right w:w="105" w:type="dxa"/>
            </w:tcMar>
            <w:vAlign w:val="center"/>
          </w:tcPr>
          <w:p w14:paraId="7D971D0A" w14:textId="77777777" w:rsidR="00ED01FD" w:rsidRDefault="0034178F">
            <w:pPr>
              <w:spacing w:after="0" w:line="245" w:lineRule="auto"/>
              <w:rPr>
                <w:rFonts w:hint="eastAsia"/>
              </w:rPr>
            </w:pPr>
            <w:r>
              <w:rPr>
                <w:color w:val="1C242D"/>
                <w:sz w:val="17"/>
              </w:rPr>
              <w:t>HEALTH_DATA-128:B096</w:t>
            </w:r>
          </w:p>
        </w:tc>
      </w:tr>
      <w:tr w:rsidR="00ED01FD" w14:paraId="0287D419" w14:textId="77777777">
        <w:trPr>
          <w:cantSplit/>
          <w:jc w:val="center"/>
        </w:trPr>
        <w:tc>
          <w:tcPr>
            <w:tcW w:w="1612" w:type="dxa"/>
            <w:shd w:val="clear" w:color="auto" w:fill="F4F7F9"/>
            <w:tcMar>
              <w:top w:w="95" w:type="dxa"/>
              <w:left w:w="105" w:type="dxa"/>
              <w:bottom w:w="95" w:type="dxa"/>
              <w:right w:w="105" w:type="dxa"/>
            </w:tcMar>
            <w:vAlign w:val="center"/>
          </w:tcPr>
          <w:p w14:paraId="642ED8F0" w14:textId="77777777" w:rsidR="00ED01FD" w:rsidRDefault="0034178F">
            <w:pPr>
              <w:spacing w:after="0" w:line="245" w:lineRule="auto"/>
              <w:rPr>
                <w:rFonts w:hint="eastAsia"/>
              </w:rPr>
            </w:pPr>
            <w:r>
              <w:rPr>
                <w:color w:val="1C242D"/>
                <w:sz w:val="17"/>
              </w:rPr>
              <w:t>:B###-B###</w:t>
            </w:r>
          </w:p>
        </w:tc>
        <w:tc>
          <w:tcPr>
            <w:tcW w:w="2102" w:type="dxa"/>
            <w:shd w:val="clear" w:color="auto" w:fill="F4F7F9"/>
            <w:tcMar>
              <w:top w:w="95" w:type="dxa"/>
              <w:left w:w="105" w:type="dxa"/>
              <w:bottom w:w="95" w:type="dxa"/>
              <w:right w:w="105" w:type="dxa"/>
            </w:tcMar>
            <w:vAlign w:val="center"/>
          </w:tcPr>
          <w:p w14:paraId="74455623" w14:textId="77777777" w:rsidR="00ED01FD" w:rsidRDefault="0034178F">
            <w:pPr>
              <w:spacing w:after="0" w:line="245" w:lineRule="auto"/>
              <w:rPr>
                <w:rFonts w:hint="eastAsia"/>
              </w:rPr>
            </w:pPr>
            <w:r>
              <w:rPr>
                <w:color w:val="1C242D"/>
                <w:sz w:val="17"/>
              </w:rPr>
              <w:t>Bit range / local group</w:t>
            </w:r>
          </w:p>
        </w:tc>
        <w:tc>
          <w:tcPr>
            <w:tcW w:w="4104" w:type="dxa"/>
            <w:shd w:val="clear" w:color="auto" w:fill="F4F7F9"/>
            <w:tcMar>
              <w:top w:w="95" w:type="dxa"/>
              <w:left w:w="105" w:type="dxa"/>
              <w:bottom w:w="95" w:type="dxa"/>
              <w:right w:w="105" w:type="dxa"/>
            </w:tcMar>
            <w:vAlign w:val="center"/>
          </w:tcPr>
          <w:p w14:paraId="23066C96" w14:textId="77777777" w:rsidR="00ED01FD" w:rsidRDefault="0034178F">
            <w:pPr>
              <w:spacing w:after="0" w:line="245" w:lineRule="auto"/>
              <w:rPr>
                <w:rFonts w:hint="eastAsia"/>
              </w:rPr>
            </w:pPr>
            <w:r>
              <w:rPr>
                <w:color w:val="1C242D"/>
                <w:sz w:val="17"/>
              </w:rPr>
              <w:t>Contiguous local Bit range.</w:t>
            </w:r>
          </w:p>
        </w:tc>
        <w:tc>
          <w:tcPr>
            <w:tcW w:w="2376" w:type="dxa"/>
            <w:shd w:val="clear" w:color="auto" w:fill="F4F7F9"/>
            <w:tcMar>
              <w:top w:w="95" w:type="dxa"/>
              <w:left w:w="105" w:type="dxa"/>
              <w:bottom w:w="95" w:type="dxa"/>
              <w:right w:w="105" w:type="dxa"/>
            </w:tcMar>
            <w:vAlign w:val="center"/>
          </w:tcPr>
          <w:p w14:paraId="48807150" w14:textId="77777777" w:rsidR="00ED01FD" w:rsidRDefault="0034178F">
            <w:pPr>
              <w:spacing w:after="0" w:line="245" w:lineRule="auto"/>
              <w:rPr>
                <w:rFonts w:hint="eastAsia"/>
              </w:rPr>
            </w:pPr>
            <w:r>
              <w:rPr>
                <w:color w:val="1C242D"/>
                <w:sz w:val="17"/>
              </w:rPr>
              <w:t>HEALTH_DATA-128:B064-B095</w:t>
            </w:r>
          </w:p>
        </w:tc>
      </w:tr>
      <w:tr w:rsidR="00ED01FD" w14:paraId="20B16D0A" w14:textId="77777777">
        <w:trPr>
          <w:cantSplit/>
          <w:jc w:val="center"/>
        </w:trPr>
        <w:tc>
          <w:tcPr>
            <w:tcW w:w="1612" w:type="dxa"/>
            <w:tcMar>
              <w:top w:w="95" w:type="dxa"/>
              <w:left w:w="105" w:type="dxa"/>
              <w:bottom w:w="95" w:type="dxa"/>
              <w:right w:w="105" w:type="dxa"/>
            </w:tcMar>
            <w:vAlign w:val="center"/>
          </w:tcPr>
          <w:p w14:paraId="2FE061E1" w14:textId="77777777" w:rsidR="00ED01FD" w:rsidRDefault="0034178F">
            <w:pPr>
              <w:spacing w:after="0" w:line="245" w:lineRule="auto"/>
              <w:rPr>
                <w:rFonts w:hint="eastAsia"/>
              </w:rPr>
            </w:pPr>
            <w:r>
              <w:rPr>
                <w:color w:val="1C242D"/>
                <w:sz w:val="17"/>
              </w:rPr>
              <w:t>::</w:t>
            </w:r>
          </w:p>
        </w:tc>
        <w:tc>
          <w:tcPr>
            <w:tcW w:w="2102" w:type="dxa"/>
            <w:tcMar>
              <w:top w:w="95" w:type="dxa"/>
              <w:left w:w="105" w:type="dxa"/>
              <w:bottom w:w="95" w:type="dxa"/>
              <w:right w:w="105" w:type="dxa"/>
            </w:tcMar>
            <w:vAlign w:val="center"/>
          </w:tcPr>
          <w:p w14:paraId="4E17C151" w14:textId="77777777" w:rsidR="00ED01FD" w:rsidRDefault="0034178F">
            <w:pPr>
              <w:spacing w:after="0" w:line="245" w:lineRule="auto"/>
              <w:rPr>
                <w:rFonts w:hint="eastAsia"/>
              </w:rPr>
            </w:pPr>
            <w:r>
              <w:rPr>
                <w:color w:val="1C242D"/>
                <w:sz w:val="17"/>
              </w:rPr>
              <w:t>Semantic descent</w:t>
            </w:r>
          </w:p>
        </w:tc>
        <w:tc>
          <w:tcPr>
            <w:tcW w:w="4104" w:type="dxa"/>
            <w:tcMar>
              <w:top w:w="95" w:type="dxa"/>
              <w:left w:w="105" w:type="dxa"/>
              <w:bottom w:w="95" w:type="dxa"/>
              <w:right w:w="105" w:type="dxa"/>
            </w:tcMar>
            <w:vAlign w:val="center"/>
          </w:tcPr>
          <w:p w14:paraId="00602356" w14:textId="77777777" w:rsidR="00ED01FD" w:rsidRDefault="0034178F">
            <w:pPr>
              <w:spacing w:after="0" w:line="245" w:lineRule="auto"/>
              <w:rPr>
                <w:rFonts w:hint="eastAsia"/>
              </w:rPr>
            </w:pPr>
            <w:r>
              <w:rPr>
                <w:color w:val="1C242D"/>
                <w:sz w:val="17"/>
              </w:rPr>
              <w:t>Descend through a Compound or named structure.</w:t>
            </w:r>
          </w:p>
        </w:tc>
        <w:tc>
          <w:tcPr>
            <w:tcW w:w="2376" w:type="dxa"/>
            <w:tcMar>
              <w:top w:w="95" w:type="dxa"/>
              <w:left w:w="105" w:type="dxa"/>
              <w:bottom w:w="95" w:type="dxa"/>
              <w:right w:w="105" w:type="dxa"/>
            </w:tcMar>
            <w:vAlign w:val="center"/>
          </w:tcPr>
          <w:p w14:paraId="033844BB" w14:textId="77777777" w:rsidR="00ED01FD" w:rsidRDefault="0034178F">
            <w:pPr>
              <w:spacing w:after="0" w:line="245" w:lineRule="auto"/>
              <w:rPr>
                <w:rFonts w:hint="eastAsia"/>
              </w:rPr>
            </w:pPr>
            <w:r>
              <w:rPr>
                <w:color w:val="1C242D"/>
                <w:sz w:val="17"/>
              </w:rPr>
              <w:t>[CARDIAC]-512::HEART-256:B042</w:t>
            </w:r>
          </w:p>
        </w:tc>
      </w:tr>
      <w:tr w:rsidR="00ED01FD" w14:paraId="352C0954" w14:textId="77777777">
        <w:trPr>
          <w:cantSplit/>
          <w:jc w:val="center"/>
        </w:trPr>
        <w:tc>
          <w:tcPr>
            <w:tcW w:w="1612" w:type="dxa"/>
            <w:shd w:val="clear" w:color="auto" w:fill="F4F7F9"/>
            <w:tcMar>
              <w:top w:w="95" w:type="dxa"/>
              <w:left w:w="105" w:type="dxa"/>
              <w:bottom w:w="95" w:type="dxa"/>
              <w:right w:w="105" w:type="dxa"/>
            </w:tcMar>
            <w:vAlign w:val="center"/>
          </w:tcPr>
          <w:p w14:paraId="51B0D5D6" w14:textId="77777777" w:rsidR="00ED01FD" w:rsidRDefault="0034178F">
            <w:pPr>
              <w:spacing w:after="0" w:line="245" w:lineRule="auto"/>
              <w:rPr>
                <w:rFonts w:hint="eastAsia"/>
              </w:rPr>
            </w:pPr>
            <w:r>
              <w:rPr>
                <w:color w:val="1C242D"/>
                <w:sz w:val="17"/>
              </w:rPr>
              <w:t>||</w:t>
            </w:r>
          </w:p>
        </w:tc>
        <w:tc>
          <w:tcPr>
            <w:tcW w:w="2102" w:type="dxa"/>
            <w:shd w:val="clear" w:color="auto" w:fill="F4F7F9"/>
            <w:tcMar>
              <w:top w:w="95" w:type="dxa"/>
              <w:left w:w="105" w:type="dxa"/>
              <w:bottom w:w="95" w:type="dxa"/>
              <w:right w:w="105" w:type="dxa"/>
            </w:tcMar>
            <w:vAlign w:val="center"/>
          </w:tcPr>
          <w:p w14:paraId="08085C0F" w14:textId="77777777" w:rsidR="00ED01FD" w:rsidRDefault="0034178F">
            <w:pPr>
              <w:spacing w:after="0" w:line="245" w:lineRule="auto"/>
              <w:rPr>
                <w:rFonts w:hint="eastAsia"/>
              </w:rPr>
            </w:pPr>
            <w:r>
              <w:rPr>
                <w:color w:val="1C242D"/>
                <w:sz w:val="17"/>
              </w:rPr>
              <w:t>Composition</w:t>
            </w:r>
          </w:p>
        </w:tc>
        <w:tc>
          <w:tcPr>
            <w:tcW w:w="4104" w:type="dxa"/>
            <w:shd w:val="clear" w:color="auto" w:fill="F4F7F9"/>
            <w:tcMar>
              <w:top w:w="95" w:type="dxa"/>
              <w:left w:w="105" w:type="dxa"/>
              <w:bottom w:w="95" w:type="dxa"/>
              <w:right w:w="105" w:type="dxa"/>
            </w:tcMar>
            <w:vAlign w:val="center"/>
          </w:tcPr>
          <w:p w14:paraId="43C05722" w14:textId="77777777" w:rsidR="00ED01FD" w:rsidRDefault="0034178F">
            <w:pPr>
              <w:spacing w:after="0" w:line="245" w:lineRule="auto"/>
              <w:rPr>
                <w:rFonts w:hint="eastAsia"/>
              </w:rPr>
            </w:pPr>
            <w:r>
              <w:rPr>
                <w:color w:val="1C242D"/>
                <w:sz w:val="17"/>
              </w:rPr>
              <w:t>Assemble complete Bitwords without rewriting them.</w:t>
            </w:r>
          </w:p>
        </w:tc>
        <w:tc>
          <w:tcPr>
            <w:tcW w:w="2376" w:type="dxa"/>
            <w:shd w:val="clear" w:color="auto" w:fill="F4F7F9"/>
            <w:tcMar>
              <w:top w:w="95" w:type="dxa"/>
              <w:left w:w="105" w:type="dxa"/>
              <w:bottom w:w="95" w:type="dxa"/>
              <w:right w:w="105" w:type="dxa"/>
            </w:tcMar>
            <w:vAlign w:val="center"/>
          </w:tcPr>
          <w:p w14:paraId="44DB8938" w14:textId="77777777" w:rsidR="00ED01FD" w:rsidRDefault="0034178F">
            <w:pPr>
              <w:spacing w:after="0" w:line="245" w:lineRule="auto"/>
              <w:rPr>
                <w:rFonts w:hint="eastAsia"/>
              </w:rPr>
            </w:pPr>
            <w:r>
              <w:rPr>
                <w:color w:val="1C242D"/>
                <w:sz w:val="17"/>
              </w:rPr>
              <w:t>BODY-256 || HEART-256</w:t>
            </w:r>
          </w:p>
        </w:tc>
      </w:tr>
      <w:tr w:rsidR="00ED01FD" w14:paraId="216B43BD" w14:textId="77777777">
        <w:trPr>
          <w:cantSplit/>
          <w:jc w:val="center"/>
        </w:trPr>
        <w:tc>
          <w:tcPr>
            <w:tcW w:w="1612" w:type="dxa"/>
            <w:tcMar>
              <w:top w:w="95" w:type="dxa"/>
              <w:left w:w="105" w:type="dxa"/>
              <w:bottom w:w="95" w:type="dxa"/>
              <w:right w:w="105" w:type="dxa"/>
            </w:tcMar>
            <w:vAlign w:val="center"/>
          </w:tcPr>
          <w:p w14:paraId="756EA923" w14:textId="77777777" w:rsidR="00ED01FD" w:rsidRDefault="0034178F">
            <w:pPr>
              <w:spacing w:after="0" w:line="245" w:lineRule="auto"/>
              <w:rPr>
                <w:rFonts w:hint="eastAsia"/>
              </w:rPr>
            </w:pPr>
            <w:r>
              <w:rPr>
                <w:color w:val="1C242D"/>
                <w:sz w:val="17"/>
              </w:rPr>
              <w:t>≡BIT</w:t>
            </w:r>
          </w:p>
        </w:tc>
        <w:tc>
          <w:tcPr>
            <w:tcW w:w="2102" w:type="dxa"/>
            <w:tcMar>
              <w:top w:w="95" w:type="dxa"/>
              <w:left w:w="105" w:type="dxa"/>
              <w:bottom w:w="95" w:type="dxa"/>
              <w:right w:w="105" w:type="dxa"/>
            </w:tcMar>
            <w:vAlign w:val="center"/>
          </w:tcPr>
          <w:p w14:paraId="315BAAD0" w14:textId="77777777" w:rsidR="00ED01FD" w:rsidRDefault="0034178F">
            <w:pPr>
              <w:spacing w:after="0" w:line="245" w:lineRule="auto"/>
              <w:rPr>
                <w:rFonts w:hint="eastAsia"/>
              </w:rPr>
            </w:pPr>
            <w:r>
              <w:rPr>
                <w:color w:val="1C242D"/>
                <w:sz w:val="17"/>
              </w:rPr>
              <w:t>Same Bit identity</w:t>
            </w:r>
          </w:p>
        </w:tc>
        <w:tc>
          <w:tcPr>
            <w:tcW w:w="4104" w:type="dxa"/>
            <w:tcMar>
              <w:top w:w="95" w:type="dxa"/>
              <w:left w:w="105" w:type="dxa"/>
              <w:bottom w:w="95" w:type="dxa"/>
              <w:right w:w="105" w:type="dxa"/>
            </w:tcMar>
            <w:vAlign w:val="center"/>
          </w:tcPr>
          <w:p w14:paraId="24B4B439" w14:textId="77777777" w:rsidR="00ED01FD" w:rsidRDefault="0034178F">
            <w:pPr>
              <w:spacing w:after="0" w:line="245" w:lineRule="auto"/>
              <w:rPr>
                <w:rFonts w:hint="eastAsia"/>
              </w:rPr>
            </w:pPr>
            <w:r>
              <w:rPr>
                <w:color w:val="1C242D"/>
                <w:sz w:val="17"/>
              </w:rPr>
              <w:t>Two occurrences resolve to the same canonical Bit ID.</w:t>
            </w:r>
          </w:p>
        </w:tc>
        <w:tc>
          <w:tcPr>
            <w:tcW w:w="2376" w:type="dxa"/>
            <w:tcMar>
              <w:top w:w="95" w:type="dxa"/>
              <w:left w:w="105" w:type="dxa"/>
              <w:bottom w:w="95" w:type="dxa"/>
              <w:right w:w="105" w:type="dxa"/>
            </w:tcMar>
            <w:vAlign w:val="center"/>
          </w:tcPr>
          <w:p w14:paraId="4372AD33" w14:textId="77777777" w:rsidR="00ED01FD" w:rsidRDefault="0034178F">
            <w:pPr>
              <w:spacing w:after="0" w:line="245" w:lineRule="auto"/>
              <w:rPr>
                <w:rFonts w:hint="eastAsia"/>
              </w:rPr>
            </w:pPr>
            <w:r>
              <w:rPr>
                <w:color w:val="1C242D"/>
                <w:sz w:val="17"/>
              </w:rPr>
              <w:t>A:B003 ≡BIT B:B007</w:t>
            </w:r>
          </w:p>
        </w:tc>
      </w:tr>
      <w:tr w:rsidR="00ED01FD" w14:paraId="4920658A" w14:textId="77777777">
        <w:trPr>
          <w:cantSplit/>
          <w:jc w:val="center"/>
        </w:trPr>
        <w:tc>
          <w:tcPr>
            <w:tcW w:w="1612" w:type="dxa"/>
            <w:shd w:val="clear" w:color="auto" w:fill="F4F7F9"/>
            <w:tcMar>
              <w:top w:w="95" w:type="dxa"/>
              <w:left w:w="105" w:type="dxa"/>
              <w:bottom w:w="95" w:type="dxa"/>
              <w:right w:w="105" w:type="dxa"/>
            </w:tcMar>
            <w:vAlign w:val="center"/>
          </w:tcPr>
          <w:p w14:paraId="2B1264B5" w14:textId="77777777" w:rsidR="00ED01FD" w:rsidRDefault="0034178F">
            <w:pPr>
              <w:spacing w:after="0" w:line="245" w:lineRule="auto"/>
              <w:rPr>
                <w:rFonts w:hint="eastAsia"/>
              </w:rPr>
            </w:pPr>
            <w:r>
              <w:rPr>
                <w:color w:val="1C242D"/>
                <w:sz w:val="17"/>
              </w:rPr>
              <w:t>⇄</w:t>
            </w:r>
          </w:p>
        </w:tc>
        <w:tc>
          <w:tcPr>
            <w:tcW w:w="2102" w:type="dxa"/>
            <w:shd w:val="clear" w:color="auto" w:fill="F4F7F9"/>
            <w:tcMar>
              <w:top w:w="95" w:type="dxa"/>
              <w:left w:w="105" w:type="dxa"/>
              <w:bottom w:w="95" w:type="dxa"/>
              <w:right w:w="105" w:type="dxa"/>
            </w:tcMar>
            <w:vAlign w:val="center"/>
          </w:tcPr>
          <w:p w14:paraId="7BAE2C52" w14:textId="77777777" w:rsidR="00ED01FD" w:rsidRDefault="0034178F">
            <w:pPr>
              <w:spacing w:after="0" w:line="245" w:lineRule="auto"/>
              <w:rPr>
                <w:rFonts w:hint="eastAsia"/>
              </w:rPr>
            </w:pPr>
            <w:r>
              <w:rPr>
                <w:color w:val="1C242D"/>
                <w:sz w:val="17"/>
              </w:rPr>
              <w:t>Registered Bitlink</w:t>
            </w:r>
          </w:p>
        </w:tc>
        <w:tc>
          <w:tcPr>
            <w:tcW w:w="4104" w:type="dxa"/>
            <w:shd w:val="clear" w:color="auto" w:fill="F4F7F9"/>
            <w:tcMar>
              <w:top w:w="95" w:type="dxa"/>
              <w:left w:w="105" w:type="dxa"/>
              <w:bottom w:w="95" w:type="dxa"/>
              <w:right w:w="105" w:type="dxa"/>
            </w:tcMar>
            <w:vAlign w:val="center"/>
          </w:tcPr>
          <w:p w14:paraId="63E74B4F" w14:textId="77777777" w:rsidR="00ED01FD" w:rsidRDefault="0034178F">
            <w:pPr>
              <w:spacing w:after="0" w:line="245" w:lineRule="auto"/>
              <w:rPr>
                <w:rFonts w:hint="eastAsia"/>
              </w:rPr>
            </w:pPr>
            <w:r>
              <w:rPr>
                <w:color w:val="1C242D"/>
                <w:sz w:val="17"/>
              </w:rPr>
              <w:t>Different semantic objects have an explicit registered relation.</w:t>
            </w:r>
          </w:p>
        </w:tc>
        <w:tc>
          <w:tcPr>
            <w:tcW w:w="2376" w:type="dxa"/>
            <w:shd w:val="clear" w:color="auto" w:fill="F4F7F9"/>
            <w:tcMar>
              <w:top w:w="95" w:type="dxa"/>
              <w:left w:w="105" w:type="dxa"/>
              <w:bottom w:w="95" w:type="dxa"/>
              <w:right w:w="105" w:type="dxa"/>
            </w:tcMar>
            <w:vAlign w:val="center"/>
          </w:tcPr>
          <w:p w14:paraId="3B4109C4" w14:textId="77777777" w:rsidR="00ED01FD" w:rsidRDefault="0034178F">
            <w:pPr>
              <w:spacing w:after="0" w:line="245" w:lineRule="auto"/>
              <w:rPr>
                <w:rFonts w:hint="eastAsia"/>
              </w:rPr>
            </w:pPr>
            <w:r>
              <w:rPr>
                <w:color w:val="1C242D"/>
                <w:sz w:val="17"/>
              </w:rPr>
              <w:t>A:B003 ⇄ B:B007</w:t>
            </w:r>
          </w:p>
        </w:tc>
      </w:tr>
      <w:tr w:rsidR="00ED01FD" w14:paraId="68DB42C8" w14:textId="77777777">
        <w:trPr>
          <w:cantSplit/>
          <w:jc w:val="center"/>
        </w:trPr>
        <w:tc>
          <w:tcPr>
            <w:tcW w:w="1612" w:type="dxa"/>
            <w:tcMar>
              <w:top w:w="95" w:type="dxa"/>
              <w:left w:w="105" w:type="dxa"/>
              <w:bottom w:w="95" w:type="dxa"/>
              <w:right w:w="105" w:type="dxa"/>
            </w:tcMar>
            <w:vAlign w:val="center"/>
          </w:tcPr>
          <w:p w14:paraId="7AE447F4" w14:textId="77777777" w:rsidR="00ED01FD" w:rsidRDefault="0034178F">
            <w:pPr>
              <w:spacing w:after="0" w:line="245" w:lineRule="auto"/>
              <w:rPr>
                <w:rFonts w:hint="eastAsia"/>
              </w:rPr>
            </w:pPr>
            <w:r>
              <w:rPr>
                <w:color w:val="1C242D"/>
                <w:sz w:val="17"/>
              </w:rPr>
              <w:t>⇄</w:t>
            </w:r>
            <w:r>
              <w:rPr>
                <w:color w:val="1C242D"/>
                <w:sz w:val="17"/>
              </w:rPr>
              <w:t>{ΔS}</w:t>
            </w:r>
          </w:p>
        </w:tc>
        <w:tc>
          <w:tcPr>
            <w:tcW w:w="2102" w:type="dxa"/>
            <w:tcMar>
              <w:top w:w="95" w:type="dxa"/>
              <w:left w:w="105" w:type="dxa"/>
              <w:bottom w:w="95" w:type="dxa"/>
              <w:right w:w="105" w:type="dxa"/>
            </w:tcMar>
            <w:vAlign w:val="center"/>
          </w:tcPr>
          <w:p w14:paraId="22A96044" w14:textId="77777777" w:rsidR="00ED01FD" w:rsidRDefault="0034178F">
            <w:pPr>
              <w:spacing w:after="0" w:line="245" w:lineRule="auto"/>
              <w:rPr>
                <w:rFonts w:hint="eastAsia"/>
              </w:rPr>
            </w:pPr>
            <w:r>
              <w:rPr>
                <w:color w:val="1C242D"/>
                <w:sz w:val="17"/>
              </w:rPr>
              <w:t>Statebound Bitlink</w:t>
            </w:r>
          </w:p>
        </w:tc>
        <w:tc>
          <w:tcPr>
            <w:tcW w:w="4104" w:type="dxa"/>
            <w:tcMar>
              <w:top w:w="95" w:type="dxa"/>
              <w:left w:w="105" w:type="dxa"/>
              <w:bottom w:w="95" w:type="dxa"/>
              <w:right w:w="105" w:type="dxa"/>
            </w:tcMar>
            <w:vAlign w:val="center"/>
          </w:tcPr>
          <w:p w14:paraId="56DED782" w14:textId="77777777" w:rsidR="00ED01FD" w:rsidRDefault="0034178F">
            <w:pPr>
              <w:spacing w:after="0" w:line="245" w:lineRule="auto"/>
              <w:rPr>
                <w:rFonts w:hint="eastAsia"/>
              </w:rPr>
            </w:pPr>
            <w:r>
              <w:rPr>
                <w:color w:val="1C242D"/>
                <w:sz w:val="17"/>
              </w:rPr>
              <w:t>Different Bits participate in the same declared State change.</w:t>
            </w:r>
          </w:p>
        </w:tc>
        <w:tc>
          <w:tcPr>
            <w:tcW w:w="2376" w:type="dxa"/>
            <w:tcMar>
              <w:top w:w="95" w:type="dxa"/>
              <w:left w:w="105" w:type="dxa"/>
              <w:bottom w:w="95" w:type="dxa"/>
              <w:right w:w="105" w:type="dxa"/>
            </w:tcMar>
            <w:vAlign w:val="center"/>
          </w:tcPr>
          <w:p w14:paraId="3DFE8904" w14:textId="77777777" w:rsidR="00ED01FD" w:rsidRDefault="0034178F">
            <w:pPr>
              <w:spacing w:after="0" w:line="245" w:lineRule="auto"/>
              <w:rPr>
                <w:rFonts w:hint="eastAsia"/>
              </w:rPr>
            </w:pPr>
            <w:r>
              <w:rPr>
                <w:color w:val="1C242D"/>
                <w:sz w:val="17"/>
              </w:rPr>
              <w:t>A:B003 ⇄{ΔS(X)} B:B007</w:t>
            </w:r>
          </w:p>
        </w:tc>
      </w:tr>
      <w:tr w:rsidR="00ED01FD" w14:paraId="538CBD57" w14:textId="77777777">
        <w:trPr>
          <w:cantSplit/>
          <w:jc w:val="center"/>
        </w:trPr>
        <w:tc>
          <w:tcPr>
            <w:tcW w:w="1612" w:type="dxa"/>
            <w:shd w:val="clear" w:color="auto" w:fill="F4F7F9"/>
            <w:tcMar>
              <w:top w:w="95" w:type="dxa"/>
              <w:left w:w="105" w:type="dxa"/>
              <w:bottom w:w="95" w:type="dxa"/>
              <w:right w:w="105" w:type="dxa"/>
            </w:tcMar>
            <w:vAlign w:val="center"/>
          </w:tcPr>
          <w:p w14:paraId="3E9DD4D0" w14:textId="77777777" w:rsidR="00ED01FD" w:rsidRDefault="0034178F">
            <w:pPr>
              <w:spacing w:after="0" w:line="245" w:lineRule="auto"/>
              <w:rPr>
                <w:rFonts w:hint="eastAsia"/>
              </w:rPr>
            </w:pPr>
            <w:r>
              <w:rPr>
                <w:color w:val="1C242D"/>
                <w:sz w:val="17"/>
              </w:rPr>
              <w:t>↳</w:t>
            </w:r>
          </w:p>
        </w:tc>
        <w:tc>
          <w:tcPr>
            <w:tcW w:w="2102" w:type="dxa"/>
            <w:shd w:val="clear" w:color="auto" w:fill="F4F7F9"/>
            <w:tcMar>
              <w:top w:w="95" w:type="dxa"/>
              <w:left w:w="105" w:type="dxa"/>
              <w:bottom w:w="95" w:type="dxa"/>
              <w:right w:w="105" w:type="dxa"/>
            </w:tcMar>
            <w:vAlign w:val="center"/>
          </w:tcPr>
          <w:p w14:paraId="47FA0774" w14:textId="77777777" w:rsidR="00ED01FD" w:rsidRDefault="0034178F">
            <w:pPr>
              <w:spacing w:after="0" w:line="245" w:lineRule="auto"/>
              <w:rPr>
                <w:rFonts w:hint="eastAsia"/>
              </w:rPr>
            </w:pPr>
            <w:r>
              <w:rPr>
                <w:color w:val="1C242D"/>
                <w:sz w:val="17"/>
              </w:rPr>
              <w:t>Canonical Bitlink Extension</w:t>
            </w:r>
          </w:p>
        </w:tc>
        <w:tc>
          <w:tcPr>
            <w:tcW w:w="4104" w:type="dxa"/>
            <w:shd w:val="clear" w:color="auto" w:fill="F4F7F9"/>
            <w:tcMar>
              <w:top w:w="95" w:type="dxa"/>
              <w:left w:w="105" w:type="dxa"/>
              <w:bottom w:w="95" w:type="dxa"/>
              <w:right w:w="105" w:type="dxa"/>
            </w:tcMar>
            <w:vAlign w:val="center"/>
          </w:tcPr>
          <w:p w14:paraId="5DFCC973" w14:textId="77777777" w:rsidR="00ED01FD" w:rsidRDefault="0034178F">
            <w:pPr>
              <w:spacing w:after="0" w:line="245" w:lineRule="auto"/>
              <w:rPr>
                <w:rFonts w:hint="eastAsia"/>
              </w:rPr>
            </w:pPr>
            <w:r>
              <w:rPr>
                <w:color w:val="1C242D"/>
                <w:sz w:val="17"/>
              </w:rPr>
              <w:t>Resolve additional semantic depth through a governed registered route.</w:t>
            </w:r>
          </w:p>
        </w:tc>
        <w:tc>
          <w:tcPr>
            <w:tcW w:w="2376" w:type="dxa"/>
            <w:shd w:val="clear" w:color="auto" w:fill="F4F7F9"/>
            <w:tcMar>
              <w:top w:w="95" w:type="dxa"/>
              <w:left w:w="105" w:type="dxa"/>
              <w:bottom w:w="95" w:type="dxa"/>
              <w:right w:w="105" w:type="dxa"/>
            </w:tcMar>
            <w:vAlign w:val="center"/>
          </w:tcPr>
          <w:p w14:paraId="45C93896" w14:textId="77777777" w:rsidR="00ED01FD" w:rsidRDefault="0034178F">
            <w:pPr>
              <w:spacing w:after="0" w:line="245" w:lineRule="auto"/>
              <w:rPr>
                <w:rFonts w:hint="eastAsia"/>
              </w:rPr>
            </w:pPr>
            <w:r>
              <w:rPr>
                <w:color w:val="1C242D"/>
                <w:sz w:val="17"/>
              </w:rPr>
              <w:t>CardiacDetail ↳ [CARDIAC]-512</w:t>
            </w:r>
          </w:p>
        </w:tc>
      </w:tr>
      <w:tr w:rsidR="00ED01FD" w14:paraId="6E993F75" w14:textId="77777777">
        <w:trPr>
          <w:cantSplit/>
          <w:jc w:val="center"/>
        </w:trPr>
        <w:tc>
          <w:tcPr>
            <w:tcW w:w="1612" w:type="dxa"/>
            <w:tcMar>
              <w:top w:w="95" w:type="dxa"/>
              <w:left w:w="105" w:type="dxa"/>
              <w:bottom w:w="95" w:type="dxa"/>
              <w:right w:w="105" w:type="dxa"/>
            </w:tcMar>
            <w:vAlign w:val="center"/>
          </w:tcPr>
          <w:p w14:paraId="59488D31" w14:textId="77777777" w:rsidR="00ED01FD" w:rsidRDefault="0034178F">
            <w:pPr>
              <w:spacing w:after="0" w:line="245" w:lineRule="auto"/>
              <w:rPr>
                <w:rFonts w:hint="eastAsia"/>
              </w:rPr>
            </w:pPr>
            <w:r>
              <w:rPr>
                <w:color w:val="1C242D"/>
                <w:sz w:val="17"/>
              </w:rPr>
              <w:t>↳</w:t>
            </w:r>
            <w:r>
              <w:rPr>
                <w:color w:val="1C242D"/>
                <w:sz w:val="17"/>
              </w:rPr>
              <w:t>{NS}</w:t>
            </w:r>
          </w:p>
        </w:tc>
        <w:tc>
          <w:tcPr>
            <w:tcW w:w="2102" w:type="dxa"/>
            <w:tcMar>
              <w:top w:w="95" w:type="dxa"/>
              <w:left w:w="105" w:type="dxa"/>
              <w:bottom w:w="95" w:type="dxa"/>
              <w:right w:w="105" w:type="dxa"/>
            </w:tcMar>
            <w:vAlign w:val="center"/>
          </w:tcPr>
          <w:p w14:paraId="4F5D81CB" w14:textId="77777777" w:rsidR="00ED01FD" w:rsidRDefault="0034178F">
            <w:pPr>
              <w:spacing w:after="0" w:line="245" w:lineRule="auto"/>
              <w:rPr>
                <w:rFonts w:hint="eastAsia"/>
              </w:rPr>
            </w:pPr>
            <w:r>
              <w:rPr>
                <w:color w:val="1C242D"/>
                <w:sz w:val="17"/>
              </w:rPr>
              <w:t>Custom Bitlink Extension</w:t>
            </w:r>
          </w:p>
        </w:tc>
        <w:tc>
          <w:tcPr>
            <w:tcW w:w="4104" w:type="dxa"/>
            <w:tcMar>
              <w:top w:w="95" w:type="dxa"/>
              <w:left w:w="105" w:type="dxa"/>
              <w:bottom w:w="95" w:type="dxa"/>
              <w:right w:w="105" w:type="dxa"/>
            </w:tcMar>
            <w:vAlign w:val="center"/>
          </w:tcPr>
          <w:p w14:paraId="51491F4A" w14:textId="77777777" w:rsidR="00ED01FD" w:rsidRDefault="0034178F">
            <w:pPr>
              <w:spacing w:after="0" w:line="245" w:lineRule="auto"/>
              <w:rPr>
                <w:rFonts w:hint="eastAsia"/>
              </w:rPr>
            </w:pPr>
            <w:r>
              <w:rPr>
                <w:color w:val="1C242D"/>
                <w:sz w:val="17"/>
              </w:rPr>
              <w:t>Resolve additional semantic depth through a namespaced binding.</w:t>
            </w:r>
          </w:p>
        </w:tc>
        <w:tc>
          <w:tcPr>
            <w:tcW w:w="2376" w:type="dxa"/>
            <w:tcMar>
              <w:top w:w="95" w:type="dxa"/>
              <w:left w:w="105" w:type="dxa"/>
              <w:bottom w:w="95" w:type="dxa"/>
              <w:right w:w="105" w:type="dxa"/>
            </w:tcMar>
            <w:vAlign w:val="center"/>
          </w:tcPr>
          <w:p w14:paraId="7D422BDA" w14:textId="77777777" w:rsidR="00ED01FD" w:rsidRDefault="0034178F">
            <w:pPr>
              <w:spacing w:after="0" w:line="245" w:lineRule="auto"/>
              <w:rPr>
                <w:rFonts w:hint="eastAsia"/>
              </w:rPr>
            </w:pPr>
            <w:r>
              <w:rPr>
                <w:color w:val="1C242D"/>
                <w:sz w:val="17"/>
              </w:rPr>
              <w:t>B124 ↳{CIRCUIT} MY_RECOVERY-128</w:t>
            </w:r>
          </w:p>
        </w:tc>
      </w:tr>
      <w:tr w:rsidR="00ED01FD" w14:paraId="0AD7BCAB" w14:textId="77777777">
        <w:trPr>
          <w:cantSplit/>
          <w:jc w:val="center"/>
        </w:trPr>
        <w:tc>
          <w:tcPr>
            <w:tcW w:w="1612" w:type="dxa"/>
            <w:shd w:val="clear" w:color="auto" w:fill="F4F7F9"/>
            <w:tcMar>
              <w:top w:w="95" w:type="dxa"/>
              <w:left w:w="105" w:type="dxa"/>
              <w:bottom w:w="95" w:type="dxa"/>
              <w:right w:w="105" w:type="dxa"/>
            </w:tcMar>
            <w:vAlign w:val="center"/>
          </w:tcPr>
          <w:p w14:paraId="08244FB0" w14:textId="77777777" w:rsidR="00ED01FD" w:rsidRDefault="0034178F">
            <w:pPr>
              <w:spacing w:after="0" w:line="245" w:lineRule="auto"/>
              <w:rPr>
                <w:rFonts w:hint="eastAsia"/>
              </w:rPr>
            </w:pPr>
            <w:r>
              <w:rPr>
                <w:color w:val="1C242D"/>
                <w:sz w:val="17"/>
              </w:rPr>
              <w:t>↳</w:t>
            </w:r>
            <w:r>
              <w:rPr>
                <w:color w:val="1C242D"/>
                <w:sz w:val="17"/>
              </w:rPr>
              <w:t>*</w:t>
            </w:r>
          </w:p>
        </w:tc>
        <w:tc>
          <w:tcPr>
            <w:tcW w:w="2102" w:type="dxa"/>
            <w:shd w:val="clear" w:color="auto" w:fill="F4F7F9"/>
            <w:tcMar>
              <w:top w:w="95" w:type="dxa"/>
              <w:left w:w="105" w:type="dxa"/>
              <w:bottom w:w="95" w:type="dxa"/>
              <w:right w:w="105" w:type="dxa"/>
            </w:tcMar>
            <w:vAlign w:val="center"/>
          </w:tcPr>
          <w:p w14:paraId="7411C0DE" w14:textId="77777777" w:rsidR="00ED01FD" w:rsidRDefault="0034178F">
            <w:pPr>
              <w:spacing w:after="0" w:line="245" w:lineRule="auto"/>
              <w:rPr>
                <w:rFonts w:hint="eastAsia"/>
              </w:rPr>
            </w:pPr>
            <w:r>
              <w:rPr>
                <w:color w:val="1C242D"/>
                <w:sz w:val="17"/>
              </w:rPr>
              <w:t>Extension Branch</w:t>
            </w:r>
          </w:p>
        </w:tc>
        <w:tc>
          <w:tcPr>
            <w:tcW w:w="4104" w:type="dxa"/>
            <w:shd w:val="clear" w:color="auto" w:fill="F4F7F9"/>
            <w:tcMar>
              <w:top w:w="95" w:type="dxa"/>
              <w:left w:w="105" w:type="dxa"/>
              <w:bottom w:w="95" w:type="dxa"/>
              <w:right w:w="105" w:type="dxa"/>
            </w:tcMar>
            <w:vAlign w:val="center"/>
          </w:tcPr>
          <w:p w14:paraId="6820EBBF" w14:textId="77777777" w:rsidR="00ED01FD" w:rsidRDefault="0034178F">
            <w:pPr>
              <w:spacing w:after="0" w:line="245" w:lineRule="auto"/>
              <w:rPr>
                <w:rFonts w:hint="eastAsia"/>
              </w:rPr>
            </w:pPr>
            <w:r>
              <w:rPr>
                <w:color w:val="1C242D"/>
                <w:sz w:val="17"/>
              </w:rPr>
              <w:t>One source has multiple extension destinations.</w:t>
            </w:r>
          </w:p>
        </w:tc>
        <w:tc>
          <w:tcPr>
            <w:tcW w:w="2376" w:type="dxa"/>
            <w:shd w:val="clear" w:color="auto" w:fill="F4F7F9"/>
            <w:tcMar>
              <w:top w:w="95" w:type="dxa"/>
              <w:left w:w="105" w:type="dxa"/>
              <w:bottom w:w="95" w:type="dxa"/>
              <w:right w:w="105" w:type="dxa"/>
            </w:tcMar>
            <w:vAlign w:val="center"/>
          </w:tcPr>
          <w:p w14:paraId="5200FC31" w14:textId="77777777" w:rsidR="00ED01FD" w:rsidRDefault="0034178F">
            <w:pPr>
              <w:spacing w:after="0" w:line="245" w:lineRule="auto"/>
              <w:rPr>
                <w:rFonts w:hint="eastAsia"/>
              </w:rPr>
            </w:pPr>
            <w:r>
              <w:rPr>
                <w:color w:val="1C242D"/>
                <w:sz w:val="17"/>
              </w:rPr>
              <w:t>MetabolicConcern ↳* {A,B,C}</w:t>
            </w:r>
          </w:p>
        </w:tc>
      </w:tr>
      <w:tr w:rsidR="00ED01FD" w14:paraId="32A1900D" w14:textId="77777777">
        <w:trPr>
          <w:cantSplit/>
          <w:jc w:val="center"/>
        </w:trPr>
        <w:tc>
          <w:tcPr>
            <w:tcW w:w="1612" w:type="dxa"/>
            <w:tcMar>
              <w:top w:w="95" w:type="dxa"/>
              <w:left w:w="105" w:type="dxa"/>
              <w:bottom w:w="95" w:type="dxa"/>
              <w:right w:w="105" w:type="dxa"/>
            </w:tcMar>
            <w:vAlign w:val="center"/>
          </w:tcPr>
          <w:p w14:paraId="116DAFEF" w14:textId="77777777" w:rsidR="00ED01FD" w:rsidRDefault="0034178F">
            <w:pPr>
              <w:spacing w:after="0" w:line="245" w:lineRule="auto"/>
              <w:rPr>
                <w:rFonts w:hint="eastAsia"/>
              </w:rPr>
            </w:pPr>
            <w:r>
              <w:rPr>
                <w:color w:val="1C242D"/>
                <w:sz w:val="17"/>
              </w:rPr>
              <w:t>π(TYPE)</w:t>
            </w:r>
          </w:p>
        </w:tc>
        <w:tc>
          <w:tcPr>
            <w:tcW w:w="2102" w:type="dxa"/>
            <w:tcMar>
              <w:top w:w="95" w:type="dxa"/>
              <w:left w:w="105" w:type="dxa"/>
              <w:bottom w:w="95" w:type="dxa"/>
              <w:right w:w="105" w:type="dxa"/>
            </w:tcMar>
            <w:vAlign w:val="center"/>
          </w:tcPr>
          <w:p w14:paraId="38032610" w14:textId="77777777" w:rsidR="00ED01FD" w:rsidRDefault="0034178F">
            <w:pPr>
              <w:spacing w:after="0" w:line="245" w:lineRule="auto"/>
              <w:rPr>
                <w:rFonts w:hint="eastAsia"/>
              </w:rPr>
            </w:pPr>
            <w:r>
              <w:rPr>
                <w:color w:val="1C242D"/>
                <w:sz w:val="17"/>
              </w:rPr>
              <w:t>Projection</w:t>
            </w:r>
          </w:p>
        </w:tc>
        <w:tc>
          <w:tcPr>
            <w:tcW w:w="4104" w:type="dxa"/>
            <w:tcMar>
              <w:top w:w="95" w:type="dxa"/>
              <w:left w:w="105" w:type="dxa"/>
              <w:bottom w:w="95" w:type="dxa"/>
              <w:right w:w="105" w:type="dxa"/>
            </w:tcMar>
            <w:vAlign w:val="center"/>
          </w:tcPr>
          <w:p w14:paraId="6BD7FD2A" w14:textId="77777777" w:rsidR="00ED01FD" w:rsidRDefault="0034178F">
            <w:pPr>
              <w:spacing w:after="0" w:line="245" w:lineRule="auto"/>
              <w:rPr>
                <w:rFonts w:hint="eastAsia"/>
              </w:rPr>
            </w:pPr>
            <w:r>
              <w:rPr>
                <w:color w:val="1C242D"/>
                <w:sz w:val="17"/>
              </w:rPr>
              <w:t>Extract a declared constituent from a Compound.</w:t>
            </w:r>
          </w:p>
        </w:tc>
        <w:tc>
          <w:tcPr>
            <w:tcW w:w="2376" w:type="dxa"/>
            <w:tcMar>
              <w:top w:w="95" w:type="dxa"/>
              <w:left w:w="105" w:type="dxa"/>
              <w:bottom w:w="95" w:type="dxa"/>
              <w:right w:w="105" w:type="dxa"/>
            </w:tcMar>
            <w:vAlign w:val="center"/>
          </w:tcPr>
          <w:p w14:paraId="58182DCA" w14:textId="77777777" w:rsidR="00ED01FD" w:rsidRDefault="0034178F">
            <w:pPr>
              <w:spacing w:after="0" w:line="245" w:lineRule="auto"/>
              <w:rPr>
                <w:rFonts w:hint="eastAsia"/>
              </w:rPr>
            </w:pPr>
            <w:r>
              <w:rPr>
                <w:color w:val="1C242D"/>
                <w:sz w:val="17"/>
              </w:rPr>
              <w:t>π(HEART-256)([CARDIAC]-512)</w:t>
            </w:r>
          </w:p>
        </w:tc>
      </w:tr>
      <w:tr w:rsidR="00ED01FD" w14:paraId="5E2DA3E9" w14:textId="77777777">
        <w:trPr>
          <w:cantSplit/>
          <w:jc w:val="center"/>
        </w:trPr>
        <w:tc>
          <w:tcPr>
            <w:tcW w:w="1612" w:type="dxa"/>
            <w:shd w:val="clear" w:color="auto" w:fill="F4F7F9"/>
            <w:tcMar>
              <w:top w:w="95" w:type="dxa"/>
              <w:left w:w="105" w:type="dxa"/>
              <w:bottom w:w="95" w:type="dxa"/>
              <w:right w:w="105" w:type="dxa"/>
            </w:tcMar>
            <w:vAlign w:val="center"/>
          </w:tcPr>
          <w:p w14:paraId="7B200B40" w14:textId="77777777" w:rsidR="00ED01FD" w:rsidRDefault="0034178F">
            <w:pPr>
              <w:spacing w:after="0" w:line="245" w:lineRule="auto"/>
              <w:rPr>
                <w:rFonts w:hint="eastAsia"/>
              </w:rPr>
            </w:pPr>
            <w:r>
              <w:rPr>
                <w:color w:val="1C242D"/>
                <w:sz w:val="17"/>
              </w:rPr>
              <w:t>ΔS(a→b)</w:t>
            </w:r>
          </w:p>
        </w:tc>
        <w:tc>
          <w:tcPr>
            <w:tcW w:w="2102" w:type="dxa"/>
            <w:shd w:val="clear" w:color="auto" w:fill="F4F7F9"/>
            <w:tcMar>
              <w:top w:w="95" w:type="dxa"/>
              <w:left w:w="105" w:type="dxa"/>
              <w:bottom w:w="95" w:type="dxa"/>
              <w:right w:w="105" w:type="dxa"/>
            </w:tcMar>
            <w:vAlign w:val="center"/>
          </w:tcPr>
          <w:p w14:paraId="175C8FDD" w14:textId="77777777" w:rsidR="00ED01FD" w:rsidRDefault="0034178F">
            <w:pPr>
              <w:spacing w:after="0" w:line="245" w:lineRule="auto"/>
              <w:rPr>
                <w:rFonts w:hint="eastAsia"/>
              </w:rPr>
            </w:pPr>
            <w:r>
              <w:rPr>
                <w:color w:val="1C242D"/>
                <w:sz w:val="17"/>
              </w:rPr>
              <w:t>State transition</w:t>
            </w:r>
          </w:p>
        </w:tc>
        <w:tc>
          <w:tcPr>
            <w:tcW w:w="4104" w:type="dxa"/>
            <w:shd w:val="clear" w:color="auto" w:fill="F4F7F9"/>
            <w:tcMar>
              <w:top w:w="95" w:type="dxa"/>
              <w:left w:w="105" w:type="dxa"/>
              <w:bottom w:w="95" w:type="dxa"/>
              <w:right w:w="105" w:type="dxa"/>
            </w:tcMar>
            <w:vAlign w:val="center"/>
          </w:tcPr>
          <w:p w14:paraId="5507BD44" w14:textId="77777777" w:rsidR="00ED01FD" w:rsidRDefault="0034178F">
            <w:pPr>
              <w:spacing w:after="0" w:line="245" w:lineRule="auto"/>
              <w:rPr>
                <w:rFonts w:hint="eastAsia"/>
              </w:rPr>
            </w:pPr>
            <w:r>
              <w:rPr>
                <w:color w:val="1C242D"/>
                <w:sz w:val="17"/>
              </w:rPr>
              <w:t>Declared change of a bounded state.</w:t>
            </w:r>
          </w:p>
        </w:tc>
        <w:tc>
          <w:tcPr>
            <w:tcW w:w="2376" w:type="dxa"/>
            <w:shd w:val="clear" w:color="auto" w:fill="F4F7F9"/>
            <w:tcMar>
              <w:top w:w="95" w:type="dxa"/>
              <w:left w:w="105" w:type="dxa"/>
              <w:bottom w:w="95" w:type="dxa"/>
              <w:right w:w="105" w:type="dxa"/>
            </w:tcMar>
            <w:vAlign w:val="center"/>
          </w:tcPr>
          <w:p w14:paraId="24F4CB72" w14:textId="77777777" w:rsidR="00ED01FD" w:rsidRDefault="0034178F">
            <w:pPr>
              <w:spacing w:after="0" w:line="245" w:lineRule="auto"/>
              <w:rPr>
                <w:rFonts w:hint="eastAsia"/>
              </w:rPr>
            </w:pPr>
            <w:r>
              <w:rPr>
                <w:color w:val="1C242D"/>
                <w:sz w:val="17"/>
              </w:rPr>
              <w:t>ΔS(BodyMass:80→81)</w:t>
            </w:r>
          </w:p>
        </w:tc>
      </w:tr>
    </w:tbl>
    <w:p w14:paraId="17F61723" w14:textId="77777777" w:rsidR="00ED01FD" w:rsidRDefault="00ED01FD">
      <w:pPr>
        <w:spacing w:after="40"/>
        <w:rPr>
          <w:rFonts w:hint="eastAsia"/>
        </w:rPr>
      </w:pPr>
    </w:p>
    <w:p w14:paraId="56E245FF" w14:textId="77777777" w:rsidR="00ED01FD" w:rsidRDefault="0034178F">
      <w:pPr>
        <w:rPr>
          <w:rFonts w:hint="eastAsia"/>
        </w:rPr>
      </w:pPr>
      <w:r>
        <w:br w:type="page"/>
      </w:r>
    </w:p>
    <w:p w14:paraId="41A42EE3" w14:textId="77777777" w:rsidR="00ED01FD" w:rsidRDefault="0034178F">
      <w:pPr>
        <w:pStyle w:val="SectionLabel"/>
        <w:rPr>
          <w:rFonts w:hint="eastAsia"/>
        </w:rPr>
      </w:pPr>
      <w:r>
        <w:t>DOCUMENT MAP</w:t>
      </w:r>
    </w:p>
    <w:p w14:paraId="52A79FD8" w14:textId="77777777" w:rsidR="00ED01FD" w:rsidRDefault="0034178F">
      <w:pPr>
        <w:pStyle w:val="Heading1"/>
      </w:pPr>
      <w:r>
        <w:t>Contents</w:t>
      </w:r>
    </w:p>
    <w:tbl>
      <w:tblPr>
        <w:tblW w:w="0" w:type="auto"/>
        <w:jc w:val="center"/>
        <w:tblLayout w:type="fixed"/>
        <w:tblLook w:val="04A0" w:firstRow="1" w:lastRow="0" w:firstColumn="1" w:lastColumn="0" w:noHBand="0" w:noVBand="1"/>
      </w:tblPr>
      <w:tblGrid>
        <w:gridCol w:w="720"/>
        <w:gridCol w:w="3960"/>
        <w:gridCol w:w="720"/>
        <w:gridCol w:w="3960"/>
      </w:tblGrid>
      <w:tr w:rsidR="00ED01FD" w14:paraId="1BF1C8CF" w14:textId="77777777">
        <w:trPr>
          <w:cantSplit/>
          <w:tblHeader/>
          <w:jc w:val="center"/>
        </w:trPr>
        <w:tc>
          <w:tcPr>
            <w:tcW w:w="720" w:type="dxa"/>
            <w:shd w:val="clear" w:color="auto" w:fill="143045"/>
            <w:tcMar>
              <w:top w:w="95" w:type="dxa"/>
              <w:left w:w="105" w:type="dxa"/>
              <w:bottom w:w="95" w:type="dxa"/>
              <w:right w:w="105" w:type="dxa"/>
            </w:tcMar>
            <w:vAlign w:val="center"/>
          </w:tcPr>
          <w:p w14:paraId="03ABF218" w14:textId="77777777" w:rsidR="00ED01FD" w:rsidRDefault="0034178F">
            <w:pPr>
              <w:spacing w:after="0"/>
              <w:rPr>
                <w:rFonts w:hint="eastAsia"/>
              </w:rPr>
            </w:pPr>
            <w:r>
              <w:rPr>
                <w:b/>
                <w:color w:val="FFFFFF"/>
                <w:sz w:val="17"/>
              </w:rPr>
              <w:t>Ref.</w:t>
            </w:r>
          </w:p>
        </w:tc>
        <w:tc>
          <w:tcPr>
            <w:tcW w:w="3960" w:type="dxa"/>
            <w:shd w:val="clear" w:color="auto" w:fill="143045"/>
            <w:tcMar>
              <w:top w:w="95" w:type="dxa"/>
              <w:left w:w="105" w:type="dxa"/>
              <w:bottom w:w="95" w:type="dxa"/>
              <w:right w:w="105" w:type="dxa"/>
            </w:tcMar>
            <w:vAlign w:val="center"/>
          </w:tcPr>
          <w:p w14:paraId="76734746" w14:textId="77777777" w:rsidR="00ED01FD" w:rsidRDefault="0034178F">
            <w:pPr>
              <w:spacing w:after="0"/>
              <w:rPr>
                <w:rFonts w:hint="eastAsia"/>
              </w:rPr>
            </w:pPr>
            <w:r>
              <w:rPr>
                <w:b/>
                <w:color w:val="FFFFFF"/>
                <w:sz w:val="17"/>
              </w:rPr>
              <w:t>Section</w:t>
            </w:r>
          </w:p>
        </w:tc>
        <w:tc>
          <w:tcPr>
            <w:tcW w:w="720" w:type="dxa"/>
            <w:shd w:val="clear" w:color="auto" w:fill="143045"/>
            <w:tcMar>
              <w:top w:w="95" w:type="dxa"/>
              <w:left w:w="105" w:type="dxa"/>
              <w:bottom w:w="95" w:type="dxa"/>
              <w:right w:w="105" w:type="dxa"/>
            </w:tcMar>
            <w:vAlign w:val="center"/>
          </w:tcPr>
          <w:p w14:paraId="3F82505A" w14:textId="77777777" w:rsidR="00ED01FD" w:rsidRDefault="0034178F">
            <w:pPr>
              <w:spacing w:after="0"/>
              <w:rPr>
                <w:rFonts w:hint="eastAsia"/>
              </w:rPr>
            </w:pPr>
            <w:r>
              <w:rPr>
                <w:b/>
                <w:color w:val="FFFFFF"/>
                <w:sz w:val="17"/>
              </w:rPr>
              <w:t>Ref.</w:t>
            </w:r>
          </w:p>
        </w:tc>
        <w:tc>
          <w:tcPr>
            <w:tcW w:w="3960" w:type="dxa"/>
            <w:shd w:val="clear" w:color="auto" w:fill="143045"/>
            <w:tcMar>
              <w:top w:w="95" w:type="dxa"/>
              <w:left w:w="105" w:type="dxa"/>
              <w:bottom w:w="95" w:type="dxa"/>
              <w:right w:w="105" w:type="dxa"/>
            </w:tcMar>
            <w:vAlign w:val="center"/>
          </w:tcPr>
          <w:p w14:paraId="05515335" w14:textId="77777777" w:rsidR="00ED01FD" w:rsidRDefault="0034178F">
            <w:pPr>
              <w:spacing w:after="0"/>
              <w:rPr>
                <w:rFonts w:hint="eastAsia"/>
              </w:rPr>
            </w:pPr>
            <w:r>
              <w:rPr>
                <w:b/>
                <w:color w:val="FFFFFF"/>
                <w:sz w:val="17"/>
              </w:rPr>
              <w:t>Section</w:t>
            </w:r>
          </w:p>
        </w:tc>
      </w:tr>
      <w:tr w:rsidR="00ED01FD" w14:paraId="3A58B3C6" w14:textId="77777777">
        <w:trPr>
          <w:cantSplit/>
          <w:jc w:val="center"/>
        </w:trPr>
        <w:tc>
          <w:tcPr>
            <w:tcW w:w="720" w:type="dxa"/>
            <w:tcMar>
              <w:top w:w="95" w:type="dxa"/>
              <w:left w:w="105" w:type="dxa"/>
              <w:bottom w:w="95" w:type="dxa"/>
              <w:right w:w="105" w:type="dxa"/>
            </w:tcMar>
            <w:vAlign w:val="center"/>
          </w:tcPr>
          <w:p w14:paraId="25B17BA7" w14:textId="77777777" w:rsidR="00ED01FD" w:rsidRDefault="0034178F">
            <w:pPr>
              <w:spacing w:after="0" w:line="245" w:lineRule="auto"/>
              <w:rPr>
                <w:rFonts w:hint="eastAsia"/>
              </w:rPr>
            </w:pPr>
            <w:r>
              <w:rPr>
                <w:color w:val="1C242D"/>
                <w:sz w:val="17"/>
              </w:rPr>
              <w:t>1</w:t>
            </w:r>
          </w:p>
        </w:tc>
        <w:tc>
          <w:tcPr>
            <w:tcW w:w="3960" w:type="dxa"/>
            <w:tcMar>
              <w:top w:w="95" w:type="dxa"/>
              <w:left w:w="105" w:type="dxa"/>
              <w:bottom w:w="95" w:type="dxa"/>
              <w:right w:w="105" w:type="dxa"/>
            </w:tcMar>
            <w:vAlign w:val="center"/>
          </w:tcPr>
          <w:p w14:paraId="24E16FF7" w14:textId="77777777" w:rsidR="00ED01FD" w:rsidRDefault="0034178F">
            <w:pPr>
              <w:spacing w:after="0" w:line="245" w:lineRule="auto"/>
              <w:rPr>
                <w:rFonts w:hint="eastAsia"/>
              </w:rPr>
            </w:pPr>
            <w:r>
              <w:rPr>
                <w:color w:val="1C242D"/>
                <w:sz w:val="17"/>
              </w:rPr>
              <w:t>Purpose and Scope</w:t>
            </w:r>
          </w:p>
        </w:tc>
        <w:tc>
          <w:tcPr>
            <w:tcW w:w="720" w:type="dxa"/>
            <w:tcMar>
              <w:top w:w="95" w:type="dxa"/>
              <w:left w:w="105" w:type="dxa"/>
              <w:bottom w:w="95" w:type="dxa"/>
              <w:right w:w="105" w:type="dxa"/>
            </w:tcMar>
            <w:vAlign w:val="center"/>
          </w:tcPr>
          <w:p w14:paraId="77911657" w14:textId="77777777" w:rsidR="00ED01FD" w:rsidRDefault="0034178F">
            <w:pPr>
              <w:spacing w:after="0" w:line="245" w:lineRule="auto"/>
              <w:rPr>
                <w:rFonts w:hint="eastAsia"/>
              </w:rPr>
            </w:pPr>
            <w:r>
              <w:rPr>
                <w:color w:val="1C242D"/>
                <w:sz w:val="17"/>
              </w:rPr>
              <w:t>16</w:t>
            </w:r>
          </w:p>
        </w:tc>
        <w:tc>
          <w:tcPr>
            <w:tcW w:w="3960" w:type="dxa"/>
            <w:tcMar>
              <w:top w:w="95" w:type="dxa"/>
              <w:left w:w="105" w:type="dxa"/>
              <w:bottom w:w="95" w:type="dxa"/>
              <w:right w:w="105" w:type="dxa"/>
            </w:tcMar>
            <w:vAlign w:val="center"/>
          </w:tcPr>
          <w:p w14:paraId="14130FFA" w14:textId="77777777" w:rsidR="00ED01FD" w:rsidRDefault="0034178F">
            <w:pPr>
              <w:spacing w:after="0" w:line="245" w:lineRule="auto"/>
              <w:rPr>
                <w:rFonts w:hint="eastAsia"/>
              </w:rPr>
            </w:pPr>
            <w:r>
              <w:rPr>
                <w:color w:val="1C242D"/>
                <w:sz w:val="17"/>
              </w:rPr>
              <w:t>Route Bits and Extension Routing States</w:t>
            </w:r>
          </w:p>
        </w:tc>
      </w:tr>
      <w:tr w:rsidR="00ED01FD" w14:paraId="70AE362F" w14:textId="77777777">
        <w:trPr>
          <w:cantSplit/>
          <w:jc w:val="center"/>
        </w:trPr>
        <w:tc>
          <w:tcPr>
            <w:tcW w:w="720" w:type="dxa"/>
            <w:shd w:val="clear" w:color="auto" w:fill="F4F7F9"/>
            <w:tcMar>
              <w:top w:w="95" w:type="dxa"/>
              <w:left w:w="105" w:type="dxa"/>
              <w:bottom w:w="95" w:type="dxa"/>
              <w:right w:w="105" w:type="dxa"/>
            </w:tcMar>
            <w:vAlign w:val="center"/>
          </w:tcPr>
          <w:p w14:paraId="77F5977B" w14:textId="77777777" w:rsidR="00ED01FD" w:rsidRDefault="0034178F">
            <w:pPr>
              <w:spacing w:after="0" w:line="245" w:lineRule="auto"/>
              <w:rPr>
                <w:rFonts w:hint="eastAsia"/>
              </w:rPr>
            </w:pPr>
            <w:r>
              <w:rPr>
                <w:color w:val="1C242D"/>
                <w:sz w:val="17"/>
              </w:rPr>
              <w:t>2</w:t>
            </w:r>
          </w:p>
        </w:tc>
        <w:tc>
          <w:tcPr>
            <w:tcW w:w="3960" w:type="dxa"/>
            <w:shd w:val="clear" w:color="auto" w:fill="F4F7F9"/>
            <w:tcMar>
              <w:top w:w="95" w:type="dxa"/>
              <w:left w:w="105" w:type="dxa"/>
              <w:bottom w:w="95" w:type="dxa"/>
              <w:right w:w="105" w:type="dxa"/>
            </w:tcMar>
            <w:vAlign w:val="center"/>
          </w:tcPr>
          <w:p w14:paraId="23C140BF" w14:textId="77777777" w:rsidR="00ED01FD" w:rsidRDefault="0034178F">
            <w:pPr>
              <w:spacing w:after="0" w:line="245" w:lineRule="auto"/>
              <w:rPr>
                <w:rFonts w:hint="eastAsia"/>
              </w:rPr>
            </w:pPr>
            <w:r>
              <w:rPr>
                <w:color w:val="1C242D"/>
                <w:sz w:val="17"/>
              </w:rPr>
              <w:t>Constitutional Design Principles</w:t>
            </w:r>
          </w:p>
        </w:tc>
        <w:tc>
          <w:tcPr>
            <w:tcW w:w="720" w:type="dxa"/>
            <w:shd w:val="clear" w:color="auto" w:fill="F4F7F9"/>
            <w:tcMar>
              <w:top w:w="95" w:type="dxa"/>
              <w:left w:w="105" w:type="dxa"/>
              <w:bottom w:w="95" w:type="dxa"/>
              <w:right w:w="105" w:type="dxa"/>
            </w:tcMar>
            <w:vAlign w:val="center"/>
          </w:tcPr>
          <w:p w14:paraId="47DDAAFD" w14:textId="77777777" w:rsidR="00ED01FD" w:rsidRDefault="0034178F">
            <w:pPr>
              <w:spacing w:after="0" w:line="245" w:lineRule="auto"/>
              <w:rPr>
                <w:rFonts w:hint="eastAsia"/>
              </w:rPr>
            </w:pPr>
            <w:r>
              <w:rPr>
                <w:color w:val="1C242D"/>
                <w:sz w:val="17"/>
              </w:rPr>
              <w:t>17</w:t>
            </w:r>
          </w:p>
        </w:tc>
        <w:tc>
          <w:tcPr>
            <w:tcW w:w="3960" w:type="dxa"/>
            <w:shd w:val="clear" w:color="auto" w:fill="F4F7F9"/>
            <w:tcMar>
              <w:top w:w="95" w:type="dxa"/>
              <w:left w:w="105" w:type="dxa"/>
              <w:bottom w:w="95" w:type="dxa"/>
              <w:right w:w="105" w:type="dxa"/>
            </w:tcMar>
            <w:vAlign w:val="center"/>
          </w:tcPr>
          <w:p w14:paraId="1DF59051" w14:textId="77777777" w:rsidR="00ED01FD" w:rsidRDefault="0034178F">
            <w:pPr>
              <w:spacing w:after="0" w:line="245" w:lineRule="auto"/>
              <w:rPr>
                <w:rFonts w:hint="eastAsia"/>
              </w:rPr>
            </w:pPr>
            <w:r>
              <w:rPr>
                <w:color w:val="1C242D"/>
                <w:sz w:val="17"/>
              </w:rPr>
              <w:t>Compound Composition and Recursive Trees</w:t>
            </w:r>
          </w:p>
        </w:tc>
      </w:tr>
      <w:tr w:rsidR="00ED01FD" w14:paraId="5CA6EDC6" w14:textId="77777777">
        <w:trPr>
          <w:cantSplit/>
          <w:jc w:val="center"/>
        </w:trPr>
        <w:tc>
          <w:tcPr>
            <w:tcW w:w="720" w:type="dxa"/>
            <w:tcMar>
              <w:top w:w="95" w:type="dxa"/>
              <w:left w:w="105" w:type="dxa"/>
              <w:bottom w:w="95" w:type="dxa"/>
              <w:right w:w="105" w:type="dxa"/>
            </w:tcMar>
            <w:vAlign w:val="center"/>
          </w:tcPr>
          <w:p w14:paraId="6661A335" w14:textId="77777777" w:rsidR="00ED01FD" w:rsidRDefault="0034178F">
            <w:pPr>
              <w:spacing w:after="0" w:line="245" w:lineRule="auto"/>
              <w:rPr>
                <w:rFonts w:hint="eastAsia"/>
              </w:rPr>
            </w:pPr>
            <w:r>
              <w:rPr>
                <w:color w:val="1C242D"/>
                <w:sz w:val="17"/>
              </w:rPr>
              <w:t>3</w:t>
            </w:r>
          </w:p>
        </w:tc>
        <w:tc>
          <w:tcPr>
            <w:tcW w:w="3960" w:type="dxa"/>
            <w:tcMar>
              <w:top w:w="95" w:type="dxa"/>
              <w:left w:w="105" w:type="dxa"/>
              <w:bottom w:w="95" w:type="dxa"/>
              <w:right w:w="105" w:type="dxa"/>
            </w:tcMar>
            <w:vAlign w:val="center"/>
          </w:tcPr>
          <w:p w14:paraId="4ABF04F1" w14:textId="77777777" w:rsidR="00ED01FD" w:rsidRDefault="0034178F">
            <w:pPr>
              <w:spacing w:after="0" w:line="245" w:lineRule="auto"/>
              <w:rPr>
                <w:rFonts w:hint="eastAsia"/>
              </w:rPr>
            </w:pPr>
            <w:r>
              <w:rPr>
                <w:color w:val="1C242D"/>
                <w:sz w:val="17"/>
              </w:rPr>
              <w:t>Semantic Identity and Stable IDs</w:t>
            </w:r>
          </w:p>
        </w:tc>
        <w:tc>
          <w:tcPr>
            <w:tcW w:w="720" w:type="dxa"/>
            <w:tcMar>
              <w:top w:w="95" w:type="dxa"/>
              <w:left w:w="105" w:type="dxa"/>
              <w:bottom w:w="95" w:type="dxa"/>
              <w:right w:w="105" w:type="dxa"/>
            </w:tcMar>
            <w:vAlign w:val="center"/>
          </w:tcPr>
          <w:p w14:paraId="1D2D5F7B" w14:textId="77777777" w:rsidR="00ED01FD" w:rsidRDefault="0034178F">
            <w:pPr>
              <w:spacing w:after="0" w:line="245" w:lineRule="auto"/>
              <w:rPr>
                <w:rFonts w:hint="eastAsia"/>
              </w:rPr>
            </w:pPr>
            <w:r>
              <w:rPr>
                <w:color w:val="1C242D"/>
                <w:sz w:val="17"/>
              </w:rPr>
              <w:t>18</w:t>
            </w:r>
          </w:p>
        </w:tc>
        <w:tc>
          <w:tcPr>
            <w:tcW w:w="3960" w:type="dxa"/>
            <w:tcMar>
              <w:top w:w="95" w:type="dxa"/>
              <w:left w:w="105" w:type="dxa"/>
              <w:bottom w:w="95" w:type="dxa"/>
              <w:right w:w="105" w:type="dxa"/>
            </w:tcMar>
            <w:vAlign w:val="center"/>
          </w:tcPr>
          <w:p w14:paraId="70B4A18F" w14:textId="77777777" w:rsidR="00ED01FD" w:rsidRDefault="0034178F">
            <w:pPr>
              <w:spacing w:after="0" w:line="245" w:lineRule="auto"/>
              <w:rPr>
                <w:rFonts w:hint="eastAsia"/>
              </w:rPr>
            </w:pPr>
            <w:r>
              <w:rPr>
                <w:color w:val="1C242D"/>
                <w:sz w:val="17"/>
              </w:rPr>
              <w:t>Ordering and Composition Manifests</w:t>
            </w:r>
          </w:p>
        </w:tc>
      </w:tr>
      <w:tr w:rsidR="00ED01FD" w14:paraId="5A1171D6" w14:textId="77777777">
        <w:trPr>
          <w:cantSplit/>
          <w:jc w:val="center"/>
        </w:trPr>
        <w:tc>
          <w:tcPr>
            <w:tcW w:w="720" w:type="dxa"/>
            <w:shd w:val="clear" w:color="auto" w:fill="F4F7F9"/>
            <w:tcMar>
              <w:top w:w="95" w:type="dxa"/>
              <w:left w:w="105" w:type="dxa"/>
              <w:bottom w:w="95" w:type="dxa"/>
              <w:right w:w="105" w:type="dxa"/>
            </w:tcMar>
            <w:vAlign w:val="center"/>
          </w:tcPr>
          <w:p w14:paraId="0AFCA451" w14:textId="77777777" w:rsidR="00ED01FD" w:rsidRDefault="0034178F">
            <w:pPr>
              <w:spacing w:after="0" w:line="245" w:lineRule="auto"/>
              <w:rPr>
                <w:rFonts w:hint="eastAsia"/>
              </w:rPr>
            </w:pPr>
            <w:r>
              <w:rPr>
                <w:color w:val="1C242D"/>
                <w:sz w:val="17"/>
              </w:rPr>
              <w:t>4</w:t>
            </w:r>
          </w:p>
        </w:tc>
        <w:tc>
          <w:tcPr>
            <w:tcW w:w="3960" w:type="dxa"/>
            <w:shd w:val="clear" w:color="auto" w:fill="F4F7F9"/>
            <w:tcMar>
              <w:top w:w="95" w:type="dxa"/>
              <w:left w:w="105" w:type="dxa"/>
              <w:bottom w:w="95" w:type="dxa"/>
              <w:right w:w="105" w:type="dxa"/>
            </w:tcMar>
            <w:vAlign w:val="center"/>
          </w:tcPr>
          <w:p w14:paraId="193873AC" w14:textId="77777777" w:rsidR="00ED01FD" w:rsidRDefault="0034178F">
            <w:pPr>
              <w:spacing w:after="0" w:line="245" w:lineRule="auto"/>
              <w:rPr>
                <w:rFonts w:hint="eastAsia"/>
              </w:rPr>
            </w:pPr>
            <w:r>
              <w:rPr>
                <w:color w:val="1C242D"/>
                <w:sz w:val="17"/>
              </w:rPr>
              <w:t>BIGFOOT Four-Table Identity Spine</w:t>
            </w:r>
          </w:p>
        </w:tc>
        <w:tc>
          <w:tcPr>
            <w:tcW w:w="720" w:type="dxa"/>
            <w:shd w:val="clear" w:color="auto" w:fill="F4F7F9"/>
            <w:tcMar>
              <w:top w:w="95" w:type="dxa"/>
              <w:left w:w="105" w:type="dxa"/>
              <w:bottom w:w="95" w:type="dxa"/>
              <w:right w:w="105" w:type="dxa"/>
            </w:tcMar>
            <w:vAlign w:val="center"/>
          </w:tcPr>
          <w:p w14:paraId="25BA4276" w14:textId="77777777" w:rsidR="00ED01FD" w:rsidRDefault="0034178F">
            <w:pPr>
              <w:spacing w:after="0" w:line="245" w:lineRule="auto"/>
              <w:rPr>
                <w:rFonts w:hint="eastAsia"/>
              </w:rPr>
            </w:pPr>
            <w:r>
              <w:rPr>
                <w:color w:val="1C242D"/>
                <w:sz w:val="17"/>
              </w:rPr>
              <w:t>19</w:t>
            </w:r>
          </w:p>
        </w:tc>
        <w:tc>
          <w:tcPr>
            <w:tcW w:w="3960" w:type="dxa"/>
            <w:shd w:val="clear" w:color="auto" w:fill="F4F7F9"/>
            <w:tcMar>
              <w:top w:w="95" w:type="dxa"/>
              <w:left w:w="105" w:type="dxa"/>
              <w:bottom w:w="95" w:type="dxa"/>
              <w:right w:w="105" w:type="dxa"/>
            </w:tcMar>
            <w:vAlign w:val="center"/>
          </w:tcPr>
          <w:p w14:paraId="75946C73" w14:textId="77777777" w:rsidR="00ED01FD" w:rsidRDefault="0034178F">
            <w:pPr>
              <w:spacing w:after="0" w:line="245" w:lineRule="auto"/>
              <w:rPr>
                <w:rFonts w:hint="eastAsia"/>
              </w:rPr>
            </w:pPr>
            <w:r>
              <w:rPr>
                <w:color w:val="1C242D"/>
                <w:sz w:val="17"/>
              </w:rPr>
              <w:t>Runtime State Bindings and Scope</w:t>
            </w:r>
          </w:p>
        </w:tc>
      </w:tr>
      <w:tr w:rsidR="00ED01FD" w14:paraId="311DC56B" w14:textId="77777777">
        <w:trPr>
          <w:cantSplit/>
          <w:jc w:val="center"/>
        </w:trPr>
        <w:tc>
          <w:tcPr>
            <w:tcW w:w="720" w:type="dxa"/>
            <w:tcMar>
              <w:top w:w="95" w:type="dxa"/>
              <w:left w:w="105" w:type="dxa"/>
              <w:bottom w:w="95" w:type="dxa"/>
              <w:right w:w="105" w:type="dxa"/>
            </w:tcMar>
            <w:vAlign w:val="center"/>
          </w:tcPr>
          <w:p w14:paraId="6A48F488" w14:textId="77777777" w:rsidR="00ED01FD" w:rsidRDefault="0034178F">
            <w:pPr>
              <w:spacing w:after="0" w:line="245" w:lineRule="auto"/>
              <w:rPr>
                <w:rFonts w:hint="eastAsia"/>
              </w:rPr>
            </w:pPr>
            <w:r>
              <w:rPr>
                <w:color w:val="1C242D"/>
                <w:sz w:val="17"/>
              </w:rPr>
              <w:t>5</w:t>
            </w:r>
          </w:p>
        </w:tc>
        <w:tc>
          <w:tcPr>
            <w:tcW w:w="3960" w:type="dxa"/>
            <w:tcMar>
              <w:top w:w="95" w:type="dxa"/>
              <w:left w:w="105" w:type="dxa"/>
              <w:bottom w:w="95" w:type="dxa"/>
              <w:right w:w="105" w:type="dxa"/>
            </w:tcMar>
            <w:vAlign w:val="center"/>
          </w:tcPr>
          <w:p w14:paraId="0BDA04CA" w14:textId="77777777" w:rsidR="00ED01FD" w:rsidRDefault="0034178F">
            <w:pPr>
              <w:spacing w:after="0" w:line="245" w:lineRule="auto"/>
              <w:rPr>
                <w:rFonts w:hint="eastAsia"/>
              </w:rPr>
            </w:pPr>
            <w:r>
              <w:rPr>
                <w:color w:val="1C242D"/>
                <w:sz w:val="17"/>
              </w:rPr>
              <w:t>Bits Registry</w:t>
            </w:r>
          </w:p>
        </w:tc>
        <w:tc>
          <w:tcPr>
            <w:tcW w:w="720" w:type="dxa"/>
            <w:tcMar>
              <w:top w:w="95" w:type="dxa"/>
              <w:left w:w="105" w:type="dxa"/>
              <w:bottom w:w="95" w:type="dxa"/>
              <w:right w:w="105" w:type="dxa"/>
            </w:tcMar>
            <w:vAlign w:val="center"/>
          </w:tcPr>
          <w:p w14:paraId="45F664C4" w14:textId="77777777" w:rsidR="00ED01FD" w:rsidRDefault="0034178F">
            <w:pPr>
              <w:spacing w:after="0" w:line="245" w:lineRule="auto"/>
              <w:rPr>
                <w:rFonts w:hint="eastAsia"/>
              </w:rPr>
            </w:pPr>
            <w:r>
              <w:rPr>
                <w:color w:val="1C242D"/>
                <w:sz w:val="17"/>
              </w:rPr>
              <w:t>20</w:t>
            </w:r>
          </w:p>
        </w:tc>
        <w:tc>
          <w:tcPr>
            <w:tcW w:w="3960" w:type="dxa"/>
            <w:tcMar>
              <w:top w:w="95" w:type="dxa"/>
              <w:left w:w="105" w:type="dxa"/>
              <w:bottom w:w="95" w:type="dxa"/>
              <w:right w:w="105" w:type="dxa"/>
            </w:tcMar>
            <w:vAlign w:val="center"/>
          </w:tcPr>
          <w:p w14:paraId="18849390" w14:textId="77777777" w:rsidR="00ED01FD" w:rsidRDefault="0034178F">
            <w:pPr>
              <w:spacing w:after="0" w:line="245" w:lineRule="auto"/>
              <w:rPr>
                <w:rFonts w:hint="eastAsia"/>
              </w:rPr>
            </w:pPr>
            <w:r>
              <w:rPr>
                <w:color w:val="1C242D"/>
                <w:sz w:val="17"/>
              </w:rPr>
              <w:t>HEALTH_DATA Resolution Pattern</w:t>
            </w:r>
          </w:p>
        </w:tc>
      </w:tr>
      <w:tr w:rsidR="00ED01FD" w14:paraId="22220BC2" w14:textId="77777777">
        <w:trPr>
          <w:cantSplit/>
          <w:jc w:val="center"/>
        </w:trPr>
        <w:tc>
          <w:tcPr>
            <w:tcW w:w="720" w:type="dxa"/>
            <w:shd w:val="clear" w:color="auto" w:fill="F4F7F9"/>
            <w:tcMar>
              <w:top w:w="95" w:type="dxa"/>
              <w:left w:w="105" w:type="dxa"/>
              <w:bottom w:w="95" w:type="dxa"/>
              <w:right w:w="105" w:type="dxa"/>
            </w:tcMar>
            <w:vAlign w:val="center"/>
          </w:tcPr>
          <w:p w14:paraId="5E2B65FF" w14:textId="77777777" w:rsidR="00ED01FD" w:rsidRDefault="0034178F">
            <w:pPr>
              <w:spacing w:after="0" w:line="245" w:lineRule="auto"/>
              <w:rPr>
                <w:rFonts w:hint="eastAsia"/>
              </w:rPr>
            </w:pPr>
            <w:r>
              <w:rPr>
                <w:color w:val="1C242D"/>
                <w:sz w:val="17"/>
              </w:rPr>
              <w:t>6</w:t>
            </w:r>
          </w:p>
        </w:tc>
        <w:tc>
          <w:tcPr>
            <w:tcW w:w="3960" w:type="dxa"/>
            <w:shd w:val="clear" w:color="auto" w:fill="F4F7F9"/>
            <w:tcMar>
              <w:top w:w="95" w:type="dxa"/>
              <w:left w:w="105" w:type="dxa"/>
              <w:bottom w:w="95" w:type="dxa"/>
              <w:right w:w="105" w:type="dxa"/>
            </w:tcMar>
            <w:vAlign w:val="center"/>
          </w:tcPr>
          <w:p w14:paraId="41F4D675" w14:textId="77777777" w:rsidR="00ED01FD" w:rsidRDefault="0034178F">
            <w:pPr>
              <w:spacing w:after="0" w:line="245" w:lineRule="auto"/>
              <w:rPr>
                <w:rFonts w:hint="eastAsia"/>
              </w:rPr>
            </w:pPr>
            <w:r>
              <w:rPr>
                <w:color w:val="1C242D"/>
                <w:sz w:val="17"/>
              </w:rPr>
              <w:t>Bit Groups Registry</w:t>
            </w:r>
          </w:p>
        </w:tc>
        <w:tc>
          <w:tcPr>
            <w:tcW w:w="720" w:type="dxa"/>
            <w:shd w:val="clear" w:color="auto" w:fill="F4F7F9"/>
            <w:tcMar>
              <w:top w:w="95" w:type="dxa"/>
              <w:left w:w="105" w:type="dxa"/>
              <w:bottom w:w="95" w:type="dxa"/>
              <w:right w:w="105" w:type="dxa"/>
            </w:tcMar>
            <w:vAlign w:val="center"/>
          </w:tcPr>
          <w:p w14:paraId="68D412C7" w14:textId="77777777" w:rsidR="00ED01FD" w:rsidRDefault="0034178F">
            <w:pPr>
              <w:spacing w:after="0" w:line="245" w:lineRule="auto"/>
              <w:rPr>
                <w:rFonts w:hint="eastAsia"/>
              </w:rPr>
            </w:pPr>
            <w:r>
              <w:rPr>
                <w:color w:val="1C242D"/>
                <w:sz w:val="17"/>
              </w:rPr>
              <w:t>21</w:t>
            </w:r>
          </w:p>
        </w:tc>
        <w:tc>
          <w:tcPr>
            <w:tcW w:w="3960" w:type="dxa"/>
            <w:shd w:val="clear" w:color="auto" w:fill="F4F7F9"/>
            <w:tcMar>
              <w:top w:w="95" w:type="dxa"/>
              <w:left w:w="105" w:type="dxa"/>
              <w:bottom w:w="95" w:type="dxa"/>
              <w:right w:w="105" w:type="dxa"/>
            </w:tcMar>
            <w:vAlign w:val="center"/>
          </w:tcPr>
          <w:p w14:paraId="2AE1590D" w14:textId="77777777" w:rsidR="00ED01FD" w:rsidRDefault="0034178F">
            <w:pPr>
              <w:spacing w:after="0" w:line="245" w:lineRule="auto"/>
              <w:rPr>
                <w:rFonts w:hint="eastAsia"/>
              </w:rPr>
            </w:pPr>
            <w:r>
              <w:rPr>
                <w:color w:val="1C242D"/>
                <w:sz w:val="17"/>
              </w:rPr>
              <w:t>Cross-Domain Reuse and Model Inputs</w:t>
            </w:r>
          </w:p>
        </w:tc>
      </w:tr>
      <w:tr w:rsidR="00ED01FD" w14:paraId="1B3CB98C" w14:textId="77777777">
        <w:trPr>
          <w:cantSplit/>
          <w:jc w:val="center"/>
        </w:trPr>
        <w:tc>
          <w:tcPr>
            <w:tcW w:w="720" w:type="dxa"/>
            <w:tcMar>
              <w:top w:w="95" w:type="dxa"/>
              <w:left w:w="105" w:type="dxa"/>
              <w:bottom w:w="95" w:type="dxa"/>
              <w:right w:w="105" w:type="dxa"/>
            </w:tcMar>
            <w:vAlign w:val="center"/>
          </w:tcPr>
          <w:p w14:paraId="0F29E89F" w14:textId="77777777" w:rsidR="00ED01FD" w:rsidRDefault="0034178F">
            <w:pPr>
              <w:spacing w:after="0" w:line="245" w:lineRule="auto"/>
              <w:rPr>
                <w:rFonts w:hint="eastAsia"/>
              </w:rPr>
            </w:pPr>
            <w:r>
              <w:rPr>
                <w:color w:val="1C242D"/>
                <w:sz w:val="17"/>
              </w:rPr>
              <w:t>7</w:t>
            </w:r>
          </w:p>
        </w:tc>
        <w:tc>
          <w:tcPr>
            <w:tcW w:w="3960" w:type="dxa"/>
            <w:tcMar>
              <w:top w:w="95" w:type="dxa"/>
              <w:left w:w="105" w:type="dxa"/>
              <w:bottom w:w="95" w:type="dxa"/>
              <w:right w:w="105" w:type="dxa"/>
            </w:tcMar>
            <w:vAlign w:val="center"/>
          </w:tcPr>
          <w:p w14:paraId="55CDD8C1" w14:textId="77777777" w:rsidR="00ED01FD" w:rsidRDefault="0034178F">
            <w:pPr>
              <w:spacing w:after="0" w:line="245" w:lineRule="auto"/>
              <w:rPr>
                <w:rFonts w:hint="eastAsia"/>
              </w:rPr>
            </w:pPr>
            <w:r>
              <w:rPr>
                <w:color w:val="1C242D"/>
                <w:sz w:val="17"/>
              </w:rPr>
              <w:t>Pure Bitwords Registry</w:t>
            </w:r>
          </w:p>
        </w:tc>
        <w:tc>
          <w:tcPr>
            <w:tcW w:w="720" w:type="dxa"/>
            <w:tcMar>
              <w:top w:w="95" w:type="dxa"/>
              <w:left w:w="105" w:type="dxa"/>
              <w:bottom w:w="95" w:type="dxa"/>
              <w:right w:w="105" w:type="dxa"/>
            </w:tcMar>
            <w:vAlign w:val="center"/>
          </w:tcPr>
          <w:p w14:paraId="55013868" w14:textId="77777777" w:rsidR="00ED01FD" w:rsidRDefault="0034178F">
            <w:pPr>
              <w:spacing w:after="0" w:line="245" w:lineRule="auto"/>
              <w:rPr>
                <w:rFonts w:hint="eastAsia"/>
              </w:rPr>
            </w:pPr>
            <w:r>
              <w:rPr>
                <w:color w:val="1C242D"/>
                <w:sz w:val="17"/>
              </w:rPr>
              <w:t>22</w:t>
            </w:r>
          </w:p>
        </w:tc>
        <w:tc>
          <w:tcPr>
            <w:tcW w:w="3960" w:type="dxa"/>
            <w:tcMar>
              <w:top w:w="95" w:type="dxa"/>
              <w:left w:w="105" w:type="dxa"/>
              <w:bottom w:w="95" w:type="dxa"/>
              <w:right w:w="105" w:type="dxa"/>
            </w:tcMar>
            <w:vAlign w:val="center"/>
          </w:tcPr>
          <w:p w14:paraId="2ADDD4E2" w14:textId="77777777" w:rsidR="00ED01FD" w:rsidRDefault="0034178F">
            <w:pPr>
              <w:spacing w:after="0" w:line="245" w:lineRule="auto"/>
              <w:rPr>
                <w:rFonts w:hint="eastAsia"/>
              </w:rPr>
            </w:pPr>
            <w:r>
              <w:rPr>
                <w:color w:val="1C242D"/>
                <w:sz w:val="17"/>
              </w:rPr>
              <w:t>Privacy, Permission, and Epistemic Status</w:t>
            </w:r>
          </w:p>
        </w:tc>
      </w:tr>
      <w:tr w:rsidR="00ED01FD" w14:paraId="10A0921D" w14:textId="77777777">
        <w:trPr>
          <w:cantSplit/>
          <w:jc w:val="center"/>
        </w:trPr>
        <w:tc>
          <w:tcPr>
            <w:tcW w:w="720" w:type="dxa"/>
            <w:shd w:val="clear" w:color="auto" w:fill="F4F7F9"/>
            <w:tcMar>
              <w:top w:w="95" w:type="dxa"/>
              <w:left w:w="105" w:type="dxa"/>
              <w:bottom w:w="95" w:type="dxa"/>
              <w:right w:w="105" w:type="dxa"/>
            </w:tcMar>
            <w:vAlign w:val="center"/>
          </w:tcPr>
          <w:p w14:paraId="03A6E25D" w14:textId="77777777" w:rsidR="00ED01FD" w:rsidRDefault="0034178F">
            <w:pPr>
              <w:spacing w:after="0" w:line="245" w:lineRule="auto"/>
              <w:rPr>
                <w:rFonts w:hint="eastAsia"/>
              </w:rPr>
            </w:pPr>
            <w:r>
              <w:rPr>
                <w:color w:val="1C242D"/>
                <w:sz w:val="17"/>
              </w:rPr>
              <w:t>8</w:t>
            </w:r>
          </w:p>
        </w:tc>
        <w:tc>
          <w:tcPr>
            <w:tcW w:w="3960" w:type="dxa"/>
            <w:shd w:val="clear" w:color="auto" w:fill="F4F7F9"/>
            <w:tcMar>
              <w:top w:w="95" w:type="dxa"/>
              <w:left w:w="105" w:type="dxa"/>
              <w:bottom w:w="95" w:type="dxa"/>
              <w:right w:w="105" w:type="dxa"/>
            </w:tcMar>
            <w:vAlign w:val="center"/>
          </w:tcPr>
          <w:p w14:paraId="3446CD99" w14:textId="77777777" w:rsidR="00ED01FD" w:rsidRDefault="0034178F">
            <w:pPr>
              <w:spacing w:after="0" w:line="245" w:lineRule="auto"/>
              <w:rPr>
                <w:rFonts w:hint="eastAsia"/>
              </w:rPr>
            </w:pPr>
            <w:r>
              <w:rPr>
                <w:color w:val="1C242D"/>
                <w:sz w:val="17"/>
              </w:rPr>
              <w:t>Compound Bitwords Registry</w:t>
            </w:r>
          </w:p>
        </w:tc>
        <w:tc>
          <w:tcPr>
            <w:tcW w:w="720" w:type="dxa"/>
            <w:shd w:val="clear" w:color="auto" w:fill="F4F7F9"/>
            <w:tcMar>
              <w:top w:w="95" w:type="dxa"/>
              <w:left w:w="105" w:type="dxa"/>
              <w:bottom w:w="95" w:type="dxa"/>
              <w:right w:w="105" w:type="dxa"/>
            </w:tcMar>
            <w:vAlign w:val="center"/>
          </w:tcPr>
          <w:p w14:paraId="1B4A28D2" w14:textId="77777777" w:rsidR="00ED01FD" w:rsidRDefault="0034178F">
            <w:pPr>
              <w:spacing w:after="0" w:line="245" w:lineRule="auto"/>
              <w:rPr>
                <w:rFonts w:hint="eastAsia"/>
              </w:rPr>
            </w:pPr>
            <w:r>
              <w:rPr>
                <w:color w:val="1C242D"/>
                <w:sz w:val="17"/>
              </w:rPr>
              <w:t>23</w:t>
            </w:r>
          </w:p>
        </w:tc>
        <w:tc>
          <w:tcPr>
            <w:tcW w:w="3960" w:type="dxa"/>
            <w:shd w:val="clear" w:color="auto" w:fill="F4F7F9"/>
            <w:tcMar>
              <w:top w:w="95" w:type="dxa"/>
              <w:left w:w="105" w:type="dxa"/>
              <w:bottom w:w="95" w:type="dxa"/>
              <w:right w:w="105" w:type="dxa"/>
            </w:tcMar>
            <w:vAlign w:val="center"/>
          </w:tcPr>
          <w:p w14:paraId="070CC9A6" w14:textId="77777777" w:rsidR="00ED01FD" w:rsidRDefault="0034178F">
            <w:pPr>
              <w:spacing w:after="0" w:line="245" w:lineRule="auto"/>
              <w:rPr>
                <w:rFonts w:hint="eastAsia"/>
              </w:rPr>
            </w:pPr>
            <w:r>
              <w:rPr>
                <w:color w:val="1C242D"/>
                <w:sz w:val="17"/>
              </w:rPr>
              <w:t>Models, Operators, and Goal-Seek Behavior</w:t>
            </w:r>
          </w:p>
        </w:tc>
      </w:tr>
      <w:tr w:rsidR="00ED01FD" w14:paraId="269F037D" w14:textId="77777777">
        <w:trPr>
          <w:cantSplit/>
          <w:jc w:val="center"/>
        </w:trPr>
        <w:tc>
          <w:tcPr>
            <w:tcW w:w="720" w:type="dxa"/>
            <w:tcMar>
              <w:top w:w="95" w:type="dxa"/>
              <w:left w:w="105" w:type="dxa"/>
              <w:bottom w:w="95" w:type="dxa"/>
              <w:right w:w="105" w:type="dxa"/>
            </w:tcMar>
            <w:vAlign w:val="center"/>
          </w:tcPr>
          <w:p w14:paraId="7B122DD6" w14:textId="77777777" w:rsidR="00ED01FD" w:rsidRDefault="0034178F">
            <w:pPr>
              <w:spacing w:after="0" w:line="245" w:lineRule="auto"/>
              <w:rPr>
                <w:rFonts w:hint="eastAsia"/>
              </w:rPr>
            </w:pPr>
            <w:r>
              <w:rPr>
                <w:color w:val="1C242D"/>
                <w:sz w:val="17"/>
              </w:rPr>
              <w:t>9</w:t>
            </w:r>
          </w:p>
        </w:tc>
        <w:tc>
          <w:tcPr>
            <w:tcW w:w="3960" w:type="dxa"/>
            <w:tcMar>
              <w:top w:w="95" w:type="dxa"/>
              <w:left w:w="105" w:type="dxa"/>
              <w:bottom w:w="95" w:type="dxa"/>
              <w:right w:w="105" w:type="dxa"/>
            </w:tcMar>
            <w:vAlign w:val="center"/>
          </w:tcPr>
          <w:p w14:paraId="037559A4" w14:textId="77777777" w:rsidR="00ED01FD" w:rsidRDefault="0034178F">
            <w:pPr>
              <w:spacing w:after="0" w:line="245" w:lineRule="auto"/>
              <w:rPr>
                <w:rFonts w:hint="eastAsia"/>
              </w:rPr>
            </w:pPr>
            <w:r>
              <w:rPr>
                <w:color w:val="1C242D"/>
                <w:sz w:val="17"/>
              </w:rPr>
              <w:t>Pure and Compound Notation</w:t>
            </w:r>
          </w:p>
        </w:tc>
        <w:tc>
          <w:tcPr>
            <w:tcW w:w="720" w:type="dxa"/>
            <w:tcMar>
              <w:top w:w="95" w:type="dxa"/>
              <w:left w:w="105" w:type="dxa"/>
              <w:bottom w:w="95" w:type="dxa"/>
              <w:right w:w="105" w:type="dxa"/>
            </w:tcMar>
            <w:vAlign w:val="center"/>
          </w:tcPr>
          <w:p w14:paraId="47FC9576" w14:textId="77777777" w:rsidR="00ED01FD" w:rsidRDefault="0034178F">
            <w:pPr>
              <w:spacing w:after="0" w:line="245" w:lineRule="auto"/>
              <w:rPr>
                <w:rFonts w:hint="eastAsia"/>
              </w:rPr>
            </w:pPr>
            <w:r>
              <w:rPr>
                <w:color w:val="1C242D"/>
                <w:sz w:val="17"/>
              </w:rPr>
              <w:t>24</w:t>
            </w:r>
          </w:p>
        </w:tc>
        <w:tc>
          <w:tcPr>
            <w:tcW w:w="3960" w:type="dxa"/>
            <w:tcMar>
              <w:top w:w="95" w:type="dxa"/>
              <w:left w:w="105" w:type="dxa"/>
              <w:bottom w:w="95" w:type="dxa"/>
              <w:right w:w="105" w:type="dxa"/>
            </w:tcMar>
            <w:vAlign w:val="center"/>
          </w:tcPr>
          <w:p w14:paraId="3FFEA224" w14:textId="77777777" w:rsidR="00ED01FD" w:rsidRDefault="0034178F">
            <w:pPr>
              <w:spacing w:after="0" w:line="245" w:lineRule="auto"/>
              <w:rPr>
                <w:rFonts w:hint="eastAsia"/>
              </w:rPr>
            </w:pPr>
            <w:r>
              <w:rPr>
                <w:color w:val="1C242D"/>
                <w:sz w:val="17"/>
              </w:rPr>
              <w:t>Formal Laws and Invariants</w:t>
            </w:r>
          </w:p>
        </w:tc>
      </w:tr>
      <w:tr w:rsidR="00ED01FD" w14:paraId="2D6DDB53" w14:textId="77777777">
        <w:trPr>
          <w:cantSplit/>
          <w:jc w:val="center"/>
        </w:trPr>
        <w:tc>
          <w:tcPr>
            <w:tcW w:w="720" w:type="dxa"/>
            <w:shd w:val="clear" w:color="auto" w:fill="F4F7F9"/>
            <w:tcMar>
              <w:top w:w="95" w:type="dxa"/>
              <w:left w:w="105" w:type="dxa"/>
              <w:bottom w:w="95" w:type="dxa"/>
              <w:right w:w="105" w:type="dxa"/>
            </w:tcMar>
            <w:vAlign w:val="center"/>
          </w:tcPr>
          <w:p w14:paraId="3D55A608" w14:textId="77777777" w:rsidR="00ED01FD" w:rsidRDefault="0034178F">
            <w:pPr>
              <w:spacing w:after="0" w:line="245" w:lineRule="auto"/>
              <w:rPr>
                <w:rFonts w:hint="eastAsia"/>
              </w:rPr>
            </w:pPr>
            <w:r>
              <w:rPr>
                <w:color w:val="1C242D"/>
                <w:sz w:val="17"/>
              </w:rPr>
              <w:t>10</w:t>
            </w:r>
          </w:p>
        </w:tc>
        <w:tc>
          <w:tcPr>
            <w:tcW w:w="3960" w:type="dxa"/>
            <w:shd w:val="clear" w:color="auto" w:fill="F4F7F9"/>
            <w:tcMar>
              <w:top w:w="95" w:type="dxa"/>
              <w:left w:w="105" w:type="dxa"/>
              <w:bottom w:w="95" w:type="dxa"/>
              <w:right w:w="105" w:type="dxa"/>
            </w:tcMar>
            <w:vAlign w:val="center"/>
          </w:tcPr>
          <w:p w14:paraId="19CF4FA9" w14:textId="77777777" w:rsidR="00ED01FD" w:rsidRDefault="0034178F">
            <w:pPr>
              <w:spacing w:after="0" w:line="245" w:lineRule="auto"/>
              <w:rPr>
                <w:rFonts w:hint="eastAsia"/>
              </w:rPr>
            </w:pPr>
            <w:r>
              <w:rPr>
                <w:color w:val="1C242D"/>
                <w:sz w:val="17"/>
              </w:rPr>
              <w:t>Bit Addresses, Paths, and Projection</w:t>
            </w:r>
          </w:p>
        </w:tc>
        <w:tc>
          <w:tcPr>
            <w:tcW w:w="720" w:type="dxa"/>
            <w:shd w:val="clear" w:color="auto" w:fill="F4F7F9"/>
            <w:tcMar>
              <w:top w:w="95" w:type="dxa"/>
              <w:left w:w="105" w:type="dxa"/>
              <w:bottom w:w="95" w:type="dxa"/>
              <w:right w:w="105" w:type="dxa"/>
            </w:tcMar>
            <w:vAlign w:val="center"/>
          </w:tcPr>
          <w:p w14:paraId="412FB633" w14:textId="77777777" w:rsidR="00ED01FD" w:rsidRDefault="0034178F">
            <w:pPr>
              <w:spacing w:after="0" w:line="245" w:lineRule="auto"/>
              <w:rPr>
                <w:rFonts w:hint="eastAsia"/>
              </w:rPr>
            </w:pPr>
            <w:r>
              <w:rPr>
                <w:color w:val="1C242D"/>
                <w:sz w:val="17"/>
              </w:rPr>
              <w:t>25</w:t>
            </w:r>
          </w:p>
        </w:tc>
        <w:tc>
          <w:tcPr>
            <w:tcW w:w="3960" w:type="dxa"/>
            <w:shd w:val="clear" w:color="auto" w:fill="F4F7F9"/>
            <w:tcMar>
              <w:top w:w="95" w:type="dxa"/>
              <w:left w:w="105" w:type="dxa"/>
              <w:bottom w:w="95" w:type="dxa"/>
              <w:right w:w="105" w:type="dxa"/>
            </w:tcMar>
            <w:vAlign w:val="center"/>
          </w:tcPr>
          <w:p w14:paraId="5E6D9805" w14:textId="77777777" w:rsidR="00ED01FD" w:rsidRDefault="0034178F">
            <w:pPr>
              <w:spacing w:after="0" w:line="245" w:lineRule="auto"/>
              <w:rPr>
                <w:rFonts w:hint="eastAsia"/>
              </w:rPr>
            </w:pPr>
            <w:r>
              <w:rPr>
                <w:color w:val="1C242D"/>
                <w:sz w:val="17"/>
              </w:rPr>
              <w:t>Worked Examples</w:t>
            </w:r>
          </w:p>
        </w:tc>
      </w:tr>
      <w:tr w:rsidR="00ED01FD" w14:paraId="35B62478" w14:textId="77777777">
        <w:trPr>
          <w:cantSplit/>
          <w:jc w:val="center"/>
        </w:trPr>
        <w:tc>
          <w:tcPr>
            <w:tcW w:w="720" w:type="dxa"/>
            <w:tcMar>
              <w:top w:w="95" w:type="dxa"/>
              <w:left w:w="105" w:type="dxa"/>
              <w:bottom w:w="95" w:type="dxa"/>
              <w:right w:w="105" w:type="dxa"/>
            </w:tcMar>
            <w:vAlign w:val="center"/>
          </w:tcPr>
          <w:p w14:paraId="6A83BB05" w14:textId="77777777" w:rsidR="00ED01FD" w:rsidRDefault="0034178F">
            <w:pPr>
              <w:spacing w:after="0" w:line="245" w:lineRule="auto"/>
              <w:rPr>
                <w:rFonts w:hint="eastAsia"/>
              </w:rPr>
            </w:pPr>
            <w:r>
              <w:rPr>
                <w:color w:val="1C242D"/>
                <w:sz w:val="17"/>
              </w:rPr>
              <w:t>11</w:t>
            </w:r>
          </w:p>
        </w:tc>
        <w:tc>
          <w:tcPr>
            <w:tcW w:w="3960" w:type="dxa"/>
            <w:tcMar>
              <w:top w:w="95" w:type="dxa"/>
              <w:left w:w="105" w:type="dxa"/>
              <w:bottom w:w="95" w:type="dxa"/>
              <w:right w:w="105" w:type="dxa"/>
            </w:tcMar>
            <w:vAlign w:val="center"/>
          </w:tcPr>
          <w:p w14:paraId="5AAA8DAD" w14:textId="77777777" w:rsidR="00ED01FD" w:rsidRDefault="0034178F">
            <w:pPr>
              <w:spacing w:after="0" w:line="245" w:lineRule="auto"/>
              <w:rPr>
                <w:rFonts w:hint="eastAsia"/>
              </w:rPr>
            </w:pPr>
            <w:r>
              <w:rPr>
                <w:color w:val="1C242D"/>
                <w:sz w:val="17"/>
              </w:rPr>
              <w:t>Semantic Identity and Automatic Bitlinking</w:t>
            </w:r>
          </w:p>
        </w:tc>
        <w:tc>
          <w:tcPr>
            <w:tcW w:w="720" w:type="dxa"/>
            <w:tcMar>
              <w:top w:w="95" w:type="dxa"/>
              <w:left w:w="105" w:type="dxa"/>
              <w:bottom w:w="95" w:type="dxa"/>
              <w:right w:w="105" w:type="dxa"/>
            </w:tcMar>
            <w:vAlign w:val="center"/>
          </w:tcPr>
          <w:p w14:paraId="5C09FE09" w14:textId="77777777" w:rsidR="00ED01FD" w:rsidRDefault="0034178F">
            <w:pPr>
              <w:spacing w:after="0" w:line="245" w:lineRule="auto"/>
              <w:rPr>
                <w:rFonts w:hint="eastAsia"/>
              </w:rPr>
            </w:pPr>
            <w:r>
              <w:rPr>
                <w:color w:val="1C242D"/>
                <w:sz w:val="17"/>
              </w:rPr>
              <w:t>A</w:t>
            </w:r>
          </w:p>
        </w:tc>
        <w:tc>
          <w:tcPr>
            <w:tcW w:w="3960" w:type="dxa"/>
            <w:tcMar>
              <w:top w:w="95" w:type="dxa"/>
              <w:left w:w="105" w:type="dxa"/>
              <w:bottom w:w="95" w:type="dxa"/>
              <w:right w:w="105" w:type="dxa"/>
            </w:tcMar>
            <w:vAlign w:val="center"/>
          </w:tcPr>
          <w:p w14:paraId="06639775" w14:textId="77777777" w:rsidR="00ED01FD" w:rsidRDefault="0034178F">
            <w:pPr>
              <w:spacing w:after="0" w:line="245" w:lineRule="auto"/>
              <w:rPr>
                <w:rFonts w:hint="eastAsia"/>
              </w:rPr>
            </w:pPr>
            <w:r>
              <w:rPr>
                <w:color w:val="1C242D"/>
                <w:sz w:val="17"/>
              </w:rPr>
              <w:t>Reference Grammar</w:t>
            </w:r>
          </w:p>
        </w:tc>
      </w:tr>
      <w:tr w:rsidR="00ED01FD" w14:paraId="11509A8A" w14:textId="77777777">
        <w:trPr>
          <w:cantSplit/>
          <w:jc w:val="center"/>
        </w:trPr>
        <w:tc>
          <w:tcPr>
            <w:tcW w:w="720" w:type="dxa"/>
            <w:shd w:val="clear" w:color="auto" w:fill="F4F7F9"/>
            <w:tcMar>
              <w:top w:w="95" w:type="dxa"/>
              <w:left w:w="105" w:type="dxa"/>
              <w:bottom w:w="95" w:type="dxa"/>
              <w:right w:w="105" w:type="dxa"/>
            </w:tcMar>
            <w:vAlign w:val="center"/>
          </w:tcPr>
          <w:p w14:paraId="27A1D594" w14:textId="77777777" w:rsidR="00ED01FD" w:rsidRDefault="0034178F">
            <w:pPr>
              <w:spacing w:after="0" w:line="245" w:lineRule="auto"/>
              <w:rPr>
                <w:rFonts w:hint="eastAsia"/>
              </w:rPr>
            </w:pPr>
            <w:r>
              <w:rPr>
                <w:color w:val="1C242D"/>
                <w:sz w:val="17"/>
              </w:rPr>
              <w:t>12</w:t>
            </w:r>
          </w:p>
        </w:tc>
        <w:tc>
          <w:tcPr>
            <w:tcW w:w="3960" w:type="dxa"/>
            <w:shd w:val="clear" w:color="auto" w:fill="F4F7F9"/>
            <w:tcMar>
              <w:top w:w="95" w:type="dxa"/>
              <w:left w:w="105" w:type="dxa"/>
              <w:bottom w:w="95" w:type="dxa"/>
              <w:right w:w="105" w:type="dxa"/>
            </w:tcMar>
            <w:vAlign w:val="center"/>
          </w:tcPr>
          <w:p w14:paraId="068B5B45" w14:textId="77777777" w:rsidR="00ED01FD" w:rsidRDefault="0034178F">
            <w:pPr>
              <w:spacing w:after="0" w:line="245" w:lineRule="auto"/>
              <w:rPr>
                <w:rFonts w:hint="eastAsia"/>
              </w:rPr>
            </w:pPr>
            <w:r>
              <w:rPr>
                <w:color w:val="1C242D"/>
                <w:sz w:val="17"/>
              </w:rPr>
              <w:t>Explicit and Statebound Bitlinks</w:t>
            </w:r>
          </w:p>
        </w:tc>
        <w:tc>
          <w:tcPr>
            <w:tcW w:w="720" w:type="dxa"/>
            <w:shd w:val="clear" w:color="auto" w:fill="F4F7F9"/>
            <w:tcMar>
              <w:top w:w="95" w:type="dxa"/>
              <w:left w:w="105" w:type="dxa"/>
              <w:bottom w:w="95" w:type="dxa"/>
              <w:right w:w="105" w:type="dxa"/>
            </w:tcMar>
            <w:vAlign w:val="center"/>
          </w:tcPr>
          <w:p w14:paraId="2B392B01" w14:textId="77777777" w:rsidR="00ED01FD" w:rsidRDefault="0034178F">
            <w:pPr>
              <w:spacing w:after="0" w:line="245" w:lineRule="auto"/>
              <w:rPr>
                <w:rFonts w:hint="eastAsia"/>
              </w:rPr>
            </w:pPr>
            <w:r>
              <w:rPr>
                <w:color w:val="1C242D"/>
                <w:sz w:val="17"/>
              </w:rPr>
              <w:t>B</w:t>
            </w:r>
          </w:p>
        </w:tc>
        <w:tc>
          <w:tcPr>
            <w:tcW w:w="3960" w:type="dxa"/>
            <w:shd w:val="clear" w:color="auto" w:fill="F4F7F9"/>
            <w:tcMar>
              <w:top w:w="95" w:type="dxa"/>
              <w:left w:w="105" w:type="dxa"/>
              <w:bottom w:w="95" w:type="dxa"/>
              <w:right w:w="105" w:type="dxa"/>
            </w:tcMar>
            <w:vAlign w:val="center"/>
          </w:tcPr>
          <w:p w14:paraId="4B337D09" w14:textId="77777777" w:rsidR="00ED01FD" w:rsidRDefault="0034178F">
            <w:pPr>
              <w:spacing w:after="0" w:line="245" w:lineRule="auto"/>
              <w:rPr>
                <w:rFonts w:hint="eastAsia"/>
              </w:rPr>
            </w:pPr>
            <w:r>
              <w:rPr>
                <w:color w:val="1C242D"/>
                <w:sz w:val="17"/>
              </w:rPr>
              <w:t>Reference Registry Fields</w:t>
            </w:r>
          </w:p>
        </w:tc>
      </w:tr>
      <w:tr w:rsidR="00ED01FD" w14:paraId="5E458DE4" w14:textId="77777777">
        <w:trPr>
          <w:cantSplit/>
          <w:jc w:val="center"/>
        </w:trPr>
        <w:tc>
          <w:tcPr>
            <w:tcW w:w="720" w:type="dxa"/>
            <w:tcMar>
              <w:top w:w="95" w:type="dxa"/>
              <w:left w:w="105" w:type="dxa"/>
              <w:bottom w:w="95" w:type="dxa"/>
              <w:right w:w="105" w:type="dxa"/>
            </w:tcMar>
            <w:vAlign w:val="center"/>
          </w:tcPr>
          <w:p w14:paraId="5C45528F" w14:textId="77777777" w:rsidR="00ED01FD" w:rsidRDefault="0034178F">
            <w:pPr>
              <w:spacing w:after="0" w:line="245" w:lineRule="auto"/>
              <w:rPr>
                <w:rFonts w:hint="eastAsia"/>
              </w:rPr>
            </w:pPr>
            <w:r>
              <w:rPr>
                <w:color w:val="1C242D"/>
                <w:sz w:val="17"/>
              </w:rPr>
              <w:t>13</w:t>
            </w:r>
          </w:p>
        </w:tc>
        <w:tc>
          <w:tcPr>
            <w:tcW w:w="3960" w:type="dxa"/>
            <w:tcMar>
              <w:top w:w="95" w:type="dxa"/>
              <w:left w:w="105" w:type="dxa"/>
              <w:bottom w:w="95" w:type="dxa"/>
              <w:right w:w="105" w:type="dxa"/>
            </w:tcMar>
            <w:vAlign w:val="center"/>
          </w:tcPr>
          <w:p w14:paraId="6A7D1B27" w14:textId="77777777" w:rsidR="00ED01FD" w:rsidRDefault="0034178F">
            <w:pPr>
              <w:spacing w:after="0" w:line="245" w:lineRule="auto"/>
              <w:rPr>
                <w:rFonts w:hint="eastAsia"/>
              </w:rPr>
            </w:pPr>
            <w:r>
              <w:rPr>
                <w:color w:val="1C242D"/>
                <w:sz w:val="17"/>
              </w:rPr>
              <w:t>Prefix Extension</w:t>
            </w:r>
          </w:p>
        </w:tc>
        <w:tc>
          <w:tcPr>
            <w:tcW w:w="720" w:type="dxa"/>
            <w:tcMar>
              <w:top w:w="95" w:type="dxa"/>
              <w:left w:w="105" w:type="dxa"/>
              <w:bottom w:w="95" w:type="dxa"/>
              <w:right w:w="105" w:type="dxa"/>
            </w:tcMar>
            <w:vAlign w:val="center"/>
          </w:tcPr>
          <w:p w14:paraId="5C8793E3" w14:textId="77777777" w:rsidR="00ED01FD" w:rsidRDefault="0034178F">
            <w:pPr>
              <w:spacing w:after="0" w:line="245" w:lineRule="auto"/>
              <w:rPr>
                <w:rFonts w:hint="eastAsia"/>
              </w:rPr>
            </w:pPr>
            <w:r>
              <w:rPr>
                <w:color w:val="1C242D"/>
                <w:sz w:val="17"/>
              </w:rPr>
              <w:t>C</w:t>
            </w:r>
          </w:p>
        </w:tc>
        <w:tc>
          <w:tcPr>
            <w:tcW w:w="3960" w:type="dxa"/>
            <w:tcMar>
              <w:top w:w="95" w:type="dxa"/>
              <w:left w:w="105" w:type="dxa"/>
              <w:bottom w:w="95" w:type="dxa"/>
              <w:right w:w="105" w:type="dxa"/>
            </w:tcMar>
            <w:vAlign w:val="center"/>
          </w:tcPr>
          <w:p w14:paraId="58415ACF" w14:textId="77777777" w:rsidR="00ED01FD" w:rsidRDefault="0034178F">
            <w:pPr>
              <w:spacing w:after="0" w:line="245" w:lineRule="auto"/>
              <w:rPr>
                <w:rFonts w:hint="eastAsia"/>
              </w:rPr>
            </w:pPr>
            <w:r>
              <w:rPr>
                <w:color w:val="1C242D"/>
                <w:sz w:val="17"/>
              </w:rPr>
              <w:t>Conformance Tests</w:t>
            </w:r>
          </w:p>
        </w:tc>
      </w:tr>
      <w:tr w:rsidR="00ED01FD" w14:paraId="784B9944" w14:textId="77777777">
        <w:trPr>
          <w:cantSplit/>
          <w:jc w:val="center"/>
        </w:trPr>
        <w:tc>
          <w:tcPr>
            <w:tcW w:w="720" w:type="dxa"/>
            <w:shd w:val="clear" w:color="auto" w:fill="F4F7F9"/>
            <w:tcMar>
              <w:top w:w="95" w:type="dxa"/>
              <w:left w:w="105" w:type="dxa"/>
              <w:bottom w:w="95" w:type="dxa"/>
              <w:right w:w="105" w:type="dxa"/>
            </w:tcMar>
            <w:vAlign w:val="center"/>
          </w:tcPr>
          <w:p w14:paraId="2D6143BD" w14:textId="77777777" w:rsidR="00ED01FD" w:rsidRDefault="0034178F">
            <w:pPr>
              <w:spacing w:after="0" w:line="245" w:lineRule="auto"/>
              <w:rPr>
                <w:rFonts w:hint="eastAsia"/>
              </w:rPr>
            </w:pPr>
            <w:r>
              <w:rPr>
                <w:color w:val="1C242D"/>
                <w:sz w:val="17"/>
              </w:rPr>
              <w:t>14</w:t>
            </w:r>
          </w:p>
        </w:tc>
        <w:tc>
          <w:tcPr>
            <w:tcW w:w="3960" w:type="dxa"/>
            <w:shd w:val="clear" w:color="auto" w:fill="F4F7F9"/>
            <w:tcMar>
              <w:top w:w="95" w:type="dxa"/>
              <w:left w:w="105" w:type="dxa"/>
              <w:bottom w:w="95" w:type="dxa"/>
              <w:right w:w="105" w:type="dxa"/>
            </w:tcMar>
            <w:vAlign w:val="center"/>
          </w:tcPr>
          <w:p w14:paraId="07707052" w14:textId="77777777" w:rsidR="00ED01FD" w:rsidRDefault="0034178F">
            <w:pPr>
              <w:spacing w:after="0" w:line="245" w:lineRule="auto"/>
              <w:rPr>
                <w:rFonts w:hint="eastAsia"/>
              </w:rPr>
            </w:pPr>
            <w:r>
              <w:rPr>
                <w:color w:val="1C242D"/>
                <w:sz w:val="17"/>
              </w:rPr>
              <w:t>Canonical Bitlink Extension</w:t>
            </w:r>
          </w:p>
        </w:tc>
        <w:tc>
          <w:tcPr>
            <w:tcW w:w="720" w:type="dxa"/>
            <w:shd w:val="clear" w:color="auto" w:fill="F4F7F9"/>
            <w:tcMar>
              <w:top w:w="95" w:type="dxa"/>
              <w:left w:w="105" w:type="dxa"/>
              <w:bottom w:w="95" w:type="dxa"/>
              <w:right w:w="105" w:type="dxa"/>
            </w:tcMar>
            <w:vAlign w:val="center"/>
          </w:tcPr>
          <w:p w14:paraId="7F91B847" w14:textId="77777777" w:rsidR="00ED01FD" w:rsidRDefault="0034178F">
            <w:pPr>
              <w:spacing w:after="0" w:line="245" w:lineRule="auto"/>
              <w:rPr>
                <w:rFonts w:hint="eastAsia"/>
              </w:rPr>
            </w:pPr>
            <w:r>
              <w:rPr>
                <w:color w:val="1C242D"/>
                <w:sz w:val="17"/>
              </w:rPr>
              <w:t>G</w:t>
            </w:r>
          </w:p>
        </w:tc>
        <w:tc>
          <w:tcPr>
            <w:tcW w:w="3960" w:type="dxa"/>
            <w:shd w:val="clear" w:color="auto" w:fill="F4F7F9"/>
            <w:tcMar>
              <w:top w:w="95" w:type="dxa"/>
              <w:left w:w="105" w:type="dxa"/>
              <w:bottom w:w="95" w:type="dxa"/>
              <w:right w:w="105" w:type="dxa"/>
            </w:tcMar>
            <w:vAlign w:val="center"/>
          </w:tcPr>
          <w:p w14:paraId="1457685E" w14:textId="77777777" w:rsidR="00ED01FD" w:rsidRDefault="0034178F">
            <w:pPr>
              <w:spacing w:after="0" w:line="245" w:lineRule="auto"/>
              <w:rPr>
                <w:rFonts w:hint="eastAsia"/>
              </w:rPr>
            </w:pPr>
            <w:r>
              <w:rPr>
                <w:color w:val="1C242D"/>
                <w:sz w:val="17"/>
              </w:rPr>
              <w:t>Glossary</w:t>
            </w:r>
          </w:p>
        </w:tc>
      </w:tr>
      <w:tr w:rsidR="00ED01FD" w14:paraId="2DC1EE97" w14:textId="77777777">
        <w:trPr>
          <w:cantSplit/>
          <w:jc w:val="center"/>
        </w:trPr>
        <w:tc>
          <w:tcPr>
            <w:tcW w:w="720" w:type="dxa"/>
            <w:tcMar>
              <w:top w:w="95" w:type="dxa"/>
              <w:left w:w="105" w:type="dxa"/>
              <w:bottom w:w="95" w:type="dxa"/>
              <w:right w:w="105" w:type="dxa"/>
            </w:tcMar>
            <w:vAlign w:val="center"/>
          </w:tcPr>
          <w:p w14:paraId="0743AB9C" w14:textId="77777777" w:rsidR="00ED01FD" w:rsidRDefault="0034178F">
            <w:pPr>
              <w:spacing w:after="0" w:line="245" w:lineRule="auto"/>
              <w:rPr>
                <w:rFonts w:hint="eastAsia"/>
              </w:rPr>
            </w:pPr>
            <w:r>
              <w:rPr>
                <w:color w:val="1C242D"/>
                <w:sz w:val="17"/>
              </w:rPr>
              <w:t>15</w:t>
            </w:r>
          </w:p>
        </w:tc>
        <w:tc>
          <w:tcPr>
            <w:tcW w:w="3960" w:type="dxa"/>
            <w:tcMar>
              <w:top w:w="95" w:type="dxa"/>
              <w:left w:w="105" w:type="dxa"/>
              <w:bottom w:w="95" w:type="dxa"/>
              <w:right w:w="105" w:type="dxa"/>
            </w:tcMar>
            <w:vAlign w:val="center"/>
          </w:tcPr>
          <w:p w14:paraId="4A1B3459" w14:textId="77777777" w:rsidR="00ED01FD" w:rsidRDefault="0034178F">
            <w:pPr>
              <w:spacing w:after="0" w:line="245" w:lineRule="auto"/>
              <w:rPr>
                <w:rFonts w:hint="eastAsia"/>
              </w:rPr>
            </w:pPr>
            <w:r>
              <w:rPr>
                <w:color w:val="1C242D"/>
                <w:sz w:val="17"/>
              </w:rPr>
              <w:t>Custom Bitlink Extension and Namespaces</w:t>
            </w:r>
          </w:p>
        </w:tc>
        <w:tc>
          <w:tcPr>
            <w:tcW w:w="720" w:type="dxa"/>
            <w:tcMar>
              <w:top w:w="95" w:type="dxa"/>
              <w:left w:w="105" w:type="dxa"/>
              <w:bottom w:w="95" w:type="dxa"/>
              <w:right w:w="105" w:type="dxa"/>
            </w:tcMar>
            <w:vAlign w:val="center"/>
          </w:tcPr>
          <w:p w14:paraId="10B40869" w14:textId="77777777" w:rsidR="00ED01FD" w:rsidRDefault="0034178F">
            <w:pPr>
              <w:spacing w:after="0" w:line="245" w:lineRule="auto"/>
              <w:rPr>
                <w:rFonts w:hint="eastAsia"/>
              </w:rPr>
            </w:pPr>
            <w:r>
              <w:rPr>
                <w:color w:val="1C242D"/>
                <w:sz w:val="17"/>
              </w:rPr>
              <w:t>I</w:t>
            </w:r>
          </w:p>
        </w:tc>
        <w:tc>
          <w:tcPr>
            <w:tcW w:w="3960" w:type="dxa"/>
            <w:tcMar>
              <w:top w:w="95" w:type="dxa"/>
              <w:left w:w="105" w:type="dxa"/>
              <w:bottom w:w="95" w:type="dxa"/>
              <w:right w:w="105" w:type="dxa"/>
            </w:tcMar>
            <w:vAlign w:val="center"/>
          </w:tcPr>
          <w:p w14:paraId="65B361F5" w14:textId="77777777" w:rsidR="00ED01FD" w:rsidRDefault="0034178F">
            <w:pPr>
              <w:spacing w:after="0" w:line="245" w:lineRule="auto"/>
              <w:rPr>
                <w:rFonts w:hint="eastAsia"/>
              </w:rPr>
            </w:pPr>
            <w:r>
              <w:rPr>
                <w:color w:val="1C242D"/>
                <w:sz w:val="17"/>
              </w:rPr>
              <w:t>Subject Index by Section</w:t>
            </w:r>
          </w:p>
        </w:tc>
      </w:tr>
    </w:tbl>
    <w:p w14:paraId="03EAD0A1" w14:textId="77777777" w:rsidR="00ED01FD" w:rsidRDefault="00ED01FD">
      <w:pPr>
        <w:spacing w:after="40"/>
        <w:rPr>
          <w:rFonts w:hint="eastAsia"/>
        </w:rPr>
      </w:pPr>
    </w:p>
    <w:p w14:paraId="625265B0" w14:textId="77777777" w:rsidR="00ED01FD" w:rsidRDefault="0034178F">
      <w:pPr>
        <w:pStyle w:val="SmallNote"/>
        <w:rPr>
          <w:rFonts w:hint="eastAsia"/>
        </w:rPr>
      </w:pPr>
      <w:r>
        <w:t>The Subject Index uses stable section references instead of page numbers so that it remains valid as the specification evolves.</w:t>
      </w:r>
    </w:p>
    <w:p w14:paraId="0E13E96E" w14:textId="77777777" w:rsidR="00ED01FD" w:rsidRDefault="0034178F">
      <w:pPr>
        <w:rPr>
          <w:rFonts w:hint="eastAsia"/>
        </w:rPr>
      </w:pPr>
      <w:r>
        <w:br w:type="page"/>
      </w:r>
    </w:p>
    <w:p w14:paraId="2CEEE84B" w14:textId="77777777" w:rsidR="00ED01FD" w:rsidRDefault="0034178F">
      <w:pPr>
        <w:pStyle w:val="SectionLabel"/>
        <w:rPr>
          <w:rFonts w:hint="eastAsia"/>
        </w:rPr>
      </w:pPr>
      <w:r>
        <w:t>SECTION 1</w:t>
      </w:r>
    </w:p>
    <w:p w14:paraId="64525C16" w14:textId="77777777" w:rsidR="00ED01FD" w:rsidRDefault="0034178F">
      <w:pPr>
        <w:pStyle w:val="Heading1"/>
      </w:pPr>
      <w:r>
        <w:t>Purpose and Scope</w:t>
      </w:r>
    </w:p>
    <w:p w14:paraId="46A3A5D6" w14:textId="77777777" w:rsidR="00ED01FD" w:rsidRDefault="0034178F">
      <w:pPr>
        <w:pStyle w:val="Lead"/>
        <w:rPr>
          <w:rFonts w:hint="eastAsia"/>
        </w:rPr>
      </w:pPr>
      <w:r>
        <w:t>A compact formal language for bounded semantic state, reusable identity, recursive composition, and open-ended extension.</w:t>
      </w:r>
    </w:p>
    <w:p w14:paraId="0F1DE786" w14:textId="77777777" w:rsidR="00ED01FD" w:rsidRDefault="0034178F">
      <w:pPr>
        <w:rPr>
          <w:rFonts w:hint="eastAsia"/>
        </w:rPr>
      </w:pPr>
      <w:r>
        <w:t>This specification defines how semantic primitives are identified, assembled into binary words, reused across domains, composed into larger words, related through Bitlinks, and extended into greater semantic depth without rewriting established encodings. Its purpose is not to prescribe one storage engine or runtime. Its purpose is to define stable meaning and deterministic relationships that multiple runtimes, interfaces, databases, applications, and institutions can interpret consistently.</w:t>
      </w:r>
    </w:p>
    <w:p w14:paraId="0947BEEC" w14:textId="77777777" w:rsidR="00ED01FD" w:rsidRDefault="0034178F">
      <w:pPr>
        <w:pStyle w:val="Heading2"/>
      </w:pPr>
      <w:r>
        <w:t>1.1 In scope</w:t>
      </w:r>
    </w:p>
    <w:p w14:paraId="207422E7" w14:textId="77777777" w:rsidR="00ED01FD" w:rsidRDefault="0034178F">
      <w:pPr>
        <w:pStyle w:val="ListBullet"/>
        <w:spacing w:after="50"/>
        <w:rPr>
          <w:rFonts w:hint="eastAsia"/>
        </w:rPr>
      </w:pPr>
      <w:r>
        <w:t>Stable identifiers for Bits, Bit Groups, Pure Bitwords, and Compound Bitwords.</w:t>
      </w:r>
    </w:p>
    <w:p w14:paraId="226BB01E" w14:textId="77777777" w:rsidR="00ED01FD" w:rsidRDefault="0034178F">
      <w:pPr>
        <w:pStyle w:val="ListBullet"/>
        <w:spacing w:after="50"/>
        <w:rPr>
          <w:rFonts w:hint="eastAsia"/>
        </w:rPr>
      </w:pPr>
      <w:r>
        <w:t>Notation for Pure and Compound Bitwords, local bit addresses, semantic paths, composition, identity, Bitlinks, Statebound Bitlinks, and extension routes.</w:t>
      </w:r>
    </w:p>
    <w:p w14:paraId="18502B38" w14:textId="77777777" w:rsidR="00ED01FD" w:rsidRDefault="0034178F">
      <w:pPr>
        <w:pStyle w:val="ListBullet"/>
        <w:spacing w:after="50"/>
        <w:rPr>
          <w:rFonts w:hint="eastAsia"/>
        </w:rPr>
      </w:pPr>
      <w:r>
        <w:t>BIGFOOT registry relationships required to deliberately reuse canonical semantic primitives.</w:t>
      </w:r>
    </w:p>
    <w:p w14:paraId="5696BF49" w14:textId="77777777" w:rsidR="00ED01FD" w:rsidRDefault="0034178F">
      <w:pPr>
        <w:pStyle w:val="ListBullet"/>
        <w:spacing w:after="50"/>
        <w:rPr>
          <w:rFonts w:hint="eastAsia"/>
        </w:rPr>
      </w:pPr>
      <w:r>
        <w:t>Rules for automatic identity linkage when the same Bit ID appears in multiple semantic structures.</w:t>
      </w:r>
    </w:p>
    <w:p w14:paraId="70353958" w14:textId="77777777" w:rsidR="00ED01FD" w:rsidRDefault="0034178F">
      <w:pPr>
        <w:pStyle w:val="ListBullet"/>
        <w:spacing w:after="50"/>
        <w:rPr>
          <w:rFonts w:hint="eastAsia"/>
        </w:rPr>
      </w:pPr>
      <w:r>
        <w:t>Canonical and custom/namespaced extension mechanisms.</w:t>
      </w:r>
    </w:p>
    <w:p w14:paraId="44E5DF67" w14:textId="77777777" w:rsidR="00ED01FD" w:rsidRDefault="0034178F">
      <w:pPr>
        <w:pStyle w:val="ListBullet"/>
        <w:spacing w:after="50"/>
        <w:rPr>
          <w:rFonts w:hint="eastAsia"/>
        </w:rPr>
      </w:pPr>
      <w:r>
        <w:t>Runtime distinction between canonical Bit meaning and record-specific Bit state.</w:t>
      </w:r>
    </w:p>
    <w:p w14:paraId="41B8449D" w14:textId="77777777" w:rsidR="00ED01FD" w:rsidRDefault="0034178F">
      <w:pPr>
        <w:pStyle w:val="ListBullet"/>
        <w:spacing w:after="50"/>
        <w:rPr>
          <w:rFonts w:hint="eastAsia"/>
        </w:rPr>
      </w:pPr>
      <w:r>
        <w:t>Recursive composition and recursive extension under bounded traversal.</w:t>
      </w:r>
    </w:p>
    <w:p w14:paraId="552D1ED7" w14:textId="77777777" w:rsidR="00ED01FD" w:rsidRDefault="0034178F">
      <w:pPr>
        <w:pStyle w:val="ListBullet"/>
        <w:spacing w:after="50"/>
        <w:rPr>
          <w:rFonts w:hint="eastAsia"/>
        </w:rPr>
      </w:pPr>
      <w:r>
        <w:t>Privacy and permission behavior for extension routes and detailed semantic branches.</w:t>
      </w:r>
    </w:p>
    <w:p w14:paraId="3F04F5D9" w14:textId="77777777" w:rsidR="00ED01FD" w:rsidRDefault="0034178F">
      <w:pPr>
        <w:pStyle w:val="Heading2"/>
      </w:pPr>
      <w:r>
        <w:t>1.2 Out of scope</w:t>
      </w:r>
    </w:p>
    <w:p w14:paraId="3C585435" w14:textId="77777777" w:rsidR="00ED01FD" w:rsidRDefault="0034178F">
      <w:pPr>
        <w:pStyle w:val="ListBullet"/>
        <w:spacing w:after="50"/>
        <w:rPr>
          <w:rFonts w:hint="eastAsia"/>
        </w:rPr>
      </w:pPr>
      <w:r>
        <w:t>A universal transport encoding or programming language.</w:t>
      </w:r>
    </w:p>
    <w:p w14:paraId="23A34EF2" w14:textId="77777777" w:rsidR="00ED01FD" w:rsidRDefault="0034178F">
      <w:pPr>
        <w:pStyle w:val="ListBullet"/>
        <w:spacing w:after="50"/>
        <w:rPr>
          <w:rFonts w:hint="eastAsia"/>
        </w:rPr>
      </w:pPr>
      <w:r>
        <w:t>A requirement that every semantic structure be binary at runtime.</w:t>
      </w:r>
    </w:p>
    <w:p w14:paraId="4B185DA6" w14:textId="77777777" w:rsidR="00ED01FD" w:rsidRDefault="0034178F">
      <w:pPr>
        <w:pStyle w:val="ListBullet"/>
        <w:spacing w:after="50"/>
        <w:rPr>
          <w:rFonts w:hint="eastAsia"/>
        </w:rPr>
      </w:pPr>
      <w:r>
        <w:t>A universal medical, fitness, food, or other domain ontology.</w:t>
      </w:r>
    </w:p>
    <w:p w14:paraId="00CD8AF1" w14:textId="77777777" w:rsidR="00ED01FD" w:rsidRDefault="0034178F">
      <w:pPr>
        <w:pStyle w:val="ListBullet"/>
        <w:spacing w:after="50"/>
        <w:rPr>
          <w:rFonts w:hint="eastAsia"/>
        </w:rPr>
      </w:pPr>
      <w:r>
        <w:t>Permission to infer unregistered relationships merely because two concepts appear similar.</w:t>
      </w:r>
    </w:p>
    <w:p w14:paraId="6857E6A9" w14:textId="77777777" w:rsidR="00ED01FD" w:rsidRDefault="0034178F">
      <w:pPr>
        <w:pStyle w:val="ListBullet"/>
        <w:spacing w:after="50"/>
        <w:rPr>
          <w:rFonts w:hint="eastAsia"/>
        </w:rPr>
      </w:pPr>
      <w:r>
        <w:t>A requirement that every application traverse every available extension route.</w:t>
      </w:r>
    </w:p>
    <w:p w14:paraId="0F38DA8F" w14:textId="77777777" w:rsidR="00ED01FD" w:rsidRDefault="0034178F">
      <w:pPr>
        <w:pStyle w:val="SectionLabel"/>
        <w:rPr>
          <w:rFonts w:hint="eastAsia"/>
        </w:rPr>
      </w:pPr>
      <w:r>
        <w:t>SECTION 2</w:t>
      </w:r>
    </w:p>
    <w:p w14:paraId="132553E1" w14:textId="77777777" w:rsidR="00ED01FD" w:rsidRDefault="0034178F">
      <w:pPr>
        <w:pStyle w:val="Heading1"/>
      </w:pPr>
      <w:r>
        <w:t>Constitutional Design Principles</w:t>
      </w:r>
    </w:p>
    <w:tbl>
      <w:tblPr>
        <w:tblW w:w="0" w:type="auto"/>
        <w:jc w:val="center"/>
        <w:tblLayout w:type="fixed"/>
        <w:tblLook w:val="04A0" w:firstRow="1" w:lastRow="0" w:firstColumn="1" w:lastColumn="0" w:noHBand="0" w:noVBand="1"/>
      </w:tblPr>
      <w:tblGrid>
        <w:gridCol w:w="2520"/>
        <w:gridCol w:w="7128"/>
      </w:tblGrid>
      <w:tr w:rsidR="00ED01FD" w14:paraId="51B5E5F2" w14:textId="77777777">
        <w:trPr>
          <w:cantSplit/>
          <w:tblHeader/>
          <w:jc w:val="center"/>
        </w:trPr>
        <w:tc>
          <w:tcPr>
            <w:tcW w:w="2520" w:type="dxa"/>
            <w:shd w:val="clear" w:color="auto" w:fill="143045"/>
            <w:tcMar>
              <w:top w:w="95" w:type="dxa"/>
              <w:left w:w="105" w:type="dxa"/>
              <w:bottom w:w="95" w:type="dxa"/>
              <w:right w:w="105" w:type="dxa"/>
            </w:tcMar>
            <w:vAlign w:val="center"/>
          </w:tcPr>
          <w:p w14:paraId="1A0F8D7F" w14:textId="77777777" w:rsidR="00ED01FD" w:rsidRDefault="0034178F">
            <w:pPr>
              <w:spacing w:after="0"/>
              <w:rPr>
                <w:rFonts w:hint="eastAsia"/>
              </w:rPr>
            </w:pPr>
            <w:r>
              <w:rPr>
                <w:b/>
                <w:color w:val="FFFFFF"/>
                <w:sz w:val="18"/>
              </w:rPr>
              <w:t>Principle</w:t>
            </w:r>
          </w:p>
        </w:tc>
        <w:tc>
          <w:tcPr>
            <w:tcW w:w="7128" w:type="dxa"/>
            <w:shd w:val="clear" w:color="auto" w:fill="143045"/>
            <w:tcMar>
              <w:top w:w="95" w:type="dxa"/>
              <w:left w:w="105" w:type="dxa"/>
              <w:bottom w:w="95" w:type="dxa"/>
              <w:right w:w="105" w:type="dxa"/>
            </w:tcMar>
            <w:vAlign w:val="center"/>
          </w:tcPr>
          <w:p w14:paraId="61B401CC" w14:textId="77777777" w:rsidR="00ED01FD" w:rsidRDefault="0034178F">
            <w:pPr>
              <w:spacing w:after="0"/>
              <w:rPr>
                <w:rFonts w:hint="eastAsia"/>
              </w:rPr>
            </w:pPr>
            <w:r>
              <w:rPr>
                <w:b/>
                <w:color w:val="FFFFFF"/>
                <w:sz w:val="18"/>
              </w:rPr>
              <w:t>Requirement</w:t>
            </w:r>
          </w:p>
        </w:tc>
      </w:tr>
      <w:tr w:rsidR="00ED01FD" w14:paraId="745E3ED0" w14:textId="77777777">
        <w:trPr>
          <w:cantSplit/>
          <w:jc w:val="center"/>
        </w:trPr>
        <w:tc>
          <w:tcPr>
            <w:tcW w:w="2520" w:type="dxa"/>
            <w:tcMar>
              <w:top w:w="95" w:type="dxa"/>
              <w:left w:w="105" w:type="dxa"/>
              <w:bottom w:w="95" w:type="dxa"/>
              <w:right w:w="105" w:type="dxa"/>
            </w:tcMar>
            <w:vAlign w:val="center"/>
          </w:tcPr>
          <w:p w14:paraId="4A4351E6" w14:textId="77777777" w:rsidR="00ED01FD" w:rsidRDefault="0034178F">
            <w:pPr>
              <w:spacing w:after="0" w:line="245" w:lineRule="auto"/>
              <w:rPr>
                <w:rFonts w:hint="eastAsia"/>
              </w:rPr>
            </w:pPr>
            <w:r>
              <w:rPr>
                <w:color w:val="1C242D"/>
                <w:sz w:val="18"/>
              </w:rPr>
              <w:t>Canonical Identity</w:t>
            </w:r>
          </w:p>
        </w:tc>
        <w:tc>
          <w:tcPr>
            <w:tcW w:w="7128" w:type="dxa"/>
            <w:tcMar>
              <w:top w:w="95" w:type="dxa"/>
              <w:left w:w="105" w:type="dxa"/>
              <w:bottom w:w="95" w:type="dxa"/>
              <w:right w:w="105" w:type="dxa"/>
            </w:tcMar>
            <w:vAlign w:val="center"/>
          </w:tcPr>
          <w:p w14:paraId="13A9CE5B" w14:textId="77777777" w:rsidR="00ED01FD" w:rsidRDefault="0034178F">
            <w:pPr>
              <w:spacing w:after="0" w:line="245" w:lineRule="auto"/>
              <w:rPr>
                <w:rFonts w:hint="eastAsia"/>
              </w:rPr>
            </w:pPr>
            <w:r>
              <w:rPr>
                <w:color w:val="1C242D"/>
                <w:sz w:val="18"/>
              </w:rPr>
              <w:t>A semantic primitive SHOULD be registered once and reused by stable ID when the intended meaning is the same.</w:t>
            </w:r>
          </w:p>
        </w:tc>
      </w:tr>
      <w:tr w:rsidR="00ED01FD" w14:paraId="747693C0" w14:textId="77777777">
        <w:trPr>
          <w:cantSplit/>
          <w:jc w:val="center"/>
        </w:trPr>
        <w:tc>
          <w:tcPr>
            <w:tcW w:w="2520" w:type="dxa"/>
            <w:shd w:val="clear" w:color="auto" w:fill="F4F7F9"/>
            <w:tcMar>
              <w:top w:w="95" w:type="dxa"/>
              <w:left w:w="105" w:type="dxa"/>
              <w:bottom w:w="95" w:type="dxa"/>
              <w:right w:w="105" w:type="dxa"/>
            </w:tcMar>
            <w:vAlign w:val="center"/>
          </w:tcPr>
          <w:p w14:paraId="5E9CB5E2" w14:textId="77777777" w:rsidR="00ED01FD" w:rsidRDefault="0034178F">
            <w:pPr>
              <w:spacing w:after="0" w:line="245" w:lineRule="auto"/>
              <w:rPr>
                <w:rFonts w:hint="eastAsia"/>
              </w:rPr>
            </w:pPr>
            <w:r>
              <w:rPr>
                <w:color w:val="1C242D"/>
                <w:sz w:val="18"/>
              </w:rPr>
              <w:t>Local Position, Global Meaning</w:t>
            </w:r>
          </w:p>
        </w:tc>
        <w:tc>
          <w:tcPr>
            <w:tcW w:w="7128" w:type="dxa"/>
            <w:shd w:val="clear" w:color="auto" w:fill="F4F7F9"/>
            <w:tcMar>
              <w:top w:w="95" w:type="dxa"/>
              <w:left w:w="105" w:type="dxa"/>
              <w:bottom w:w="95" w:type="dxa"/>
              <w:right w:w="105" w:type="dxa"/>
            </w:tcMar>
            <w:vAlign w:val="center"/>
          </w:tcPr>
          <w:p w14:paraId="3CFA96C3" w14:textId="77777777" w:rsidR="00ED01FD" w:rsidRDefault="0034178F">
            <w:pPr>
              <w:spacing w:after="0" w:line="245" w:lineRule="auto"/>
              <w:rPr>
                <w:rFonts w:hint="eastAsia"/>
              </w:rPr>
            </w:pPr>
            <w:r>
              <w:rPr>
                <w:color w:val="1C242D"/>
                <w:sz w:val="18"/>
              </w:rPr>
              <w:t>Bit addresses are local to a layout; Bit IDs define semantic identity across layouts.</w:t>
            </w:r>
          </w:p>
        </w:tc>
      </w:tr>
      <w:tr w:rsidR="00ED01FD" w14:paraId="2C2BB72F" w14:textId="77777777">
        <w:trPr>
          <w:cantSplit/>
          <w:jc w:val="center"/>
        </w:trPr>
        <w:tc>
          <w:tcPr>
            <w:tcW w:w="2520" w:type="dxa"/>
            <w:tcMar>
              <w:top w:w="95" w:type="dxa"/>
              <w:left w:w="105" w:type="dxa"/>
              <w:bottom w:w="95" w:type="dxa"/>
              <w:right w:w="105" w:type="dxa"/>
            </w:tcMar>
            <w:vAlign w:val="center"/>
          </w:tcPr>
          <w:p w14:paraId="040F0F96" w14:textId="77777777" w:rsidR="00ED01FD" w:rsidRDefault="0034178F">
            <w:pPr>
              <w:spacing w:after="0" w:line="245" w:lineRule="auto"/>
              <w:rPr>
                <w:rFonts w:hint="eastAsia"/>
              </w:rPr>
            </w:pPr>
            <w:r>
              <w:rPr>
                <w:color w:val="1C242D"/>
                <w:sz w:val="18"/>
              </w:rPr>
              <w:t>Prefix Invariance</w:t>
            </w:r>
          </w:p>
        </w:tc>
        <w:tc>
          <w:tcPr>
            <w:tcW w:w="7128" w:type="dxa"/>
            <w:tcMar>
              <w:top w:w="95" w:type="dxa"/>
              <w:left w:w="105" w:type="dxa"/>
              <w:bottom w:w="95" w:type="dxa"/>
              <w:right w:w="105" w:type="dxa"/>
            </w:tcMar>
            <w:vAlign w:val="center"/>
          </w:tcPr>
          <w:p w14:paraId="50D59115" w14:textId="77777777" w:rsidR="00ED01FD" w:rsidRDefault="0034178F">
            <w:pPr>
              <w:spacing w:after="0" w:line="245" w:lineRule="auto"/>
              <w:rPr>
                <w:rFonts w:hint="eastAsia"/>
              </w:rPr>
            </w:pPr>
            <w:r>
              <w:rPr>
                <w:color w:val="1C242D"/>
                <w:sz w:val="18"/>
              </w:rPr>
              <w:t>Higher-resolution Pure Bitwords preserve established lower-resolution prefix bits, order, and meaning.</w:t>
            </w:r>
          </w:p>
        </w:tc>
      </w:tr>
      <w:tr w:rsidR="00ED01FD" w14:paraId="704E26F0" w14:textId="77777777">
        <w:trPr>
          <w:cantSplit/>
          <w:jc w:val="center"/>
        </w:trPr>
        <w:tc>
          <w:tcPr>
            <w:tcW w:w="2520" w:type="dxa"/>
            <w:shd w:val="clear" w:color="auto" w:fill="F4F7F9"/>
            <w:tcMar>
              <w:top w:w="95" w:type="dxa"/>
              <w:left w:w="105" w:type="dxa"/>
              <w:bottom w:w="95" w:type="dxa"/>
              <w:right w:w="105" w:type="dxa"/>
            </w:tcMar>
            <w:vAlign w:val="center"/>
          </w:tcPr>
          <w:p w14:paraId="241F56C6" w14:textId="77777777" w:rsidR="00ED01FD" w:rsidRDefault="0034178F">
            <w:pPr>
              <w:spacing w:after="0" w:line="245" w:lineRule="auto"/>
              <w:rPr>
                <w:rFonts w:hint="eastAsia"/>
              </w:rPr>
            </w:pPr>
            <w:r>
              <w:rPr>
                <w:color w:val="1C242D"/>
                <w:sz w:val="18"/>
              </w:rPr>
              <w:t>Composition Invariance</w:t>
            </w:r>
          </w:p>
        </w:tc>
        <w:tc>
          <w:tcPr>
            <w:tcW w:w="7128" w:type="dxa"/>
            <w:shd w:val="clear" w:color="auto" w:fill="F4F7F9"/>
            <w:tcMar>
              <w:top w:w="95" w:type="dxa"/>
              <w:left w:w="105" w:type="dxa"/>
              <w:bottom w:w="95" w:type="dxa"/>
              <w:right w:w="105" w:type="dxa"/>
            </w:tcMar>
            <w:vAlign w:val="center"/>
          </w:tcPr>
          <w:p w14:paraId="6150B575" w14:textId="77777777" w:rsidR="00ED01FD" w:rsidRDefault="0034178F">
            <w:pPr>
              <w:spacing w:after="0" w:line="245" w:lineRule="auto"/>
              <w:rPr>
                <w:rFonts w:hint="eastAsia"/>
              </w:rPr>
            </w:pPr>
            <w:r>
              <w:rPr>
                <w:color w:val="1C242D"/>
                <w:sz w:val="18"/>
              </w:rPr>
              <w:t>Compound composition MUST NOT rewrite constituent Bitwords.</w:t>
            </w:r>
          </w:p>
        </w:tc>
      </w:tr>
      <w:tr w:rsidR="00ED01FD" w14:paraId="7327B60D" w14:textId="77777777">
        <w:trPr>
          <w:cantSplit/>
          <w:jc w:val="center"/>
        </w:trPr>
        <w:tc>
          <w:tcPr>
            <w:tcW w:w="2520" w:type="dxa"/>
            <w:tcMar>
              <w:top w:w="95" w:type="dxa"/>
              <w:left w:w="105" w:type="dxa"/>
              <w:bottom w:w="95" w:type="dxa"/>
              <w:right w:w="105" w:type="dxa"/>
            </w:tcMar>
            <w:vAlign w:val="center"/>
          </w:tcPr>
          <w:p w14:paraId="0138B270" w14:textId="77777777" w:rsidR="00ED01FD" w:rsidRDefault="0034178F">
            <w:pPr>
              <w:spacing w:after="0" w:line="245" w:lineRule="auto"/>
              <w:rPr>
                <w:rFonts w:hint="eastAsia"/>
              </w:rPr>
            </w:pPr>
            <w:r>
              <w:rPr>
                <w:color w:val="1C242D"/>
                <w:sz w:val="18"/>
              </w:rPr>
              <w:t>Extension Without Migration</w:t>
            </w:r>
          </w:p>
        </w:tc>
        <w:tc>
          <w:tcPr>
            <w:tcW w:w="7128" w:type="dxa"/>
            <w:tcMar>
              <w:top w:w="95" w:type="dxa"/>
              <w:left w:w="105" w:type="dxa"/>
              <w:bottom w:w="95" w:type="dxa"/>
              <w:right w:w="105" w:type="dxa"/>
            </w:tcMar>
            <w:vAlign w:val="center"/>
          </w:tcPr>
          <w:p w14:paraId="77221FB7" w14:textId="77777777" w:rsidR="00ED01FD" w:rsidRDefault="0034178F">
            <w:pPr>
              <w:spacing w:after="0" w:line="245" w:lineRule="auto"/>
              <w:rPr>
                <w:rFonts w:hint="eastAsia"/>
              </w:rPr>
            </w:pPr>
            <w:r>
              <w:rPr>
                <w:color w:val="1C242D"/>
                <w:sz w:val="18"/>
              </w:rPr>
              <w:t>Additional semantic depth SHOULD be reached through prefix extension, composition, or explicit Bitlink Extension rather than reinterpretation of established bits.</w:t>
            </w:r>
          </w:p>
        </w:tc>
      </w:tr>
      <w:tr w:rsidR="00ED01FD" w14:paraId="0726964A" w14:textId="77777777">
        <w:trPr>
          <w:cantSplit/>
          <w:jc w:val="center"/>
        </w:trPr>
        <w:tc>
          <w:tcPr>
            <w:tcW w:w="2520" w:type="dxa"/>
            <w:shd w:val="clear" w:color="auto" w:fill="F4F7F9"/>
            <w:tcMar>
              <w:top w:w="95" w:type="dxa"/>
              <w:left w:w="105" w:type="dxa"/>
              <w:bottom w:w="95" w:type="dxa"/>
              <w:right w:w="105" w:type="dxa"/>
            </w:tcMar>
            <w:vAlign w:val="center"/>
          </w:tcPr>
          <w:p w14:paraId="557FFECB" w14:textId="77777777" w:rsidR="00ED01FD" w:rsidRDefault="0034178F">
            <w:pPr>
              <w:spacing w:after="0" w:line="245" w:lineRule="auto"/>
              <w:rPr>
                <w:rFonts w:hint="eastAsia"/>
              </w:rPr>
            </w:pPr>
            <w:r>
              <w:rPr>
                <w:color w:val="1C242D"/>
                <w:sz w:val="18"/>
              </w:rPr>
              <w:t>Explicit Relation</w:t>
            </w:r>
          </w:p>
        </w:tc>
        <w:tc>
          <w:tcPr>
            <w:tcW w:w="7128" w:type="dxa"/>
            <w:shd w:val="clear" w:color="auto" w:fill="F4F7F9"/>
            <w:tcMar>
              <w:top w:w="95" w:type="dxa"/>
              <w:left w:w="105" w:type="dxa"/>
              <w:bottom w:w="95" w:type="dxa"/>
              <w:right w:w="105" w:type="dxa"/>
            </w:tcMar>
            <w:vAlign w:val="center"/>
          </w:tcPr>
          <w:p w14:paraId="2A5E8525" w14:textId="77777777" w:rsidR="00ED01FD" w:rsidRDefault="0034178F">
            <w:pPr>
              <w:spacing w:after="0" w:line="245" w:lineRule="auto"/>
              <w:rPr>
                <w:rFonts w:hint="eastAsia"/>
              </w:rPr>
            </w:pPr>
            <w:r>
              <w:rPr>
                <w:color w:val="1C242D"/>
                <w:sz w:val="18"/>
              </w:rPr>
              <w:t>Canonical Bitlinks and extension routes are registry relationships, not similarity guesses.</w:t>
            </w:r>
          </w:p>
        </w:tc>
      </w:tr>
      <w:tr w:rsidR="00ED01FD" w14:paraId="5565446D" w14:textId="77777777">
        <w:trPr>
          <w:cantSplit/>
          <w:jc w:val="center"/>
        </w:trPr>
        <w:tc>
          <w:tcPr>
            <w:tcW w:w="2520" w:type="dxa"/>
            <w:tcMar>
              <w:top w:w="95" w:type="dxa"/>
              <w:left w:w="105" w:type="dxa"/>
              <w:bottom w:w="95" w:type="dxa"/>
              <w:right w:w="105" w:type="dxa"/>
            </w:tcMar>
            <w:vAlign w:val="center"/>
          </w:tcPr>
          <w:p w14:paraId="6E60510C" w14:textId="77777777" w:rsidR="00ED01FD" w:rsidRDefault="0034178F">
            <w:pPr>
              <w:spacing w:after="0" w:line="245" w:lineRule="auto"/>
              <w:rPr>
                <w:rFonts w:hint="eastAsia"/>
              </w:rPr>
            </w:pPr>
            <w:r>
              <w:rPr>
                <w:color w:val="1C242D"/>
                <w:sz w:val="18"/>
              </w:rPr>
              <w:t>Bounded Word, Open Graph</w:t>
            </w:r>
          </w:p>
        </w:tc>
        <w:tc>
          <w:tcPr>
            <w:tcW w:w="7128" w:type="dxa"/>
            <w:tcMar>
              <w:top w:w="95" w:type="dxa"/>
              <w:left w:w="105" w:type="dxa"/>
              <w:bottom w:w="95" w:type="dxa"/>
              <w:right w:w="105" w:type="dxa"/>
            </w:tcMar>
            <w:vAlign w:val="center"/>
          </w:tcPr>
          <w:p w14:paraId="00123419" w14:textId="77777777" w:rsidR="00ED01FD" w:rsidRDefault="0034178F">
            <w:pPr>
              <w:spacing w:after="0" w:line="245" w:lineRule="auto"/>
              <w:rPr>
                <w:rFonts w:hint="eastAsia"/>
              </w:rPr>
            </w:pPr>
            <w:r>
              <w:rPr>
                <w:color w:val="1C242D"/>
                <w:sz w:val="18"/>
              </w:rPr>
              <w:t>Bitword width bounds encoded payload; reachable semantic depth may continue through explicit finite extension paths.</w:t>
            </w:r>
          </w:p>
        </w:tc>
      </w:tr>
      <w:tr w:rsidR="00ED01FD" w14:paraId="1C8BFBCA" w14:textId="77777777">
        <w:trPr>
          <w:cantSplit/>
          <w:jc w:val="center"/>
        </w:trPr>
        <w:tc>
          <w:tcPr>
            <w:tcW w:w="2520" w:type="dxa"/>
            <w:shd w:val="clear" w:color="auto" w:fill="F4F7F9"/>
            <w:tcMar>
              <w:top w:w="95" w:type="dxa"/>
              <w:left w:w="105" w:type="dxa"/>
              <w:bottom w:w="95" w:type="dxa"/>
              <w:right w:w="105" w:type="dxa"/>
            </w:tcMar>
            <w:vAlign w:val="center"/>
          </w:tcPr>
          <w:p w14:paraId="28FEDCEC" w14:textId="77777777" w:rsidR="00ED01FD" w:rsidRDefault="0034178F">
            <w:pPr>
              <w:spacing w:after="0" w:line="245" w:lineRule="auto"/>
              <w:rPr>
                <w:rFonts w:hint="eastAsia"/>
              </w:rPr>
            </w:pPr>
            <w:r>
              <w:rPr>
                <w:color w:val="1C242D"/>
                <w:sz w:val="18"/>
              </w:rPr>
              <w:t>Namespace Isolation</w:t>
            </w:r>
          </w:p>
        </w:tc>
        <w:tc>
          <w:tcPr>
            <w:tcW w:w="7128" w:type="dxa"/>
            <w:shd w:val="clear" w:color="auto" w:fill="F4F7F9"/>
            <w:tcMar>
              <w:top w:w="95" w:type="dxa"/>
              <w:left w:w="105" w:type="dxa"/>
              <w:bottom w:w="95" w:type="dxa"/>
              <w:right w:w="105" w:type="dxa"/>
            </w:tcMar>
            <w:vAlign w:val="center"/>
          </w:tcPr>
          <w:p w14:paraId="546E0A3F" w14:textId="77777777" w:rsidR="00ED01FD" w:rsidRDefault="0034178F">
            <w:pPr>
              <w:spacing w:after="0" w:line="245" w:lineRule="auto"/>
              <w:rPr>
                <w:rFonts w:hint="eastAsia"/>
              </w:rPr>
            </w:pPr>
            <w:r>
              <w:rPr>
                <w:color w:val="1C242D"/>
                <w:sz w:val="18"/>
              </w:rPr>
              <w:t>Custom extensions MAY vary by namespace without changing canonical source semantics.</w:t>
            </w:r>
          </w:p>
        </w:tc>
      </w:tr>
      <w:tr w:rsidR="00ED01FD" w14:paraId="221323FE" w14:textId="77777777">
        <w:trPr>
          <w:cantSplit/>
          <w:jc w:val="center"/>
        </w:trPr>
        <w:tc>
          <w:tcPr>
            <w:tcW w:w="2520" w:type="dxa"/>
            <w:tcMar>
              <w:top w:w="95" w:type="dxa"/>
              <w:left w:w="105" w:type="dxa"/>
              <w:bottom w:w="95" w:type="dxa"/>
              <w:right w:w="105" w:type="dxa"/>
            </w:tcMar>
            <w:vAlign w:val="center"/>
          </w:tcPr>
          <w:p w14:paraId="4147333F" w14:textId="77777777" w:rsidR="00ED01FD" w:rsidRDefault="0034178F">
            <w:pPr>
              <w:spacing w:after="0" w:line="245" w:lineRule="auto"/>
              <w:rPr>
                <w:rFonts w:hint="eastAsia"/>
              </w:rPr>
            </w:pPr>
            <w:r>
              <w:rPr>
                <w:color w:val="1C242D"/>
                <w:sz w:val="18"/>
              </w:rPr>
              <w:t>State Scope</w:t>
            </w:r>
          </w:p>
        </w:tc>
        <w:tc>
          <w:tcPr>
            <w:tcW w:w="7128" w:type="dxa"/>
            <w:tcMar>
              <w:top w:w="95" w:type="dxa"/>
              <w:left w:w="105" w:type="dxa"/>
              <w:bottom w:w="95" w:type="dxa"/>
              <w:right w:w="105" w:type="dxa"/>
            </w:tcMar>
            <w:vAlign w:val="center"/>
          </w:tcPr>
          <w:p w14:paraId="6385E0EF" w14:textId="77777777" w:rsidR="00ED01FD" w:rsidRDefault="0034178F">
            <w:pPr>
              <w:spacing w:after="0" w:line="245" w:lineRule="auto"/>
              <w:rPr>
                <w:rFonts w:hint="eastAsia"/>
              </w:rPr>
            </w:pPr>
            <w:r>
              <w:rPr>
                <w:color w:val="1C242D"/>
                <w:sz w:val="18"/>
              </w:rPr>
              <w:t>Canonical Bit identity does not imply one global mutable value; state is bound within an authorized record/context.</w:t>
            </w:r>
          </w:p>
        </w:tc>
      </w:tr>
      <w:tr w:rsidR="00ED01FD" w14:paraId="7DC12574" w14:textId="77777777">
        <w:trPr>
          <w:cantSplit/>
          <w:jc w:val="center"/>
        </w:trPr>
        <w:tc>
          <w:tcPr>
            <w:tcW w:w="2520" w:type="dxa"/>
            <w:shd w:val="clear" w:color="auto" w:fill="F4F7F9"/>
            <w:tcMar>
              <w:top w:w="95" w:type="dxa"/>
              <w:left w:w="105" w:type="dxa"/>
              <w:bottom w:w="95" w:type="dxa"/>
              <w:right w:w="105" w:type="dxa"/>
            </w:tcMar>
            <w:vAlign w:val="center"/>
          </w:tcPr>
          <w:p w14:paraId="535881B7" w14:textId="77777777" w:rsidR="00ED01FD" w:rsidRDefault="0034178F">
            <w:pPr>
              <w:spacing w:after="0" w:line="245" w:lineRule="auto"/>
              <w:rPr>
                <w:rFonts w:hint="eastAsia"/>
              </w:rPr>
            </w:pPr>
            <w:r>
              <w:rPr>
                <w:color w:val="1C242D"/>
                <w:sz w:val="18"/>
              </w:rPr>
              <w:t>Permission Before Traversal</w:t>
            </w:r>
          </w:p>
        </w:tc>
        <w:tc>
          <w:tcPr>
            <w:tcW w:w="7128" w:type="dxa"/>
            <w:shd w:val="clear" w:color="auto" w:fill="F4F7F9"/>
            <w:tcMar>
              <w:top w:w="95" w:type="dxa"/>
              <w:left w:w="105" w:type="dxa"/>
              <w:bottom w:w="95" w:type="dxa"/>
              <w:right w:w="105" w:type="dxa"/>
            </w:tcMar>
            <w:vAlign w:val="center"/>
          </w:tcPr>
          <w:p w14:paraId="05753D66" w14:textId="77777777" w:rsidR="00ED01FD" w:rsidRDefault="0034178F">
            <w:pPr>
              <w:spacing w:after="0" w:line="245" w:lineRule="auto"/>
              <w:rPr>
                <w:rFonts w:hint="eastAsia"/>
              </w:rPr>
            </w:pPr>
            <w:r>
              <w:rPr>
                <w:color w:val="1C242D"/>
                <w:sz w:val="18"/>
              </w:rPr>
              <w:t>A registered extension route does not itself confer authority to inspect or execute against its destination.</w:t>
            </w:r>
          </w:p>
        </w:tc>
      </w:tr>
    </w:tbl>
    <w:p w14:paraId="75C6C434"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7C13C6FF" w14:textId="77777777">
        <w:trPr>
          <w:cantSplit/>
          <w:jc w:val="center"/>
        </w:trPr>
        <w:tc>
          <w:tcPr>
            <w:tcW w:w="9720" w:type="dxa"/>
            <w:shd w:val="clear" w:color="auto" w:fill="E8F3F3"/>
            <w:tcMar>
              <w:top w:w="150" w:type="dxa"/>
              <w:left w:w="170" w:type="dxa"/>
              <w:bottom w:w="150" w:type="dxa"/>
              <w:right w:w="170" w:type="dxa"/>
            </w:tcMar>
          </w:tcPr>
          <w:p w14:paraId="656202D6" w14:textId="77777777" w:rsidR="00ED01FD" w:rsidRDefault="0034178F">
            <w:pPr>
              <w:spacing w:after="0" w:line="259" w:lineRule="auto"/>
              <w:rPr>
                <w:rFonts w:hint="eastAsia"/>
              </w:rPr>
            </w:pPr>
            <w:r>
              <w:rPr>
                <w:b/>
                <w:color w:val="157073"/>
                <w:sz w:val="18"/>
              </w:rPr>
              <w:t>MASTER DESIGN RULE</w:t>
            </w:r>
            <w:r>
              <w:rPr>
                <w:b/>
                <w:color w:val="157073"/>
                <w:sz w:val="18"/>
              </w:rPr>
              <w:br/>
            </w:r>
            <w:r>
              <w:rPr>
                <w:color w:val="1C242D"/>
                <w:sz w:val="20"/>
              </w:rPr>
              <w:t>Standardize the common core. Reuse registered semantic identity. Compose complete words. Bitlink the specialized edge. Let unanticipated meaning extend through explicit routes instead of forcing schema migration.</w:t>
            </w:r>
          </w:p>
        </w:tc>
      </w:tr>
    </w:tbl>
    <w:p w14:paraId="1DC61D20" w14:textId="77777777" w:rsidR="00ED01FD" w:rsidRDefault="00ED01FD">
      <w:pPr>
        <w:spacing w:after="20"/>
        <w:rPr>
          <w:rFonts w:hint="eastAsia"/>
        </w:rPr>
      </w:pPr>
    </w:p>
    <w:p w14:paraId="54580B19" w14:textId="77777777" w:rsidR="00ED01FD" w:rsidRDefault="0034178F">
      <w:pPr>
        <w:rPr>
          <w:rFonts w:hint="eastAsia"/>
        </w:rPr>
      </w:pPr>
      <w:r>
        <w:br w:type="page"/>
      </w:r>
    </w:p>
    <w:p w14:paraId="50AE99F2" w14:textId="77777777" w:rsidR="00ED01FD" w:rsidRDefault="0034178F">
      <w:pPr>
        <w:pStyle w:val="SectionLabel"/>
        <w:rPr>
          <w:rFonts w:hint="eastAsia"/>
        </w:rPr>
      </w:pPr>
      <w:r>
        <w:t>SECTION 3</w:t>
      </w:r>
    </w:p>
    <w:p w14:paraId="5554A6EA" w14:textId="77777777" w:rsidR="00ED01FD" w:rsidRDefault="0034178F">
      <w:pPr>
        <w:pStyle w:val="Heading1"/>
      </w:pPr>
      <w:r>
        <w:t>Semantic Identity and Stable IDs</w:t>
      </w:r>
    </w:p>
    <w:p w14:paraId="2B943C38" w14:textId="77777777" w:rsidR="00ED01FD" w:rsidRDefault="0034178F">
      <w:pPr>
        <w:rPr>
          <w:rFonts w:hint="eastAsia"/>
        </w:rPr>
      </w:pPr>
      <w:r>
        <w:t>Every canonical semantic layer receives its own stable identity. The ID is not the current binary value and is not the local position of the object inside a particular word. It is the persistent reference through which BIGFOOT, Models, Operators, documentation, Instances, and runtimes agree that they are talking about the same semantic object.</w:t>
      </w:r>
    </w:p>
    <w:tbl>
      <w:tblPr>
        <w:tblW w:w="0" w:type="auto"/>
        <w:jc w:val="center"/>
        <w:tblLayout w:type="fixed"/>
        <w:tblLook w:val="04A0" w:firstRow="1" w:lastRow="0" w:firstColumn="1" w:lastColumn="0" w:noHBand="0" w:noVBand="1"/>
      </w:tblPr>
      <w:tblGrid>
        <w:gridCol w:w="1944"/>
        <w:gridCol w:w="1944"/>
        <w:gridCol w:w="1944"/>
        <w:gridCol w:w="3816"/>
      </w:tblGrid>
      <w:tr w:rsidR="00ED01FD" w14:paraId="05CBB4B1" w14:textId="77777777">
        <w:trPr>
          <w:cantSplit/>
          <w:tblHeader/>
          <w:jc w:val="center"/>
        </w:trPr>
        <w:tc>
          <w:tcPr>
            <w:tcW w:w="1944" w:type="dxa"/>
            <w:shd w:val="clear" w:color="auto" w:fill="143045"/>
            <w:tcMar>
              <w:top w:w="95" w:type="dxa"/>
              <w:left w:w="105" w:type="dxa"/>
              <w:bottom w:w="95" w:type="dxa"/>
              <w:right w:w="105" w:type="dxa"/>
            </w:tcMar>
            <w:vAlign w:val="center"/>
          </w:tcPr>
          <w:p w14:paraId="70D708AE" w14:textId="77777777" w:rsidR="00ED01FD" w:rsidRDefault="0034178F">
            <w:pPr>
              <w:spacing w:after="0"/>
              <w:rPr>
                <w:rFonts w:hint="eastAsia"/>
              </w:rPr>
            </w:pPr>
            <w:r>
              <w:rPr>
                <w:b/>
                <w:color w:val="FFFFFF"/>
                <w:sz w:val="17"/>
              </w:rPr>
              <w:t>Object</w:t>
            </w:r>
          </w:p>
        </w:tc>
        <w:tc>
          <w:tcPr>
            <w:tcW w:w="1944" w:type="dxa"/>
            <w:shd w:val="clear" w:color="auto" w:fill="143045"/>
            <w:tcMar>
              <w:top w:w="95" w:type="dxa"/>
              <w:left w:w="105" w:type="dxa"/>
              <w:bottom w:w="95" w:type="dxa"/>
              <w:right w:w="105" w:type="dxa"/>
            </w:tcMar>
            <w:vAlign w:val="center"/>
          </w:tcPr>
          <w:p w14:paraId="04750156" w14:textId="77777777" w:rsidR="00ED01FD" w:rsidRDefault="0034178F">
            <w:pPr>
              <w:spacing w:after="0"/>
              <w:rPr>
                <w:rFonts w:hint="eastAsia"/>
              </w:rPr>
            </w:pPr>
            <w:r>
              <w:rPr>
                <w:b/>
                <w:color w:val="FFFFFF"/>
                <w:sz w:val="17"/>
              </w:rPr>
              <w:t>Required ID</w:t>
            </w:r>
          </w:p>
        </w:tc>
        <w:tc>
          <w:tcPr>
            <w:tcW w:w="1944" w:type="dxa"/>
            <w:shd w:val="clear" w:color="auto" w:fill="143045"/>
            <w:tcMar>
              <w:top w:w="95" w:type="dxa"/>
              <w:left w:w="105" w:type="dxa"/>
              <w:bottom w:w="95" w:type="dxa"/>
              <w:right w:w="105" w:type="dxa"/>
            </w:tcMar>
            <w:vAlign w:val="center"/>
          </w:tcPr>
          <w:p w14:paraId="17C0F8F7" w14:textId="77777777" w:rsidR="00ED01FD" w:rsidRDefault="0034178F">
            <w:pPr>
              <w:spacing w:after="0"/>
              <w:rPr>
                <w:rFonts w:hint="eastAsia"/>
              </w:rPr>
            </w:pPr>
            <w:r>
              <w:rPr>
                <w:b/>
                <w:color w:val="FFFFFF"/>
                <w:sz w:val="17"/>
              </w:rPr>
              <w:t>Example</w:t>
            </w:r>
          </w:p>
        </w:tc>
        <w:tc>
          <w:tcPr>
            <w:tcW w:w="3816" w:type="dxa"/>
            <w:shd w:val="clear" w:color="auto" w:fill="143045"/>
            <w:tcMar>
              <w:top w:w="95" w:type="dxa"/>
              <w:left w:w="105" w:type="dxa"/>
              <w:bottom w:w="95" w:type="dxa"/>
              <w:right w:w="105" w:type="dxa"/>
            </w:tcMar>
            <w:vAlign w:val="center"/>
          </w:tcPr>
          <w:p w14:paraId="611BE276" w14:textId="77777777" w:rsidR="00ED01FD" w:rsidRDefault="0034178F">
            <w:pPr>
              <w:spacing w:after="0"/>
              <w:rPr>
                <w:rFonts w:hint="eastAsia"/>
              </w:rPr>
            </w:pPr>
            <w:r>
              <w:rPr>
                <w:b/>
                <w:color w:val="FFFFFF"/>
                <w:sz w:val="17"/>
              </w:rPr>
              <w:t>Identity means</w:t>
            </w:r>
          </w:p>
        </w:tc>
      </w:tr>
      <w:tr w:rsidR="00ED01FD" w14:paraId="2089A602" w14:textId="77777777">
        <w:trPr>
          <w:cantSplit/>
          <w:jc w:val="center"/>
        </w:trPr>
        <w:tc>
          <w:tcPr>
            <w:tcW w:w="1944" w:type="dxa"/>
            <w:tcMar>
              <w:top w:w="95" w:type="dxa"/>
              <w:left w:w="105" w:type="dxa"/>
              <w:bottom w:w="95" w:type="dxa"/>
              <w:right w:w="105" w:type="dxa"/>
            </w:tcMar>
            <w:vAlign w:val="center"/>
          </w:tcPr>
          <w:p w14:paraId="72DFAC62" w14:textId="77777777" w:rsidR="00ED01FD" w:rsidRDefault="0034178F">
            <w:pPr>
              <w:spacing w:after="0" w:line="245" w:lineRule="auto"/>
              <w:rPr>
                <w:rFonts w:hint="eastAsia"/>
              </w:rPr>
            </w:pPr>
            <w:r>
              <w:rPr>
                <w:color w:val="1C242D"/>
                <w:sz w:val="17"/>
              </w:rPr>
              <w:t>Bit</w:t>
            </w:r>
          </w:p>
        </w:tc>
        <w:tc>
          <w:tcPr>
            <w:tcW w:w="1944" w:type="dxa"/>
            <w:tcMar>
              <w:top w:w="95" w:type="dxa"/>
              <w:left w:w="105" w:type="dxa"/>
              <w:bottom w:w="95" w:type="dxa"/>
              <w:right w:w="105" w:type="dxa"/>
            </w:tcMar>
            <w:vAlign w:val="center"/>
          </w:tcPr>
          <w:p w14:paraId="09E533C0" w14:textId="77777777" w:rsidR="00ED01FD" w:rsidRDefault="0034178F">
            <w:pPr>
              <w:spacing w:after="0" w:line="245" w:lineRule="auto"/>
              <w:rPr>
                <w:rFonts w:hint="eastAsia"/>
              </w:rPr>
            </w:pPr>
            <w:r>
              <w:rPr>
                <w:color w:val="1C242D"/>
                <w:sz w:val="17"/>
              </w:rPr>
              <w:t>Bit ID</w:t>
            </w:r>
          </w:p>
        </w:tc>
        <w:tc>
          <w:tcPr>
            <w:tcW w:w="1944" w:type="dxa"/>
            <w:tcMar>
              <w:top w:w="95" w:type="dxa"/>
              <w:left w:w="105" w:type="dxa"/>
              <w:bottom w:w="95" w:type="dxa"/>
              <w:right w:w="105" w:type="dxa"/>
            </w:tcMar>
            <w:vAlign w:val="center"/>
          </w:tcPr>
          <w:p w14:paraId="38FF01E0" w14:textId="77777777" w:rsidR="00ED01FD" w:rsidRDefault="0034178F">
            <w:pPr>
              <w:spacing w:after="0" w:line="245" w:lineRule="auto"/>
              <w:rPr>
                <w:rFonts w:hint="eastAsia"/>
              </w:rPr>
            </w:pPr>
            <w:r>
              <w:rPr>
                <w:color w:val="1C242D"/>
                <w:sz w:val="17"/>
              </w:rPr>
              <w:t>BIT-000184</w:t>
            </w:r>
          </w:p>
        </w:tc>
        <w:tc>
          <w:tcPr>
            <w:tcW w:w="3816" w:type="dxa"/>
            <w:tcMar>
              <w:top w:w="95" w:type="dxa"/>
              <w:left w:w="105" w:type="dxa"/>
              <w:bottom w:w="95" w:type="dxa"/>
              <w:right w:w="105" w:type="dxa"/>
            </w:tcMar>
            <w:vAlign w:val="center"/>
          </w:tcPr>
          <w:p w14:paraId="29F7BFE6" w14:textId="77777777" w:rsidR="00ED01FD" w:rsidRDefault="0034178F">
            <w:pPr>
              <w:spacing w:after="0" w:line="245" w:lineRule="auto"/>
              <w:rPr>
                <w:rFonts w:hint="eastAsia"/>
              </w:rPr>
            </w:pPr>
            <w:r>
              <w:rPr>
                <w:color w:val="1C242D"/>
                <w:sz w:val="17"/>
              </w:rPr>
              <w:t>One exact semantic primitive.</w:t>
            </w:r>
          </w:p>
        </w:tc>
      </w:tr>
      <w:tr w:rsidR="00ED01FD" w14:paraId="1245F48D" w14:textId="77777777">
        <w:trPr>
          <w:cantSplit/>
          <w:jc w:val="center"/>
        </w:trPr>
        <w:tc>
          <w:tcPr>
            <w:tcW w:w="1944" w:type="dxa"/>
            <w:shd w:val="clear" w:color="auto" w:fill="F4F7F9"/>
            <w:tcMar>
              <w:top w:w="95" w:type="dxa"/>
              <w:left w:w="105" w:type="dxa"/>
              <w:bottom w:w="95" w:type="dxa"/>
              <w:right w:w="105" w:type="dxa"/>
            </w:tcMar>
            <w:vAlign w:val="center"/>
          </w:tcPr>
          <w:p w14:paraId="5BB27131" w14:textId="77777777" w:rsidR="00ED01FD" w:rsidRDefault="0034178F">
            <w:pPr>
              <w:spacing w:after="0" w:line="245" w:lineRule="auto"/>
              <w:rPr>
                <w:rFonts w:hint="eastAsia"/>
              </w:rPr>
            </w:pPr>
            <w:r>
              <w:rPr>
                <w:color w:val="1C242D"/>
                <w:sz w:val="17"/>
              </w:rPr>
              <w:t>Bit Group</w:t>
            </w:r>
          </w:p>
        </w:tc>
        <w:tc>
          <w:tcPr>
            <w:tcW w:w="1944" w:type="dxa"/>
            <w:shd w:val="clear" w:color="auto" w:fill="F4F7F9"/>
            <w:tcMar>
              <w:top w:w="95" w:type="dxa"/>
              <w:left w:w="105" w:type="dxa"/>
              <w:bottom w:w="95" w:type="dxa"/>
              <w:right w:w="105" w:type="dxa"/>
            </w:tcMar>
            <w:vAlign w:val="center"/>
          </w:tcPr>
          <w:p w14:paraId="67AD562A" w14:textId="77777777" w:rsidR="00ED01FD" w:rsidRDefault="0034178F">
            <w:pPr>
              <w:spacing w:after="0" w:line="245" w:lineRule="auto"/>
              <w:rPr>
                <w:rFonts w:hint="eastAsia"/>
              </w:rPr>
            </w:pPr>
            <w:r>
              <w:rPr>
                <w:color w:val="1C242D"/>
                <w:sz w:val="17"/>
              </w:rPr>
              <w:t>BitGroup ID</w:t>
            </w:r>
          </w:p>
        </w:tc>
        <w:tc>
          <w:tcPr>
            <w:tcW w:w="1944" w:type="dxa"/>
            <w:shd w:val="clear" w:color="auto" w:fill="F4F7F9"/>
            <w:tcMar>
              <w:top w:w="95" w:type="dxa"/>
              <w:left w:w="105" w:type="dxa"/>
              <w:bottom w:w="95" w:type="dxa"/>
              <w:right w:w="105" w:type="dxa"/>
            </w:tcMar>
            <w:vAlign w:val="center"/>
          </w:tcPr>
          <w:p w14:paraId="7FCF82A3" w14:textId="77777777" w:rsidR="00ED01FD" w:rsidRDefault="0034178F">
            <w:pPr>
              <w:spacing w:after="0" w:line="245" w:lineRule="auto"/>
              <w:rPr>
                <w:rFonts w:hint="eastAsia"/>
              </w:rPr>
            </w:pPr>
            <w:r>
              <w:rPr>
                <w:color w:val="1C242D"/>
                <w:sz w:val="17"/>
              </w:rPr>
              <w:t>BG-000041</w:t>
            </w:r>
          </w:p>
        </w:tc>
        <w:tc>
          <w:tcPr>
            <w:tcW w:w="3816" w:type="dxa"/>
            <w:shd w:val="clear" w:color="auto" w:fill="F4F7F9"/>
            <w:tcMar>
              <w:top w:w="95" w:type="dxa"/>
              <w:left w:w="105" w:type="dxa"/>
              <w:bottom w:w="95" w:type="dxa"/>
              <w:right w:w="105" w:type="dxa"/>
            </w:tcMar>
            <w:vAlign w:val="center"/>
          </w:tcPr>
          <w:p w14:paraId="56D3B14E" w14:textId="77777777" w:rsidR="00ED01FD" w:rsidRDefault="0034178F">
            <w:pPr>
              <w:spacing w:after="0" w:line="245" w:lineRule="auto"/>
              <w:rPr>
                <w:rFonts w:hint="eastAsia"/>
              </w:rPr>
            </w:pPr>
            <w:r>
              <w:rPr>
                <w:color w:val="1C242D"/>
                <w:sz w:val="17"/>
              </w:rPr>
              <w:t>One governed conceptual grouping of Bits.</w:t>
            </w:r>
          </w:p>
        </w:tc>
      </w:tr>
      <w:tr w:rsidR="00ED01FD" w14:paraId="1C35A8FE" w14:textId="77777777">
        <w:trPr>
          <w:cantSplit/>
          <w:jc w:val="center"/>
        </w:trPr>
        <w:tc>
          <w:tcPr>
            <w:tcW w:w="1944" w:type="dxa"/>
            <w:tcMar>
              <w:top w:w="95" w:type="dxa"/>
              <w:left w:w="105" w:type="dxa"/>
              <w:bottom w:w="95" w:type="dxa"/>
              <w:right w:w="105" w:type="dxa"/>
            </w:tcMar>
            <w:vAlign w:val="center"/>
          </w:tcPr>
          <w:p w14:paraId="20C37853" w14:textId="77777777" w:rsidR="00ED01FD" w:rsidRDefault="0034178F">
            <w:pPr>
              <w:spacing w:after="0" w:line="245" w:lineRule="auto"/>
              <w:rPr>
                <w:rFonts w:hint="eastAsia"/>
              </w:rPr>
            </w:pPr>
            <w:r>
              <w:rPr>
                <w:color w:val="1C242D"/>
                <w:sz w:val="17"/>
              </w:rPr>
              <w:t>Bitword</w:t>
            </w:r>
          </w:p>
        </w:tc>
        <w:tc>
          <w:tcPr>
            <w:tcW w:w="1944" w:type="dxa"/>
            <w:tcMar>
              <w:top w:w="95" w:type="dxa"/>
              <w:left w:w="105" w:type="dxa"/>
              <w:bottom w:w="95" w:type="dxa"/>
              <w:right w:w="105" w:type="dxa"/>
            </w:tcMar>
            <w:vAlign w:val="center"/>
          </w:tcPr>
          <w:p w14:paraId="05EBDD5A" w14:textId="77777777" w:rsidR="00ED01FD" w:rsidRDefault="0034178F">
            <w:pPr>
              <w:spacing w:after="0" w:line="245" w:lineRule="auto"/>
              <w:rPr>
                <w:rFonts w:hint="eastAsia"/>
              </w:rPr>
            </w:pPr>
            <w:r>
              <w:rPr>
                <w:color w:val="1C242D"/>
                <w:sz w:val="17"/>
              </w:rPr>
              <w:t>BitWord ID</w:t>
            </w:r>
          </w:p>
        </w:tc>
        <w:tc>
          <w:tcPr>
            <w:tcW w:w="1944" w:type="dxa"/>
            <w:tcMar>
              <w:top w:w="95" w:type="dxa"/>
              <w:left w:w="105" w:type="dxa"/>
              <w:bottom w:w="95" w:type="dxa"/>
              <w:right w:w="105" w:type="dxa"/>
            </w:tcMar>
            <w:vAlign w:val="center"/>
          </w:tcPr>
          <w:p w14:paraId="449766F7" w14:textId="77777777" w:rsidR="00ED01FD" w:rsidRDefault="0034178F">
            <w:pPr>
              <w:spacing w:after="0" w:line="245" w:lineRule="auto"/>
              <w:rPr>
                <w:rFonts w:hint="eastAsia"/>
              </w:rPr>
            </w:pPr>
            <w:r>
              <w:rPr>
                <w:color w:val="1C242D"/>
                <w:sz w:val="17"/>
              </w:rPr>
              <w:t>BW-000092</w:t>
            </w:r>
          </w:p>
        </w:tc>
        <w:tc>
          <w:tcPr>
            <w:tcW w:w="3816" w:type="dxa"/>
            <w:tcMar>
              <w:top w:w="95" w:type="dxa"/>
              <w:left w:w="105" w:type="dxa"/>
              <w:bottom w:w="95" w:type="dxa"/>
              <w:right w:w="105" w:type="dxa"/>
            </w:tcMar>
            <w:vAlign w:val="center"/>
          </w:tcPr>
          <w:p w14:paraId="7F55DE14" w14:textId="77777777" w:rsidR="00ED01FD" w:rsidRDefault="0034178F">
            <w:pPr>
              <w:spacing w:after="0" w:line="245" w:lineRule="auto"/>
              <w:rPr>
                <w:rFonts w:hint="eastAsia"/>
              </w:rPr>
            </w:pPr>
            <w:r>
              <w:rPr>
                <w:color w:val="1C242D"/>
                <w:sz w:val="17"/>
              </w:rPr>
              <w:t>One governed binary semantic word definition, Pure or Compound.</w:t>
            </w:r>
          </w:p>
        </w:tc>
      </w:tr>
      <w:tr w:rsidR="00ED01FD" w14:paraId="1AE08DB4" w14:textId="77777777">
        <w:trPr>
          <w:cantSplit/>
          <w:jc w:val="center"/>
        </w:trPr>
        <w:tc>
          <w:tcPr>
            <w:tcW w:w="1944" w:type="dxa"/>
            <w:shd w:val="clear" w:color="auto" w:fill="F4F7F9"/>
            <w:tcMar>
              <w:top w:w="95" w:type="dxa"/>
              <w:left w:w="105" w:type="dxa"/>
              <w:bottom w:w="95" w:type="dxa"/>
              <w:right w:w="105" w:type="dxa"/>
            </w:tcMar>
            <w:vAlign w:val="center"/>
          </w:tcPr>
          <w:p w14:paraId="51A0D830" w14:textId="77777777" w:rsidR="00ED01FD" w:rsidRDefault="0034178F">
            <w:pPr>
              <w:spacing w:after="0" w:line="245" w:lineRule="auto"/>
              <w:rPr>
                <w:rFonts w:hint="eastAsia"/>
              </w:rPr>
            </w:pPr>
            <w:r>
              <w:rPr>
                <w:color w:val="1C242D"/>
                <w:sz w:val="17"/>
              </w:rPr>
              <w:t>Compound composition</w:t>
            </w:r>
          </w:p>
        </w:tc>
        <w:tc>
          <w:tcPr>
            <w:tcW w:w="1944" w:type="dxa"/>
            <w:shd w:val="clear" w:color="auto" w:fill="F4F7F9"/>
            <w:tcMar>
              <w:top w:w="95" w:type="dxa"/>
              <w:left w:w="105" w:type="dxa"/>
              <w:bottom w:w="95" w:type="dxa"/>
              <w:right w:w="105" w:type="dxa"/>
            </w:tcMar>
            <w:vAlign w:val="center"/>
          </w:tcPr>
          <w:p w14:paraId="229280F5" w14:textId="77777777" w:rsidR="00ED01FD" w:rsidRDefault="0034178F">
            <w:pPr>
              <w:spacing w:after="0" w:line="245" w:lineRule="auto"/>
              <w:rPr>
                <w:rFonts w:hint="eastAsia"/>
              </w:rPr>
            </w:pPr>
            <w:r>
              <w:rPr>
                <w:color w:val="1C242D"/>
                <w:sz w:val="17"/>
              </w:rPr>
              <w:t>BitWord ID + composition manifest</w:t>
            </w:r>
          </w:p>
        </w:tc>
        <w:tc>
          <w:tcPr>
            <w:tcW w:w="1944" w:type="dxa"/>
            <w:shd w:val="clear" w:color="auto" w:fill="F4F7F9"/>
            <w:tcMar>
              <w:top w:w="95" w:type="dxa"/>
              <w:left w:w="105" w:type="dxa"/>
              <w:bottom w:w="95" w:type="dxa"/>
              <w:right w:w="105" w:type="dxa"/>
            </w:tcMar>
            <w:vAlign w:val="center"/>
          </w:tcPr>
          <w:p w14:paraId="6969F079" w14:textId="77777777" w:rsidR="00ED01FD" w:rsidRDefault="0034178F">
            <w:pPr>
              <w:spacing w:after="0" w:line="245" w:lineRule="auto"/>
              <w:rPr>
                <w:rFonts w:hint="eastAsia"/>
              </w:rPr>
            </w:pPr>
            <w:r>
              <w:rPr>
                <w:color w:val="1C242D"/>
                <w:sz w:val="17"/>
              </w:rPr>
              <w:t>BW-000155</w:t>
            </w:r>
          </w:p>
        </w:tc>
        <w:tc>
          <w:tcPr>
            <w:tcW w:w="3816" w:type="dxa"/>
            <w:shd w:val="clear" w:color="auto" w:fill="F4F7F9"/>
            <w:tcMar>
              <w:top w:w="95" w:type="dxa"/>
              <w:left w:w="105" w:type="dxa"/>
              <w:bottom w:w="95" w:type="dxa"/>
              <w:right w:w="105" w:type="dxa"/>
            </w:tcMar>
            <w:vAlign w:val="center"/>
          </w:tcPr>
          <w:p w14:paraId="203B3803" w14:textId="77777777" w:rsidR="00ED01FD" w:rsidRDefault="0034178F">
            <w:pPr>
              <w:spacing w:after="0" w:line="245" w:lineRule="auto"/>
              <w:rPr>
                <w:rFonts w:hint="eastAsia"/>
              </w:rPr>
            </w:pPr>
            <w:r>
              <w:rPr>
                <w:color w:val="1C242D"/>
                <w:sz w:val="17"/>
              </w:rPr>
              <w:t>One ordered composition definition whose constituents retain their own identities.</w:t>
            </w:r>
          </w:p>
        </w:tc>
      </w:tr>
    </w:tbl>
    <w:p w14:paraId="33A8F83A" w14:textId="77777777" w:rsidR="00ED01FD" w:rsidRDefault="00ED01FD">
      <w:pPr>
        <w:spacing w:after="40"/>
        <w:rPr>
          <w:rFonts w:hint="eastAsia"/>
        </w:rPr>
      </w:pPr>
    </w:p>
    <w:p w14:paraId="744787A2" w14:textId="77777777" w:rsidR="00ED01FD" w:rsidRDefault="0034178F">
      <w:pPr>
        <w:pStyle w:val="Heading2"/>
      </w:pPr>
      <w:r>
        <w:t>3.1 IDs versus addresses</w:t>
      </w:r>
    </w:p>
    <w:tbl>
      <w:tblPr>
        <w:tblW w:w="0" w:type="auto"/>
        <w:jc w:val="center"/>
        <w:tblLayout w:type="fixed"/>
        <w:tblLook w:val="04A0" w:firstRow="1" w:lastRow="0" w:firstColumn="1" w:lastColumn="0" w:noHBand="0" w:noVBand="1"/>
      </w:tblPr>
      <w:tblGrid>
        <w:gridCol w:w="9720"/>
      </w:tblGrid>
      <w:tr w:rsidR="00ED01FD" w14:paraId="5211EA9D" w14:textId="77777777">
        <w:trPr>
          <w:cantSplit/>
          <w:jc w:val="center"/>
        </w:trPr>
        <w:tc>
          <w:tcPr>
            <w:tcW w:w="9720" w:type="dxa"/>
            <w:shd w:val="clear" w:color="auto" w:fill="F5F7F9"/>
            <w:tcMar>
              <w:top w:w="130" w:type="dxa"/>
              <w:left w:w="150" w:type="dxa"/>
              <w:bottom w:w="130" w:type="dxa"/>
              <w:right w:w="150" w:type="dxa"/>
            </w:tcMar>
          </w:tcPr>
          <w:p w14:paraId="772B4563" w14:textId="77777777" w:rsidR="00ED01FD" w:rsidRDefault="0034178F">
            <w:pPr>
              <w:pStyle w:val="CodeBlock"/>
              <w:spacing w:after="0"/>
              <w:rPr>
                <w:rFonts w:hint="eastAsia"/>
              </w:rPr>
            </w:pPr>
            <w:r>
              <w:rPr>
                <w:color w:val="1C242D"/>
              </w:rPr>
              <w:t>BIT IDENTITY</w:t>
            </w:r>
            <w:r>
              <w:rPr>
                <w:color w:val="1C242D"/>
              </w:rPr>
              <w:br/>
              <w:t>BIT-000184 = Body Mass semantic primitive</w:t>
            </w:r>
            <w:r>
              <w:rPr>
                <w:color w:val="1C242D"/>
              </w:rPr>
              <w:br/>
            </w:r>
            <w:r>
              <w:rPr>
                <w:color w:val="1C242D"/>
              </w:rPr>
              <w:br/>
              <w:t>LOCAL OCCURRENCE</w:t>
            </w:r>
            <w:r>
              <w:rPr>
                <w:color w:val="1C242D"/>
              </w:rPr>
              <w:br/>
              <w:t>HEALTH_DATA-64:B016-B026</w:t>
            </w:r>
            <w:r>
              <w:rPr>
                <w:color w:val="1C242D"/>
              </w:rPr>
              <w:br/>
            </w:r>
            <w:r>
              <w:rPr>
                <w:color w:val="1C242D"/>
              </w:rPr>
              <w:br/>
              <w:t>ANOTHER OCCURRENCE</w:t>
            </w:r>
            <w:r>
              <w:rPr>
                <w:color w:val="1C242D"/>
              </w:rPr>
              <w:br/>
              <w:t>PERSONAL_BODY_INPUT-128:B004-B014</w:t>
            </w:r>
            <w:r>
              <w:rPr>
                <w:color w:val="1C242D"/>
              </w:rPr>
              <w:br/>
            </w:r>
            <w:r>
              <w:rPr>
                <w:color w:val="1C242D"/>
              </w:rPr>
              <w:br/>
            </w:r>
            <w:r>
              <w:rPr>
                <w:color w:val="1C242D"/>
              </w:rPr>
              <w:t>If both occurrences reference BIT-000184, they are semantically identical even though their local positions differ.</w:t>
            </w:r>
          </w:p>
        </w:tc>
      </w:tr>
    </w:tbl>
    <w:p w14:paraId="1462686C"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7F8E2AA8" w14:textId="77777777">
        <w:trPr>
          <w:cantSplit/>
          <w:jc w:val="center"/>
        </w:trPr>
        <w:tc>
          <w:tcPr>
            <w:tcW w:w="9720" w:type="dxa"/>
            <w:shd w:val="clear" w:color="auto" w:fill="F4F1E9"/>
            <w:tcMar>
              <w:top w:w="150" w:type="dxa"/>
              <w:left w:w="170" w:type="dxa"/>
              <w:bottom w:w="150" w:type="dxa"/>
              <w:right w:w="170" w:type="dxa"/>
            </w:tcMar>
          </w:tcPr>
          <w:p w14:paraId="1E4CB37B" w14:textId="77777777" w:rsidR="00ED01FD" w:rsidRDefault="0034178F">
            <w:pPr>
              <w:spacing w:after="0" w:line="259" w:lineRule="auto"/>
              <w:rPr>
                <w:rFonts w:hint="eastAsia"/>
              </w:rPr>
            </w:pPr>
            <w:r>
              <w:rPr>
                <w:b/>
                <w:color w:val="A06123"/>
                <w:sz w:val="18"/>
              </w:rPr>
              <w:t>CRITICAL DISTINCTION</w:t>
            </w:r>
            <w:r>
              <w:rPr>
                <w:b/>
                <w:color w:val="A06123"/>
                <w:sz w:val="18"/>
              </w:rPr>
              <w:br/>
            </w:r>
            <w:r>
              <w:rPr>
                <w:color w:val="1C242D"/>
                <w:sz w:val="20"/>
              </w:rPr>
              <w:t>Bit ID is semantic identity. B### is layout position. A runtime MUST NOT infer same meaning from matching bit position alone.</w:t>
            </w:r>
          </w:p>
        </w:tc>
      </w:tr>
    </w:tbl>
    <w:p w14:paraId="0C0758FC" w14:textId="77777777" w:rsidR="00ED01FD" w:rsidRDefault="00ED01FD">
      <w:pPr>
        <w:spacing w:after="20"/>
        <w:rPr>
          <w:rFonts w:hint="eastAsia"/>
        </w:rPr>
      </w:pPr>
    </w:p>
    <w:p w14:paraId="10ED68E2" w14:textId="77777777" w:rsidR="00ED01FD" w:rsidRDefault="0034178F">
      <w:pPr>
        <w:pStyle w:val="SectionLabel"/>
        <w:rPr>
          <w:rFonts w:hint="eastAsia"/>
        </w:rPr>
      </w:pPr>
      <w:r>
        <w:t>SECTION 4</w:t>
      </w:r>
    </w:p>
    <w:p w14:paraId="7EDD5574" w14:textId="77777777" w:rsidR="00ED01FD" w:rsidRDefault="0034178F">
      <w:pPr>
        <w:pStyle w:val="Heading1"/>
      </w:pPr>
      <w:r>
        <w:t>BIGFOOT Four-Table Identity Spine</w:t>
      </w:r>
    </w:p>
    <w:p w14:paraId="0C243B8E" w14:textId="77777777" w:rsidR="00ED01FD" w:rsidRDefault="0034178F">
      <w:pPr>
        <w:pStyle w:val="Lead"/>
        <w:rPr>
          <w:rFonts w:hint="eastAsia"/>
        </w:rPr>
      </w:pPr>
      <w:r>
        <w:t>The binary semantic layer becomes deliberately addressable instead of being buried inside individual SK specifications.</w:t>
      </w:r>
    </w:p>
    <w:p w14:paraId="650D662A" w14:textId="77777777" w:rsidR="00ED01FD" w:rsidRDefault="0034178F">
      <w:pPr>
        <w:rPr>
          <w:rFonts w:hint="eastAsia"/>
        </w:rPr>
      </w:pPr>
      <w:r>
        <w:t>BIGFOOT remains the human-readable semantic viewing and indexing graph over explicit registered relations. For Bitword semantics, its canonical identity spine consists of four linked tables. These tables make every primitive, group, word, and compound composition independently addressable and reusable.</w:t>
      </w:r>
    </w:p>
    <w:tbl>
      <w:tblPr>
        <w:tblW w:w="0" w:type="auto"/>
        <w:jc w:val="center"/>
        <w:tblLayout w:type="fixed"/>
        <w:tblLook w:val="04A0" w:firstRow="1" w:lastRow="0" w:firstColumn="1" w:lastColumn="0" w:noHBand="0" w:noVBand="1"/>
      </w:tblPr>
      <w:tblGrid>
        <w:gridCol w:w="792"/>
        <w:gridCol w:w="1944"/>
        <w:gridCol w:w="1800"/>
        <w:gridCol w:w="5112"/>
      </w:tblGrid>
      <w:tr w:rsidR="00ED01FD" w14:paraId="36C54EAF" w14:textId="77777777">
        <w:trPr>
          <w:cantSplit/>
          <w:tblHeader/>
          <w:jc w:val="center"/>
        </w:trPr>
        <w:tc>
          <w:tcPr>
            <w:tcW w:w="792" w:type="dxa"/>
            <w:shd w:val="clear" w:color="auto" w:fill="143045"/>
            <w:tcMar>
              <w:top w:w="95" w:type="dxa"/>
              <w:left w:w="105" w:type="dxa"/>
              <w:bottom w:w="95" w:type="dxa"/>
              <w:right w:w="105" w:type="dxa"/>
            </w:tcMar>
            <w:vAlign w:val="center"/>
          </w:tcPr>
          <w:p w14:paraId="4E154035" w14:textId="77777777" w:rsidR="00ED01FD" w:rsidRDefault="0034178F">
            <w:pPr>
              <w:spacing w:after="0"/>
              <w:rPr>
                <w:rFonts w:hint="eastAsia"/>
              </w:rPr>
            </w:pPr>
            <w:r>
              <w:rPr>
                <w:b/>
                <w:color w:val="FFFFFF"/>
                <w:sz w:val="17"/>
              </w:rPr>
              <w:t>Level</w:t>
            </w:r>
          </w:p>
        </w:tc>
        <w:tc>
          <w:tcPr>
            <w:tcW w:w="1944" w:type="dxa"/>
            <w:shd w:val="clear" w:color="auto" w:fill="143045"/>
            <w:tcMar>
              <w:top w:w="95" w:type="dxa"/>
              <w:left w:w="105" w:type="dxa"/>
              <w:bottom w:w="95" w:type="dxa"/>
              <w:right w:w="105" w:type="dxa"/>
            </w:tcMar>
            <w:vAlign w:val="center"/>
          </w:tcPr>
          <w:p w14:paraId="204D2120" w14:textId="77777777" w:rsidR="00ED01FD" w:rsidRDefault="0034178F">
            <w:pPr>
              <w:spacing w:after="0"/>
              <w:rPr>
                <w:rFonts w:hint="eastAsia"/>
              </w:rPr>
            </w:pPr>
            <w:r>
              <w:rPr>
                <w:b/>
                <w:color w:val="FFFFFF"/>
                <w:sz w:val="17"/>
              </w:rPr>
              <w:t>Registry table</w:t>
            </w:r>
          </w:p>
        </w:tc>
        <w:tc>
          <w:tcPr>
            <w:tcW w:w="1800" w:type="dxa"/>
            <w:shd w:val="clear" w:color="auto" w:fill="143045"/>
            <w:tcMar>
              <w:top w:w="95" w:type="dxa"/>
              <w:left w:w="105" w:type="dxa"/>
              <w:bottom w:w="95" w:type="dxa"/>
              <w:right w:w="105" w:type="dxa"/>
            </w:tcMar>
            <w:vAlign w:val="center"/>
          </w:tcPr>
          <w:p w14:paraId="49FC835E" w14:textId="77777777" w:rsidR="00ED01FD" w:rsidRDefault="0034178F">
            <w:pPr>
              <w:spacing w:after="0"/>
              <w:rPr>
                <w:rFonts w:hint="eastAsia"/>
              </w:rPr>
            </w:pPr>
            <w:r>
              <w:rPr>
                <w:b/>
                <w:color w:val="FFFFFF"/>
                <w:sz w:val="17"/>
              </w:rPr>
              <w:t>Primary identity</w:t>
            </w:r>
          </w:p>
        </w:tc>
        <w:tc>
          <w:tcPr>
            <w:tcW w:w="5112" w:type="dxa"/>
            <w:shd w:val="clear" w:color="auto" w:fill="143045"/>
            <w:tcMar>
              <w:top w:w="95" w:type="dxa"/>
              <w:left w:w="105" w:type="dxa"/>
              <w:bottom w:w="95" w:type="dxa"/>
              <w:right w:w="105" w:type="dxa"/>
            </w:tcMar>
            <w:vAlign w:val="center"/>
          </w:tcPr>
          <w:p w14:paraId="77489692" w14:textId="77777777" w:rsidR="00ED01FD" w:rsidRDefault="0034178F">
            <w:pPr>
              <w:spacing w:after="0"/>
              <w:rPr>
                <w:rFonts w:hint="eastAsia"/>
              </w:rPr>
            </w:pPr>
            <w:r>
              <w:rPr>
                <w:b/>
                <w:color w:val="FFFFFF"/>
                <w:sz w:val="17"/>
              </w:rPr>
              <w:t>Core responsibility</w:t>
            </w:r>
          </w:p>
        </w:tc>
      </w:tr>
      <w:tr w:rsidR="00ED01FD" w14:paraId="7DE2E714" w14:textId="77777777">
        <w:trPr>
          <w:cantSplit/>
          <w:jc w:val="center"/>
        </w:trPr>
        <w:tc>
          <w:tcPr>
            <w:tcW w:w="792" w:type="dxa"/>
            <w:tcMar>
              <w:top w:w="95" w:type="dxa"/>
              <w:left w:w="105" w:type="dxa"/>
              <w:bottom w:w="95" w:type="dxa"/>
              <w:right w:w="105" w:type="dxa"/>
            </w:tcMar>
            <w:vAlign w:val="center"/>
          </w:tcPr>
          <w:p w14:paraId="4A685BC7" w14:textId="77777777" w:rsidR="00ED01FD" w:rsidRDefault="0034178F">
            <w:pPr>
              <w:spacing w:after="0" w:line="245" w:lineRule="auto"/>
              <w:rPr>
                <w:rFonts w:hint="eastAsia"/>
              </w:rPr>
            </w:pPr>
            <w:r>
              <w:rPr>
                <w:color w:val="1C242D"/>
                <w:sz w:val="17"/>
              </w:rPr>
              <w:t>1</w:t>
            </w:r>
          </w:p>
        </w:tc>
        <w:tc>
          <w:tcPr>
            <w:tcW w:w="1944" w:type="dxa"/>
            <w:tcMar>
              <w:top w:w="95" w:type="dxa"/>
              <w:left w:w="105" w:type="dxa"/>
              <w:bottom w:w="95" w:type="dxa"/>
              <w:right w:w="105" w:type="dxa"/>
            </w:tcMar>
            <w:vAlign w:val="center"/>
          </w:tcPr>
          <w:p w14:paraId="2095B0B8" w14:textId="77777777" w:rsidR="00ED01FD" w:rsidRDefault="0034178F">
            <w:pPr>
              <w:spacing w:after="0" w:line="245" w:lineRule="auto"/>
              <w:rPr>
                <w:rFonts w:hint="eastAsia"/>
              </w:rPr>
            </w:pPr>
            <w:r>
              <w:rPr>
                <w:color w:val="1C242D"/>
                <w:sz w:val="17"/>
              </w:rPr>
              <w:t>Bits</w:t>
            </w:r>
          </w:p>
        </w:tc>
        <w:tc>
          <w:tcPr>
            <w:tcW w:w="1800" w:type="dxa"/>
            <w:tcMar>
              <w:top w:w="95" w:type="dxa"/>
              <w:left w:w="105" w:type="dxa"/>
              <w:bottom w:w="95" w:type="dxa"/>
              <w:right w:w="105" w:type="dxa"/>
            </w:tcMar>
            <w:vAlign w:val="center"/>
          </w:tcPr>
          <w:p w14:paraId="29A94B00" w14:textId="77777777" w:rsidR="00ED01FD" w:rsidRDefault="0034178F">
            <w:pPr>
              <w:spacing w:after="0" w:line="245" w:lineRule="auto"/>
              <w:rPr>
                <w:rFonts w:hint="eastAsia"/>
              </w:rPr>
            </w:pPr>
            <w:r>
              <w:rPr>
                <w:color w:val="1C242D"/>
                <w:sz w:val="17"/>
              </w:rPr>
              <w:t>Bit ID</w:t>
            </w:r>
          </w:p>
        </w:tc>
        <w:tc>
          <w:tcPr>
            <w:tcW w:w="5112" w:type="dxa"/>
            <w:tcMar>
              <w:top w:w="95" w:type="dxa"/>
              <w:left w:w="105" w:type="dxa"/>
              <w:bottom w:w="95" w:type="dxa"/>
              <w:right w:w="105" w:type="dxa"/>
            </w:tcMar>
            <w:vAlign w:val="center"/>
          </w:tcPr>
          <w:p w14:paraId="5EAF15C4" w14:textId="77777777" w:rsidR="00ED01FD" w:rsidRDefault="0034178F">
            <w:pPr>
              <w:spacing w:after="0" w:line="245" w:lineRule="auto"/>
              <w:rPr>
                <w:rFonts w:hint="eastAsia"/>
              </w:rPr>
            </w:pPr>
            <w:r>
              <w:rPr>
                <w:color w:val="1C242D"/>
                <w:sz w:val="17"/>
              </w:rPr>
              <w:t>Define canonical primitive meaning, state domain, encoding, provenance, and relationships.</w:t>
            </w:r>
          </w:p>
        </w:tc>
      </w:tr>
      <w:tr w:rsidR="00ED01FD" w14:paraId="347B6A60" w14:textId="77777777">
        <w:trPr>
          <w:cantSplit/>
          <w:jc w:val="center"/>
        </w:trPr>
        <w:tc>
          <w:tcPr>
            <w:tcW w:w="792" w:type="dxa"/>
            <w:shd w:val="clear" w:color="auto" w:fill="F4F7F9"/>
            <w:tcMar>
              <w:top w:w="95" w:type="dxa"/>
              <w:left w:w="105" w:type="dxa"/>
              <w:bottom w:w="95" w:type="dxa"/>
              <w:right w:w="105" w:type="dxa"/>
            </w:tcMar>
            <w:vAlign w:val="center"/>
          </w:tcPr>
          <w:p w14:paraId="04C7D32B" w14:textId="77777777" w:rsidR="00ED01FD" w:rsidRDefault="0034178F">
            <w:pPr>
              <w:spacing w:after="0" w:line="245" w:lineRule="auto"/>
              <w:rPr>
                <w:rFonts w:hint="eastAsia"/>
              </w:rPr>
            </w:pPr>
            <w:r>
              <w:rPr>
                <w:color w:val="1C242D"/>
                <w:sz w:val="17"/>
              </w:rPr>
              <w:t>2</w:t>
            </w:r>
          </w:p>
        </w:tc>
        <w:tc>
          <w:tcPr>
            <w:tcW w:w="1944" w:type="dxa"/>
            <w:shd w:val="clear" w:color="auto" w:fill="F4F7F9"/>
            <w:tcMar>
              <w:top w:w="95" w:type="dxa"/>
              <w:left w:w="105" w:type="dxa"/>
              <w:bottom w:w="95" w:type="dxa"/>
              <w:right w:w="105" w:type="dxa"/>
            </w:tcMar>
            <w:vAlign w:val="center"/>
          </w:tcPr>
          <w:p w14:paraId="00FCD77D" w14:textId="77777777" w:rsidR="00ED01FD" w:rsidRDefault="0034178F">
            <w:pPr>
              <w:spacing w:after="0" w:line="245" w:lineRule="auto"/>
              <w:rPr>
                <w:rFonts w:hint="eastAsia"/>
              </w:rPr>
            </w:pPr>
            <w:r>
              <w:rPr>
                <w:color w:val="1C242D"/>
                <w:sz w:val="17"/>
              </w:rPr>
              <w:t>Bit Groups</w:t>
            </w:r>
          </w:p>
        </w:tc>
        <w:tc>
          <w:tcPr>
            <w:tcW w:w="1800" w:type="dxa"/>
            <w:shd w:val="clear" w:color="auto" w:fill="F4F7F9"/>
            <w:tcMar>
              <w:top w:w="95" w:type="dxa"/>
              <w:left w:w="105" w:type="dxa"/>
              <w:bottom w:w="95" w:type="dxa"/>
              <w:right w:w="105" w:type="dxa"/>
            </w:tcMar>
            <w:vAlign w:val="center"/>
          </w:tcPr>
          <w:p w14:paraId="7EE39918" w14:textId="77777777" w:rsidR="00ED01FD" w:rsidRDefault="0034178F">
            <w:pPr>
              <w:spacing w:after="0" w:line="245" w:lineRule="auto"/>
              <w:rPr>
                <w:rFonts w:hint="eastAsia"/>
              </w:rPr>
            </w:pPr>
            <w:r>
              <w:rPr>
                <w:color w:val="1C242D"/>
                <w:sz w:val="17"/>
              </w:rPr>
              <w:t>BitGroup ID</w:t>
            </w:r>
          </w:p>
        </w:tc>
        <w:tc>
          <w:tcPr>
            <w:tcW w:w="5112" w:type="dxa"/>
            <w:shd w:val="clear" w:color="auto" w:fill="F4F7F9"/>
            <w:tcMar>
              <w:top w:w="95" w:type="dxa"/>
              <w:left w:w="105" w:type="dxa"/>
              <w:bottom w:w="95" w:type="dxa"/>
              <w:right w:w="105" w:type="dxa"/>
            </w:tcMar>
            <w:vAlign w:val="center"/>
          </w:tcPr>
          <w:p w14:paraId="7C7520E2" w14:textId="77777777" w:rsidR="00ED01FD" w:rsidRDefault="0034178F">
            <w:pPr>
              <w:spacing w:after="0" w:line="245" w:lineRule="auto"/>
              <w:rPr>
                <w:rFonts w:hint="eastAsia"/>
              </w:rPr>
            </w:pPr>
            <w:r>
              <w:rPr>
                <w:color w:val="1C242D"/>
                <w:sz w:val="17"/>
              </w:rPr>
              <w:t>Define reusable conceptual groupings of linked Bit IDs and their group-level meaning.</w:t>
            </w:r>
          </w:p>
        </w:tc>
      </w:tr>
      <w:tr w:rsidR="00ED01FD" w14:paraId="17D47D79" w14:textId="77777777">
        <w:trPr>
          <w:cantSplit/>
          <w:jc w:val="center"/>
        </w:trPr>
        <w:tc>
          <w:tcPr>
            <w:tcW w:w="792" w:type="dxa"/>
            <w:tcMar>
              <w:top w:w="95" w:type="dxa"/>
              <w:left w:w="105" w:type="dxa"/>
              <w:bottom w:w="95" w:type="dxa"/>
              <w:right w:w="105" w:type="dxa"/>
            </w:tcMar>
            <w:vAlign w:val="center"/>
          </w:tcPr>
          <w:p w14:paraId="7DACAA7B" w14:textId="77777777" w:rsidR="00ED01FD" w:rsidRDefault="0034178F">
            <w:pPr>
              <w:spacing w:after="0" w:line="245" w:lineRule="auto"/>
              <w:rPr>
                <w:rFonts w:hint="eastAsia"/>
              </w:rPr>
            </w:pPr>
            <w:r>
              <w:rPr>
                <w:color w:val="1C242D"/>
                <w:sz w:val="17"/>
              </w:rPr>
              <w:t>3</w:t>
            </w:r>
          </w:p>
        </w:tc>
        <w:tc>
          <w:tcPr>
            <w:tcW w:w="1944" w:type="dxa"/>
            <w:tcMar>
              <w:top w:w="95" w:type="dxa"/>
              <w:left w:w="105" w:type="dxa"/>
              <w:bottom w:w="95" w:type="dxa"/>
              <w:right w:w="105" w:type="dxa"/>
            </w:tcMar>
            <w:vAlign w:val="center"/>
          </w:tcPr>
          <w:p w14:paraId="64152712" w14:textId="77777777" w:rsidR="00ED01FD" w:rsidRDefault="0034178F">
            <w:pPr>
              <w:spacing w:after="0" w:line="245" w:lineRule="auto"/>
              <w:rPr>
                <w:rFonts w:hint="eastAsia"/>
              </w:rPr>
            </w:pPr>
            <w:r>
              <w:rPr>
                <w:color w:val="1C242D"/>
                <w:sz w:val="17"/>
              </w:rPr>
              <w:t>Pure Bitwords</w:t>
            </w:r>
          </w:p>
        </w:tc>
        <w:tc>
          <w:tcPr>
            <w:tcW w:w="1800" w:type="dxa"/>
            <w:tcMar>
              <w:top w:w="95" w:type="dxa"/>
              <w:left w:w="105" w:type="dxa"/>
              <w:bottom w:w="95" w:type="dxa"/>
              <w:right w:w="105" w:type="dxa"/>
            </w:tcMar>
            <w:vAlign w:val="center"/>
          </w:tcPr>
          <w:p w14:paraId="1A88B715" w14:textId="77777777" w:rsidR="00ED01FD" w:rsidRDefault="0034178F">
            <w:pPr>
              <w:spacing w:after="0" w:line="245" w:lineRule="auto"/>
              <w:rPr>
                <w:rFonts w:hint="eastAsia"/>
              </w:rPr>
            </w:pPr>
            <w:r>
              <w:rPr>
                <w:color w:val="1C242D"/>
                <w:sz w:val="17"/>
              </w:rPr>
              <w:t>BitWord ID</w:t>
            </w:r>
          </w:p>
        </w:tc>
        <w:tc>
          <w:tcPr>
            <w:tcW w:w="5112" w:type="dxa"/>
            <w:tcMar>
              <w:top w:w="95" w:type="dxa"/>
              <w:left w:w="105" w:type="dxa"/>
              <w:bottom w:w="95" w:type="dxa"/>
              <w:right w:w="105" w:type="dxa"/>
            </w:tcMar>
            <w:vAlign w:val="center"/>
          </w:tcPr>
          <w:p w14:paraId="09E4566E" w14:textId="77777777" w:rsidR="00ED01FD" w:rsidRDefault="0034178F">
            <w:pPr>
              <w:spacing w:after="0" w:line="245" w:lineRule="auto"/>
              <w:rPr>
                <w:rFonts w:hint="eastAsia"/>
              </w:rPr>
            </w:pPr>
            <w:r>
              <w:rPr>
                <w:color w:val="1C242D"/>
                <w:sz w:val="17"/>
              </w:rPr>
              <w:t>Define prefix, width, ordered groups/bits, prefix lineage, route bits, and Pure semantics.</w:t>
            </w:r>
          </w:p>
        </w:tc>
      </w:tr>
      <w:tr w:rsidR="00ED01FD" w14:paraId="44FF73BF" w14:textId="77777777">
        <w:trPr>
          <w:cantSplit/>
          <w:jc w:val="center"/>
        </w:trPr>
        <w:tc>
          <w:tcPr>
            <w:tcW w:w="792" w:type="dxa"/>
            <w:shd w:val="clear" w:color="auto" w:fill="F4F7F9"/>
            <w:tcMar>
              <w:top w:w="95" w:type="dxa"/>
              <w:left w:w="105" w:type="dxa"/>
              <w:bottom w:w="95" w:type="dxa"/>
              <w:right w:w="105" w:type="dxa"/>
            </w:tcMar>
            <w:vAlign w:val="center"/>
          </w:tcPr>
          <w:p w14:paraId="4DDE57AF" w14:textId="77777777" w:rsidR="00ED01FD" w:rsidRDefault="0034178F">
            <w:pPr>
              <w:spacing w:after="0" w:line="245" w:lineRule="auto"/>
              <w:rPr>
                <w:rFonts w:hint="eastAsia"/>
              </w:rPr>
            </w:pPr>
            <w:r>
              <w:rPr>
                <w:color w:val="1C242D"/>
                <w:sz w:val="17"/>
              </w:rPr>
              <w:t>4</w:t>
            </w:r>
          </w:p>
        </w:tc>
        <w:tc>
          <w:tcPr>
            <w:tcW w:w="1944" w:type="dxa"/>
            <w:shd w:val="clear" w:color="auto" w:fill="F4F7F9"/>
            <w:tcMar>
              <w:top w:w="95" w:type="dxa"/>
              <w:left w:w="105" w:type="dxa"/>
              <w:bottom w:w="95" w:type="dxa"/>
              <w:right w:w="105" w:type="dxa"/>
            </w:tcMar>
            <w:vAlign w:val="center"/>
          </w:tcPr>
          <w:p w14:paraId="65D6AE69" w14:textId="77777777" w:rsidR="00ED01FD" w:rsidRDefault="0034178F">
            <w:pPr>
              <w:spacing w:after="0" w:line="245" w:lineRule="auto"/>
              <w:rPr>
                <w:rFonts w:hint="eastAsia"/>
              </w:rPr>
            </w:pPr>
            <w:r>
              <w:rPr>
                <w:color w:val="1C242D"/>
                <w:sz w:val="17"/>
              </w:rPr>
              <w:t>Compound Bitwords</w:t>
            </w:r>
          </w:p>
        </w:tc>
        <w:tc>
          <w:tcPr>
            <w:tcW w:w="1800" w:type="dxa"/>
            <w:shd w:val="clear" w:color="auto" w:fill="F4F7F9"/>
            <w:tcMar>
              <w:top w:w="95" w:type="dxa"/>
              <w:left w:w="105" w:type="dxa"/>
              <w:bottom w:w="95" w:type="dxa"/>
              <w:right w:w="105" w:type="dxa"/>
            </w:tcMar>
            <w:vAlign w:val="center"/>
          </w:tcPr>
          <w:p w14:paraId="77EDEA2D" w14:textId="77777777" w:rsidR="00ED01FD" w:rsidRDefault="0034178F">
            <w:pPr>
              <w:spacing w:after="0" w:line="245" w:lineRule="auto"/>
              <w:rPr>
                <w:rFonts w:hint="eastAsia"/>
              </w:rPr>
            </w:pPr>
            <w:r>
              <w:rPr>
                <w:color w:val="1C242D"/>
                <w:sz w:val="17"/>
              </w:rPr>
              <w:t>BitWord ID</w:t>
            </w:r>
          </w:p>
        </w:tc>
        <w:tc>
          <w:tcPr>
            <w:tcW w:w="5112" w:type="dxa"/>
            <w:shd w:val="clear" w:color="auto" w:fill="F4F7F9"/>
            <w:tcMar>
              <w:top w:w="95" w:type="dxa"/>
              <w:left w:w="105" w:type="dxa"/>
              <w:bottom w:w="95" w:type="dxa"/>
              <w:right w:w="105" w:type="dxa"/>
            </w:tcMar>
            <w:vAlign w:val="center"/>
          </w:tcPr>
          <w:p w14:paraId="7D3DC019" w14:textId="77777777" w:rsidR="00ED01FD" w:rsidRDefault="0034178F">
            <w:pPr>
              <w:spacing w:after="0" w:line="245" w:lineRule="auto"/>
              <w:rPr>
                <w:rFonts w:hint="eastAsia"/>
              </w:rPr>
            </w:pPr>
            <w:r>
              <w:rPr>
                <w:color w:val="1C242D"/>
                <w:sz w:val="17"/>
              </w:rPr>
              <w:t>Define ordered composition of complete Pure and/or Compound Bitwords and total width.</w:t>
            </w:r>
          </w:p>
        </w:tc>
      </w:tr>
    </w:tbl>
    <w:p w14:paraId="1708392F"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1224EAB2" w14:textId="77777777">
        <w:trPr>
          <w:cantSplit/>
          <w:jc w:val="center"/>
        </w:trPr>
        <w:tc>
          <w:tcPr>
            <w:tcW w:w="9720" w:type="dxa"/>
            <w:shd w:val="clear" w:color="auto" w:fill="F5F7F9"/>
            <w:tcMar>
              <w:top w:w="130" w:type="dxa"/>
              <w:left w:w="150" w:type="dxa"/>
              <w:bottom w:w="130" w:type="dxa"/>
              <w:right w:w="150" w:type="dxa"/>
            </w:tcMar>
          </w:tcPr>
          <w:p w14:paraId="31868EE6" w14:textId="77777777" w:rsidR="00ED01FD" w:rsidRDefault="0034178F">
            <w:pPr>
              <w:pStyle w:val="CodeBlock"/>
              <w:spacing w:after="0"/>
              <w:rPr>
                <w:rFonts w:hint="eastAsia"/>
              </w:rPr>
            </w:pPr>
            <w:r>
              <w:rPr>
                <w:color w:val="1C242D"/>
              </w:rPr>
              <w:t>BIGFOOT SEMANTIC IDENTITY SPINE</w:t>
            </w:r>
            <w:r>
              <w:rPr>
                <w:color w:val="1C242D"/>
              </w:rPr>
              <w:br/>
            </w:r>
            <w:r>
              <w:rPr>
                <w:color w:val="1C242D"/>
              </w:rPr>
              <w:br/>
              <w:t>BITS</w:t>
            </w:r>
            <w:r>
              <w:rPr>
                <w:color w:val="1C242D"/>
              </w:rPr>
              <w:br/>
              <w:t xml:space="preserve">  ↓ linked by Bit ID</w:t>
            </w:r>
            <w:r>
              <w:rPr>
                <w:color w:val="1C242D"/>
              </w:rPr>
              <w:br/>
              <w:t>BIT GROUPS</w:t>
            </w:r>
            <w:r>
              <w:rPr>
                <w:color w:val="1C242D"/>
              </w:rPr>
              <w:br/>
              <w:t xml:space="preserve">  ↓ linked by BitGroup ID + ordered manifests</w:t>
            </w:r>
            <w:r>
              <w:rPr>
                <w:color w:val="1C242D"/>
              </w:rPr>
              <w:br/>
              <w:t>PURE BITWORDS</w:t>
            </w:r>
            <w:r>
              <w:rPr>
                <w:color w:val="1C242D"/>
              </w:rPr>
              <w:br/>
              <w:t xml:space="preserve">  ↓ linked by BitWord ID</w:t>
            </w:r>
            <w:r>
              <w:rPr>
                <w:color w:val="1C242D"/>
              </w:rPr>
              <w:br/>
              <w:t>COMPOUND BITWORDS</w:t>
            </w:r>
            <w:r>
              <w:rPr>
                <w:color w:val="1C242D"/>
              </w:rPr>
              <w:br/>
            </w:r>
            <w:r>
              <w:rPr>
                <w:color w:val="1C242D"/>
              </w:rPr>
              <w:br/>
            </w:r>
            <w:r>
              <w:rPr>
                <w:color w:val="1C242D"/>
              </w:rPr>
              <w:t>Cross-cutting relations:</w:t>
            </w:r>
            <w:r>
              <w:rPr>
                <w:color w:val="1C242D"/>
              </w:rPr>
              <w:br/>
              <w:t>Bitlinks • Extension routes • Models • Operators • Normatives • Documentation • SKs • Instances</w:t>
            </w:r>
          </w:p>
        </w:tc>
      </w:tr>
    </w:tbl>
    <w:p w14:paraId="2D4C59AD" w14:textId="77777777" w:rsidR="00ED01FD" w:rsidRDefault="00ED01FD">
      <w:pPr>
        <w:spacing w:after="20"/>
        <w:rPr>
          <w:rFonts w:hint="eastAsia"/>
        </w:rPr>
      </w:pPr>
    </w:p>
    <w:p w14:paraId="6518FF5D" w14:textId="77777777" w:rsidR="00ED01FD" w:rsidRDefault="0034178F">
      <w:pPr>
        <w:pStyle w:val="Heading2"/>
      </w:pPr>
      <w:r>
        <w:t>4.1 Why four tables matter</w:t>
      </w:r>
    </w:p>
    <w:p w14:paraId="0B097180" w14:textId="77777777" w:rsidR="00ED01FD" w:rsidRDefault="0034178F">
      <w:pPr>
        <w:pStyle w:val="ListBullet"/>
        <w:spacing w:after="50"/>
        <w:rPr>
          <w:rFonts w:hint="eastAsia"/>
        </w:rPr>
      </w:pPr>
      <w:r>
        <w:t>New SKs can reuse existing Bits instead of inventing near-duplicates.</w:t>
      </w:r>
    </w:p>
    <w:p w14:paraId="0453DF65" w14:textId="77777777" w:rsidR="00ED01FD" w:rsidRDefault="0034178F">
      <w:pPr>
        <w:pStyle w:val="ListBullet"/>
        <w:spacing w:after="50"/>
        <w:rPr>
          <w:rFonts w:hint="eastAsia"/>
        </w:rPr>
      </w:pPr>
      <w:r>
        <w:t>A reused Bit ID creates a deterministic semantic identity relation across every word that references it.</w:t>
      </w:r>
    </w:p>
    <w:p w14:paraId="20ADD965" w14:textId="77777777" w:rsidR="00ED01FD" w:rsidRDefault="0034178F">
      <w:pPr>
        <w:pStyle w:val="ListBullet"/>
        <w:spacing w:after="50"/>
        <w:rPr>
          <w:rFonts w:hint="eastAsia"/>
        </w:rPr>
      </w:pPr>
      <w:r>
        <w:t>Bit Groups become reusable semantic modules instead of repeated prose descriptions.</w:t>
      </w:r>
    </w:p>
    <w:p w14:paraId="4879B7E8" w14:textId="77777777" w:rsidR="00ED01FD" w:rsidRDefault="0034178F">
      <w:pPr>
        <w:pStyle w:val="ListBullet"/>
        <w:spacing w:after="50"/>
        <w:rPr>
          <w:rFonts w:hint="eastAsia"/>
        </w:rPr>
      </w:pPr>
      <w:r>
        <w:t>Compound Bitwords can be recursively decomposed because every constituent has its own BitWord ID.</w:t>
      </w:r>
    </w:p>
    <w:p w14:paraId="00910C50" w14:textId="77777777" w:rsidR="00ED01FD" w:rsidRDefault="0034178F">
      <w:pPr>
        <w:pStyle w:val="ListBullet"/>
        <w:spacing w:after="50"/>
        <w:rPr>
          <w:rFonts w:hint="eastAsia"/>
        </w:rPr>
      </w:pPr>
      <w:r>
        <w:t>Documentation and BIGFOOT views can navigate from a user-facing term all the way to exact binary primitives and back.</w:t>
      </w:r>
    </w:p>
    <w:p w14:paraId="5792020C" w14:textId="77777777" w:rsidR="00ED01FD" w:rsidRDefault="0034178F">
      <w:pPr>
        <w:pStyle w:val="ListBullet"/>
        <w:spacing w:after="50"/>
        <w:rPr>
          <w:rFonts w:hint="eastAsia"/>
        </w:rPr>
      </w:pPr>
      <w:r>
        <w:t>Automatic impact analysis becomes possible: changing a governed Bit definition reveals every Group, Bitword, Compound, Model, and application that depends on it.</w:t>
      </w:r>
    </w:p>
    <w:p w14:paraId="17656DEA" w14:textId="77777777" w:rsidR="00ED01FD" w:rsidRDefault="0034178F">
      <w:pPr>
        <w:pStyle w:val="SectionLabel"/>
        <w:rPr>
          <w:rFonts w:hint="eastAsia"/>
        </w:rPr>
      </w:pPr>
      <w:r>
        <w:t>SECTION 5</w:t>
      </w:r>
    </w:p>
    <w:p w14:paraId="29366A00" w14:textId="77777777" w:rsidR="00ED01FD" w:rsidRDefault="0034178F">
      <w:pPr>
        <w:pStyle w:val="Heading1"/>
      </w:pPr>
      <w:r>
        <w:t>Bits Registry</w:t>
      </w:r>
    </w:p>
    <w:p w14:paraId="278D3A20" w14:textId="77777777" w:rsidR="00ED01FD" w:rsidRDefault="0034178F">
      <w:pPr>
        <w:rPr>
          <w:rFonts w:hint="eastAsia"/>
        </w:rPr>
      </w:pPr>
      <w:r>
        <w:t>The Bits Registry is the lowest canonical semantic identity layer. A Bit record defines what the primitive means; it does not store every user’s or record’s current value of that primitive.</w:t>
      </w:r>
    </w:p>
    <w:tbl>
      <w:tblPr>
        <w:tblW w:w="0" w:type="auto"/>
        <w:jc w:val="center"/>
        <w:tblLayout w:type="fixed"/>
        <w:tblLook w:val="04A0" w:firstRow="1" w:lastRow="0" w:firstColumn="1" w:lastColumn="0" w:noHBand="0" w:noVBand="1"/>
      </w:tblPr>
      <w:tblGrid>
        <w:gridCol w:w="2520"/>
        <w:gridCol w:w="7128"/>
      </w:tblGrid>
      <w:tr w:rsidR="00ED01FD" w14:paraId="05C003A2" w14:textId="77777777">
        <w:trPr>
          <w:cantSplit/>
          <w:tblHeader/>
          <w:jc w:val="center"/>
        </w:trPr>
        <w:tc>
          <w:tcPr>
            <w:tcW w:w="2520" w:type="dxa"/>
            <w:shd w:val="clear" w:color="auto" w:fill="143045"/>
            <w:tcMar>
              <w:top w:w="95" w:type="dxa"/>
              <w:left w:w="105" w:type="dxa"/>
              <w:bottom w:w="95" w:type="dxa"/>
              <w:right w:w="105" w:type="dxa"/>
            </w:tcMar>
            <w:vAlign w:val="center"/>
          </w:tcPr>
          <w:p w14:paraId="6FFB92F9" w14:textId="77777777" w:rsidR="00ED01FD" w:rsidRDefault="0034178F">
            <w:pPr>
              <w:spacing w:after="0"/>
              <w:rPr>
                <w:rFonts w:hint="eastAsia"/>
              </w:rPr>
            </w:pPr>
            <w:r>
              <w:rPr>
                <w:b/>
                <w:color w:val="FFFFFF"/>
                <w:sz w:val="17"/>
              </w:rPr>
              <w:t>Field</w:t>
            </w:r>
          </w:p>
        </w:tc>
        <w:tc>
          <w:tcPr>
            <w:tcW w:w="7128" w:type="dxa"/>
            <w:shd w:val="clear" w:color="auto" w:fill="143045"/>
            <w:tcMar>
              <w:top w:w="95" w:type="dxa"/>
              <w:left w:w="105" w:type="dxa"/>
              <w:bottom w:w="95" w:type="dxa"/>
              <w:right w:w="105" w:type="dxa"/>
            </w:tcMar>
            <w:vAlign w:val="center"/>
          </w:tcPr>
          <w:p w14:paraId="214240E3" w14:textId="77777777" w:rsidR="00ED01FD" w:rsidRDefault="0034178F">
            <w:pPr>
              <w:spacing w:after="0"/>
              <w:rPr>
                <w:rFonts w:hint="eastAsia"/>
              </w:rPr>
            </w:pPr>
            <w:r>
              <w:rPr>
                <w:b/>
                <w:color w:val="FFFFFF"/>
                <w:sz w:val="17"/>
              </w:rPr>
              <w:t>Purpose</w:t>
            </w:r>
          </w:p>
        </w:tc>
      </w:tr>
      <w:tr w:rsidR="00ED01FD" w14:paraId="16C53AF1" w14:textId="77777777">
        <w:trPr>
          <w:cantSplit/>
          <w:jc w:val="center"/>
        </w:trPr>
        <w:tc>
          <w:tcPr>
            <w:tcW w:w="2520" w:type="dxa"/>
            <w:tcMar>
              <w:top w:w="95" w:type="dxa"/>
              <w:left w:w="105" w:type="dxa"/>
              <w:bottom w:w="95" w:type="dxa"/>
              <w:right w:w="105" w:type="dxa"/>
            </w:tcMar>
            <w:vAlign w:val="center"/>
          </w:tcPr>
          <w:p w14:paraId="3258160D" w14:textId="77777777" w:rsidR="00ED01FD" w:rsidRDefault="0034178F">
            <w:pPr>
              <w:spacing w:after="0" w:line="245" w:lineRule="auto"/>
              <w:rPr>
                <w:rFonts w:hint="eastAsia"/>
              </w:rPr>
            </w:pPr>
            <w:r>
              <w:rPr>
                <w:color w:val="1C242D"/>
                <w:sz w:val="17"/>
              </w:rPr>
              <w:t>Bit ID</w:t>
            </w:r>
          </w:p>
        </w:tc>
        <w:tc>
          <w:tcPr>
            <w:tcW w:w="7128" w:type="dxa"/>
            <w:tcMar>
              <w:top w:w="95" w:type="dxa"/>
              <w:left w:w="105" w:type="dxa"/>
              <w:bottom w:w="95" w:type="dxa"/>
              <w:right w:w="105" w:type="dxa"/>
            </w:tcMar>
            <w:vAlign w:val="center"/>
          </w:tcPr>
          <w:p w14:paraId="7852AD09" w14:textId="77777777" w:rsidR="00ED01FD" w:rsidRDefault="0034178F">
            <w:pPr>
              <w:spacing w:after="0" w:line="245" w:lineRule="auto"/>
              <w:rPr>
                <w:rFonts w:hint="eastAsia"/>
              </w:rPr>
            </w:pPr>
            <w:r>
              <w:rPr>
                <w:color w:val="1C242D"/>
                <w:sz w:val="17"/>
              </w:rPr>
              <w:t>Stable canonical identity.</w:t>
            </w:r>
          </w:p>
        </w:tc>
      </w:tr>
      <w:tr w:rsidR="00ED01FD" w14:paraId="11E026E1" w14:textId="77777777">
        <w:trPr>
          <w:cantSplit/>
          <w:jc w:val="center"/>
        </w:trPr>
        <w:tc>
          <w:tcPr>
            <w:tcW w:w="2520" w:type="dxa"/>
            <w:shd w:val="clear" w:color="auto" w:fill="F4F7F9"/>
            <w:tcMar>
              <w:top w:w="95" w:type="dxa"/>
              <w:left w:w="105" w:type="dxa"/>
              <w:bottom w:w="95" w:type="dxa"/>
              <w:right w:w="105" w:type="dxa"/>
            </w:tcMar>
            <w:vAlign w:val="center"/>
          </w:tcPr>
          <w:p w14:paraId="2772EF04" w14:textId="77777777" w:rsidR="00ED01FD" w:rsidRDefault="0034178F">
            <w:pPr>
              <w:spacing w:after="0" w:line="245" w:lineRule="auto"/>
              <w:rPr>
                <w:rFonts w:hint="eastAsia"/>
              </w:rPr>
            </w:pPr>
            <w:r>
              <w:rPr>
                <w:color w:val="1C242D"/>
                <w:sz w:val="17"/>
              </w:rPr>
              <w:t>Canonical Bit Name</w:t>
            </w:r>
          </w:p>
        </w:tc>
        <w:tc>
          <w:tcPr>
            <w:tcW w:w="7128" w:type="dxa"/>
            <w:shd w:val="clear" w:color="auto" w:fill="F4F7F9"/>
            <w:tcMar>
              <w:top w:w="95" w:type="dxa"/>
              <w:left w:w="105" w:type="dxa"/>
              <w:bottom w:w="95" w:type="dxa"/>
              <w:right w:w="105" w:type="dxa"/>
            </w:tcMar>
            <w:vAlign w:val="center"/>
          </w:tcPr>
          <w:p w14:paraId="7F484085" w14:textId="77777777" w:rsidR="00ED01FD" w:rsidRDefault="0034178F">
            <w:pPr>
              <w:spacing w:after="0" w:line="245" w:lineRule="auto"/>
              <w:rPr>
                <w:rFonts w:hint="eastAsia"/>
              </w:rPr>
            </w:pPr>
            <w:r>
              <w:rPr>
                <w:color w:val="1C242D"/>
                <w:sz w:val="17"/>
              </w:rPr>
              <w:t>Human-readable governed name.</w:t>
            </w:r>
          </w:p>
        </w:tc>
      </w:tr>
      <w:tr w:rsidR="00ED01FD" w14:paraId="05638169" w14:textId="77777777">
        <w:trPr>
          <w:cantSplit/>
          <w:jc w:val="center"/>
        </w:trPr>
        <w:tc>
          <w:tcPr>
            <w:tcW w:w="2520" w:type="dxa"/>
            <w:tcMar>
              <w:top w:w="95" w:type="dxa"/>
              <w:left w:w="105" w:type="dxa"/>
              <w:bottom w:w="95" w:type="dxa"/>
              <w:right w:w="105" w:type="dxa"/>
            </w:tcMar>
            <w:vAlign w:val="center"/>
          </w:tcPr>
          <w:p w14:paraId="5F404341" w14:textId="77777777" w:rsidR="00ED01FD" w:rsidRDefault="0034178F">
            <w:pPr>
              <w:spacing w:after="0" w:line="245" w:lineRule="auto"/>
              <w:rPr>
                <w:rFonts w:hint="eastAsia"/>
              </w:rPr>
            </w:pPr>
            <w:r>
              <w:rPr>
                <w:color w:val="1C242D"/>
                <w:sz w:val="17"/>
              </w:rPr>
              <w:t>Formal Definition</w:t>
            </w:r>
          </w:p>
        </w:tc>
        <w:tc>
          <w:tcPr>
            <w:tcW w:w="7128" w:type="dxa"/>
            <w:tcMar>
              <w:top w:w="95" w:type="dxa"/>
              <w:left w:w="105" w:type="dxa"/>
              <w:bottom w:w="95" w:type="dxa"/>
              <w:right w:w="105" w:type="dxa"/>
            </w:tcMar>
            <w:vAlign w:val="center"/>
          </w:tcPr>
          <w:p w14:paraId="3F60F353" w14:textId="77777777" w:rsidR="00ED01FD" w:rsidRDefault="0034178F">
            <w:pPr>
              <w:spacing w:after="0" w:line="245" w:lineRule="auto"/>
              <w:rPr>
                <w:rFonts w:hint="eastAsia"/>
              </w:rPr>
            </w:pPr>
            <w:r>
              <w:rPr>
                <w:color w:val="1C242D"/>
                <w:sz w:val="17"/>
              </w:rPr>
              <w:t>Exact semantic meaning.</w:t>
            </w:r>
          </w:p>
        </w:tc>
      </w:tr>
      <w:tr w:rsidR="00ED01FD" w14:paraId="75BE5662" w14:textId="77777777">
        <w:trPr>
          <w:cantSplit/>
          <w:jc w:val="center"/>
        </w:trPr>
        <w:tc>
          <w:tcPr>
            <w:tcW w:w="2520" w:type="dxa"/>
            <w:shd w:val="clear" w:color="auto" w:fill="F4F7F9"/>
            <w:tcMar>
              <w:top w:w="95" w:type="dxa"/>
              <w:left w:w="105" w:type="dxa"/>
              <w:bottom w:w="95" w:type="dxa"/>
              <w:right w:w="105" w:type="dxa"/>
            </w:tcMar>
            <w:vAlign w:val="center"/>
          </w:tcPr>
          <w:p w14:paraId="55684CD8" w14:textId="77777777" w:rsidR="00ED01FD" w:rsidRDefault="0034178F">
            <w:pPr>
              <w:spacing w:after="0" w:line="245" w:lineRule="auto"/>
              <w:rPr>
                <w:rFonts w:hint="eastAsia"/>
              </w:rPr>
            </w:pPr>
            <w:r>
              <w:rPr>
                <w:color w:val="1C242D"/>
                <w:sz w:val="17"/>
              </w:rPr>
              <w:t>State Domain</w:t>
            </w:r>
          </w:p>
        </w:tc>
        <w:tc>
          <w:tcPr>
            <w:tcW w:w="7128" w:type="dxa"/>
            <w:shd w:val="clear" w:color="auto" w:fill="F4F7F9"/>
            <w:tcMar>
              <w:top w:w="95" w:type="dxa"/>
              <w:left w:w="105" w:type="dxa"/>
              <w:bottom w:w="95" w:type="dxa"/>
              <w:right w:w="105" w:type="dxa"/>
            </w:tcMar>
            <w:vAlign w:val="center"/>
          </w:tcPr>
          <w:p w14:paraId="1D58E10C" w14:textId="77777777" w:rsidR="00ED01FD" w:rsidRDefault="0034178F">
            <w:pPr>
              <w:spacing w:after="0" w:line="245" w:lineRule="auto"/>
              <w:rPr>
                <w:rFonts w:hint="eastAsia"/>
              </w:rPr>
            </w:pPr>
            <w:r>
              <w:rPr>
                <w:color w:val="1C242D"/>
                <w:sz w:val="17"/>
              </w:rPr>
              <w:t>Boolean, bounded enum, signed quantity, mask member, route state, etc.</w:t>
            </w:r>
          </w:p>
        </w:tc>
      </w:tr>
      <w:tr w:rsidR="00ED01FD" w14:paraId="537750CB" w14:textId="77777777">
        <w:trPr>
          <w:cantSplit/>
          <w:jc w:val="center"/>
        </w:trPr>
        <w:tc>
          <w:tcPr>
            <w:tcW w:w="2520" w:type="dxa"/>
            <w:tcMar>
              <w:top w:w="95" w:type="dxa"/>
              <w:left w:w="105" w:type="dxa"/>
              <w:bottom w:w="95" w:type="dxa"/>
              <w:right w:w="105" w:type="dxa"/>
            </w:tcMar>
            <w:vAlign w:val="center"/>
          </w:tcPr>
          <w:p w14:paraId="2204E351" w14:textId="77777777" w:rsidR="00ED01FD" w:rsidRDefault="0034178F">
            <w:pPr>
              <w:spacing w:after="0" w:line="245" w:lineRule="auto"/>
              <w:rPr>
                <w:rFonts w:hint="eastAsia"/>
              </w:rPr>
            </w:pPr>
            <w:r>
              <w:rPr>
                <w:color w:val="1C242D"/>
                <w:sz w:val="17"/>
              </w:rPr>
              <w:t>Encoding Rule</w:t>
            </w:r>
          </w:p>
        </w:tc>
        <w:tc>
          <w:tcPr>
            <w:tcW w:w="7128" w:type="dxa"/>
            <w:tcMar>
              <w:top w:w="95" w:type="dxa"/>
              <w:left w:w="105" w:type="dxa"/>
              <w:bottom w:w="95" w:type="dxa"/>
              <w:right w:w="105" w:type="dxa"/>
            </w:tcMar>
            <w:vAlign w:val="center"/>
          </w:tcPr>
          <w:p w14:paraId="30915BB1" w14:textId="77777777" w:rsidR="00ED01FD" w:rsidRDefault="0034178F">
            <w:pPr>
              <w:spacing w:after="0" w:line="245" w:lineRule="auto"/>
              <w:rPr>
                <w:rFonts w:hint="eastAsia"/>
              </w:rPr>
            </w:pPr>
            <w:r>
              <w:rPr>
                <w:color w:val="1C242D"/>
                <w:sz w:val="17"/>
              </w:rPr>
              <w:t>How encoded values map to semantic state.</w:t>
            </w:r>
          </w:p>
        </w:tc>
      </w:tr>
      <w:tr w:rsidR="00ED01FD" w14:paraId="5947A52F" w14:textId="77777777">
        <w:trPr>
          <w:cantSplit/>
          <w:jc w:val="center"/>
        </w:trPr>
        <w:tc>
          <w:tcPr>
            <w:tcW w:w="2520" w:type="dxa"/>
            <w:shd w:val="clear" w:color="auto" w:fill="F4F7F9"/>
            <w:tcMar>
              <w:top w:w="95" w:type="dxa"/>
              <w:left w:w="105" w:type="dxa"/>
              <w:bottom w:w="95" w:type="dxa"/>
              <w:right w:w="105" w:type="dxa"/>
            </w:tcMar>
            <w:vAlign w:val="center"/>
          </w:tcPr>
          <w:p w14:paraId="23635E21" w14:textId="77777777" w:rsidR="00ED01FD" w:rsidRDefault="0034178F">
            <w:pPr>
              <w:spacing w:after="0" w:line="245" w:lineRule="auto"/>
              <w:rPr>
                <w:rFonts w:hint="eastAsia"/>
              </w:rPr>
            </w:pPr>
            <w:r>
              <w:rPr>
                <w:color w:val="1C242D"/>
                <w:sz w:val="17"/>
              </w:rPr>
              <w:t>Unit / Scale</w:t>
            </w:r>
          </w:p>
        </w:tc>
        <w:tc>
          <w:tcPr>
            <w:tcW w:w="7128" w:type="dxa"/>
            <w:shd w:val="clear" w:color="auto" w:fill="F4F7F9"/>
            <w:tcMar>
              <w:top w:w="95" w:type="dxa"/>
              <w:left w:w="105" w:type="dxa"/>
              <w:bottom w:w="95" w:type="dxa"/>
              <w:right w:w="105" w:type="dxa"/>
            </w:tcMar>
            <w:vAlign w:val="center"/>
          </w:tcPr>
          <w:p w14:paraId="361EDE6C" w14:textId="77777777" w:rsidR="00ED01FD" w:rsidRDefault="0034178F">
            <w:pPr>
              <w:spacing w:after="0" w:line="245" w:lineRule="auto"/>
              <w:rPr>
                <w:rFonts w:hint="eastAsia"/>
              </w:rPr>
            </w:pPr>
            <w:r>
              <w:rPr>
                <w:color w:val="1C242D"/>
                <w:sz w:val="17"/>
              </w:rPr>
              <w:t>Where numeric interpretation requires a unit or fixed-point scale.</w:t>
            </w:r>
          </w:p>
        </w:tc>
      </w:tr>
      <w:tr w:rsidR="00ED01FD" w14:paraId="12AA2436" w14:textId="77777777">
        <w:trPr>
          <w:cantSplit/>
          <w:jc w:val="center"/>
        </w:trPr>
        <w:tc>
          <w:tcPr>
            <w:tcW w:w="2520" w:type="dxa"/>
            <w:tcMar>
              <w:top w:w="95" w:type="dxa"/>
              <w:left w:w="105" w:type="dxa"/>
              <w:bottom w:w="95" w:type="dxa"/>
              <w:right w:w="105" w:type="dxa"/>
            </w:tcMar>
            <w:vAlign w:val="center"/>
          </w:tcPr>
          <w:p w14:paraId="2C98CEA6" w14:textId="77777777" w:rsidR="00ED01FD" w:rsidRDefault="0034178F">
            <w:pPr>
              <w:spacing w:after="0" w:line="245" w:lineRule="auto"/>
              <w:rPr>
                <w:rFonts w:hint="eastAsia"/>
              </w:rPr>
            </w:pPr>
            <w:r>
              <w:rPr>
                <w:color w:val="1C242D"/>
                <w:sz w:val="17"/>
              </w:rPr>
              <w:t>Known/Unknown Semantics</w:t>
            </w:r>
          </w:p>
        </w:tc>
        <w:tc>
          <w:tcPr>
            <w:tcW w:w="7128" w:type="dxa"/>
            <w:tcMar>
              <w:top w:w="95" w:type="dxa"/>
              <w:left w:w="105" w:type="dxa"/>
              <w:bottom w:w="95" w:type="dxa"/>
              <w:right w:w="105" w:type="dxa"/>
            </w:tcMar>
            <w:vAlign w:val="center"/>
          </w:tcPr>
          <w:p w14:paraId="7D3C7039" w14:textId="77777777" w:rsidR="00ED01FD" w:rsidRDefault="0034178F">
            <w:pPr>
              <w:spacing w:after="0" w:line="245" w:lineRule="auto"/>
              <w:rPr>
                <w:rFonts w:hint="eastAsia"/>
              </w:rPr>
            </w:pPr>
            <w:r>
              <w:rPr>
                <w:color w:val="1C242D"/>
                <w:sz w:val="17"/>
              </w:rPr>
              <w:t>How absence, unknown, explicit zero, and not-applicable are distinguished.</w:t>
            </w:r>
          </w:p>
        </w:tc>
      </w:tr>
      <w:tr w:rsidR="00ED01FD" w14:paraId="443E7CB6" w14:textId="77777777">
        <w:trPr>
          <w:cantSplit/>
          <w:jc w:val="center"/>
        </w:trPr>
        <w:tc>
          <w:tcPr>
            <w:tcW w:w="2520" w:type="dxa"/>
            <w:shd w:val="clear" w:color="auto" w:fill="F4F7F9"/>
            <w:tcMar>
              <w:top w:w="95" w:type="dxa"/>
              <w:left w:w="105" w:type="dxa"/>
              <w:bottom w:w="95" w:type="dxa"/>
              <w:right w:w="105" w:type="dxa"/>
            </w:tcMar>
            <w:vAlign w:val="center"/>
          </w:tcPr>
          <w:p w14:paraId="243BD581" w14:textId="77777777" w:rsidR="00ED01FD" w:rsidRDefault="0034178F">
            <w:pPr>
              <w:spacing w:after="0" w:line="245" w:lineRule="auto"/>
              <w:rPr>
                <w:rFonts w:hint="eastAsia"/>
              </w:rPr>
            </w:pPr>
            <w:r>
              <w:rPr>
                <w:color w:val="1C242D"/>
                <w:sz w:val="17"/>
              </w:rPr>
              <w:t>Epistemic / Publication Scope</w:t>
            </w:r>
          </w:p>
        </w:tc>
        <w:tc>
          <w:tcPr>
            <w:tcW w:w="7128" w:type="dxa"/>
            <w:shd w:val="clear" w:color="auto" w:fill="F4F7F9"/>
            <w:tcMar>
              <w:top w:w="95" w:type="dxa"/>
              <w:left w:w="105" w:type="dxa"/>
              <w:bottom w:w="95" w:type="dxa"/>
              <w:right w:w="105" w:type="dxa"/>
            </w:tcMar>
            <w:vAlign w:val="center"/>
          </w:tcPr>
          <w:p w14:paraId="267A7DF2" w14:textId="77777777" w:rsidR="00ED01FD" w:rsidRDefault="0034178F">
            <w:pPr>
              <w:spacing w:after="0" w:line="245" w:lineRule="auto"/>
              <w:rPr>
                <w:rFonts w:hint="eastAsia"/>
              </w:rPr>
            </w:pPr>
            <w:r>
              <w:rPr>
                <w:color w:val="1C242D"/>
                <w:sz w:val="17"/>
              </w:rPr>
              <w:t>CIRCLE, FRINGE, private, organizational, FASK, etc. where applicable.</w:t>
            </w:r>
          </w:p>
        </w:tc>
      </w:tr>
      <w:tr w:rsidR="00ED01FD" w14:paraId="67CDAA32" w14:textId="77777777">
        <w:trPr>
          <w:cantSplit/>
          <w:jc w:val="center"/>
        </w:trPr>
        <w:tc>
          <w:tcPr>
            <w:tcW w:w="2520" w:type="dxa"/>
            <w:tcMar>
              <w:top w:w="95" w:type="dxa"/>
              <w:left w:w="105" w:type="dxa"/>
              <w:bottom w:w="95" w:type="dxa"/>
              <w:right w:w="105" w:type="dxa"/>
            </w:tcMar>
            <w:vAlign w:val="center"/>
          </w:tcPr>
          <w:p w14:paraId="2C433D1E" w14:textId="77777777" w:rsidR="00ED01FD" w:rsidRDefault="0034178F">
            <w:pPr>
              <w:spacing w:after="0" w:line="245" w:lineRule="auto"/>
              <w:rPr>
                <w:rFonts w:hint="eastAsia"/>
              </w:rPr>
            </w:pPr>
            <w:r>
              <w:rPr>
                <w:color w:val="1C242D"/>
                <w:sz w:val="17"/>
              </w:rPr>
              <w:t>Provenance / Version</w:t>
            </w:r>
          </w:p>
        </w:tc>
        <w:tc>
          <w:tcPr>
            <w:tcW w:w="7128" w:type="dxa"/>
            <w:tcMar>
              <w:top w:w="95" w:type="dxa"/>
              <w:left w:w="105" w:type="dxa"/>
              <w:bottom w:w="95" w:type="dxa"/>
              <w:right w:w="105" w:type="dxa"/>
            </w:tcMar>
            <w:vAlign w:val="center"/>
          </w:tcPr>
          <w:p w14:paraId="2A8C6A10" w14:textId="77777777" w:rsidR="00ED01FD" w:rsidRDefault="0034178F">
            <w:pPr>
              <w:spacing w:after="0" w:line="245" w:lineRule="auto"/>
              <w:rPr>
                <w:rFonts w:hint="eastAsia"/>
              </w:rPr>
            </w:pPr>
            <w:r>
              <w:rPr>
                <w:color w:val="1C242D"/>
                <w:sz w:val="17"/>
              </w:rPr>
              <w:t>Origin, authority, revision lineage.</w:t>
            </w:r>
          </w:p>
        </w:tc>
      </w:tr>
      <w:tr w:rsidR="00ED01FD" w14:paraId="04D36C66" w14:textId="77777777">
        <w:trPr>
          <w:cantSplit/>
          <w:jc w:val="center"/>
        </w:trPr>
        <w:tc>
          <w:tcPr>
            <w:tcW w:w="2520" w:type="dxa"/>
            <w:shd w:val="clear" w:color="auto" w:fill="F4F7F9"/>
            <w:tcMar>
              <w:top w:w="95" w:type="dxa"/>
              <w:left w:w="105" w:type="dxa"/>
              <w:bottom w:w="95" w:type="dxa"/>
              <w:right w:w="105" w:type="dxa"/>
            </w:tcMar>
            <w:vAlign w:val="center"/>
          </w:tcPr>
          <w:p w14:paraId="58073DD1" w14:textId="77777777" w:rsidR="00ED01FD" w:rsidRDefault="0034178F">
            <w:pPr>
              <w:spacing w:after="0" w:line="245" w:lineRule="auto"/>
              <w:rPr>
                <w:rFonts w:hint="eastAsia"/>
              </w:rPr>
            </w:pPr>
            <w:r>
              <w:rPr>
                <w:color w:val="1C242D"/>
                <w:sz w:val="17"/>
              </w:rPr>
              <w:t>Linked Groups</w:t>
            </w:r>
          </w:p>
        </w:tc>
        <w:tc>
          <w:tcPr>
            <w:tcW w:w="7128" w:type="dxa"/>
            <w:shd w:val="clear" w:color="auto" w:fill="F4F7F9"/>
            <w:tcMar>
              <w:top w:w="95" w:type="dxa"/>
              <w:left w:w="105" w:type="dxa"/>
              <w:bottom w:w="95" w:type="dxa"/>
              <w:right w:w="105" w:type="dxa"/>
            </w:tcMar>
            <w:vAlign w:val="center"/>
          </w:tcPr>
          <w:p w14:paraId="28DB6C38" w14:textId="77777777" w:rsidR="00ED01FD" w:rsidRDefault="0034178F">
            <w:pPr>
              <w:spacing w:after="0" w:line="245" w:lineRule="auto"/>
              <w:rPr>
                <w:rFonts w:hint="eastAsia"/>
              </w:rPr>
            </w:pPr>
            <w:r>
              <w:rPr>
                <w:color w:val="1C242D"/>
                <w:sz w:val="17"/>
              </w:rPr>
              <w:t>BitGroup IDs that reuse this Bit.</w:t>
            </w:r>
          </w:p>
        </w:tc>
      </w:tr>
      <w:tr w:rsidR="00ED01FD" w14:paraId="2FA6B136" w14:textId="77777777">
        <w:trPr>
          <w:cantSplit/>
          <w:jc w:val="center"/>
        </w:trPr>
        <w:tc>
          <w:tcPr>
            <w:tcW w:w="2520" w:type="dxa"/>
            <w:tcMar>
              <w:top w:w="95" w:type="dxa"/>
              <w:left w:w="105" w:type="dxa"/>
              <w:bottom w:w="95" w:type="dxa"/>
              <w:right w:w="105" w:type="dxa"/>
            </w:tcMar>
            <w:vAlign w:val="center"/>
          </w:tcPr>
          <w:p w14:paraId="3DF2468B" w14:textId="77777777" w:rsidR="00ED01FD" w:rsidRDefault="0034178F">
            <w:pPr>
              <w:spacing w:after="0" w:line="245" w:lineRule="auto"/>
              <w:rPr>
                <w:rFonts w:hint="eastAsia"/>
              </w:rPr>
            </w:pPr>
            <w:r>
              <w:rPr>
                <w:color w:val="1C242D"/>
                <w:sz w:val="17"/>
              </w:rPr>
              <w:t>Linked Bitwords</w:t>
            </w:r>
          </w:p>
        </w:tc>
        <w:tc>
          <w:tcPr>
            <w:tcW w:w="7128" w:type="dxa"/>
            <w:tcMar>
              <w:top w:w="95" w:type="dxa"/>
              <w:left w:w="105" w:type="dxa"/>
              <w:bottom w:w="95" w:type="dxa"/>
              <w:right w:w="105" w:type="dxa"/>
            </w:tcMar>
            <w:vAlign w:val="center"/>
          </w:tcPr>
          <w:p w14:paraId="128912E6" w14:textId="77777777" w:rsidR="00ED01FD" w:rsidRDefault="0034178F">
            <w:pPr>
              <w:spacing w:after="0" w:line="245" w:lineRule="auto"/>
              <w:rPr>
                <w:rFonts w:hint="eastAsia"/>
              </w:rPr>
            </w:pPr>
            <w:r>
              <w:rPr>
                <w:color w:val="1C242D"/>
                <w:sz w:val="17"/>
              </w:rPr>
              <w:t>Derived/linked words in which the Bit occurs.</w:t>
            </w:r>
          </w:p>
        </w:tc>
      </w:tr>
      <w:tr w:rsidR="00ED01FD" w14:paraId="6F410A6A" w14:textId="77777777">
        <w:trPr>
          <w:cantSplit/>
          <w:jc w:val="center"/>
        </w:trPr>
        <w:tc>
          <w:tcPr>
            <w:tcW w:w="2520" w:type="dxa"/>
            <w:shd w:val="clear" w:color="auto" w:fill="F4F7F9"/>
            <w:tcMar>
              <w:top w:w="95" w:type="dxa"/>
              <w:left w:w="105" w:type="dxa"/>
              <w:bottom w:w="95" w:type="dxa"/>
              <w:right w:w="105" w:type="dxa"/>
            </w:tcMar>
            <w:vAlign w:val="center"/>
          </w:tcPr>
          <w:p w14:paraId="28E92C2D" w14:textId="77777777" w:rsidR="00ED01FD" w:rsidRDefault="0034178F">
            <w:pPr>
              <w:spacing w:after="0" w:line="245" w:lineRule="auto"/>
              <w:rPr>
                <w:rFonts w:hint="eastAsia"/>
              </w:rPr>
            </w:pPr>
            <w:r>
              <w:rPr>
                <w:color w:val="1C242D"/>
                <w:sz w:val="17"/>
              </w:rPr>
              <w:t>Bitlinks</w:t>
            </w:r>
          </w:p>
        </w:tc>
        <w:tc>
          <w:tcPr>
            <w:tcW w:w="7128" w:type="dxa"/>
            <w:shd w:val="clear" w:color="auto" w:fill="F4F7F9"/>
            <w:tcMar>
              <w:top w:w="95" w:type="dxa"/>
              <w:left w:w="105" w:type="dxa"/>
              <w:bottom w:w="95" w:type="dxa"/>
              <w:right w:w="105" w:type="dxa"/>
            </w:tcMar>
            <w:vAlign w:val="center"/>
          </w:tcPr>
          <w:p w14:paraId="14507FBC" w14:textId="77777777" w:rsidR="00ED01FD" w:rsidRDefault="0034178F">
            <w:pPr>
              <w:spacing w:after="0" w:line="245" w:lineRule="auto"/>
              <w:rPr>
                <w:rFonts w:hint="eastAsia"/>
              </w:rPr>
            </w:pPr>
            <w:r>
              <w:rPr>
                <w:color w:val="1C242D"/>
                <w:sz w:val="17"/>
              </w:rPr>
              <w:t>Explicit relations to different Bit IDs.</w:t>
            </w:r>
          </w:p>
        </w:tc>
      </w:tr>
      <w:tr w:rsidR="00ED01FD" w14:paraId="2E36EE27" w14:textId="77777777">
        <w:trPr>
          <w:cantSplit/>
          <w:jc w:val="center"/>
        </w:trPr>
        <w:tc>
          <w:tcPr>
            <w:tcW w:w="2520" w:type="dxa"/>
            <w:tcMar>
              <w:top w:w="95" w:type="dxa"/>
              <w:left w:w="105" w:type="dxa"/>
              <w:bottom w:w="95" w:type="dxa"/>
              <w:right w:w="105" w:type="dxa"/>
            </w:tcMar>
            <w:vAlign w:val="center"/>
          </w:tcPr>
          <w:p w14:paraId="2D396A69" w14:textId="77777777" w:rsidR="00ED01FD" w:rsidRDefault="0034178F">
            <w:pPr>
              <w:spacing w:after="0" w:line="245" w:lineRule="auto"/>
              <w:rPr>
                <w:rFonts w:hint="eastAsia"/>
              </w:rPr>
            </w:pPr>
            <w:r>
              <w:rPr>
                <w:color w:val="1C242D"/>
                <w:sz w:val="17"/>
              </w:rPr>
              <w:t>Extension Targets</w:t>
            </w:r>
          </w:p>
        </w:tc>
        <w:tc>
          <w:tcPr>
            <w:tcW w:w="7128" w:type="dxa"/>
            <w:tcMar>
              <w:top w:w="95" w:type="dxa"/>
              <w:left w:w="105" w:type="dxa"/>
              <w:bottom w:w="95" w:type="dxa"/>
              <w:right w:w="105" w:type="dxa"/>
            </w:tcMar>
            <w:vAlign w:val="center"/>
          </w:tcPr>
          <w:p w14:paraId="0EB41930" w14:textId="77777777" w:rsidR="00ED01FD" w:rsidRDefault="0034178F">
            <w:pPr>
              <w:spacing w:after="0" w:line="245" w:lineRule="auto"/>
              <w:rPr>
                <w:rFonts w:hint="eastAsia"/>
              </w:rPr>
            </w:pPr>
            <w:r>
              <w:rPr>
                <w:color w:val="1C242D"/>
                <w:sz w:val="17"/>
              </w:rPr>
              <w:t>Canonical or custom extension routes if the Bit functions as a route.</w:t>
            </w:r>
          </w:p>
        </w:tc>
      </w:tr>
    </w:tbl>
    <w:p w14:paraId="0C5B0BFD" w14:textId="77777777" w:rsidR="00ED01FD" w:rsidRDefault="00ED01FD">
      <w:pPr>
        <w:spacing w:after="40"/>
        <w:rPr>
          <w:rFonts w:hint="eastAsia"/>
        </w:rPr>
      </w:pPr>
    </w:p>
    <w:p w14:paraId="1BE796C5" w14:textId="77777777" w:rsidR="00ED01FD" w:rsidRDefault="0034178F">
      <w:pPr>
        <w:pStyle w:val="Heading2"/>
      </w:pPr>
      <w:r>
        <w:t>5.1 Reuse rule</w:t>
      </w:r>
    </w:p>
    <w:tbl>
      <w:tblPr>
        <w:tblW w:w="0" w:type="auto"/>
        <w:jc w:val="center"/>
        <w:tblLayout w:type="fixed"/>
        <w:tblLook w:val="04A0" w:firstRow="1" w:lastRow="0" w:firstColumn="1" w:lastColumn="0" w:noHBand="0" w:noVBand="1"/>
      </w:tblPr>
      <w:tblGrid>
        <w:gridCol w:w="9720"/>
      </w:tblGrid>
      <w:tr w:rsidR="00ED01FD" w14:paraId="0B5F67CF" w14:textId="77777777">
        <w:trPr>
          <w:cantSplit/>
          <w:jc w:val="center"/>
        </w:trPr>
        <w:tc>
          <w:tcPr>
            <w:tcW w:w="9720" w:type="dxa"/>
            <w:shd w:val="clear" w:color="auto" w:fill="E8F3F3"/>
            <w:tcMar>
              <w:top w:w="150" w:type="dxa"/>
              <w:left w:w="170" w:type="dxa"/>
              <w:bottom w:w="150" w:type="dxa"/>
              <w:right w:w="170" w:type="dxa"/>
            </w:tcMar>
          </w:tcPr>
          <w:p w14:paraId="1E8FBD57" w14:textId="77777777" w:rsidR="00ED01FD" w:rsidRDefault="0034178F">
            <w:pPr>
              <w:spacing w:after="0" w:line="259" w:lineRule="auto"/>
              <w:rPr>
                <w:rFonts w:hint="eastAsia"/>
              </w:rPr>
            </w:pPr>
            <w:r>
              <w:rPr>
                <w:b/>
                <w:color w:val="157073"/>
                <w:sz w:val="18"/>
              </w:rPr>
              <w:t>BIT REUSE PRINCIPLE</w:t>
            </w:r>
            <w:r>
              <w:rPr>
                <w:b/>
                <w:color w:val="157073"/>
                <w:sz w:val="18"/>
              </w:rPr>
              <w:br/>
            </w:r>
            <w:r>
              <w:rPr>
                <w:color w:val="1C242D"/>
                <w:sz w:val="20"/>
              </w:rPr>
              <w:t>When a new SK requires a primitive whose intended semantics are exactly equivalent to an existing registered Bit, the new SK SHOULD reuse the existing Bit ID rather than minting a new Bit. A new Bit ID is appropriate only when the semantic meaning materially differs.</w:t>
            </w:r>
          </w:p>
        </w:tc>
      </w:tr>
    </w:tbl>
    <w:p w14:paraId="661E2253" w14:textId="77777777" w:rsidR="00ED01FD" w:rsidRDefault="00ED01FD">
      <w:pPr>
        <w:spacing w:after="20"/>
        <w:rPr>
          <w:rFonts w:hint="eastAsia"/>
        </w:rPr>
      </w:pPr>
    </w:p>
    <w:p w14:paraId="2D17B7D9" w14:textId="77777777" w:rsidR="00ED01FD" w:rsidRDefault="0034178F">
      <w:pPr>
        <w:rPr>
          <w:rFonts w:hint="eastAsia"/>
        </w:rPr>
      </w:pPr>
      <w:r>
        <w:t>Approximate similarity is insufficient. If a new field is “body mass at measurement time” while an existing Bit means “current canonical body mass,” the two may require different Bits with an explicit mapping or Bitlink rather than identity reuse.</w:t>
      </w:r>
    </w:p>
    <w:p w14:paraId="01F4D6AE" w14:textId="77777777" w:rsidR="00ED01FD" w:rsidRDefault="0034178F">
      <w:pPr>
        <w:pStyle w:val="SectionLabel"/>
        <w:rPr>
          <w:rFonts w:hint="eastAsia"/>
        </w:rPr>
      </w:pPr>
      <w:r>
        <w:t>SECTION 6</w:t>
      </w:r>
    </w:p>
    <w:p w14:paraId="28DC7255" w14:textId="77777777" w:rsidR="00ED01FD" w:rsidRDefault="0034178F">
      <w:pPr>
        <w:pStyle w:val="Heading1"/>
      </w:pPr>
      <w:r>
        <w:t>Bit Groups Registry</w:t>
      </w:r>
    </w:p>
    <w:p w14:paraId="2C1AE54C" w14:textId="77777777" w:rsidR="00ED01FD" w:rsidRDefault="0034178F">
      <w:pPr>
        <w:rPr>
          <w:rFonts w:hint="eastAsia"/>
        </w:rPr>
      </w:pPr>
      <w:r>
        <w:t>A Bit Group is a governed conceptual grouping of Bits. Groups provide an intermediate semantic module between individual primitives and complete Bitwords. A Group may be reused across multiple Pure Bitwords when its meaning and constituent identities are the same.</w:t>
      </w:r>
    </w:p>
    <w:tbl>
      <w:tblPr>
        <w:tblW w:w="0" w:type="auto"/>
        <w:jc w:val="center"/>
        <w:tblLayout w:type="fixed"/>
        <w:tblLook w:val="04A0" w:firstRow="1" w:lastRow="0" w:firstColumn="1" w:lastColumn="0" w:noHBand="0" w:noVBand="1"/>
      </w:tblPr>
      <w:tblGrid>
        <w:gridCol w:w="2520"/>
        <w:gridCol w:w="7128"/>
      </w:tblGrid>
      <w:tr w:rsidR="00ED01FD" w14:paraId="0A42516B" w14:textId="77777777">
        <w:trPr>
          <w:cantSplit/>
          <w:tblHeader/>
          <w:jc w:val="center"/>
        </w:trPr>
        <w:tc>
          <w:tcPr>
            <w:tcW w:w="2520" w:type="dxa"/>
            <w:shd w:val="clear" w:color="auto" w:fill="143045"/>
            <w:tcMar>
              <w:top w:w="95" w:type="dxa"/>
              <w:left w:w="105" w:type="dxa"/>
              <w:bottom w:w="95" w:type="dxa"/>
              <w:right w:w="105" w:type="dxa"/>
            </w:tcMar>
            <w:vAlign w:val="center"/>
          </w:tcPr>
          <w:p w14:paraId="1EDB6ADB" w14:textId="77777777" w:rsidR="00ED01FD" w:rsidRDefault="0034178F">
            <w:pPr>
              <w:spacing w:after="0"/>
              <w:rPr>
                <w:rFonts w:hint="eastAsia"/>
              </w:rPr>
            </w:pPr>
            <w:r>
              <w:rPr>
                <w:b/>
                <w:color w:val="FFFFFF"/>
                <w:sz w:val="17"/>
              </w:rPr>
              <w:t>Field</w:t>
            </w:r>
          </w:p>
        </w:tc>
        <w:tc>
          <w:tcPr>
            <w:tcW w:w="7128" w:type="dxa"/>
            <w:shd w:val="clear" w:color="auto" w:fill="143045"/>
            <w:tcMar>
              <w:top w:w="95" w:type="dxa"/>
              <w:left w:w="105" w:type="dxa"/>
              <w:bottom w:w="95" w:type="dxa"/>
              <w:right w:w="105" w:type="dxa"/>
            </w:tcMar>
            <w:vAlign w:val="center"/>
          </w:tcPr>
          <w:p w14:paraId="629F09A8" w14:textId="77777777" w:rsidR="00ED01FD" w:rsidRDefault="0034178F">
            <w:pPr>
              <w:spacing w:after="0"/>
              <w:rPr>
                <w:rFonts w:hint="eastAsia"/>
              </w:rPr>
            </w:pPr>
            <w:r>
              <w:rPr>
                <w:b/>
                <w:color w:val="FFFFFF"/>
                <w:sz w:val="17"/>
              </w:rPr>
              <w:t>Purpose</w:t>
            </w:r>
          </w:p>
        </w:tc>
      </w:tr>
      <w:tr w:rsidR="00ED01FD" w14:paraId="459B1DF6" w14:textId="77777777">
        <w:trPr>
          <w:cantSplit/>
          <w:jc w:val="center"/>
        </w:trPr>
        <w:tc>
          <w:tcPr>
            <w:tcW w:w="2520" w:type="dxa"/>
            <w:tcMar>
              <w:top w:w="95" w:type="dxa"/>
              <w:left w:w="105" w:type="dxa"/>
              <w:bottom w:w="95" w:type="dxa"/>
              <w:right w:w="105" w:type="dxa"/>
            </w:tcMar>
            <w:vAlign w:val="center"/>
          </w:tcPr>
          <w:p w14:paraId="2D3A321D" w14:textId="77777777" w:rsidR="00ED01FD" w:rsidRDefault="0034178F">
            <w:pPr>
              <w:spacing w:after="0" w:line="245" w:lineRule="auto"/>
              <w:rPr>
                <w:rFonts w:hint="eastAsia"/>
              </w:rPr>
            </w:pPr>
            <w:r>
              <w:rPr>
                <w:color w:val="1C242D"/>
                <w:sz w:val="17"/>
              </w:rPr>
              <w:t>BitGroup ID</w:t>
            </w:r>
          </w:p>
        </w:tc>
        <w:tc>
          <w:tcPr>
            <w:tcW w:w="7128" w:type="dxa"/>
            <w:tcMar>
              <w:top w:w="95" w:type="dxa"/>
              <w:left w:w="105" w:type="dxa"/>
              <w:bottom w:w="95" w:type="dxa"/>
              <w:right w:w="105" w:type="dxa"/>
            </w:tcMar>
            <w:vAlign w:val="center"/>
          </w:tcPr>
          <w:p w14:paraId="2CA15DE0" w14:textId="77777777" w:rsidR="00ED01FD" w:rsidRDefault="0034178F">
            <w:pPr>
              <w:spacing w:after="0" w:line="245" w:lineRule="auto"/>
              <w:rPr>
                <w:rFonts w:hint="eastAsia"/>
              </w:rPr>
            </w:pPr>
            <w:r>
              <w:rPr>
                <w:color w:val="1C242D"/>
                <w:sz w:val="17"/>
              </w:rPr>
              <w:t>Stable group identity.</w:t>
            </w:r>
          </w:p>
        </w:tc>
      </w:tr>
      <w:tr w:rsidR="00ED01FD" w14:paraId="3CCC2C74" w14:textId="77777777">
        <w:trPr>
          <w:cantSplit/>
          <w:jc w:val="center"/>
        </w:trPr>
        <w:tc>
          <w:tcPr>
            <w:tcW w:w="2520" w:type="dxa"/>
            <w:shd w:val="clear" w:color="auto" w:fill="F4F7F9"/>
            <w:tcMar>
              <w:top w:w="95" w:type="dxa"/>
              <w:left w:w="105" w:type="dxa"/>
              <w:bottom w:w="95" w:type="dxa"/>
              <w:right w:w="105" w:type="dxa"/>
            </w:tcMar>
            <w:vAlign w:val="center"/>
          </w:tcPr>
          <w:p w14:paraId="6AD93A0F" w14:textId="77777777" w:rsidR="00ED01FD" w:rsidRDefault="0034178F">
            <w:pPr>
              <w:spacing w:after="0" w:line="245" w:lineRule="auto"/>
              <w:rPr>
                <w:rFonts w:hint="eastAsia"/>
              </w:rPr>
            </w:pPr>
            <w:r>
              <w:rPr>
                <w:color w:val="1C242D"/>
                <w:sz w:val="17"/>
              </w:rPr>
              <w:t>Group Name</w:t>
            </w:r>
          </w:p>
        </w:tc>
        <w:tc>
          <w:tcPr>
            <w:tcW w:w="7128" w:type="dxa"/>
            <w:shd w:val="clear" w:color="auto" w:fill="F4F7F9"/>
            <w:tcMar>
              <w:top w:w="95" w:type="dxa"/>
              <w:left w:w="105" w:type="dxa"/>
              <w:bottom w:w="95" w:type="dxa"/>
              <w:right w:w="105" w:type="dxa"/>
            </w:tcMar>
            <w:vAlign w:val="center"/>
          </w:tcPr>
          <w:p w14:paraId="2A954D88" w14:textId="77777777" w:rsidR="00ED01FD" w:rsidRDefault="0034178F">
            <w:pPr>
              <w:spacing w:after="0" w:line="245" w:lineRule="auto"/>
              <w:rPr>
                <w:rFonts w:hint="eastAsia"/>
              </w:rPr>
            </w:pPr>
            <w:r>
              <w:rPr>
                <w:color w:val="1C242D"/>
                <w:sz w:val="17"/>
              </w:rPr>
              <w:t>Human-readable semantic label.</w:t>
            </w:r>
          </w:p>
        </w:tc>
      </w:tr>
      <w:tr w:rsidR="00ED01FD" w14:paraId="3BE7E3D2" w14:textId="77777777">
        <w:trPr>
          <w:cantSplit/>
          <w:jc w:val="center"/>
        </w:trPr>
        <w:tc>
          <w:tcPr>
            <w:tcW w:w="2520" w:type="dxa"/>
            <w:tcMar>
              <w:top w:w="95" w:type="dxa"/>
              <w:left w:w="105" w:type="dxa"/>
              <w:bottom w:w="95" w:type="dxa"/>
              <w:right w:w="105" w:type="dxa"/>
            </w:tcMar>
            <w:vAlign w:val="center"/>
          </w:tcPr>
          <w:p w14:paraId="7FD23401" w14:textId="77777777" w:rsidR="00ED01FD" w:rsidRDefault="0034178F">
            <w:pPr>
              <w:spacing w:after="0" w:line="245" w:lineRule="auto"/>
              <w:rPr>
                <w:rFonts w:hint="eastAsia"/>
              </w:rPr>
            </w:pPr>
            <w:r>
              <w:rPr>
                <w:color w:val="1C242D"/>
                <w:sz w:val="17"/>
              </w:rPr>
              <w:t>Formal Definition</w:t>
            </w:r>
          </w:p>
        </w:tc>
        <w:tc>
          <w:tcPr>
            <w:tcW w:w="7128" w:type="dxa"/>
            <w:tcMar>
              <w:top w:w="95" w:type="dxa"/>
              <w:left w:w="105" w:type="dxa"/>
              <w:bottom w:w="95" w:type="dxa"/>
              <w:right w:w="105" w:type="dxa"/>
            </w:tcMar>
            <w:vAlign w:val="center"/>
          </w:tcPr>
          <w:p w14:paraId="3E2210B6" w14:textId="77777777" w:rsidR="00ED01FD" w:rsidRDefault="0034178F">
            <w:pPr>
              <w:spacing w:after="0" w:line="245" w:lineRule="auto"/>
              <w:rPr>
                <w:rFonts w:hint="eastAsia"/>
              </w:rPr>
            </w:pPr>
            <w:r>
              <w:rPr>
                <w:color w:val="1C242D"/>
                <w:sz w:val="17"/>
              </w:rPr>
              <w:t>Meaning of the grouping as a unit.</w:t>
            </w:r>
          </w:p>
        </w:tc>
      </w:tr>
      <w:tr w:rsidR="00ED01FD" w14:paraId="61D09289" w14:textId="77777777">
        <w:trPr>
          <w:cantSplit/>
          <w:jc w:val="center"/>
        </w:trPr>
        <w:tc>
          <w:tcPr>
            <w:tcW w:w="2520" w:type="dxa"/>
            <w:shd w:val="clear" w:color="auto" w:fill="F4F7F9"/>
            <w:tcMar>
              <w:top w:w="95" w:type="dxa"/>
              <w:left w:w="105" w:type="dxa"/>
              <w:bottom w:w="95" w:type="dxa"/>
              <w:right w:w="105" w:type="dxa"/>
            </w:tcMar>
            <w:vAlign w:val="center"/>
          </w:tcPr>
          <w:p w14:paraId="4A1BB0A0" w14:textId="77777777" w:rsidR="00ED01FD" w:rsidRDefault="0034178F">
            <w:pPr>
              <w:spacing w:after="0" w:line="245" w:lineRule="auto"/>
              <w:rPr>
                <w:rFonts w:hint="eastAsia"/>
              </w:rPr>
            </w:pPr>
            <w:r>
              <w:rPr>
                <w:color w:val="1C242D"/>
                <w:sz w:val="17"/>
              </w:rPr>
              <w:t>Linked Bit IDs</w:t>
            </w:r>
          </w:p>
        </w:tc>
        <w:tc>
          <w:tcPr>
            <w:tcW w:w="7128" w:type="dxa"/>
            <w:shd w:val="clear" w:color="auto" w:fill="F4F7F9"/>
            <w:tcMar>
              <w:top w:w="95" w:type="dxa"/>
              <w:left w:w="105" w:type="dxa"/>
              <w:bottom w:w="95" w:type="dxa"/>
              <w:right w:w="105" w:type="dxa"/>
            </w:tcMar>
            <w:vAlign w:val="center"/>
          </w:tcPr>
          <w:p w14:paraId="2353D2F4" w14:textId="77777777" w:rsidR="00ED01FD" w:rsidRDefault="0034178F">
            <w:pPr>
              <w:spacing w:after="0" w:line="245" w:lineRule="auto"/>
              <w:rPr>
                <w:rFonts w:hint="eastAsia"/>
              </w:rPr>
            </w:pPr>
            <w:r>
              <w:rPr>
                <w:color w:val="1C242D"/>
                <w:sz w:val="17"/>
              </w:rPr>
              <w:t>Explicit member Bits.</w:t>
            </w:r>
          </w:p>
        </w:tc>
      </w:tr>
      <w:tr w:rsidR="00ED01FD" w14:paraId="7B97EE25" w14:textId="77777777">
        <w:trPr>
          <w:cantSplit/>
          <w:jc w:val="center"/>
        </w:trPr>
        <w:tc>
          <w:tcPr>
            <w:tcW w:w="2520" w:type="dxa"/>
            <w:tcMar>
              <w:top w:w="95" w:type="dxa"/>
              <w:left w:w="105" w:type="dxa"/>
              <w:bottom w:w="95" w:type="dxa"/>
              <w:right w:w="105" w:type="dxa"/>
            </w:tcMar>
            <w:vAlign w:val="center"/>
          </w:tcPr>
          <w:p w14:paraId="19927EF1" w14:textId="77777777" w:rsidR="00ED01FD" w:rsidRDefault="0034178F">
            <w:pPr>
              <w:spacing w:after="0" w:line="245" w:lineRule="auto"/>
              <w:rPr>
                <w:rFonts w:hint="eastAsia"/>
              </w:rPr>
            </w:pPr>
            <w:r>
              <w:rPr>
                <w:color w:val="1C242D"/>
                <w:sz w:val="17"/>
              </w:rPr>
              <w:t>Bit Order Manifest</w:t>
            </w:r>
          </w:p>
        </w:tc>
        <w:tc>
          <w:tcPr>
            <w:tcW w:w="7128" w:type="dxa"/>
            <w:tcMar>
              <w:top w:w="95" w:type="dxa"/>
              <w:left w:w="105" w:type="dxa"/>
              <w:bottom w:w="95" w:type="dxa"/>
              <w:right w:w="105" w:type="dxa"/>
            </w:tcMar>
            <w:vAlign w:val="center"/>
          </w:tcPr>
          <w:p w14:paraId="241CAFFB" w14:textId="77777777" w:rsidR="00ED01FD" w:rsidRDefault="0034178F">
            <w:pPr>
              <w:spacing w:after="0" w:line="245" w:lineRule="auto"/>
              <w:rPr>
                <w:rFonts w:hint="eastAsia"/>
              </w:rPr>
            </w:pPr>
            <w:r>
              <w:rPr>
                <w:color w:val="1C242D"/>
                <w:sz w:val="17"/>
              </w:rPr>
              <w:t>Canonical ordered list where order is material to encoding.</w:t>
            </w:r>
          </w:p>
        </w:tc>
      </w:tr>
      <w:tr w:rsidR="00ED01FD" w14:paraId="4807924A" w14:textId="77777777">
        <w:trPr>
          <w:cantSplit/>
          <w:jc w:val="center"/>
        </w:trPr>
        <w:tc>
          <w:tcPr>
            <w:tcW w:w="2520" w:type="dxa"/>
            <w:shd w:val="clear" w:color="auto" w:fill="F4F7F9"/>
            <w:tcMar>
              <w:top w:w="95" w:type="dxa"/>
              <w:left w:w="105" w:type="dxa"/>
              <w:bottom w:w="95" w:type="dxa"/>
              <w:right w:w="105" w:type="dxa"/>
            </w:tcMar>
            <w:vAlign w:val="center"/>
          </w:tcPr>
          <w:p w14:paraId="0E9809F7" w14:textId="77777777" w:rsidR="00ED01FD" w:rsidRDefault="0034178F">
            <w:pPr>
              <w:spacing w:after="0" w:line="245" w:lineRule="auto"/>
              <w:rPr>
                <w:rFonts w:hint="eastAsia"/>
              </w:rPr>
            </w:pPr>
            <w:r>
              <w:rPr>
                <w:color w:val="1C242D"/>
                <w:sz w:val="17"/>
              </w:rPr>
              <w:t>Width</w:t>
            </w:r>
          </w:p>
        </w:tc>
        <w:tc>
          <w:tcPr>
            <w:tcW w:w="7128" w:type="dxa"/>
            <w:shd w:val="clear" w:color="auto" w:fill="F4F7F9"/>
            <w:tcMar>
              <w:top w:w="95" w:type="dxa"/>
              <w:left w:w="105" w:type="dxa"/>
              <w:bottom w:w="95" w:type="dxa"/>
              <w:right w:w="105" w:type="dxa"/>
            </w:tcMar>
            <w:vAlign w:val="center"/>
          </w:tcPr>
          <w:p w14:paraId="79C2FA41" w14:textId="77777777" w:rsidR="00ED01FD" w:rsidRDefault="0034178F">
            <w:pPr>
              <w:spacing w:after="0" w:line="245" w:lineRule="auto"/>
              <w:rPr>
                <w:rFonts w:hint="eastAsia"/>
              </w:rPr>
            </w:pPr>
            <w:r>
              <w:rPr>
                <w:color w:val="1C242D"/>
                <w:sz w:val="17"/>
              </w:rPr>
              <w:t>Derived or declared width of the group.</w:t>
            </w:r>
          </w:p>
        </w:tc>
      </w:tr>
      <w:tr w:rsidR="00ED01FD" w14:paraId="68C7A95F" w14:textId="77777777">
        <w:trPr>
          <w:cantSplit/>
          <w:jc w:val="center"/>
        </w:trPr>
        <w:tc>
          <w:tcPr>
            <w:tcW w:w="2520" w:type="dxa"/>
            <w:tcMar>
              <w:top w:w="95" w:type="dxa"/>
              <w:left w:w="105" w:type="dxa"/>
              <w:bottom w:w="95" w:type="dxa"/>
              <w:right w:w="105" w:type="dxa"/>
            </w:tcMar>
            <w:vAlign w:val="center"/>
          </w:tcPr>
          <w:p w14:paraId="6583F254" w14:textId="77777777" w:rsidR="00ED01FD" w:rsidRDefault="0034178F">
            <w:pPr>
              <w:spacing w:after="0" w:line="245" w:lineRule="auto"/>
              <w:rPr>
                <w:rFonts w:hint="eastAsia"/>
              </w:rPr>
            </w:pPr>
            <w:r>
              <w:rPr>
                <w:color w:val="1C242D"/>
                <w:sz w:val="17"/>
              </w:rPr>
              <w:t>Encoding / Decode Rule</w:t>
            </w:r>
          </w:p>
        </w:tc>
        <w:tc>
          <w:tcPr>
            <w:tcW w:w="7128" w:type="dxa"/>
            <w:tcMar>
              <w:top w:w="95" w:type="dxa"/>
              <w:left w:w="105" w:type="dxa"/>
              <w:bottom w:w="95" w:type="dxa"/>
              <w:right w:w="105" w:type="dxa"/>
            </w:tcMar>
            <w:vAlign w:val="center"/>
          </w:tcPr>
          <w:p w14:paraId="11F46B5E" w14:textId="77777777" w:rsidR="00ED01FD" w:rsidRDefault="0034178F">
            <w:pPr>
              <w:spacing w:after="0" w:line="245" w:lineRule="auto"/>
              <w:rPr>
                <w:rFonts w:hint="eastAsia"/>
              </w:rPr>
            </w:pPr>
            <w:r>
              <w:rPr>
                <w:color w:val="1C242D"/>
                <w:sz w:val="17"/>
              </w:rPr>
              <w:t>How the member bits jointly represent state.</w:t>
            </w:r>
          </w:p>
        </w:tc>
      </w:tr>
      <w:tr w:rsidR="00ED01FD" w14:paraId="7AABA8C0" w14:textId="77777777">
        <w:trPr>
          <w:cantSplit/>
          <w:jc w:val="center"/>
        </w:trPr>
        <w:tc>
          <w:tcPr>
            <w:tcW w:w="2520" w:type="dxa"/>
            <w:shd w:val="clear" w:color="auto" w:fill="F4F7F9"/>
            <w:tcMar>
              <w:top w:w="95" w:type="dxa"/>
              <w:left w:w="105" w:type="dxa"/>
              <w:bottom w:w="95" w:type="dxa"/>
              <w:right w:w="105" w:type="dxa"/>
            </w:tcMar>
            <w:vAlign w:val="center"/>
          </w:tcPr>
          <w:p w14:paraId="4EB99281" w14:textId="77777777" w:rsidR="00ED01FD" w:rsidRDefault="0034178F">
            <w:pPr>
              <w:spacing w:after="0" w:line="245" w:lineRule="auto"/>
              <w:rPr>
                <w:rFonts w:hint="eastAsia"/>
              </w:rPr>
            </w:pPr>
            <w:r>
              <w:rPr>
                <w:color w:val="1C242D"/>
                <w:sz w:val="17"/>
              </w:rPr>
              <w:t>Parent / Related Groups</w:t>
            </w:r>
          </w:p>
        </w:tc>
        <w:tc>
          <w:tcPr>
            <w:tcW w:w="7128" w:type="dxa"/>
            <w:shd w:val="clear" w:color="auto" w:fill="F4F7F9"/>
            <w:tcMar>
              <w:top w:w="95" w:type="dxa"/>
              <w:left w:w="105" w:type="dxa"/>
              <w:bottom w:w="95" w:type="dxa"/>
              <w:right w:w="105" w:type="dxa"/>
            </w:tcMar>
            <w:vAlign w:val="center"/>
          </w:tcPr>
          <w:p w14:paraId="40363568" w14:textId="77777777" w:rsidR="00ED01FD" w:rsidRDefault="0034178F">
            <w:pPr>
              <w:spacing w:after="0" w:line="245" w:lineRule="auto"/>
              <w:rPr>
                <w:rFonts w:hint="eastAsia"/>
              </w:rPr>
            </w:pPr>
            <w:r>
              <w:rPr>
                <w:color w:val="1C242D"/>
                <w:sz w:val="17"/>
              </w:rPr>
              <w:t>Broader, narrower, alternative, or related group relationships.</w:t>
            </w:r>
          </w:p>
        </w:tc>
      </w:tr>
      <w:tr w:rsidR="00ED01FD" w14:paraId="0A46E14A" w14:textId="77777777">
        <w:trPr>
          <w:cantSplit/>
          <w:jc w:val="center"/>
        </w:trPr>
        <w:tc>
          <w:tcPr>
            <w:tcW w:w="2520" w:type="dxa"/>
            <w:tcMar>
              <w:top w:w="95" w:type="dxa"/>
              <w:left w:w="105" w:type="dxa"/>
              <w:bottom w:w="95" w:type="dxa"/>
              <w:right w:w="105" w:type="dxa"/>
            </w:tcMar>
            <w:vAlign w:val="center"/>
          </w:tcPr>
          <w:p w14:paraId="2675C304" w14:textId="77777777" w:rsidR="00ED01FD" w:rsidRDefault="0034178F">
            <w:pPr>
              <w:spacing w:after="0" w:line="245" w:lineRule="auto"/>
              <w:rPr>
                <w:rFonts w:hint="eastAsia"/>
              </w:rPr>
            </w:pPr>
            <w:r>
              <w:rPr>
                <w:color w:val="1C242D"/>
                <w:sz w:val="17"/>
              </w:rPr>
              <w:t>Reuse Status</w:t>
            </w:r>
          </w:p>
        </w:tc>
        <w:tc>
          <w:tcPr>
            <w:tcW w:w="7128" w:type="dxa"/>
            <w:tcMar>
              <w:top w:w="95" w:type="dxa"/>
              <w:left w:w="105" w:type="dxa"/>
              <w:bottom w:w="95" w:type="dxa"/>
              <w:right w:w="105" w:type="dxa"/>
            </w:tcMar>
            <w:vAlign w:val="center"/>
          </w:tcPr>
          <w:p w14:paraId="0EC72E46" w14:textId="77777777" w:rsidR="00ED01FD" w:rsidRDefault="0034178F">
            <w:pPr>
              <w:spacing w:after="0" w:line="245" w:lineRule="auto"/>
              <w:rPr>
                <w:rFonts w:hint="eastAsia"/>
              </w:rPr>
            </w:pPr>
            <w:r>
              <w:rPr>
                <w:color w:val="1C242D"/>
                <w:sz w:val="17"/>
              </w:rPr>
              <w:t>Whether the group is canonical reusable infrastructure or locally scoped.</w:t>
            </w:r>
          </w:p>
        </w:tc>
      </w:tr>
      <w:tr w:rsidR="00ED01FD" w14:paraId="27D17EED" w14:textId="77777777">
        <w:trPr>
          <w:cantSplit/>
          <w:jc w:val="center"/>
        </w:trPr>
        <w:tc>
          <w:tcPr>
            <w:tcW w:w="2520" w:type="dxa"/>
            <w:shd w:val="clear" w:color="auto" w:fill="F4F7F9"/>
            <w:tcMar>
              <w:top w:w="95" w:type="dxa"/>
              <w:left w:w="105" w:type="dxa"/>
              <w:bottom w:w="95" w:type="dxa"/>
              <w:right w:w="105" w:type="dxa"/>
            </w:tcMar>
            <w:vAlign w:val="center"/>
          </w:tcPr>
          <w:p w14:paraId="5C3D8DA7" w14:textId="77777777" w:rsidR="00ED01FD" w:rsidRDefault="0034178F">
            <w:pPr>
              <w:spacing w:after="0" w:line="245" w:lineRule="auto"/>
              <w:rPr>
                <w:rFonts w:hint="eastAsia"/>
              </w:rPr>
            </w:pPr>
            <w:r>
              <w:rPr>
                <w:color w:val="1C242D"/>
                <w:sz w:val="17"/>
              </w:rPr>
              <w:t>Provenance / Version</w:t>
            </w:r>
          </w:p>
        </w:tc>
        <w:tc>
          <w:tcPr>
            <w:tcW w:w="7128" w:type="dxa"/>
            <w:shd w:val="clear" w:color="auto" w:fill="F4F7F9"/>
            <w:tcMar>
              <w:top w:w="95" w:type="dxa"/>
              <w:left w:w="105" w:type="dxa"/>
              <w:bottom w:w="95" w:type="dxa"/>
              <w:right w:w="105" w:type="dxa"/>
            </w:tcMar>
            <w:vAlign w:val="center"/>
          </w:tcPr>
          <w:p w14:paraId="40701B3B" w14:textId="77777777" w:rsidR="00ED01FD" w:rsidRDefault="0034178F">
            <w:pPr>
              <w:spacing w:after="0" w:line="245" w:lineRule="auto"/>
              <w:rPr>
                <w:rFonts w:hint="eastAsia"/>
              </w:rPr>
            </w:pPr>
            <w:r>
              <w:rPr>
                <w:color w:val="1C242D"/>
                <w:sz w:val="17"/>
              </w:rPr>
              <w:t>Governance history.</w:t>
            </w:r>
          </w:p>
        </w:tc>
      </w:tr>
    </w:tbl>
    <w:p w14:paraId="2AFF116E"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0FCFC952" w14:textId="77777777">
        <w:trPr>
          <w:cantSplit/>
          <w:jc w:val="center"/>
        </w:trPr>
        <w:tc>
          <w:tcPr>
            <w:tcW w:w="9720" w:type="dxa"/>
            <w:shd w:val="clear" w:color="auto" w:fill="F1F4F7"/>
            <w:tcMar>
              <w:top w:w="150" w:type="dxa"/>
              <w:left w:w="170" w:type="dxa"/>
              <w:bottom w:w="150" w:type="dxa"/>
              <w:right w:w="170" w:type="dxa"/>
            </w:tcMar>
          </w:tcPr>
          <w:p w14:paraId="164C7FCE" w14:textId="77777777" w:rsidR="00ED01FD" w:rsidRDefault="0034178F">
            <w:pPr>
              <w:spacing w:after="0" w:line="259" w:lineRule="auto"/>
              <w:rPr>
                <w:rFonts w:hint="eastAsia"/>
              </w:rPr>
            </w:pPr>
            <w:r>
              <w:rPr>
                <w:b/>
                <w:color w:val="142B45"/>
                <w:sz w:val="18"/>
              </w:rPr>
              <w:t>ORDERING RULE</w:t>
            </w:r>
            <w:r>
              <w:rPr>
                <w:b/>
                <w:color w:val="142B45"/>
                <w:sz w:val="18"/>
              </w:rPr>
              <w:br/>
            </w:r>
            <w:r>
              <w:rPr>
                <w:color w:val="1C242D"/>
                <w:sz w:val="20"/>
              </w:rPr>
              <w:t>A BitGroup ID identifies meaning; an ordered manifest identifies layout. If the same semantic group is encoded in a materially different order, the implementation MUST preserve the difference explicitly rather than assuming identity from name alone.</w:t>
            </w:r>
          </w:p>
        </w:tc>
      </w:tr>
    </w:tbl>
    <w:p w14:paraId="316B0D35" w14:textId="77777777" w:rsidR="00ED01FD" w:rsidRDefault="00ED01FD">
      <w:pPr>
        <w:spacing w:after="20"/>
        <w:rPr>
          <w:rFonts w:hint="eastAsia"/>
        </w:rPr>
      </w:pPr>
    </w:p>
    <w:p w14:paraId="72E6697E" w14:textId="77777777" w:rsidR="00ED01FD" w:rsidRDefault="0034178F">
      <w:pPr>
        <w:pStyle w:val="SectionLabel"/>
        <w:rPr>
          <w:rFonts w:hint="eastAsia"/>
        </w:rPr>
      </w:pPr>
      <w:r>
        <w:t>SECTION 7</w:t>
      </w:r>
    </w:p>
    <w:p w14:paraId="0C69EC4E" w14:textId="77777777" w:rsidR="00ED01FD" w:rsidRDefault="0034178F">
      <w:pPr>
        <w:pStyle w:val="Heading1"/>
      </w:pPr>
      <w:r>
        <w:t>Pure Bitwords Registry</w:t>
      </w:r>
    </w:p>
    <w:p w14:paraId="569B249B" w14:textId="77777777" w:rsidR="00ED01FD" w:rsidRDefault="0034178F">
      <w:pPr>
        <w:rPr>
          <w:rFonts w:hint="eastAsia"/>
        </w:rPr>
      </w:pPr>
      <w:r>
        <w:t>The Pure Bitwords Registry defines every PREFIX-### word whose complete payload belongs to one canonical prefix lineage. A Pure Bitword links to registered Bit Groups and Bits rather than treating bit meanings as anonymous fields embedded in a document.</w:t>
      </w:r>
    </w:p>
    <w:tbl>
      <w:tblPr>
        <w:tblW w:w="0" w:type="auto"/>
        <w:jc w:val="center"/>
        <w:tblLayout w:type="fixed"/>
        <w:tblLook w:val="04A0" w:firstRow="1" w:lastRow="0" w:firstColumn="1" w:lastColumn="0" w:noHBand="0" w:noVBand="1"/>
      </w:tblPr>
      <w:tblGrid>
        <w:gridCol w:w="2520"/>
        <w:gridCol w:w="7128"/>
      </w:tblGrid>
      <w:tr w:rsidR="00ED01FD" w14:paraId="039367A5" w14:textId="77777777">
        <w:trPr>
          <w:cantSplit/>
          <w:tblHeader/>
          <w:jc w:val="center"/>
        </w:trPr>
        <w:tc>
          <w:tcPr>
            <w:tcW w:w="2520" w:type="dxa"/>
            <w:shd w:val="clear" w:color="auto" w:fill="143045"/>
            <w:tcMar>
              <w:top w:w="95" w:type="dxa"/>
              <w:left w:w="105" w:type="dxa"/>
              <w:bottom w:w="95" w:type="dxa"/>
              <w:right w:w="105" w:type="dxa"/>
            </w:tcMar>
            <w:vAlign w:val="center"/>
          </w:tcPr>
          <w:p w14:paraId="18D837F6" w14:textId="77777777" w:rsidR="00ED01FD" w:rsidRDefault="0034178F">
            <w:pPr>
              <w:spacing w:after="0"/>
              <w:rPr>
                <w:rFonts w:hint="eastAsia"/>
              </w:rPr>
            </w:pPr>
            <w:r>
              <w:rPr>
                <w:b/>
                <w:color w:val="FFFFFF"/>
                <w:sz w:val="17"/>
              </w:rPr>
              <w:t>Field</w:t>
            </w:r>
          </w:p>
        </w:tc>
        <w:tc>
          <w:tcPr>
            <w:tcW w:w="7128" w:type="dxa"/>
            <w:shd w:val="clear" w:color="auto" w:fill="143045"/>
            <w:tcMar>
              <w:top w:w="95" w:type="dxa"/>
              <w:left w:w="105" w:type="dxa"/>
              <w:bottom w:w="95" w:type="dxa"/>
              <w:right w:w="105" w:type="dxa"/>
            </w:tcMar>
            <w:vAlign w:val="center"/>
          </w:tcPr>
          <w:p w14:paraId="39E79031" w14:textId="77777777" w:rsidR="00ED01FD" w:rsidRDefault="0034178F">
            <w:pPr>
              <w:spacing w:after="0"/>
              <w:rPr>
                <w:rFonts w:hint="eastAsia"/>
              </w:rPr>
            </w:pPr>
            <w:r>
              <w:rPr>
                <w:b/>
                <w:color w:val="FFFFFF"/>
                <w:sz w:val="17"/>
              </w:rPr>
              <w:t>Purpose</w:t>
            </w:r>
          </w:p>
        </w:tc>
      </w:tr>
      <w:tr w:rsidR="00ED01FD" w14:paraId="37122D72" w14:textId="77777777">
        <w:trPr>
          <w:cantSplit/>
          <w:jc w:val="center"/>
        </w:trPr>
        <w:tc>
          <w:tcPr>
            <w:tcW w:w="2520" w:type="dxa"/>
            <w:tcMar>
              <w:top w:w="95" w:type="dxa"/>
              <w:left w:w="105" w:type="dxa"/>
              <w:bottom w:w="95" w:type="dxa"/>
              <w:right w:w="105" w:type="dxa"/>
            </w:tcMar>
            <w:vAlign w:val="center"/>
          </w:tcPr>
          <w:p w14:paraId="48FBCF20" w14:textId="77777777" w:rsidR="00ED01FD" w:rsidRDefault="0034178F">
            <w:pPr>
              <w:spacing w:after="0" w:line="245" w:lineRule="auto"/>
              <w:rPr>
                <w:rFonts w:hint="eastAsia"/>
              </w:rPr>
            </w:pPr>
            <w:r>
              <w:rPr>
                <w:color w:val="1C242D"/>
                <w:sz w:val="17"/>
              </w:rPr>
              <w:t>BitWord ID</w:t>
            </w:r>
          </w:p>
        </w:tc>
        <w:tc>
          <w:tcPr>
            <w:tcW w:w="7128" w:type="dxa"/>
            <w:tcMar>
              <w:top w:w="95" w:type="dxa"/>
              <w:left w:w="105" w:type="dxa"/>
              <w:bottom w:w="95" w:type="dxa"/>
              <w:right w:w="105" w:type="dxa"/>
            </w:tcMar>
            <w:vAlign w:val="center"/>
          </w:tcPr>
          <w:p w14:paraId="7F45E293" w14:textId="77777777" w:rsidR="00ED01FD" w:rsidRDefault="0034178F">
            <w:pPr>
              <w:spacing w:after="0" w:line="245" w:lineRule="auto"/>
              <w:rPr>
                <w:rFonts w:hint="eastAsia"/>
              </w:rPr>
            </w:pPr>
            <w:r>
              <w:rPr>
                <w:color w:val="1C242D"/>
                <w:sz w:val="17"/>
              </w:rPr>
              <w:t>Stable word identity.</w:t>
            </w:r>
          </w:p>
        </w:tc>
      </w:tr>
      <w:tr w:rsidR="00ED01FD" w14:paraId="01E9E58F" w14:textId="77777777">
        <w:trPr>
          <w:cantSplit/>
          <w:jc w:val="center"/>
        </w:trPr>
        <w:tc>
          <w:tcPr>
            <w:tcW w:w="2520" w:type="dxa"/>
            <w:shd w:val="clear" w:color="auto" w:fill="F4F7F9"/>
            <w:tcMar>
              <w:top w:w="95" w:type="dxa"/>
              <w:left w:w="105" w:type="dxa"/>
              <w:bottom w:w="95" w:type="dxa"/>
              <w:right w:w="105" w:type="dxa"/>
            </w:tcMar>
            <w:vAlign w:val="center"/>
          </w:tcPr>
          <w:p w14:paraId="4F66349F" w14:textId="77777777" w:rsidR="00ED01FD" w:rsidRDefault="0034178F">
            <w:pPr>
              <w:spacing w:after="0" w:line="245" w:lineRule="auto"/>
              <w:rPr>
                <w:rFonts w:hint="eastAsia"/>
              </w:rPr>
            </w:pPr>
            <w:r>
              <w:rPr>
                <w:color w:val="1C242D"/>
                <w:sz w:val="17"/>
              </w:rPr>
              <w:t>Prefix</w:t>
            </w:r>
          </w:p>
        </w:tc>
        <w:tc>
          <w:tcPr>
            <w:tcW w:w="7128" w:type="dxa"/>
            <w:shd w:val="clear" w:color="auto" w:fill="F4F7F9"/>
            <w:tcMar>
              <w:top w:w="95" w:type="dxa"/>
              <w:left w:w="105" w:type="dxa"/>
              <w:bottom w:w="95" w:type="dxa"/>
              <w:right w:w="105" w:type="dxa"/>
            </w:tcMar>
            <w:vAlign w:val="center"/>
          </w:tcPr>
          <w:p w14:paraId="1EFD992C" w14:textId="77777777" w:rsidR="00ED01FD" w:rsidRDefault="0034178F">
            <w:pPr>
              <w:spacing w:after="0" w:line="245" w:lineRule="auto"/>
              <w:rPr>
                <w:rFonts w:hint="eastAsia"/>
              </w:rPr>
            </w:pPr>
            <w:r>
              <w:rPr>
                <w:color w:val="1C242D"/>
                <w:sz w:val="17"/>
              </w:rPr>
              <w:t>Canonical prefix token, e.g. HEALTH_DATA.</w:t>
            </w:r>
          </w:p>
        </w:tc>
      </w:tr>
      <w:tr w:rsidR="00ED01FD" w14:paraId="00A232B2" w14:textId="77777777">
        <w:trPr>
          <w:cantSplit/>
          <w:jc w:val="center"/>
        </w:trPr>
        <w:tc>
          <w:tcPr>
            <w:tcW w:w="2520" w:type="dxa"/>
            <w:tcMar>
              <w:top w:w="95" w:type="dxa"/>
              <w:left w:w="105" w:type="dxa"/>
              <w:bottom w:w="95" w:type="dxa"/>
              <w:right w:w="105" w:type="dxa"/>
            </w:tcMar>
            <w:vAlign w:val="center"/>
          </w:tcPr>
          <w:p w14:paraId="051857C0" w14:textId="77777777" w:rsidR="00ED01FD" w:rsidRDefault="0034178F">
            <w:pPr>
              <w:spacing w:after="0" w:line="245" w:lineRule="auto"/>
              <w:rPr>
                <w:rFonts w:hint="eastAsia"/>
              </w:rPr>
            </w:pPr>
            <w:r>
              <w:rPr>
                <w:color w:val="1C242D"/>
                <w:sz w:val="17"/>
              </w:rPr>
              <w:t>Width</w:t>
            </w:r>
          </w:p>
        </w:tc>
        <w:tc>
          <w:tcPr>
            <w:tcW w:w="7128" w:type="dxa"/>
            <w:tcMar>
              <w:top w:w="95" w:type="dxa"/>
              <w:left w:w="105" w:type="dxa"/>
              <w:bottom w:w="95" w:type="dxa"/>
              <w:right w:w="105" w:type="dxa"/>
            </w:tcMar>
            <w:vAlign w:val="center"/>
          </w:tcPr>
          <w:p w14:paraId="11EB0818" w14:textId="77777777" w:rsidR="00ED01FD" w:rsidRDefault="0034178F">
            <w:pPr>
              <w:spacing w:after="0" w:line="245" w:lineRule="auto"/>
              <w:rPr>
                <w:rFonts w:hint="eastAsia"/>
              </w:rPr>
            </w:pPr>
            <w:r>
              <w:rPr>
                <w:color w:val="1C242D"/>
                <w:sz w:val="17"/>
              </w:rPr>
              <w:t>Total payload width in bits.</w:t>
            </w:r>
          </w:p>
        </w:tc>
      </w:tr>
      <w:tr w:rsidR="00ED01FD" w14:paraId="4C0EB9A6" w14:textId="77777777">
        <w:trPr>
          <w:cantSplit/>
          <w:jc w:val="center"/>
        </w:trPr>
        <w:tc>
          <w:tcPr>
            <w:tcW w:w="2520" w:type="dxa"/>
            <w:shd w:val="clear" w:color="auto" w:fill="F4F7F9"/>
            <w:tcMar>
              <w:top w:w="95" w:type="dxa"/>
              <w:left w:w="105" w:type="dxa"/>
              <w:bottom w:w="95" w:type="dxa"/>
              <w:right w:w="105" w:type="dxa"/>
            </w:tcMar>
            <w:vAlign w:val="center"/>
          </w:tcPr>
          <w:p w14:paraId="697F886F" w14:textId="77777777" w:rsidR="00ED01FD" w:rsidRDefault="0034178F">
            <w:pPr>
              <w:spacing w:after="0" w:line="245" w:lineRule="auto"/>
              <w:rPr>
                <w:rFonts w:hint="eastAsia"/>
              </w:rPr>
            </w:pPr>
            <w:r>
              <w:rPr>
                <w:color w:val="1C242D"/>
                <w:sz w:val="17"/>
              </w:rPr>
              <w:t>Notation</w:t>
            </w:r>
          </w:p>
        </w:tc>
        <w:tc>
          <w:tcPr>
            <w:tcW w:w="7128" w:type="dxa"/>
            <w:shd w:val="clear" w:color="auto" w:fill="F4F7F9"/>
            <w:tcMar>
              <w:top w:w="95" w:type="dxa"/>
              <w:left w:w="105" w:type="dxa"/>
              <w:bottom w:w="95" w:type="dxa"/>
              <w:right w:w="105" w:type="dxa"/>
            </w:tcMar>
            <w:vAlign w:val="center"/>
          </w:tcPr>
          <w:p w14:paraId="5CA1F3B1" w14:textId="77777777" w:rsidR="00ED01FD" w:rsidRDefault="0034178F">
            <w:pPr>
              <w:spacing w:after="0" w:line="245" w:lineRule="auto"/>
              <w:rPr>
                <w:rFonts w:hint="eastAsia"/>
              </w:rPr>
            </w:pPr>
            <w:r>
              <w:rPr>
                <w:color w:val="1C242D"/>
                <w:sz w:val="17"/>
              </w:rPr>
              <w:t>PREFIX-###.</w:t>
            </w:r>
          </w:p>
        </w:tc>
      </w:tr>
      <w:tr w:rsidR="00ED01FD" w14:paraId="66580162" w14:textId="77777777">
        <w:trPr>
          <w:cantSplit/>
          <w:jc w:val="center"/>
        </w:trPr>
        <w:tc>
          <w:tcPr>
            <w:tcW w:w="2520" w:type="dxa"/>
            <w:tcMar>
              <w:top w:w="95" w:type="dxa"/>
              <w:left w:w="105" w:type="dxa"/>
              <w:bottom w:w="95" w:type="dxa"/>
              <w:right w:w="105" w:type="dxa"/>
            </w:tcMar>
            <w:vAlign w:val="center"/>
          </w:tcPr>
          <w:p w14:paraId="6BF4E1CE" w14:textId="77777777" w:rsidR="00ED01FD" w:rsidRDefault="0034178F">
            <w:pPr>
              <w:spacing w:after="0" w:line="245" w:lineRule="auto"/>
              <w:rPr>
                <w:rFonts w:hint="eastAsia"/>
              </w:rPr>
            </w:pPr>
            <w:r>
              <w:rPr>
                <w:color w:val="1C242D"/>
                <w:sz w:val="17"/>
              </w:rPr>
              <w:t>Prefix Parent</w:t>
            </w:r>
          </w:p>
        </w:tc>
        <w:tc>
          <w:tcPr>
            <w:tcW w:w="7128" w:type="dxa"/>
            <w:tcMar>
              <w:top w:w="95" w:type="dxa"/>
              <w:left w:w="105" w:type="dxa"/>
              <w:bottom w:w="95" w:type="dxa"/>
              <w:right w:w="105" w:type="dxa"/>
            </w:tcMar>
            <w:vAlign w:val="center"/>
          </w:tcPr>
          <w:p w14:paraId="2C878722" w14:textId="77777777" w:rsidR="00ED01FD" w:rsidRDefault="0034178F">
            <w:pPr>
              <w:spacing w:after="0" w:line="245" w:lineRule="auto"/>
              <w:rPr>
                <w:rFonts w:hint="eastAsia"/>
              </w:rPr>
            </w:pPr>
            <w:r>
              <w:rPr>
                <w:color w:val="1C242D"/>
                <w:sz w:val="17"/>
              </w:rPr>
              <w:t>Lower-resolution Pure Bitword preserved as prefix, if any.</w:t>
            </w:r>
          </w:p>
        </w:tc>
      </w:tr>
      <w:tr w:rsidR="00ED01FD" w14:paraId="47C800E9" w14:textId="77777777">
        <w:trPr>
          <w:cantSplit/>
          <w:jc w:val="center"/>
        </w:trPr>
        <w:tc>
          <w:tcPr>
            <w:tcW w:w="2520" w:type="dxa"/>
            <w:shd w:val="clear" w:color="auto" w:fill="F4F7F9"/>
            <w:tcMar>
              <w:top w:w="95" w:type="dxa"/>
              <w:left w:w="105" w:type="dxa"/>
              <w:bottom w:w="95" w:type="dxa"/>
              <w:right w:w="105" w:type="dxa"/>
            </w:tcMar>
            <w:vAlign w:val="center"/>
          </w:tcPr>
          <w:p w14:paraId="593A0B3B" w14:textId="77777777" w:rsidR="00ED01FD" w:rsidRDefault="0034178F">
            <w:pPr>
              <w:spacing w:after="0" w:line="245" w:lineRule="auto"/>
              <w:rPr>
                <w:rFonts w:hint="eastAsia"/>
              </w:rPr>
            </w:pPr>
            <w:r>
              <w:rPr>
                <w:color w:val="1C242D"/>
                <w:sz w:val="17"/>
              </w:rPr>
              <w:t>Prefix Children</w:t>
            </w:r>
          </w:p>
        </w:tc>
        <w:tc>
          <w:tcPr>
            <w:tcW w:w="7128" w:type="dxa"/>
            <w:shd w:val="clear" w:color="auto" w:fill="F4F7F9"/>
            <w:tcMar>
              <w:top w:w="95" w:type="dxa"/>
              <w:left w:w="105" w:type="dxa"/>
              <w:bottom w:w="95" w:type="dxa"/>
              <w:right w:w="105" w:type="dxa"/>
            </w:tcMar>
            <w:vAlign w:val="center"/>
          </w:tcPr>
          <w:p w14:paraId="22CDAF3A" w14:textId="77777777" w:rsidR="00ED01FD" w:rsidRDefault="0034178F">
            <w:pPr>
              <w:spacing w:after="0" w:line="245" w:lineRule="auto"/>
              <w:rPr>
                <w:rFonts w:hint="eastAsia"/>
              </w:rPr>
            </w:pPr>
            <w:r>
              <w:rPr>
                <w:color w:val="1C242D"/>
                <w:sz w:val="17"/>
              </w:rPr>
              <w:t>Known higher-resolution words in the same lineage.</w:t>
            </w:r>
          </w:p>
        </w:tc>
      </w:tr>
      <w:tr w:rsidR="00ED01FD" w14:paraId="2B219AAF" w14:textId="77777777">
        <w:trPr>
          <w:cantSplit/>
          <w:jc w:val="center"/>
        </w:trPr>
        <w:tc>
          <w:tcPr>
            <w:tcW w:w="2520" w:type="dxa"/>
            <w:tcMar>
              <w:top w:w="95" w:type="dxa"/>
              <w:left w:w="105" w:type="dxa"/>
              <w:bottom w:w="95" w:type="dxa"/>
              <w:right w:w="105" w:type="dxa"/>
            </w:tcMar>
            <w:vAlign w:val="center"/>
          </w:tcPr>
          <w:p w14:paraId="5ED7D75D" w14:textId="77777777" w:rsidR="00ED01FD" w:rsidRDefault="0034178F">
            <w:pPr>
              <w:spacing w:after="0" w:line="245" w:lineRule="auto"/>
              <w:rPr>
                <w:rFonts w:hint="eastAsia"/>
              </w:rPr>
            </w:pPr>
            <w:r>
              <w:rPr>
                <w:color w:val="1C242D"/>
                <w:sz w:val="17"/>
              </w:rPr>
              <w:t>Linked BitGroups</w:t>
            </w:r>
          </w:p>
        </w:tc>
        <w:tc>
          <w:tcPr>
            <w:tcW w:w="7128" w:type="dxa"/>
            <w:tcMar>
              <w:top w:w="95" w:type="dxa"/>
              <w:left w:w="105" w:type="dxa"/>
              <w:bottom w:w="95" w:type="dxa"/>
              <w:right w:w="105" w:type="dxa"/>
            </w:tcMar>
            <w:vAlign w:val="center"/>
          </w:tcPr>
          <w:p w14:paraId="196DFA22" w14:textId="77777777" w:rsidR="00ED01FD" w:rsidRDefault="0034178F">
            <w:pPr>
              <w:spacing w:after="0" w:line="245" w:lineRule="auto"/>
              <w:rPr>
                <w:rFonts w:hint="eastAsia"/>
              </w:rPr>
            </w:pPr>
            <w:r>
              <w:rPr>
                <w:color w:val="1C242D"/>
                <w:sz w:val="17"/>
              </w:rPr>
              <w:t>Governed groups used by the word.</w:t>
            </w:r>
          </w:p>
        </w:tc>
      </w:tr>
      <w:tr w:rsidR="00ED01FD" w14:paraId="6C59C839" w14:textId="77777777">
        <w:trPr>
          <w:cantSplit/>
          <w:jc w:val="center"/>
        </w:trPr>
        <w:tc>
          <w:tcPr>
            <w:tcW w:w="2520" w:type="dxa"/>
            <w:shd w:val="clear" w:color="auto" w:fill="F4F7F9"/>
            <w:tcMar>
              <w:top w:w="95" w:type="dxa"/>
              <w:left w:w="105" w:type="dxa"/>
              <w:bottom w:w="95" w:type="dxa"/>
              <w:right w:w="105" w:type="dxa"/>
            </w:tcMar>
            <w:vAlign w:val="center"/>
          </w:tcPr>
          <w:p w14:paraId="4337E51F" w14:textId="77777777" w:rsidR="00ED01FD" w:rsidRDefault="0034178F">
            <w:pPr>
              <w:spacing w:after="0" w:line="245" w:lineRule="auto"/>
              <w:rPr>
                <w:rFonts w:hint="eastAsia"/>
              </w:rPr>
            </w:pPr>
            <w:r>
              <w:rPr>
                <w:color w:val="1C242D"/>
                <w:sz w:val="17"/>
              </w:rPr>
              <w:t>Bit Layout Manifest</w:t>
            </w:r>
          </w:p>
        </w:tc>
        <w:tc>
          <w:tcPr>
            <w:tcW w:w="7128" w:type="dxa"/>
            <w:shd w:val="clear" w:color="auto" w:fill="F4F7F9"/>
            <w:tcMar>
              <w:top w:w="95" w:type="dxa"/>
              <w:left w:w="105" w:type="dxa"/>
              <w:bottom w:w="95" w:type="dxa"/>
              <w:right w:w="105" w:type="dxa"/>
            </w:tcMar>
            <w:vAlign w:val="center"/>
          </w:tcPr>
          <w:p w14:paraId="525D9CEB" w14:textId="77777777" w:rsidR="00ED01FD" w:rsidRDefault="0034178F">
            <w:pPr>
              <w:spacing w:after="0" w:line="245" w:lineRule="auto"/>
              <w:rPr>
                <w:rFonts w:hint="eastAsia"/>
              </w:rPr>
            </w:pPr>
            <w:r>
              <w:rPr>
                <w:color w:val="1C242D"/>
                <w:sz w:val="17"/>
              </w:rPr>
              <w:t>Ordered mapping of local bit ranges to Bit IDs / BitGroup IDs.</w:t>
            </w:r>
          </w:p>
        </w:tc>
      </w:tr>
      <w:tr w:rsidR="00ED01FD" w14:paraId="70170B54" w14:textId="77777777">
        <w:trPr>
          <w:cantSplit/>
          <w:jc w:val="center"/>
        </w:trPr>
        <w:tc>
          <w:tcPr>
            <w:tcW w:w="2520" w:type="dxa"/>
            <w:tcMar>
              <w:top w:w="95" w:type="dxa"/>
              <w:left w:w="105" w:type="dxa"/>
              <w:bottom w:w="95" w:type="dxa"/>
              <w:right w:w="105" w:type="dxa"/>
            </w:tcMar>
            <w:vAlign w:val="center"/>
          </w:tcPr>
          <w:p w14:paraId="4B631F47" w14:textId="77777777" w:rsidR="00ED01FD" w:rsidRDefault="0034178F">
            <w:pPr>
              <w:spacing w:after="0" w:line="245" w:lineRule="auto"/>
              <w:rPr>
                <w:rFonts w:hint="eastAsia"/>
              </w:rPr>
            </w:pPr>
            <w:r>
              <w:rPr>
                <w:color w:val="1C242D"/>
                <w:sz w:val="17"/>
              </w:rPr>
              <w:t>Route Bits</w:t>
            </w:r>
          </w:p>
        </w:tc>
        <w:tc>
          <w:tcPr>
            <w:tcW w:w="7128" w:type="dxa"/>
            <w:tcMar>
              <w:top w:w="95" w:type="dxa"/>
              <w:left w:w="105" w:type="dxa"/>
              <w:bottom w:w="95" w:type="dxa"/>
              <w:right w:w="105" w:type="dxa"/>
            </w:tcMar>
            <w:vAlign w:val="center"/>
          </w:tcPr>
          <w:p w14:paraId="34B3C847" w14:textId="77777777" w:rsidR="00ED01FD" w:rsidRDefault="0034178F">
            <w:pPr>
              <w:spacing w:after="0" w:line="245" w:lineRule="auto"/>
              <w:rPr>
                <w:rFonts w:hint="eastAsia"/>
              </w:rPr>
            </w:pPr>
            <w:r>
              <w:rPr>
                <w:color w:val="1C242D"/>
                <w:sz w:val="17"/>
              </w:rPr>
              <w:t>Canonical Extension Route Bits.</w:t>
            </w:r>
          </w:p>
        </w:tc>
      </w:tr>
      <w:tr w:rsidR="00ED01FD" w14:paraId="32EE7077" w14:textId="77777777">
        <w:trPr>
          <w:cantSplit/>
          <w:jc w:val="center"/>
        </w:trPr>
        <w:tc>
          <w:tcPr>
            <w:tcW w:w="2520" w:type="dxa"/>
            <w:shd w:val="clear" w:color="auto" w:fill="F4F7F9"/>
            <w:tcMar>
              <w:top w:w="95" w:type="dxa"/>
              <w:left w:w="105" w:type="dxa"/>
              <w:bottom w:w="95" w:type="dxa"/>
              <w:right w:w="105" w:type="dxa"/>
            </w:tcMar>
            <w:vAlign w:val="center"/>
          </w:tcPr>
          <w:p w14:paraId="3F1A96EB" w14:textId="77777777" w:rsidR="00ED01FD" w:rsidRDefault="0034178F">
            <w:pPr>
              <w:spacing w:after="0" w:line="245" w:lineRule="auto"/>
              <w:rPr>
                <w:rFonts w:hint="eastAsia"/>
              </w:rPr>
            </w:pPr>
            <w:r>
              <w:rPr>
                <w:color w:val="1C242D"/>
                <w:sz w:val="17"/>
              </w:rPr>
              <w:t>Custom Route Slots</w:t>
            </w:r>
          </w:p>
        </w:tc>
        <w:tc>
          <w:tcPr>
            <w:tcW w:w="7128" w:type="dxa"/>
            <w:shd w:val="clear" w:color="auto" w:fill="F4F7F9"/>
            <w:tcMar>
              <w:top w:w="95" w:type="dxa"/>
              <w:left w:w="105" w:type="dxa"/>
              <w:bottom w:w="95" w:type="dxa"/>
              <w:right w:w="105" w:type="dxa"/>
            </w:tcMar>
            <w:vAlign w:val="center"/>
          </w:tcPr>
          <w:p w14:paraId="7A1C8385" w14:textId="77777777" w:rsidR="00ED01FD" w:rsidRDefault="0034178F">
            <w:pPr>
              <w:spacing w:after="0" w:line="245" w:lineRule="auto"/>
              <w:rPr>
                <w:rFonts w:hint="eastAsia"/>
              </w:rPr>
            </w:pPr>
            <w:r>
              <w:rPr>
                <w:color w:val="1C242D"/>
                <w:sz w:val="17"/>
              </w:rPr>
              <w:t>Namespaced Custom Extension Route Bits.</w:t>
            </w:r>
          </w:p>
        </w:tc>
      </w:tr>
      <w:tr w:rsidR="00ED01FD" w14:paraId="5700B639" w14:textId="77777777">
        <w:trPr>
          <w:cantSplit/>
          <w:jc w:val="center"/>
        </w:trPr>
        <w:tc>
          <w:tcPr>
            <w:tcW w:w="2520" w:type="dxa"/>
            <w:tcMar>
              <w:top w:w="95" w:type="dxa"/>
              <w:left w:w="105" w:type="dxa"/>
              <w:bottom w:w="95" w:type="dxa"/>
              <w:right w:w="105" w:type="dxa"/>
            </w:tcMar>
            <w:vAlign w:val="center"/>
          </w:tcPr>
          <w:p w14:paraId="005D5555" w14:textId="77777777" w:rsidR="00ED01FD" w:rsidRDefault="0034178F">
            <w:pPr>
              <w:spacing w:after="0" w:line="245" w:lineRule="auto"/>
              <w:rPr>
                <w:rFonts w:hint="eastAsia"/>
              </w:rPr>
            </w:pPr>
            <w:r>
              <w:rPr>
                <w:color w:val="1C242D"/>
                <w:sz w:val="17"/>
              </w:rPr>
              <w:t>Version / Reserved Semantics</w:t>
            </w:r>
          </w:p>
        </w:tc>
        <w:tc>
          <w:tcPr>
            <w:tcW w:w="7128" w:type="dxa"/>
            <w:tcMar>
              <w:top w:w="95" w:type="dxa"/>
              <w:left w:w="105" w:type="dxa"/>
              <w:bottom w:w="95" w:type="dxa"/>
              <w:right w:w="105" w:type="dxa"/>
            </w:tcMar>
            <w:vAlign w:val="center"/>
          </w:tcPr>
          <w:p w14:paraId="179F5807" w14:textId="77777777" w:rsidR="00ED01FD" w:rsidRDefault="0034178F">
            <w:pPr>
              <w:spacing w:after="0" w:line="245" w:lineRule="auto"/>
              <w:rPr>
                <w:rFonts w:hint="eastAsia"/>
              </w:rPr>
            </w:pPr>
            <w:r>
              <w:rPr>
                <w:color w:val="1C242D"/>
                <w:sz w:val="17"/>
              </w:rPr>
              <w:t>Version control and explicitly defined reserved behavior.</w:t>
            </w:r>
          </w:p>
        </w:tc>
      </w:tr>
      <w:tr w:rsidR="00ED01FD" w14:paraId="4B2ABF55" w14:textId="77777777">
        <w:trPr>
          <w:cantSplit/>
          <w:jc w:val="center"/>
        </w:trPr>
        <w:tc>
          <w:tcPr>
            <w:tcW w:w="2520" w:type="dxa"/>
            <w:shd w:val="clear" w:color="auto" w:fill="F4F7F9"/>
            <w:tcMar>
              <w:top w:w="95" w:type="dxa"/>
              <w:left w:w="105" w:type="dxa"/>
              <w:bottom w:w="95" w:type="dxa"/>
              <w:right w:w="105" w:type="dxa"/>
            </w:tcMar>
            <w:vAlign w:val="center"/>
          </w:tcPr>
          <w:p w14:paraId="515B7AF5" w14:textId="77777777" w:rsidR="00ED01FD" w:rsidRDefault="0034178F">
            <w:pPr>
              <w:spacing w:after="0" w:line="245" w:lineRule="auto"/>
              <w:rPr>
                <w:rFonts w:hint="eastAsia"/>
              </w:rPr>
            </w:pPr>
            <w:r>
              <w:rPr>
                <w:color w:val="1C242D"/>
                <w:sz w:val="17"/>
              </w:rPr>
              <w:t>Documentation / Models / Operators</w:t>
            </w:r>
          </w:p>
        </w:tc>
        <w:tc>
          <w:tcPr>
            <w:tcW w:w="7128" w:type="dxa"/>
            <w:shd w:val="clear" w:color="auto" w:fill="F4F7F9"/>
            <w:tcMar>
              <w:top w:w="95" w:type="dxa"/>
              <w:left w:w="105" w:type="dxa"/>
              <w:bottom w:w="95" w:type="dxa"/>
              <w:right w:w="105" w:type="dxa"/>
            </w:tcMar>
            <w:vAlign w:val="center"/>
          </w:tcPr>
          <w:p w14:paraId="3D88FBA5" w14:textId="77777777" w:rsidR="00ED01FD" w:rsidRDefault="0034178F">
            <w:pPr>
              <w:spacing w:after="0" w:line="245" w:lineRule="auto"/>
              <w:rPr>
                <w:rFonts w:hint="eastAsia"/>
              </w:rPr>
            </w:pPr>
            <w:r>
              <w:rPr>
                <w:color w:val="1C242D"/>
                <w:sz w:val="17"/>
              </w:rPr>
              <w:t>Linked semantic infrastructure using the word.</w:t>
            </w:r>
          </w:p>
        </w:tc>
      </w:tr>
    </w:tbl>
    <w:p w14:paraId="41FB0A47"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0950E02F" w14:textId="77777777">
        <w:trPr>
          <w:cantSplit/>
          <w:jc w:val="center"/>
        </w:trPr>
        <w:tc>
          <w:tcPr>
            <w:tcW w:w="9720" w:type="dxa"/>
            <w:shd w:val="clear" w:color="auto" w:fill="F5F7F9"/>
            <w:tcMar>
              <w:top w:w="130" w:type="dxa"/>
              <w:left w:w="150" w:type="dxa"/>
              <w:bottom w:w="130" w:type="dxa"/>
              <w:right w:w="150" w:type="dxa"/>
            </w:tcMar>
          </w:tcPr>
          <w:p w14:paraId="56C61CEF" w14:textId="77777777" w:rsidR="00ED01FD" w:rsidRDefault="0034178F">
            <w:pPr>
              <w:pStyle w:val="CodeBlock"/>
              <w:spacing w:after="0"/>
              <w:rPr>
                <w:rFonts w:hint="eastAsia"/>
              </w:rPr>
            </w:pPr>
            <w:r>
              <w:rPr>
                <w:color w:val="1C242D"/>
              </w:rPr>
              <w:t>HEALTH_DATA-64</w:t>
            </w:r>
            <w:r>
              <w:rPr>
                <w:color w:val="1C242D"/>
              </w:rPr>
              <w:br/>
            </w:r>
            <w:r>
              <w:rPr>
                <w:color w:val="1C242D"/>
              </w:rPr>
              <w:t>BitWord ID: BW-000092</w:t>
            </w:r>
            <w:r>
              <w:rPr>
                <w:color w:val="1C242D"/>
              </w:rPr>
              <w:br/>
              <w:t>Kind: Pure</w:t>
            </w:r>
            <w:r>
              <w:rPr>
                <w:color w:val="1C242D"/>
              </w:rPr>
              <w:br/>
              <w:t>Width: 64</w:t>
            </w:r>
            <w:r>
              <w:rPr>
                <w:color w:val="1C242D"/>
              </w:rPr>
              <w:br/>
            </w:r>
            <w:r>
              <w:rPr>
                <w:color w:val="1C242D"/>
              </w:rPr>
              <w:br/>
              <w:t>HEALTH_DATA-128</w:t>
            </w:r>
            <w:r>
              <w:rPr>
                <w:color w:val="1C242D"/>
              </w:rPr>
              <w:br/>
              <w:t>BitWord ID: BW-000093</w:t>
            </w:r>
            <w:r>
              <w:rPr>
                <w:color w:val="1C242D"/>
              </w:rPr>
              <w:br/>
              <w:t>Kind: Pure</w:t>
            </w:r>
            <w:r>
              <w:rPr>
                <w:color w:val="1C242D"/>
              </w:rPr>
              <w:br/>
              <w:t>Prefix Parent: BW-000092</w:t>
            </w:r>
            <w:r>
              <w:rPr>
                <w:color w:val="1C242D"/>
              </w:rPr>
              <w:br/>
              <w:t>Rule: B000-B063 preserved byte-for-byte and semantically unchanged</w:t>
            </w:r>
          </w:p>
        </w:tc>
      </w:tr>
    </w:tbl>
    <w:p w14:paraId="7EB51900" w14:textId="77777777" w:rsidR="00ED01FD" w:rsidRDefault="00ED01FD">
      <w:pPr>
        <w:spacing w:after="20"/>
        <w:rPr>
          <w:rFonts w:hint="eastAsia"/>
        </w:rPr>
      </w:pPr>
    </w:p>
    <w:p w14:paraId="048D2278" w14:textId="77777777" w:rsidR="00ED01FD" w:rsidRDefault="0034178F">
      <w:pPr>
        <w:pStyle w:val="SectionLabel"/>
        <w:rPr>
          <w:rFonts w:hint="eastAsia"/>
        </w:rPr>
      </w:pPr>
      <w:r>
        <w:t>SECTION 8</w:t>
      </w:r>
    </w:p>
    <w:p w14:paraId="357006AC" w14:textId="77777777" w:rsidR="00ED01FD" w:rsidRDefault="0034178F">
      <w:pPr>
        <w:pStyle w:val="Heading1"/>
      </w:pPr>
      <w:r>
        <w:t>Compound Bitwords Registry</w:t>
      </w:r>
    </w:p>
    <w:p w14:paraId="25BCCD5A" w14:textId="77777777" w:rsidR="00ED01FD" w:rsidRDefault="0034178F">
      <w:pPr>
        <w:rPr>
          <w:rFonts w:hint="eastAsia"/>
        </w:rPr>
      </w:pPr>
      <w:r>
        <w:t>The Compound Bitwords Registry defines [PREFIX]-### objects assembled from complete registered Bitwords. A Compound does not acquire ownership of the semantics inside its constituents. It declares ordered composition.</w:t>
      </w:r>
    </w:p>
    <w:tbl>
      <w:tblPr>
        <w:tblW w:w="0" w:type="auto"/>
        <w:jc w:val="center"/>
        <w:tblLayout w:type="fixed"/>
        <w:tblLook w:val="04A0" w:firstRow="1" w:lastRow="0" w:firstColumn="1" w:lastColumn="0" w:noHBand="0" w:noVBand="1"/>
      </w:tblPr>
      <w:tblGrid>
        <w:gridCol w:w="2520"/>
        <w:gridCol w:w="7128"/>
      </w:tblGrid>
      <w:tr w:rsidR="00ED01FD" w14:paraId="5B970895" w14:textId="77777777">
        <w:trPr>
          <w:cantSplit/>
          <w:tblHeader/>
          <w:jc w:val="center"/>
        </w:trPr>
        <w:tc>
          <w:tcPr>
            <w:tcW w:w="2520" w:type="dxa"/>
            <w:shd w:val="clear" w:color="auto" w:fill="143045"/>
            <w:tcMar>
              <w:top w:w="95" w:type="dxa"/>
              <w:left w:w="105" w:type="dxa"/>
              <w:bottom w:w="95" w:type="dxa"/>
              <w:right w:w="105" w:type="dxa"/>
            </w:tcMar>
            <w:vAlign w:val="center"/>
          </w:tcPr>
          <w:p w14:paraId="571EB981" w14:textId="77777777" w:rsidR="00ED01FD" w:rsidRDefault="0034178F">
            <w:pPr>
              <w:spacing w:after="0"/>
              <w:rPr>
                <w:rFonts w:hint="eastAsia"/>
              </w:rPr>
            </w:pPr>
            <w:r>
              <w:rPr>
                <w:b/>
                <w:color w:val="FFFFFF"/>
                <w:sz w:val="17"/>
              </w:rPr>
              <w:t>Field</w:t>
            </w:r>
          </w:p>
        </w:tc>
        <w:tc>
          <w:tcPr>
            <w:tcW w:w="7128" w:type="dxa"/>
            <w:shd w:val="clear" w:color="auto" w:fill="143045"/>
            <w:tcMar>
              <w:top w:w="95" w:type="dxa"/>
              <w:left w:w="105" w:type="dxa"/>
              <w:bottom w:w="95" w:type="dxa"/>
              <w:right w:w="105" w:type="dxa"/>
            </w:tcMar>
            <w:vAlign w:val="center"/>
          </w:tcPr>
          <w:p w14:paraId="50BF7276" w14:textId="77777777" w:rsidR="00ED01FD" w:rsidRDefault="0034178F">
            <w:pPr>
              <w:spacing w:after="0"/>
              <w:rPr>
                <w:rFonts w:hint="eastAsia"/>
              </w:rPr>
            </w:pPr>
            <w:r>
              <w:rPr>
                <w:b/>
                <w:color w:val="FFFFFF"/>
                <w:sz w:val="17"/>
              </w:rPr>
              <w:t>Purpose</w:t>
            </w:r>
          </w:p>
        </w:tc>
      </w:tr>
      <w:tr w:rsidR="00ED01FD" w14:paraId="57F7DC58" w14:textId="77777777">
        <w:trPr>
          <w:cantSplit/>
          <w:jc w:val="center"/>
        </w:trPr>
        <w:tc>
          <w:tcPr>
            <w:tcW w:w="2520" w:type="dxa"/>
            <w:tcMar>
              <w:top w:w="95" w:type="dxa"/>
              <w:left w:w="105" w:type="dxa"/>
              <w:bottom w:w="95" w:type="dxa"/>
              <w:right w:w="105" w:type="dxa"/>
            </w:tcMar>
            <w:vAlign w:val="center"/>
          </w:tcPr>
          <w:p w14:paraId="4C3135AA" w14:textId="77777777" w:rsidR="00ED01FD" w:rsidRDefault="0034178F">
            <w:pPr>
              <w:spacing w:after="0" w:line="245" w:lineRule="auto"/>
              <w:rPr>
                <w:rFonts w:hint="eastAsia"/>
              </w:rPr>
            </w:pPr>
            <w:r>
              <w:rPr>
                <w:color w:val="1C242D"/>
                <w:sz w:val="17"/>
              </w:rPr>
              <w:t>BitWord ID</w:t>
            </w:r>
          </w:p>
        </w:tc>
        <w:tc>
          <w:tcPr>
            <w:tcW w:w="7128" w:type="dxa"/>
            <w:tcMar>
              <w:top w:w="95" w:type="dxa"/>
              <w:left w:w="105" w:type="dxa"/>
              <w:bottom w:w="95" w:type="dxa"/>
              <w:right w:w="105" w:type="dxa"/>
            </w:tcMar>
            <w:vAlign w:val="center"/>
          </w:tcPr>
          <w:p w14:paraId="16E48610" w14:textId="77777777" w:rsidR="00ED01FD" w:rsidRDefault="0034178F">
            <w:pPr>
              <w:spacing w:after="0" w:line="245" w:lineRule="auto"/>
              <w:rPr>
                <w:rFonts w:hint="eastAsia"/>
              </w:rPr>
            </w:pPr>
            <w:r>
              <w:rPr>
                <w:color w:val="1C242D"/>
                <w:sz w:val="17"/>
              </w:rPr>
              <w:t>Stable identity in the same overall BitWord ID namespace.</w:t>
            </w:r>
          </w:p>
        </w:tc>
      </w:tr>
      <w:tr w:rsidR="00ED01FD" w14:paraId="7A77F905" w14:textId="77777777">
        <w:trPr>
          <w:cantSplit/>
          <w:jc w:val="center"/>
        </w:trPr>
        <w:tc>
          <w:tcPr>
            <w:tcW w:w="2520" w:type="dxa"/>
            <w:shd w:val="clear" w:color="auto" w:fill="F4F7F9"/>
            <w:tcMar>
              <w:top w:w="95" w:type="dxa"/>
              <w:left w:w="105" w:type="dxa"/>
              <w:bottom w:w="95" w:type="dxa"/>
              <w:right w:w="105" w:type="dxa"/>
            </w:tcMar>
            <w:vAlign w:val="center"/>
          </w:tcPr>
          <w:p w14:paraId="5ACCEF36" w14:textId="77777777" w:rsidR="00ED01FD" w:rsidRDefault="0034178F">
            <w:pPr>
              <w:spacing w:after="0" w:line="245" w:lineRule="auto"/>
              <w:rPr>
                <w:rFonts w:hint="eastAsia"/>
              </w:rPr>
            </w:pPr>
            <w:r>
              <w:rPr>
                <w:color w:val="1C242D"/>
                <w:sz w:val="17"/>
              </w:rPr>
              <w:t>Compound Prefix</w:t>
            </w:r>
          </w:p>
        </w:tc>
        <w:tc>
          <w:tcPr>
            <w:tcW w:w="7128" w:type="dxa"/>
            <w:shd w:val="clear" w:color="auto" w:fill="F4F7F9"/>
            <w:tcMar>
              <w:top w:w="95" w:type="dxa"/>
              <w:left w:w="105" w:type="dxa"/>
              <w:bottom w:w="95" w:type="dxa"/>
              <w:right w:w="105" w:type="dxa"/>
            </w:tcMar>
            <w:vAlign w:val="center"/>
          </w:tcPr>
          <w:p w14:paraId="0301E341" w14:textId="77777777" w:rsidR="00ED01FD" w:rsidRDefault="0034178F">
            <w:pPr>
              <w:spacing w:after="0" w:line="245" w:lineRule="auto"/>
              <w:rPr>
                <w:rFonts w:hint="eastAsia"/>
              </w:rPr>
            </w:pPr>
            <w:r>
              <w:rPr>
                <w:color w:val="1C242D"/>
                <w:sz w:val="17"/>
              </w:rPr>
              <w:t>Name inside brackets.</w:t>
            </w:r>
          </w:p>
        </w:tc>
      </w:tr>
      <w:tr w:rsidR="00ED01FD" w14:paraId="339A224D" w14:textId="77777777">
        <w:trPr>
          <w:cantSplit/>
          <w:jc w:val="center"/>
        </w:trPr>
        <w:tc>
          <w:tcPr>
            <w:tcW w:w="2520" w:type="dxa"/>
            <w:tcMar>
              <w:top w:w="95" w:type="dxa"/>
              <w:left w:w="105" w:type="dxa"/>
              <w:bottom w:w="95" w:type="dxa"/>
              <w:right w:w="105" w:type="dxa"/>
            </w:tcMar>
            <w:vAlign w:val="center"/>
          </w:tcPr>
          <w:p w14:paraId="67992ECD" w14:textId="77777777" w:rsidR="00ED01FD" w:rsidRDefault="0034178F">
            <w:pPr>
              <w:spacing w:after="0" w:line="245" w:lineRule="auto"/>
              <w:rPr>
                <w:rFonts w:hint="eastAsia"/>
              </w:rPr>
            </w:pPr>
            <w:r>
              <w:rPr>
                <w:color w:val="1C242D"/>
                <w:sz w:val="17"/>
              </w:rPr>
              <w:t>Notation</w:t>
            </w:r>
          </w:p>
        </w:tc>
        <w:tc>
          <w:tcPr>
            <w:tcW w:w="7128" w:type="dxa"/>
            <w:tcMar>
              <w:top w:w="95" w:type="dxa"/>
              <w:left w:w="105" w:type="dxa"/>
              <w:bottom w:w="95" w:type="dxa"/>
              <w:right w:w="105" w:type="dxa"/>
            </w:tcMar>
            <w:vAlign w:val="center"/>
          </w:tcPr>
          <w:p w14:paraId="7AA55426" w14:textId="77777777" w:rsidR="00ED01FD" w:rsidRDefault="0034178F">
            <w:pPr>
              <w:spacing w:after="0" w:line="245" w:lineRule="auto"/>
              <w:rPr>
                <w:rFonts w:hint="eastAsia"/>
              </w:rPr>
            </w:pPr>
            <w:r>
              <w:rPr>
                <w:color w:val="1C242D"/>
                <w:sz w:val="17"/>
              </w:rPr>
              <w:t>[PREFIX]-###.</w:t>
            </w:r>
          </w:p>
        </w:tc>
      </w:tr>
      <w:tr w:rsidR="00ED01FD" w14:paraId="0AA17451" w14:textId="77777777">
        <w:trPr>
          <w:cantSplit/>
          <w:jc w:val="center"/>
        </w:trPr>
        <w:tc>
          <w:tcPr>
            <w:tcW w:w="2520" w:type="dxa"/>
            <w:shd w:val="clear" w:color="auto" w:fill="F4F7F9"/>
            <w:tcMar>
              <w:top w:w="95" w:type="dxa"/>
              <w:left w:w="105" w:type="dxa"/>
              <w:bottom w:w="95" w:type="dxa"/>
              <w:right w:w="105" w:type="dxa"/>
            </w:tcMar>
            <w:vAlign w:val="center"/>
          </w:tcPr>
          <w:p w14:paraId="3B22BE69" w14:textId="77777777" w:rsidR="00ED01FD" w:rsidRDefault="0034178F">
            <w:pPr>
              <w:spacing w:after="0" w:line="245" w:lineRule="auto"/>
              <w:rPr>
                <w:rFonts w:hint="eastAsia"/>
              </w:rPr>
            </w:pPr>
            <w:r>
              <w:rPr>
                <w:color w:val="1C242D"/>
                <w:sz w:val="17"/>
              </w:rPr>
              <w:t>Total Width</w:t>
            </w:r>
          </w:p>
        </w:tc>
        <w:tc>
          <w:tcPr>
            <w:tcW w:w="7128" w:type="dxa"/>
            <w:shd w:val="clear" w:color="auto" w:fill="F4F7F9"/>
            <w:tcMar>
              <w:top w:w="95" w:type="dxa"/>
              <w:left w:w="105" w:type="dxa"/>
              <w:bottom w:w="95" w:type="dxa"/>
              <w:right w:w="105" w:type="dxa"/>
            </w:tcMar>
            <w:vAlign w:val="center"/>
          </w:tcPr>
          <w:p w14:paraId="3EEFA533" w14:textId="77777777" w:rsidR="00ED01FD" w:rsidRDefault="0034178F">
            <w:pPr>
              <w:spacing w:after="0" w:line="245" w:lineRule="auto"/>
              <w:rPr>
                <w:rFonts w:hint="eastAsia"/>
              </w:rPr>
            </w:pPr>
            <w:r>
              <w:rPr>
                <w:color w:val="1C242D"/>
                <w:sz w:val="17"/>
              </w:rPr>
              <w:t>Sum of constituent widths.</w:t>
            </w:r>
          </w:p>
        </w:tc>
      </w:tr>
      <w:tr w:rsidR="00ED01FD" w14:paraId="367C85E5" w14:textId="77777777">
        <w:trPr>
          <w:cantSplit/>
          <w:jc w:val="center"/>
        </w:trPr>
        <w:tc>
          <w:tcPr>
            <w:tcW w:w="2520" w:type="dxa"/>
            <w:tcMar>
              <w:top w:w="95" w:type="dxa"/>
              <w:left w:w="105" w:type="dxa"/>
              <w:bottom w:w="95" w:type="dxa"/>
              <w:right w:w="105" w:type="dxa"/>
            </w:tcMar>
            <w:vAlign w:val="center"/>
          </w:tcPr>
          <w:p w14:paraId="6EF7F248" w14:textId="77777777" w:rsidR="00ED01FD" w:rsidRDefault="0034178F">
            <w:pPr>
              <w:spacing w:after="0" w:line="245" w:lineRule="auto"/>
              <w:rPr>
                <w:rFonts w:hint="eastAsia"/>
              </w:rPr>
            </w:pPr>
            <w:r>
              <w:rPr>
                <w:color w:val="1C242D"/>
                <w:sz w:val="17"/>
              </w:rPr>
              <w:t>Ordered Constituent Manifest</w:t>
            </w:r>
          </w:p>
        </w:tc>
        <w:tc>
          <w:tcPr>
            <w:tcW w:w="7128" w:type="dxa"/>
            <w:tcMar>
              <w:top w:w="95" w:type="dxa"/>
              <w:left w:w="105" w:type="dxa"/>
              <w:bottom w:w="95" w:type="dxa"/>
              <w:right w:w="105" w:type="dxa"/>
            </w:tcMar>
            <w:vAlign w:val="center"/>
          </w:tcPr>
          <w:p w14:paraId="3916B077" w14:textId="77777777" w:rsidR="00ED01FD" w:rsidRDefault="0034178F">
            <w:pPr>
              <w:spacing w:after="0" w:line="245" w:lineRule="auto"/>
              <w:rPr>
                <w:rFonts w:hint="eastAsia"/>
              </w:rPr>
            </w:pPr>
            <w:r>
              <w:rPr>
                <w:color w:val="1C242D"/>
                <w:sz w:val="17"/>
              </w:rPr>
              <w:t>Sequence of child BitWord IDs and occurrence indexes.</w:t>
            </w:r>
          </w:p>
        </w:tc>
      </w:tr>
      <w:tr w:rsidR="00ED01FD" w14:paraId="628F22D2" w14:textId="77777777">
        <w:trPr>
          <w:cantSplit/>
          <w:jc w:val="center"/>
        </w:trPr>
        <w:tc>
          <w:tcPr>
            <w:tcW w:w="2520" w:type="dxa"/>
            <w:shd w:val="clear" w:color="auto" w:fill="F4F7F9"/>
            <w:tcMar>
              <w:top w:w="95" w:type="dxa"/>
              <w:left w:w="105" w:type="dxa"/>
              <w:bottom w:w="95" w:type="dxa"/>
              <w:right w:w="105" w:type="dxa"/>
            </w:tcMar>
            <w:vAlign w:val="center"/>
          </w:tcPr>
          <w:p w14:paraId="622972AA" w14:textId="77777777" w:rsidR="00ED01FD" w:rsidRDefault="0034178F">
            <w:pPr>
              <w:spacing w:after="0" w:line="245" w:lineRule="auto"/>
              <w:rPr>
                <w:rFonts w:hint="eastAsia"/>
              </w:rPr>
            </w:pPr>
            <w:r>
              <w:rPr>
                <w:color w:val="1C242D"/>
                <w:sz w:val="17"/>
              </w:rPr>
              <w:t>Pure Constituent Links</w:t>
            </w:r>
          </w:p>
        </w:tc>
        <w:tc>
          <w:tcPr>
            <w:tcW w:w="7128" w:type="dxa"/>
            <w:shd w:val="clear" w:color="auto" w:fill="F4F7F9"/>
            <w:tcMar>
              <w:top w:w="95" w:type="dxa"/>
              <w:left w:w="105" w:type="dxa"/>
              <w:bottom w:w="95" w:type="dxa"/>
              <w:right w:w="105" w:type="dxa"/>
            </w:tcMar>
            <w:vAlign w:val="center"/>
          </w:tcPr>
          <w:p w14:paraId="6B20C0BE" w14:textId="77777777" w:rsidR="00ED01FD" w:rsidRDefault="0034178F">
            <w:pPr>
              <w:spacing w:after="0" w:line="245" w:lineRule="auto"/>
              <w:rPr>
                <w:rFonts w:hint="eastAsia"/>
              </w:rPr>
            </w:pPr>
            <w:r>
              <w:rPr>
                <w:color w:val="1C242D"/>
                <w:sz w:val="17"/>
              </w:rPr>
              <w:t>Linked Pure Bitword records used directly.</w:t>
            </w:r>
          </w:p>
        </w:tc>
      </w:tr>
      <w:tr w:rsidR="00ED01FD" w14:paraId="305AFD1B" w14:textId="77777777">
        <w:trPr>
          <w:cantSplit/>
          <w:jc w:val="center"/>
        </w:trPr>
        <w:tc>
          <w:tcPr>
            <w:tcW w:w="2520" w:type="dxa"/>
            <w:tcMar>
              <w:top w:w="95" w:type="dxa"/>
              <w:left w:w="105" w:type="dxa"/>
              <w:bottom w:w="95" w:type="dxa"/>
              <w:right w:w="105" w:type="dxa"/>
            </w:tcMar>
            <w:vAlign w:val="center"/>
          </w:tcPr>
          <w:p w14:paraId="2837BE6A" w14:textId="77777777" w:rsidR="00ED01FD" w:rsidRDefault="0034178F">
            <w:pPr>
              <w:spacing w:after="0" w:line="245" w:lineRule="auto"/>
              <w:rPr>
                <w:rFonts w:hint="eastAsia"/>
              </w:rPr>
            </w:pPr>
            <w:r>
              <w:rPr>
                <w:color w:val="1C242D"/>
                <w:sz w:val="17"/>
              </w:rPr>
              <w:t>Compound Constituent Links</w:t>
            </w:r>
          </w:p>
        </w:tc>
        <w:tc>
          <w:tcPr>
            <w:tcW w:w="7128" w:type="dxa"/>
            <w:tcMar>
              <w:top w:w="95" w:type="dxa"/>
              <w:left w:w="105" w:type="dxa"/>
              <w:bottom w:w="95" w:type="dxa"/>
              <w:right w:w="105" w:type="dxa"/>
            </w:tcMar>
            <w:vAlign w:val="center"/>
          </w:tcPr>
          <w:p w14:paraId="7D90A01A" w14:textId="77777777" w:rsidR="00ED01FD" w:rsidRDefault="0034178F">
            <w:pPr>
              <w:spacing w:after="0" w:line="245" w:lineRule="auto"/>
              <w:rPr>
                <w:rFonts w:hint="eastAsia"/>
              </w:rPr>
            </w:pPr>
            <w:r>
              <w:rPr>
                <w:color w:val="1C242D"/>
                <w:sz w:val="17"/>
              </w:rPr>
              <w:t>Linked nested Compound records used directly.</w:t>
            </w:r>
          </w:p>
        </w:tc>
      </w:tr>
      <w:tr w:rsidR="00ED01FD" w14:paraId="4A7ABA9E" w14:textId="77777777">
        <w:trPr>
          <w:cantSplit/>
          <w:jc w:val="center"/>
        </w:trPr>
        <w:tc>
          <w:tcPr>
            <w:tcW w:w="2520" w:type="dxa"/>
            <w:shd w:val="clear" w:color="auto" w:fill="F4F7F9"/>
            <w:tcMar>
              <w:top w:w="95" w:type="dxa"/>
              <w:left w:w="105" w:type="dxa"/>
              <w:bottom w:w="95" w:type="dxa"/>
              <w:right w:w="105" w:type="dxa"/>
            </w:tcMar>
            <w:vAlign w:val="center"/>
          </w:tcPr>
          <w:p w14:paraId="2DACD1CC" w14:textId="77777777" w:rsidR="00ED01FD" w:rsidRDefault="0034178F">
            <w:pPr>
              <w:spacing w:after="0" w:line="245" w:lineRule="auto"/>
              <w:rPr>
                <w:rFonts w:hint="eastAsia"/>
              </w:rPr>
            </w:pPr>
            <w:r>
              <w:rPr>
                <w:color w:val="1C242D"/>
                <w:sz w:val="17"/>
              </w:rPr>
              <w:t>Flattened Layout</w:t>
            </w:r>
          </w:p>
        </w:tc>
        <w:tc>
          <w:tcPr>
            <w:tcW w:w="7128" w:type="dxa"/>
            <w:shd w:val="clear" w:color="auto" w:fill="F4F7F9"/>
            <w:tcMar>
              <w:top w:w="95" w:type="dxa"/>
              <w:left w:w="105" w:type="dxa"/>
              <w:bottom w:w="95" w:type="dxa"/>
              <w:right w:w="105" w:type="dxa"/>
            </w:tcMar>
            <w:vAlign w:val="center"/>
          </w:tcPr>
          <w:p w14:paraId="59F9428B" w14:textId="77777777" w:rsidR="00ED01FD" w:rsidRDefault="0034178F">
            <w:pPr>
              <w:spacing w:after="0" w:line="245" w:lineRule="auto"/>
              <w:rPr>
                <w:rFonts w:hint="eastAsia"/>
              </w:rPr>
            </w:pPr>
            <w:r>
              <w:rPr>
                <w:color w:val="1C242D"/>
                <w:sz w:val="17"/>
              </w:rPr>
              <w:t>Derived full bit layout for execution/serialization.</w:t>
            </w:r>
          </w:p>
        </w:tc>
      </w:tr>
      <w:tr w:rsidR="00ED01FD" w14:paraId="09B426C2" w14:textId="77777777">
        <w:trPr>
          <w:cantSplit/>
          <w:jc w:val="center"/>
        </w:trPr>
        <w:tc>
          <w:tcPr>
            <w:tcW w:w="2520" w:type="dxa"/>
            <w:tcMar>
              <w:top w:w="95" w:type="dxa"/>
              <w:left w:w="105" w:type="dxa"/>
              <w:bottom w:w="95" w:type="dxa"/>
              <w:right w:w="105" w:type="dxa"/>
            </w:tcMar>
            <w:vAlign w:val="center"/>
          </w:tcPr>
          <w:p w14:paraId="61561D5B" w14:textId="77777777" w:rsidR="00ED01FD" w:rsidRDefault="0034178F">
            <w:pPr>
              <w:spacing w:after="0" w:line="245" w:lineRule="auto"/>
              <w:rPr>
                <w:rFonts w:hint="eastAsia"/>
              </w:rPr>
            </w:pPr>
            <w:r>
              <w:rPr>
                <w:color w:val="1C242D"/>
                <w:sz w:val="17"/>
              </w:rPr>
              <w:t>Composition Model</w:t>
            </w:r>
          </w:p>
        </w:tc>
        <w:tc>
          <w:tcPr>
            <w:tcW w:w="7128" w:type="dxa"/>
            <w:tcMar>
              <w:top w:w="95" w:type="dxa"/>
              <w:left w:w="105" w:type="dxa"/>
              <w:bottom w:w="95" w:type="dxa"/>
              <w:right w:w="105" w:type="dxa"/>
            </w:tcMar>
            <w:vAlign w:val="center"/>
          </w:tcPr>
          <w:p w14:paraId="3FB123B8" w14:textId="77777777" w:rsidR="00ED01FD" w:rsidRDefault="0034178F">
            <w:pPr>
              <w:spacing w:after="0" w:line="245" w:lineRule="auto"/>
              <w:rPr>
                <w:rFonts w:hint="eastAsia"/>
              </w:rPr>
            </w:pPr>
            <w:r>
              <w:rPr>
                <w:color w:val="1C242D"/>
                <w:sz w:val="17"/>
              </w:rPr>
              <w:t>Declared grammar describing why the components form this Compound.</w:t>
            </w:r>
          </w:p>
        </w:tc>
      </w:tr>
      <w:tr w:rsidR="00ED01FD" w14:paraId="67087E54" w14:textId="77777777">
        <w:trPr>
          <w:cantSplit/>
          <w:jc w:val="center"/>
        </w:trPr>
        <w:tc>
          <w:tcPr>
            <w:tcW w:w="2520" w:type="dxa"/>
            <w:shd w:val="clear" w:color="auto" w:fill="F4F7F9"/>
            <w:tcMar>
              <w:top w:w="95" w:type="dxa"/>
              <w:left w:w="105" w:type="dxa"/>
              <w:bottom w:w="95" w:type="dxa"/>
              <w:right w:w="105" w:type="dxa"/>
            </w:tcMar>
            <w:vAlign w:val="center"/>
          </w:tcPr>
          <w:p w14:paraId="5F3F9CF1" w14:textId="77777777" w:rsidR="00ED01FD" w:rsidRDefault="0034178F">
            <w:pPr>
              <w:spacing w:after="0" w:line="245" w:lineRule="auto"/>
              <w:rPr>
                <w:rFonts w:hint="eastAsia"/>
              </w:rPr>
            </w:pPr>
            <w:r>
              <w:rPr>
                <w:color w:val="1C242D"/>
                <w:sz w:val="17"/>
              </w:rPr>
              <w:t>Version / Provenance</w:t>
            </w:r>
          </w:p>
        </w:tc>
        <w:tc>
          <w:tcPr>
            <w:tcW w:w="7128" w:type="dxa"/>
            <w:shd w:val="clear" w:color="auto" w:fill="F4F7F9"/>
            <w:tcMar>
              <w:top w:w="95" w:type="dxa"/>
              <w:left w:w="105" w:type="dxa"/>
              <w:bottom w:w="95" w:type="dxa"/>
              <w:right w:w="105" w:type="dxa"/>
            </w:tcMar>
            <w:vAlign w:val="center"/>
          </w:tcPr>
          <w:p w14:paraId="2674B9CC" w14:textId="77777777" w:rsidR="00ED01FD" w:rsidRDefault="0034178F">
            <w:pPr>
              <w:spacing w:after="0" w:line="245" w:lineRule="auto"/>
              <w:rPr>
                <w:rFonts w:hint="eastAsia"/>
              </w:rPr>
            </w:pPr>
            <w:r>
              <w:rPr>
                <w:color w:val="1C242D"/>
                <w:sz w:val="17"/>
              </w:rPr>
              <w:t>Governance and lineage.</w:t>
            </w:r>
          </w:p>
        </w:tc>
      </w:tr>
    </w:tbl>
    <w:p w14:paraId="4BE357B3"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2FA67AAB" w14:textId="77777777">
        <w:trPr>
          <w:cantSplit/>
          <w:jc w:val="center"/>
        </w:trPr>
        <w:tc>
          <w:tcPr>
            <w:tcW w:w="9720" w:type="dxa"/>
            <w:shd w:val="clear" w:color="auto" w:fill="F5F7F9"/>
            <w:tcMar>
              <w:top w:w="130" w:type="dxa"/>
              <w:left w:w="150" w:type="dxa"/>
              <w:bottom w:w="130" w:type="dxa"/>
              <w:right w:w="150" w:type="dxa"/>
            </w:tcMar>
          </w:tcPr>
          <w:p w14:paraId="6BA8392E" w14:textId="77777777" w:rsidR="00ED01FD" w:rsidRDefault="0034178F">
            <w:pPr>
              <w:pStyle w:val="CodeBlock"/>
              <w:spacing w:after="0"/>
              <w:rPr>
                <w:rFonts w:hint="eastAsia"/>
              </w:rPr>
            </w:pPr>
            <w:r>
              <w:rPr>
                <w:color w:val="1C242D"/>
              </w:rPr>
              <w:t>[CARDIAC]-512</w:t>
            </w:r>
            <w:r>
              <w:rPr>
                <w:color w:val="1C242D"/>
              </w:rPr>
              <w:br/>
              <w:t>BitWord ID: BW-000155</w:t>
            </w:r>
            <w:r>
              <w:rPr>
                <w:color w:val="1C242D"/>
              </w:rPr>
              <w:br/>
            </w:r>
            <w:r>
              <w:rPr>
                <w:color w:val="1C242D"/>
              </w:rPr>
              <w:br/>
              <w:t>Composition Manifest</w:t>
            </w:r>
            <w:r>
              <w:rPr>
                <w:color w:val="1C242D"/>
              </w:rPr>
              <w:br/>
              <w:t>01  BODY-256   → BW-000121</w:t>
            </w:r>
            <w:r>
              <w:rPr>
                <w:color w:val="1C242D"/>
              </w:rPr>
              <w:br/>
              <w:t>02  HEART-256  → BW-000154</w:t>
            </w:r>
            <w:r>
              <w:rPr>
                <w:color w:val="1C242D"/>
              </w:rPr>
              <w:br/>
            </w:r>
            <w:r>
              <w:rPr>
                <w:color w:val="1C242D"/>
              </w:rPr>
              <w:br/>
              <w:t>Total width</w:t>
            </w:r>
            <w:r>
              <w:rPr>
                <w:color w:val="1C242D"/>
              </w:rPr>
              <w:br/>
              <w:t>256 + 256 = 512</w:t>
            </w:r>
          </w:p>
        </w:tc>
      </w:tr>
    </w:tbl>
    <w:p w14:paraId="20BCCD9C"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613C689D" w14:textId="77777777">
        <w:trPr>
          <w:cantSplit/>
          <w:jc w:val="center"/>
        </w:trPr>
        <w:tc>
          <w:tcPr>
            <w:tcW w:w="9720" w:type="dxa"/>
            <w:shd w:val="clear" w:color="auto" w:fill="E8F3F3"/>
            <w:tcMar>
              <w:top w:w="150" w:type="dxa"/>
              <w:left w:w="170" w:type="dxa"/>
              <w:bottom w:w="150" w:type="dxa"/>
              <w:right w:w="170" w:type="dxa"/>
            </w:tcMar>
          </w:tcPr>
          <w:p w14:paraId="0628AB33" w14:textId="77777777" w:rsidR="00ED01FD" w:rsidRDefault="0034178F">
            <w:pPr>
              <w:spacing w:after="0" w:line="259" w:lineRule="auto"/>
              <w:rPr>
                <w:rFonts w:hint="eastAsia"/>
              </w:rPr>
            </w:pPr>
            <w:r>
              <w:rPr>
                <w:b/>
                <w:color w:val="157073"/>
                <w:sz w:val="18"/>
              </w:rPr>
              <w:t>COMPOUND IDENTITY</w:t>
            </w:r>
            <w:r>
              <w:rPr>
                <w:b/>
                <w:color w:val="157073"/>
                <w:sz w:val="18"/>
              </w:rPr>
              <w:br/>
            </w:r>
            <w:r>
              <w:rPr>
                <w:color w:val="1C242D"/>
                <w:sz w:val="20"/>
              </w:rPr>
              <w:t>A Compound Bitword receives its own BitWord ID while every constituent retains its original BitWord ID. The parent identity represents composition; the children retain semantic ownership.</w:t>
            </w:r>
          </w:p>
        </w:tc>
      </w:tr>
    </w:tbl>
    <w:p w14:paraId="65864BDD" w14:textId="77777777" w:rsidR="00ED01FD" w:rsidRDefault="00ED01FD">
      <w:pPr>
        <w:spacing w:after="20"/>
        <w:rPr>
          <w:rFonts w:hint="eastAsia"/>
        </w:rPr>
      </w:pPr>
    </w:p>
    <w:p w14:paraId="6C194EA6" w14:textId="77777777" w:rsidR="00ED01FD" w:rsidRDefault="0034178F">
      <w:pPr>
        <w:pStyle w:val="SectionLabel"/>
        <w:rPr>
          <w:rFonts w:hint="eastAsia"/>
        </w:rPr>
      </w:pPr>
      <w:r>
        <w:t>SECTION 9</w:t>
      </w:r>
    </w:p>
    <w:p w14:paraId="21EB2FB1" w14:textId="77777777" w:rsidR="00ED01FD" w:rsidRDefault="0034178F">
      <w:pPr>
        <w:pStyle w:val="Heading1"/>
      </w:pPr>
      <w:r>
        <w:t>Pure and Compound Notation</w:t>
      </w:r>
    </w:p>
    <w:p w14:paraId="569156AA" w14:textId="77777777" w:rsidR="00ED01FD" w:rsidRDefault="0034178F">
      <w:pPr>
        <w:pStyle w:val="Heading2"/>
      </w:pPr>
      <w:r>
        <w:t>9.1 Pure Bitword — PREFIX-###</w:t>
      </w:r>
    </w:p>
    <w:p w14:paraId="20B6AEE5" w14:textId="77777777" w:rsidR="00ED01FD" w:rsidRDefault="0034178F">
      <w:pPr>
        <w:rPr>
          <w:rFonts w:hint="eastAsia"/>
        </w:rPr>
      </w:pPr>
      <w:r>
        <w:t>A Pure Bitword belongs to one canonical semantic prefix lineage. Increasing width within the same lineage is a resolution extension, not a composition.</w:t>
      </w:r>
    </w:p>
    <w:tbl>
      <w:tblPr>
        <w:tblW w:w="0" w:type="auto"/>
        <w:jc w:val="center"/>
        <w:tblLayout w:type="fixed"/>
        <w:tblLook w:val="04A0" w:firstRow="1" w:lastRow="0" w:firstColumn="1" w:lastColumn="0" w:noHBand="0" w:noVBand="1"/>
      </w:tblPr>
      <w:tblGrid>
        <w:gridCol w:w="9720"/>
      </w:tblGrid>
      <w:tr w:rsidR="00ED01FD" w14:paraId="5A5D8E40" w14:textId="77777777">
        <w:trPr>
          <w:cantSplit/>
          <w:jc w:val="center"/>
        </w:trPr>
        <w:tc>
          <w:tcPr>
            <w:tcW w:w="9720" w:type="dxa"/>
            <w:shd w:val="clear" w:color="auto" w:fill="F5F7F9"/>
            <w:tcMar>
              <w:top w:w="130" w:type="dxa"/>
              <w:left w:w="150" w:type="dxa"/>
              <w:bottom w:w="130" w:type="dxa"/>
              <w:right w:w="150" w:type="dxa"/>
            </w:tcMar>
          </w:tcPr>
          <w:p w14:paraId="1B6059B1" w14:textId="77777777" w:rsidR="00ED01FD" w:rsidRDefault="0034178F">
            <w:pPr>
              <w:pStyle w:val="CodeBlock"/>
              <w:spacing w:after="0"/>
              <w:rPr>
                <w:rFonts w:hint="eastAsia"/>
              </w:rPr>
            </w:pPr>
            <w:r>
              <w:rPr>
                <w:color w:val="1C242D"/>
              </w:rPr>
              <w:t>COLOR_EFFECT-8</w:t>
            </w:r>
            <w:r>
              <w:rPr>
                <w:color w:val="1C242D"/>
              </w:rPr>
              <w:br/>
              <w:t>COLOR_EFFECT-16</w:t>
            </w:r>
            <w:r>
              <w:rPr>
                <w:color w:val="1C242D"/>
              </w:rPr>
              <w:br/>
              <w:t>COLOR_EFFECT-32</w:t>
            </w:r>
            <w:r>
              <w:rPr>
                <w:color w:val="1C242D"/>
              </w:rPr>
              <w:br/>
            </w:r>
            <w:r>
              <w:rPr>
                <w:color w:val="1C242D"/>
              </w:rPr>
              <w:br/>
              <w:t>HEALTH_DATA-64</w:t>
            </w:r>
            <w:r>
              <w:rPr>
                <w:color w:val="1C242D"/>
              </w:rPr>
              <w:br/>
              <w:t>HEALTH_DATA-128</w:t>
            </w:r>
          </w:p>
        </w:tc>
      </w:tr>
    </w:tbl>
    <w:p w14:paraId="52271ADF" w14:textId="77777777" w:rsidR="00ED01FD" w:rsidRDefault="00ED01FD">
      <w:pPr>
        <w:spacing w:after="20"/>
        <w:rPr>
          <w:rFonts w:hint="eastAsia"/>
        </w:rPr>
      </w:pPr>
    </w:p>
    <w:p w14:paraId="413EACE3" w14:textId="77777777" w:rsidR="00ED01FD" w:rsidRDefault="0034178F">
      <w:pPr>
        <w:pStyle w:val="Heading2"/>
      </w:pPr>
      <w:r>
        <w:t>9.2 Compound Bitword — [PREFIX]-###</w:t>
      </w:r>
    </w:p>
    <w:p w14:paraId="1C7B4C12" w14:textId="77777777" w:rsidR="00ED01FD" w:rsidRDefault="0034178F">
      <w:pPr>
        <w:rPr>
          <w:rFonts w:hint="eastAsia"/>
        </w:rPr>
      </w:pPr>
      <w:r>
        <w:t>A Compound Bitword is composed from two or more independently meaningful registered Bitwords under a declared ordered composition.</w:t>
      </w:r>
    </w:p>
    <w:tbl>
      <w:tblPr>
        <w:tblW w:w="0" w:type="auto"/>
        <w:jc w:val="center"/>
        <w:tblLayout w:type="fixed"/>
        <w:tblLook w:val="04A0" w:firstRow="1" w:lastRow="0" w:firstColumn="1" w:lastColumn="0" w:noHBand="0" w:noVBand="1"/>
      </w:tblPr>
      <w:tblGrid>
        <w:gridCol w:w="9720"/>
      </w:tblGrid>
      <w:tr w:rsidR="00ED01FD" w14:paraId="524972E4" w14:textId="77777777">
        <w:trPr>
          <w:cantSplit/>
          <w:jc w:val="center"/>
        </w:trPr>
        <w:tc>
          <w:tcPr>
            <w:tcW w:w="9720" w:type="dxa"/>
            <w:shd w:val="clear" w:color="auto" w:fill="F5F7F9"/>
            <w:tcMar>
              <w:top w:w="130" w:type="dxa"/>
              <w:left w:w="150" w:type="dxa"/>
              <w:bottom w:w="130" w:type="dxa"/>
              <w:right w:w="150" w:type="dxa"/>
            </w:tcMar>
          </w:tcPr>
          <w:p w14:paraId="41220C94" w14:textId="77777777" w:rsidR="00ED01FD" w:rsidRDefault="0034178F">
            <w:pPr>
              <w:pStyle w:val="CodeBlock"/>
              <w:spacing w:after="0"/>
              <w:rPr>
                <w:rFonts w:hint="eastAsia"/>
              </w:rPr>
            </w:pPr>
            <w:r>
              <w:rPr>
                <w:color w:val="1C242D"/>
              </w:rPr>
              <w:t>[FITNESS_RECORD]-160</w:t>
            </w:r>
            <w:r>
              <w:rPr>
                <w:color w:val="1C242D"/>
              </w:rPr>
              <w:br/>
              <w:t>= TIME-32 || FIT-128</w:t>
            </w:r>
            <w:r>
              <w:rPr>
                <w:color w:val="1C242D"/>
              </w:rPr>
              <w:br/>
            </w:r>
            <w:r>
              <w:rPr>
                <w:color w:val="1C242D"/>
              </w:rPr>
              <w:br/>
              <w:t>[MEAL_PREP]-256</w:t>
            </w:r>
            <w:r>
              <w:rPr>
                <w:color w:val="1C242D"/>
              </w:rPr>
              <w:br/>
            </w:r>
            <w:r>
              <w:rPr>
                <w:color w:val="1C242D"/>
              </w:rPr>
              <w:t>= FOOD-128 || COOKING-128</w:t>
            </w:r>
            <w:r>
              <w:rPr>
                <w:color w:val="1C242D"/>
              </w:rPr>
              <w:br/>
            </w:r>
            <w:r>
              <w:rPr>
                <w:color w:val="1C242D"/>
              </w:rPr>
              <w:br/>
              <w:t>[CARDIAC]-512</w:t>
            </w:r>
            <w:r>
              <w:rPr>
                <w:color w:val="1C242D"/>
              </w:rPr>
              <w:br/>
              <w:t>= BODY-256 || HEART-256</w:t>
            </w:r>
          </w:p>
        </w:tc>
      </w:tr>
    </w:tbl>
    <w:p w14:paraId="66C96899"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44FE2EFE" w14:textId="77777777">
        <w:trPr>
          <w:cantSplit/>
          <w:jc w:val="center"/>
        </w:trPr>
        <w:tc>
          <w:tcPr>
            <w:tcW w:w="9720" w:type="dxa"/>
            <w:shd w:val="clear" w:color="auto" w:fill="F4F1E9"/>
            <w:tcMar>
              <w:top w:w="150" w:type="dxa"/>
              <w:left w:w="170" w:type="dxa"/>
              <w:bottom w:w="150" w:type="dxa"/>
              <w:right w:w="170" w:type="dxa"/>
            </w:tcMar>
          </w:tcPr>
          <w:p w14:paraId="57BE9244" w14:textId="77777777" w:rsidR="00ED01FD" w:rsidRDefault="0034178F">
            <w:pPr>
              <w:spacing w:after="0" w:line="259" w:lineRule="auto"/>
              <w:rPr>
                <w:rFonts w:hint="eastAsia"/>
              </w:rPr>
            </w:pPr>
            <w:r>
              <w:rPr>
                <w:b/>
                <w:color w:val="A06123"/>
                <w:sz w:val="18"/>
              </w:rPr>
              <w:t>VISUAL RULE</w:t>
            </w:r>
            <w:r>
              <w:rPr>
                <w:b/>
                <w:color w:val="A06123"/>
                <w:sz w:val="18"/>
              </w:rPr>
              <w:br/>
            </w:r>
            <w:r>
              <w:rPr>
                <w:color w:val="1C242D"/>
                <w:sz w:val="20"/>
              </w:rPr>
              <w:t>Brackets mean “decompose before interpreting.” An unbracketed PREFIX-### is read as one Pure grammar. A bracketed [PREFIX]-### is resolved through its composition manifest.</w:t>
            </w:r>
          </w:p>
        </w:tc>
      </w:tr>
    </w:tbl>
    <w:p w14:paraId="665D9C84" w14:textId="77777777" w:rsidR="00ED01FD" w:rsidRDefault="00ED01FD">
      <w:pPr>
        <w:spacing w:after="20"/>
        <w:rPr>
          <w:rFonts w:hint="eastAsia"/>
        </w:rPr>
      </w:pPr>
    </w:p>
    <w:p w14:paraId="304A506A" w14:textId="77777777" w:rsidR="00ED01FD" w:rsidRDefault="0034178F">
      <w:pPr>
        <w:pStyle w:val="SectionLabel"/>
        <w:rPr>
          <w:rFonts w:hint="eastAsia"/>
        </w:rPr>
      </w:pPr>
      <w:r>
        <w:t>SECTION 10</w:t>
      </w:r>
    </w:p>
    <w:p w14:paraId="2DFBD1E5" w14:textId="77777777" w:rsidR="00ED01FD" w:rsidRDefault="0034178F">
      <w:pPr>
        <w:pStyle w:val="Heading1"/>
      </w:pPr>
      <w:r>
        <w:t>Bit Addresses, Paths, and Projection</w:t>
      </w:r>
    </w:p>
    <w:p w14:paraId="30AFFA6F" w14:textId="77777777" w:rsidR="00ED01FD" w:rsidRDefault="0034178F">
      <w:pPr>
        <w:rPr>
          <w:rFonts w:hint="eastAsia"/>
        </w:rPr>
      </w:pPr>
      <w:r>
        <w:t>Local addresses locate bits in a specific layout; semantic paths preserve ownership through nested compositions.</w:t>
      </w:r>
    </w:p>
    <w:tbl>
      <w:tblPr>
        <w:tblW w:w="0" w:type="auto"/>
        <w:jc w:val="center"/>
        <w:tblLayout w:type="fixed"/>
        <w:tblLook w:val="04A0" w:firstRow="1" w:lastRow="0" w:firstColumn="1" w:lastColumn="0" w:noHBand="0" w:noVBand="1"/>
      </w:tblPr>
      <w:tblGrid>
        <w:gridCol w:w="4248"/>
        <w:gridCol w:w="5400"/>
      </w:tblGrid>
      <w:tr w:rsidR="00ED01FD" w14:paraId="743C33A9" w14:textId="77777777">
        <w:trPr>
          <w:cantSplit/>
          <w:tblHeader/>
          <w:jc w:val="center"/>
        </w:trPr>
        <w:tc>
          <w:tcPr>
            <w:tcW w:w="4248" w:type="dxa"/>
            <w:shd w:val="clear" w:color="auto" w:fill="143045"/>
            <w:tcMar>
              <w:top w:w="95" w:type="dxa"/>
              <w:left w:w="105" w:type="dxa"/>
              <w:bottom w:w="95" w:type="dxa"/>
              <w:right w:w="105" w:type="dxa"/>
            </w:tcMar>
            <w:vAlign w:val="center"/>
          </w:tcPr>
          <w:p w14:paraId="6A274FA9" w14:textId="77777777" w:rsidR="00ED01FD" w:rsidRDefault="0034178F">
            <w:pPr>
              <w:spacing w:after="0"/>
              <w:rPr>
                <w:rFonts w:hint="eastAsia"/>
              </w:rPr>
            </w:pPr>
            <w:r>
              <w:rPr>
                <w:b/>
                <w:color w:val="FFFFFF"/>
                <w:sz w:val="17"/>
              </w:rPr>
              <w:t>Notation</w:t>
            </w:r>
          </w:p>
        </w:tc>
        <w:tc>
          <w:tcPr>
            <w:tcW w:w="5400" w:type="dxa"/>
            <w:shd w:val="clear" w:color="auto" w:fill="143045"/>
            <w:tcMar>
              <w:top w:w="95" w:type="dxa"/>
              <w:left w:w="105" w:type="dxa"/>
              <w:bottom w:w="95" w:type="dxa"/>
              <w:right w:w="105" w:type="dxa"/>
            </w:tcMar>
            <w:vAlign w:val="center"/>
          </w:tcPr>
          <w:p w14:paraId="0127F059" w14:textId="77777777" w:rsidR="00ED01FD" w:rsidRDefault="0034178F">
            <w:pPr>
              <w:spacing w:after="0"/>
              <w:rPr>
                <w:rFonts w:hint="eastAsia"/>
              </w:rPr>
            </w:pPr>
            <w:r>
              <w:rPr>
                <w:b/>
                <w:color w:val="FFFFFF"/>
                <w:sz w:val="17"/>
              </w:rPr>
              <w:t>Meaning</w:t>
            </w:r>
          </w:p>
        </w:tc>
      </w:tr>
      <w:tr w:rsidR="00ED01FD" w14:paraId="756A1019" w14:textId="77777777">
        <w:trPr>
          <w:cantSplit/>
          <w:jc w:val="center"/>
        </w:trPr>
        <w:tc>
          <w:tcPr>
            <w:tcW w:w="4248" w:type="dxa"/>
            <w:tcMar>
              <w:top w:w="95" w:type="dxa"/>
              <w:left w:w="105" w:type="dxa"/>
              <w:bottom w:w="95" w:type="dxa"/>
              <w:right w:w="105" w:type="dxa"/>
            </w:tcMar>
            <w:vAlign w:val="center"/>
          </w:tcPr>
          <w:p w14:paraId="4496D67A" w14:textId="77777777" w:rsidR="00ED01FD" w:rsidRDefault="0034178F">
            <w:pPr>
              <w:spacing w:after="0" w:line="245" w:lineRule="auto"/>
              <w:rPr>
                <w:rFonts w:hint="eastAsia"/>
              </w:rPr>
            </w:pPr>
            <w:r>
              <w:rPr>
                <w:color w:val="1C242D"/>
                <w:sz w:val="17"/>
              </w:rPr>
              <w:t>HEALTH_DATA-128:B096</w:t>
            </w:r>
          </w:p>
        </w:tc>
        <w:tc>
          <w:tcPr>
            <w:tcW w:w="5400" w:type="dxa"/>
            <w:tcMar>
              <w:top w:w="95" w:type="dxa"/>
              <w:left w:w="105" w:type="dxa"/>
              <w:bottom w:w="95" w:type="dxa"/>
              <w:right w:w="105" w:type="dxa"/>
            </w:tcMar>
            <w:vAlign w:val="center"/>
          </w:tcPr>
          <w:p w14:paraId="69AEE3E7" w14:textId="77777777" w:rsidR="00ED01FD" w:rsidRDefault="0034178F">
            <w:pPr>
              <w:spacing w:after="0" w:line="245" w:lineRule="auto"/>
              <w:rPr>
                <w:rFonts w:hint="eastAsia"/>
              </w:rPr>
            </w:pPr>
            <w:r>
              <w:rPr>
                <w:color w:val="1C242D"/>
                <w:sz w:val="17"/>
              </w:rPr>
              <w:t>Local Bit B096 in HEALTH_DATA-128.</w:t>
            </w:r>
          </w:p>
        </w:tc>
      </w:tr>
      <w:tr w:rsidR="00ED01FD" w14:paraId="0156BF7F" w14:textId="77777777">
        <w:trPr>
          <w:cantSplit/>
          <w:jc w:val="center"/>
        </w:trPr>
        <w:tc>
          <w:tcPr>
            <w:tcW w:w="4248" w:type="dxa"/>
            <w:shd w:val="clear" w:color="auto" w:fill="F4F7F9"/>
            <w:tcMar>
              <w:top w:w="95" w:type="dxa"/>
              <w:left w:w="105" w:type="dxa"/>
              <w:bottom w:w="95" w:type="dxa"/>
              <w:right w:w="105" w:type="dxa"/>
            </w:tcMar>
            <w:vAlign w:val="center"/>
          </w:tcPr>
          <w:p w14:paraId="00F8809A" w14:textId="77777777" w:rsidR="00ED01FD" w:rsidRDefault="0034178F">
            <w:pPr>
              <w:spacing w:after="0" w:line="245" w:lineRule="auto"/>
              <w:rPr>
                <w:rFonts w:hint="eastAsia"/>
              </w:rPr>
            </w:pPr>
            <w:r>
              <w:rPr>
                <w:color w:val="1C242D"/>
                <w:sz w:val="17"/>
              </w:rPr>
              <w:t>HEALTH_DATA-128:B064-B095</w:t>
            </w:r>
          </w:p>
        </w:tc>
        <w:tc>
          <w:tcPr>
            <w:tcW w:w="5400" w:type="dxa"/>
            <w:shd w:val="clear" w:color="auto" w:fill="F4F7F9"/>
            <w:tcMar>
              <w:top w:w="95" w:type="dxa"/>
              <w:left w:w="105" w:type="dxa"/>
              <w:bottom w:w="95" w:type="dxa"/>
              <w:right w:w="105" w:type="dxa"/>
            </w:tcMar>
            <w:vAlign w:val="center"/>
          </w:tcPr>
          <w:p w14:paraId="586A4E9D" w14:textId="77777777" w:rsidR="00ED01FD" w:rsidRDefault="0034178F">
            <w:pPr>
              <w:spacing w:after="0" w:line="245" w:lineRule="auto"/>
              <w:rPr>
                <w:rFonts w:hint="eastAsia"/>
              </w:rPr>
            </w:pPr>
            <w:r>
              <w:rPr>
                <w:color w:val="1C242D"/>
                <w:sz w:val="17"/>
              </w:rPr>
              <w:t>Local contiguous range.</w:t>
            </w:r>
          </w:p>
        </w:tc>
      </w:tr>
      <w:tr w:rsidR="00ED01FD" w14:paraId="39BB2A08" w14:textId="77777777">
        <w:trPr>
          <w:cantSplit/>
          <w:jc w:val="center"/>
        </w:trPr>
        <w:tc>
          <w:tcPr>
            <w:tcW w:w="4248" w:type="dxa"/>
            <w:tcMar>
              <w:top w:w="95" w:type="dxa"/>
              <w:left w:w="105" w:type="dxa"/>
              <w:bottom w:w="95" w:type="dxa"/>
              <w:right w:w="105" w:type="dxa"/>
            </w:tcMar>
            <w:vAlign w:val="center"/>
          </w:tcPr>
          <w:p w14:paraId="77FD1DA3" w14:textId="77777777" w:rsidR="00ED01FD" w:rsidRDefault="0034178F">
            <w:pPr>
              <w:spacing w:after="0" w:line="245" w:lineRule="auto"/>
              <w:rPr>
                <w:rFonts w:hint="eastAsia"/>
              </w:rPr>
            </w:pPr>
            <w:r>
              <w:rPr>
                <w:color w:val="1C242D"/>
                <w:sz w:val="17"/>
              </w:rPr>
              <w:t>[CARDIAC]-512::HEART-256:B042</w:t>
            </w:r>
          </w:p>
        </w:tc>
        <w:tc>
          <w:tcPr>
            <w:tcW w:w="5400" w:type="dxa"/>
            <w:tcMar>
              <w:top w:w="95" w:type="dxa"/>
              <w:left w:w="105" w:type="dxa"/>
              <w:bottom w:w="95" w:type="dxa"/>
              <w:right w:w="105" w:type="dxa"/>
            </w:tcMar>
            <w:vAlign w:val="center"/>
          </w:tcPr>
          <w:p w14:paraId="4466E064" w14:textId="77777777" w:rsidR="00ED01FD" w:rsidRDefault="0034178F">
            <w:pPr>
              <w:spacing w:after="0" w:line="245" w:lineRule="auto"/>
              <w:rPr>
                <w:rFonts w:hint="eastAsia"/>
              </w:rPr>
            </w:pPr>
            <w:r>
              <w:rPr>
                <w:color w:val="1C242D"/>
                <w:sz w:val="17"/>
              </w:rPr>
              <w:t>B042 of HEART-256 inside the CARDIAC Compound.</w:t>
            </w:r>
          </w:p>
        </w:tc>
      </w:tr>
      <w:tr w:rsidR="00ED01FD" w14:paraId="4C4D2197" w14:textId="77777777">
        <w:trPr>
          <w:cantSplit/>
          <w:jc w:val="center"/>
        </w:trPr>
        <w:tc>
          <w:tcPr>
            <w:tcW w:w="4248" w:type="dxa"/>
            <w:shd w:val="clear" w:color="auto" w:fill="F4F7F9"/>
            <w:tcMar>
              <w:top w:w="95" w:type="dxa"/>
              <w:left w:w="105" w:type="dxa"/>
              <w:bottom w:w="95" w:type="dxa"/>
              <w:right w:w="105" w:type="dxa"/>
            </w:tcMar>
            <w:vAlign w:val="center"/>
          </w:tcPr>
          <w:p w14:paraId="5C48363E" w14:textId="77777777" w:rsidR="00ED01FD" w:rsidRDefault="0034178F">
            <w:pPr>
              <w:spacing w:after="0" w:line="245" w:lineRule="auto"/>
              <w:rPr>
                <w:rFonts w:hint="eastAsia"/>
              </w:rPr>
            </w:pPr>
            <w:r>
              <w:rPr>
                <w:color w:val="1C242D"/>
                <w:sz w:val="17"/>
              </w:rPr>
              <w:t>[SYNESTHETIC]-128::[VISUAL]-64::COLOR-16:B003</w:t>
            </w:r>
          </w:p>
        </w:tc>
        <w:tc>
          <w:tcPr>
            <w:tcW w:w="5400" w:type="dxa"/>
            <w:shd w:val="clear" w:color="auto" w:fill="F4F7F9"/>
            <w:tcMar>
              <w:top w:w="95" w:type="dxa"/>
              <w:left w:w="105" w:type="dxa"/>
              <w:bottom w:w="95" w:type="dxa"/>
              <w:right w:w="105" w:type="dxa"/>
            </w:tcMar>
            <w:vAlign w:val="center"/>
          </w:tcPr>
          <w:p w14:paraId="5955D159" w14:textId="77777777" w:rsidR="00ED01FD" w:rsidRDefault="0034178F">
            <w:pPr>
              <w:spacing w:after="0" w:line="245" w:lineRule="auto"/>
              <w:rPr>
                <w:rFonts w:hint="eastAsia"/>
              </w:rPr>
            </w:pPr>
            <w:r>
              <w:rPr>
                <w:color w:val="1C242D"/>
                <w:sz w:val="17"/>
              </w:rPr>
              <w:t>Nested semantic path through multiple Compounds.</w:t>
            </w:r>
          </w:p>
        </w:tc>
      </w:tr>
      <w:tr w:rsidR="00ED01FD" w14:paraId="7053A96C" w14:textId="77777777">
        <w:trPr>
          <w:cantSplit/>
          <w:jc w:val="center"/>
        </w:trPr>
        <w:tc>
          <w:tcPr>
            <w:tcW w:w="4248" w:type="dxa"/>
            <w:tcMar>
              <w:top w:w="95" w:type="dxa"/>
              <w:left w:w="105" w:type="dxa"/>
              <w:bottom w:w="95" w:type="dxa"/>
              <w:right w:w="105" w:type="dxa"/>
            </w:tcMar>
            <w:vAlign w:val="center"/>
          </w:tcPr>
          <w:p w14:paraId="460E8B07" w14:textId="77777777" w:rsidR="00ED01FD" w:rsidRDefault="0034178F">
            <w:pPr>
              <w:spacing w:after="0" w:line="245" w:lineRule="auto"/>
              <w:rPr>
                <w:rFonts w:hint="eastAsia"/>
              </w:rPr>
            </w:pPr>
            <w:r>
              <w:rPr>
                <w:color w:val="1C242D"/>
                <w:sz w:val="17"/>
              </w:rPr>
              <w:t>π(HEART-256)([CARDIAC]-512)</w:t>
            </w:r>
          </w:p>
        </w:tc>
        <w:tc>
          <w:tcPr>
            <w:tcW w:w="5400" w:type="dxa"/>
            <w:tcMar>
              <w:top w:w="95" w:type="dxa"/>
              <w:left w:w="105" w:type="dxa"/>
              <w:bottom w:w="95" w:type="dxa"/>
              <w:right w:w="105" w:type="dxa"/>
            </w:tcMar>
            <w:vAlign w:val="center"/>
          </w:tcPr>
          <w:p w14:paraId="36F857F9" w14:textId="77777777" w:rsidR="00ED01FD" w:rsidRDefault="0034178F">
            <w:pPr>
              <w:spacing w:after="0" w:line="245" w:lineRule="auto"/>
              <w:rPr>
                <w:rFonts w:hint="eastAsia"/>
              </w:rPr>
            </w:pPr>
            <w:r>
              <w:rPr>
                <w:color w:val="1C242D"/>
                <w:sz w:val="17"/>
              </w:rPr>
              <w:t>Project/extract the HEART-256 constituent.</w:t>
            </w:r>
          </w:p>
        </w:tc>
      </w:tr>
    </w:tbl>
    <w:p w14:paraId="54977664"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5CB2EAA7" w14:textId="77777777">
        <w:trPr>
          <w:cantSplit/>
          <w:jc w:val="center"/>
        </w:trPr>
        <w:tc>
          <w:tcPr>
            <w:tcW w:w="9720" w:type="dxa"/>
            <w:shd w:val="clear" w:color="auto" w:fill="F1F4F7"/>
            <w:tcMar>
              <w:top w:w="150" w:type="dxa"/>
              <w:left w:w="170" w:type="dxa"/>
              <w:bottom w:w="150" w:type="dxa"/>
              <w:right w:w="170" w:type="dxa"/>
            </w:tcMar>
          </w:tcPr>
          <w:p w14:paraId="51A5B238" w14:textId="77777777" w:rsidR="00ED01FD" w:rsidRDefault="0034178F">
            <w:pPr>
              <w:spacing w:after="0" w:line="259" w:lineRule="auto"/>
              <w:rPr>
                <w:rFonts w:hint="eastAsia"/>
              </w:rPr>
            </w:pPr>
            <w:r>
              <w:rPr>
                <w:b/>
                <w:color w:val="142B45"/>
                <w:sz w:val="18"/>
              </w:rPr>
              <w:t>PATH RULE</w:t>
            </w:r>
            <w:r>
              <w:rPr>
                <w:b/>
                <w:color w:val="142B45"/>
                <w:sz w:val="18"/>
              </w:rPr>
              <w:br/>
            </w:r>
            <w:r>
              <w:rPr>
                <w:color w:val="1C242D"/>
                <w:sz w:val="20"/>
              </w:rPr>
              <w:t>Semantic paths SHOULD reference constituent identities, not only flattened parent offsets, when the operation depends on semantic ownership. Flattened offsets are execution coordinates; constituent paths are semantic coordinates.</w:t>
            </w:r>
          </w:p>
        </w:tc>
      </w:tr>
    </w:tbl>
    <w:p w14:paraId="56E1007A" w14:textId="77777777" w:rsidR="00ED01FD" w:rsidRDefault="00ED01FD">
      <w:pPr>
        <w:spacing w:after="20"/>
        <w:rPr>
          <w:rFonts w:hint="eastAsia"/>
        </w:rPr>
      </w:pPr>
    </w:p>
    <w:p w14:paraId="10DC332C" w14:textId="77777777" w:rsidR="00ED01FD" w:rsidRDefault="0034178F">
      <w:pPr>
        <w:pStyle w:val="SectionLabel"/>
        <w:rPr>
          <w:rFonts w:hint="eastAsia"/>
        </w:rPr>
      </w:pPr>
      <w:r>
        <w:t>SECTION 11</w:t>
      </w:r>
    </w:p>
    <w:p w14:paraId="6AA3D335" w14:textId="77777777" w:rsidR="00ED01FD" w:rsidRDefault="0034178F">
      <w:pPr>
        <w:pStyle w:val="Heading1"/>
      </w:pPr>
      <w:r>
        <w:t>Semantic Identity and Automatic Bitlinking</w:t>
      </w:r>
    </w:p>
    <w:p w14:paraId="29EA893F" w14:textId="77777777" w:rsidR="00ED01FD" w:rsidRDefault="0034178F">
      <w:pPr>
        <w:pStyle w:val="Lead"/>
        <w:rPr>
          <w:rFonts w:hint="eastAsia"/>
        </w:rPr>
      </w:pPr>
      <w:r>
        <w:t>Reuse of a Bit ID creates automatic semantic identity across every structure that references it.</w:t>
      </w:r>
    </w:p>
    <w:p w14:paraId="25A00C6E" w14:textId="77777777" w:rsidR="00ED01FD" w:rsidRDefault="0034178F">
      <w:pPr>
        <w:rPr>
          <w:rFonts w:hint="eastAsia"/>
        </w:rPr>
      </w:pPr>
      <w:r>
        <w:t>If two Bitword layouts both reference the same registered Bit ID, BIGFOOT does not need a manually authored relationship to discover that they encode the same primitive. The relationship is derived from identity reuse. This is different from an explicit Bitlink between different Bits.</w:t>
      </w:r>
    </w:p>
    <w:tbl>
      <w:tblPr>
        <w:tblW w:w="0" w:type="auto"/>
        <w:jc w:val="center"/>
        <w:tblLayout w:type="fixed"/>
        <w:tblLook w:val="04A0" w:firstRow="1" w:lastRow="0" w:firstColumn="1" w:lastColumn="0" w:noHBand="0" w:noVBand="1"/>
      </w:tblPr>
      <w:tblGrid>
        <w:gridCol w:w="9720"/>
      </w:tblGrid>
      <w:tr w:rsidR="00ED01FD" w14:paraId="75C904B9" w14:textId="77777777">
        <w:trPr>
          <w:cantSplit/>
          <w:jc w:val="center"/>
        </w:trPr>
        <w:tc>
          <w:tcPr>
            <w:tcW w:w="9720" w:type="dxa"/>
            <w:shd w:val="clear" w:color="auto" w:fill="F5F7F9"/>
            <w:tcMar>
              <w:top w:w="130" w:type="dxa"/>
              <w:left w:w="150" w:type="dxa"/>
              <w:bottom w:w="130" w:type="dxa"/>
              <w:right w:w="150" w:type="dxa"/>
            </w:tcMar>
          </w:tcPr>
          <w:p w14:paraId="0809A9F0" w14:textId="77777777" w:rsidR="00ED01FD" w:rsidRDefault="0034178F">
            <w:pPr>
              <w:pStyle w:val="CodeBlock"/>
              <w:spacing w:after="0"/>
              <w:rPr>
                <w:rFonts w:hint="eastAsia"/>
              </w:rPr>
            </w:pPr>
            <w:r>
              <w:rPr>
                <w:color w:val="1C242D"/>
              </w:rPr>
              <w:t>BIT-000184 = BODY_MASS</w:t>
            </w:r>
            <w:r>
              <w:rPr>
                <w:color w:val="1C242D"/>
              </w:rPr>
              <w:br/>
            </w:r>
            <w:r>
              <w:rPr>
                <w:color w:val="1C242D"/>
              </w:rPr>
              <w:br/>
              <w:t>HEALTH_DATA-64:B016-B026      ↘</w:t>
            </w:r>
            <w:r>
              <w:rPr>
                <w:color w:val="1C242D"/>
              </w:rPr>
              <w:br/>
              <w:t xml:space="preserve">                               ≡BIT  BIT-000184</w:t>
            </w:r>
            <w:r>
              <w:rPr>
                <w:color w:val="1C242D"/>
              </w:rPr>
              <w:br/>
              <w:t>BODY_MODEL_INPUT-128:B004-B014 ↗</w:t>
            </w:r>
          </w:p>
        </w:tc>
      </w:tr>
    </w:tbl>
    <w:p w14:paraId="3BC71150" w14:textId="77777777" w:rsidR="00ED01FD" w:rsidRDefault="00ED01FD">
      <w:pPr>
        <w:spacing w:after="20"/>
        <w:rPr>
          <w:rFonts w:hint="eastAsia"/>
        </w:rPr>
      </w:pPr>
    </w:p>
    <w:p w14:paraId="5EEFF750" w14:textId="77777777" w:rsidR="00ED01FD" w:rsidRDefault="0034178F">
      <w:pPr>
        <w:pStyle w:val="Heading2"/>
      </w:pPr>
      <w:r>
        <w:t>11.1 Automatic identity relation</w:t>
      </w:r>
    </w:p>
    <w:p w14:paraId="36EF9C51" w14:textId="77777777" w:rsidR="00ED01FD" w:rsidRDefault="0034178F">
      <w:pPr>
        <w:rPr>
          <w:rFonts w:hint="eastAsia"/>
        </w:rPr>
      </w:pPr>
      <w:r>
        <w:t>The system MAY surface all occurrences of the same Bit ID as automatically Bitlinked for navigation, impact analysis, Model discovery, and state dependency resolution. The underlying reason is identity, not inferred similarity.</w:t>
      </w:r>
    </w:p>
    <w:p w14:paraId="214CAA9E" w14:textId="77777777" w:rsidR="00ED01FD" w:rsidRDefault="0034178F">
      <w:pPr>
        <w:pStyle w:val="Heading2"/>
      </w:pPr>
      <w:r>
        <w:t>11.2 State coupling requires shared binding</w:t>
      </w:r>
    </w:p>
    <w:tbl>
      <w:tblPr>
        <w:tblW w:w="0" w:type="auto"/>
        <w:jc w:val="center"/>
        <w:tblLayout w:type="fixed"/>
        <w:tblLook w:val="04A0" w:firstRow="1" w:lastRow="0" w:firstColumn="1" w:lastColumn="0" w:noHBand="0" w:noVBand="1"/>
      </w:tblPr>
      <w:tblGrid>
        <w:gridCol w:w="9720"/>
      </w:tblGrid>
      <w:tr w:rsidR="00ED01FD" w14:paraId="72AC194B" w14:textId="77777777">
        <w:trPr>
          <w:cantSplit/>
          <w:jc w:val="center"/>
        </w:trPr>
        <w:tc>
          <w:tcPr>
            <w:tcW w:w="9720" w:type="dxa"/>
            <w:shd w:val="clear" w:color="auto" w:fill="FDEEEE"/>
            <w:tcMar>
              <w:top w:w="150" w:type="dxa"/>
              <w:left w:w="170" w:type="dxa"/>
              <w:bottom w:w="150" w:type="dxa"/>
              <w:right w:w="170" w:type="dxa"/>
            </w:tcMar>
          </w:tcPr>
          <w:p w14:paraId="153A250D" w14:textId="77777777" w:rsidR="00ED01FD" w:rsidRDefault="0034178F">
            <w:pPr>
              <w:spacing w:after="0" w:line="259" w:lineRule="auto"/>
              <w:rPr>
                <w:rFonts w:hint="eastAsia"/>
              </w:rPr>
            </w:pPr>
            <w:r>
              <w:rPr>
                <w:b/>
                <w:color w:val="963A3A"/>
                <w:sz w:val="18"/>
              </w:rPr>
              <w:t>NO GLOBAL MUTABLE BIT</w:t>
            </w:r>
            <w:r>
              <w:rPr>
                <w:b/>
                <w:color w:val="963A3A"/>
                <w:sz w:val="18"/>
              </w:rPr>
              <w:br/>
            </w:r>
            <w:r>
              <w:rPr>
                <w:color w:val="1C242D"/>
                <w:sz w:val="20"/>
              </w:rPr>
              <w:t>Reusing a Bit ID does not mean every person or every record shares one global value. Canonical Bit identity defines meaning. A runtime-specific Bit State Binding defines the value for a particular record, person, event, or authorized context.</w:t>
            </w:r>
          </w:p>
        </w:tc>
      </w:tr>
    </w:tbl>
    <w:p w14:paraId="4F534D94"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650B4D46" w14:textId="77777777">
        <w:trPr>
          <w:cantSplit/>
          <w:jc w:val="center"/>
        </w:trPr>
        <w:tc>
          <w:tcPr>
            <w:tcW w:w="9720" w:type="dxa"/>
            <w:shd w:val="clear" w:color="auto" w:fill="F5F7F9"/>
            <w:tcMar>
              <w:top w:w="130" w:type="dxa"/>
              <w:left w:w="150" w:type="dxa"/>
              <w:bottom w:w="130" w:type="dxa"/>
              <w:right w:w="150" w:type="dxa"/>
            </w:tcMar>
          </w:tcPr>
          <w:p w14:paraId="49D3FFDB" w14:textId="77777777" w:rsidR="00ED01FD" w:rsidRDefault="0034178F">
            <w:pPr>
              <w:pStyle w:val="CodeBlock"/>
              <w:spacing w:after="0"/>
              <w:rPr>
                <w:rFonts w:hint="eastAsia"/>
              </w:rPr>
            </w:pPr>
            <w:r>
              <w:rPr>
                <w:color w:val="1C242D"/>
              </w:rPr>
              <w:t>Canonical meaning</w:t>
            </w:r>
            <w:r>
              <w:rPr>
                <w:color w:val="1C242D"/>
              </w:rPr>
              <w:br/>
              <w:t>BIT-000184 = Body Mass</w:t>
            </w:r>
            <w:r>
              <w:rPr>
                <w:color w:val="1C242D"/>
              </w:rPr>
              <w:br/>
            </w:r>
            <w:r>
              <w:rPr>
                <w:color w:val="1C242D"/>
              </w:rPr>
              <w:br/>
              <w:t>User A state binding</w:t>
            </w:r>
            <w:r>
              <w:rPr>
                <w:color w:val="1C242D"/>
              </w:rPr>
              <w:br/>
              <w:t>BIT-000184 @ CIRCUIT:A = 82.5 kg</w:t>
            </w:r>
            <w:r>
              <w:rPr>
                <w:color w:val="1C242D"/>
              </w:rPr>
              <w:br/>
            </w:r>
            <w:r>
              <w:rPr>
                <w:color w:val="1C242D"/>
              </w:rPr>
              <w:br/>
              <w:t>User B state binding</w:t>
            </w:r>
            <w:r>
              <w:rPr>
                <w:color w:val="1C242D"/>
              </w:rPr>
              <w:br/>
              <w:t>BIT-000184 @ CIRCUIT:B = 71.0 kg</w:t>
            </w:r>
            <w:r>
              <w:rPr>
                <w:color w:val="1C242D"/>
              </w:rPr>
              <w:br/>
            </w:r>
            <w:r>
              <w:rPr>
                <w:color w:val="1C242D"/>
              </w:rPr>
              <w:br/>
              <w:t>Identity is shared. State is scoped.</w:t>
            </w:r>
          </w:p>
        </w:tc>
      </w:tr>
    </w:tbl>
    <w:p w14:paraId="7DA052AA" w14:textId="77777777" w:rsidR="00ED01FD" w:rsidRDefault="00ED01FD">
      <w:pPr>
        <w:spacing w:after="20"/>
        <w:rPr>
          <w:rFonts w:hint="eastAsia"/>
        </w:rPr>
      </w:pPr>
    </w:p>
    <w:p w14:paraId="0A90349A" w14:textId="77777777" w:rsidR="00ED01FD" w:rsidRDefault="0034178F">
      <w:pPr>
        <w:rPr>
          <w:rFonts w:hint="eastAsia"/>
        </w:rPr>
      </w:pPr>
      <w:r>
        <w:t>When HEALTH_DATA and a Fitness Model in User A’s CIRCUIT both bind to BIT-000184 @ CIRCUIT:A, a change to that bound state can update both projections automatically. User B is unaffected.</w:t>
      </w:r>
    </w:p>
    <w:p w14:paraId="593EC08D" w14:textId="77777777" w:rsidR="00ED01FD" w:rsidRDefault="0034178F">
      <w:pPr>
        <w:pStyle w:val="SectionLabel"/>
        <w:rPr>
          <w:rFonts w:hint="eastAsia"/>
        </w:rPr>
      </w:pPr>
      <w:r>
        <w:t>SECTION 12</w:t>
      </w:r>
    </w:p>
    <w:p w14:paraId="576DBB6F" w14:textId="77777777" w:rsidR="00ED01FD" w:rsidRDefault="0034178F">
      <w:pPr>
        <w:pStyle w:val="Heading1"/>
      </w:pPr>
      <w:r>
        <w:t>Explicit and Statebound Bitlinks</w:t>
      </w:r>
    </w:p>
    <w:tbl>
      <w:tblPr>
        <w:tblW w:w="0" w:type="auto"/>
        <w:jc w:val="center"/>
        <w:tblLayout w:type="fixed"/>
        <w:tblLook w:val="04A0" w:firstRow="1" w:lastRow="0" w:firstColumn="1" w:lastColumn="0" w:noHBand="0" w:noVBand="1"/>
      </w:tblPr>
      <w:tblGrid>
        <w:gridCol w:w="2088"/>
        <w:gridCol w:w="1655"/>
        <w:gridCol w:w="5903"/>
      </w:tblGrid>
      <w:tr w:rsidR="00ED01FD" w14:paraId="3251AB9B" w14:textId="77777777">
        <w:trPr>
          <w:cantSplit/>
          <w:tblHeader/>
          <w:jc w:val="center"/>
        </w:trPr>
        <w:tc>
          <w:tcPr>
            <w:tcW w:w="2088" w:type="dxa"/>
            <w:shd w:val="clear" w:color="auto" w:fill="143045"/>
            <w:tcMar>
              <w:top w:w="95" w:type="dxa"/>
              <w:left w:w="105" w:type="dxa"/>
              <w:bottom w:w="95" w:type="dxa"/>
              <w:right w:w="105" w:type="dxa"/>
            </w:tcMar>
            <w:vAlign w:val="center"/>
          </w:tcPr>
          <w:p w14:paraId="27BC85D7" w14:textId="77777777" w:rsidR="00ED01FD" w:rsidRDefault="0034178F">
            <w:pPr>
              <w:spacing w:after="0"/>
              <w:rPr>
                <w:rFonts w:hint="eastAsia"/>
              </w:rPr>
            </w:pPr>
            <w:r>
              <w:rPr>
                <w:b/>
                <w:color w:val="FFFFFF"/>
                <w:sz w:val="17"/>
              </w:rPr>
              <w:t>Relation</w:t>
            </w:r>
          </w:p>
        </w:tc>
        <w:tc>
          <w:tcPr>
            <w:tcW w:w="1655" w:type="dxa"/>
            <w:shd w:val="clear" w:color="auto" w:fill="143045"/>
            <w:tcMar>
              <w:top w:w="95" w:type="dxa"/>
              <w:left w:w="105" w:type="dxa"/>
              <w:bottom w:w="95" w:type="dxa"/>
              <w:right w:w="105" w:type="dxa"/>
            </w:tcMar>
            <w:vAlign w:val="center"/>
          </w:tcPr>
          <w:p w14:paraId="06674DE5" w14:textId="77777777" w:rsidR="00ED01FD" w:rsidRDefault="0034178F">
            <w:pPr>
              <w:spacing w:after="0"/>
              <w:rPr>
                <w:rFonts w:hint="eastAsia"/>
              </w:rPr>
            </w:pPr>
            <w:r>
              <w:rPr>
                <w:b/>
                <w:color w:val="FFFFFF"/>
                <w:sz w:val="17"/>
              </w:rPr>
              <w:t>Notation</w:t>
            </w:r>
          </w:p>
        </w:tc>
        <w:tc>
          <w:tcPr>
            <w:tcW w:w="5903" w:type="dxa"/>
            <w:shd w:val="clear" w:color="auto" w:fill="143045"/>
            <w:tcMar>
              <w:top w:w="95" w:type="dxa"/>
              <w:left w:w="105" w:type="dxa"/>
              <w:bottom w:w="95" w:type="dxa"/>
              <w:right w:w="105" w:type="dxa"/>
            </w:tcMar>
            <w:vAlign w:val="center"/>
          </w:tcPr>
          <w:p w14:paraId="4423F3ED" w14:textId="77777777" w:rsidR="00ED01FD" w:rsidRDefault="0034178F">
            <w:pPr>
              <w:spacing w:after="0"/>
              <w:rPr>
                <w:rFonts w:hint="eastAsia"/>
              </w:rPr>
            </w:pPr>
            <w:r>
              <w:rPr>
                <w:b/>
                <w:color w:val="FFFFFF"/>
                <w:sz w:val="17"/>
              </w:rPr>
              <w:t>Meaning</w:t>
            </w:r>
          </w:p>
        </w:tc>
      </w:tr>
      <w:tr w:rsidR="00ED01FD" w14:paraId="72437D7A" w14:textId="77777777">
        <w:trPr>
          <w:cantSplit/>
          <w:jc w:val="center"/>
        </w:trPr>
        <w:tc>
          <w:tcPr>
            <w:tcW w:w="2088" w:type="dxa"/>
            <w:tcMar>
              <w:top w:w="95" w:type="dxa"/>
              <w:left w:w="105" w:type="dxa"/>
              <w:bottom w:w="95" w:type="dxa"/>
              <w:right w:w="105" w:type="dxa"/>
            </w:tcMar>
            <w:vAlign w:val="center"/>
          </w:tcPr>
          <w:p w14:paraId="0231315A" w14:textId="77777777" w:rsidR="00ED01FD" w:rsidRDefault="0034178F">
            <w:pPr>
              <w:spacing w:after="0" w:line="245" w:lineRule="auto"/>
              <w:rPr>
                <w:rFonts w:hint="eastAsia"/>
              </w:rPr>
            </w:pPr>
            <w:r>
              <w:rPr>
                <w:color w:val="1C242D"/>
                <w:sz w:val="17"/>
              </w:rPr>
              <w:t>Same canonical Bit</w:t>
            </w:r>
          </w:p>
        </w:tc>
        <w:tc>
          <w:tcPr>
            <w:tcW w:w="1655" w:type="dxa"/>
            <w:tcMar>
              <w:top w:w="95" w:type="dxa"/>
              <w:left w:w="105" w:type="dxa"/>
              <w:bottom w:w="95" w:type="dxa"/>
              <w:right w:w="105" w:type="dxa"/>
            </w:tcMar>
            <w:vAlign w:val="center"/>
          </w:tcPr>
          <w:p w14:paraId="343F0D95" w14:textId="77777777" w:rsidR="00ED01FD" w:rsidRDefault="0034178F">
            <w:pPr>
              <w:spacing w:after="0" w:line="245" w:lineRule="auto"/>
              <w:rPr>
                <w:rFonts w:hint="eastAsia"/>
              </w:rPr>
            </w:pPr>
            <w:r>
              <w:rPr>
                <w:color w:val="1C242D"/>
                <w:sz w:val="17"/>
              </w:rPr>
              <w:t>≡BIT</w:t>
            </w:r>
          </w:p>
        </w:tc>
        <w:tc>
          <w:tcPr>
            <w:tcW w:w="5903" w:type="dxa"/>
            <w:tcMar>
              <w:top w:w="95" w:type="dxa"/>
              <w:left w:w="105" w:type="dxa"/>
              <w:bottom w:w="95" w:type="dxa"/>
              <w:right w:w="105" w:type="dxa"/>
            </w:tcMar>
            <w:vAlign w:val="center"/>
          </w:tcPr>
          <w:p w14:paraId="71F8D655" w14:textId="77777777" w:rsidR="00ED01FD" w:rsidRDefault="0034178F">
            <w:pPr>
              <w:spacing w:after="0" w:line="245" w:lineRule="auto"/>
              <w:rPr>
                <w:rFonts w:hint="eastAsia"/>
              </w:rPr>
            </w:pPr>
            <w:r>
              <w:rPr>
                <w:color w:val="1C242D"/>
                <w:sz w:val="17"/>
              </w:rPr>
              <w:t>Two occurrences resolve to the same Bit ID.</w:t>
            </w:r>
          </w:p>
        </w:tc>
      </w:tr>
      <w:tr w:rsidR="00ED01FD" w14:paraId="3ABEE3BF" w14:textId="77777777">
        <w:trPr>
          <w:cantSplit/>
          <w:jc w:val="center"/>
        </w:trPr>
        <w:tc>
          <w:tcPr>
            <w:tcW w:w="2088" w:type="dxa"/>
            <w:shd w:val="clear" w:color="auto" w:fill="F4F7F9"/>
            <w:tcMar>
              <w:top w:w="95" w:type="dxa"/>
              <w:left w:w="105" w:type="dxa"/>
              <w:bottom w:w="95" w:type="dxa"/>
              <w:right w:w="105" w:type="dxa"/>
            </w:tcMar>
            <w:vAlign w:val="center"/>
          </w:tcPr>
          <w:p w14:paraId="2231A23D" w14:textId="77777777" w:rsidR="00ED01FD" w:rsidRDefault="0034178F">
            <w:pPr>
              <w:spacing w:after="0" w:line="245" w:lineRule="auto"/>
              <w:rPr>
                <w:rFonts w:hint="eastAsia"/>
              </w:rPr>
            </w:pPr>
            <w:r>
              <w:rPr>
                <w:color w:val="1C242D"/>
                <w:sz w:val="17"/>
              </w:rPr>
              <w:t>Explicit Bitlink</w:t>
            </w:r>
          </w:p>
        </w:tc>
        <w:tc>
          <w:tcPr>
            <w:tcW w:w="1655" w:type="dxa"/>
            <w:shd w:val="clear" w:color="auto" w:fill="F4F7F9"/>
            <w:tcMar>
              <w:top w:w="95" w:type="dxa"/>
              <w:left w:w="105" w:type="dxa"/>
              <w:bottom w:w="95" w:type="dxa"/>
              <w:right w:w="105" w:type="dxa"/>
            </w:tcMar>
            <w:vAlign w:val="center"/>
          </w:tcPr>
          <w:p w14:paraId="6529CDCF" w14:textId="77777777" w:rsidR="00ED01FD" w:rsidRDefault="0034178F">
            <w:pPr>
              <w:spacing w:after="0" w:line="245" w:lineRule="auto"/>
              <w:rPr>
                <w:rFonts w:hint="eastAsia"/>
              </w:rPr>
            </w:pPr>
            <w:r>
              <w:rPr>
                <w:color w:val="1C242D"/>
                <w:sz w:val="17"/>
              </w:rPr>
              <w:t>⇄</w:t>
            </w:r>
          </w:p>
        </w:tc>
        <w:tc>
          <w:tcPr>
            <w:tcW w:w="5903" w:type="dxa"/>
            <w:shd w:val="clear" w:color="auto" w:fill="F4F7F9"/>
            <w:tcMar>
              <w:top w:w="95" w:type="dxa"/>
              <w:left w:w="105" w:type="dxa"/>
              <w:bottom w:w="95" w:type="dxa"/>
              <w:right w:w="105" w:type="dxa"/>
            </w:tcMar>
            <w:vAlign w:val="center"/>
          </w:tcPr>
          <w:p w14:paraId="0FC95B43" w14:textId="77777777" w:rsidR="00ED01FD" w:rsidRDefault="0034178F">
            <w:pPr>
              <w:spacing w:after="0" w:line="245" w:lineRule="auto"/>
              <w:rPr>
                <w:rFonts w:hint="eastAsia"/>
              </w:rPr>
            </w:pPr>
            <w:r>
              <w:rPr>
                <w:color w:val="1C242D"/>
                <w:sz w:val="17"/>
              </w:rPr>
              <w:t>Different semantic objects have a registered relationship.</w:t>
            </w:r>
          </w:p>
        </w:tc>
      </w:tr>
      <w:tr w:rsidR="00ED01FD" w14:paraId="61630B3D" w14:textId="77777777">
        <w:trPr>
          <w:cantSplit/>
          <w:jc w:val="center"/>
        </w:trPr>
        <w:tc>
          <w:tcPr>
            <w:tcW w:w="2088" w:type="dxa"/>
            <w:tcMar>
              <w:top w:w="95" w:type="dxa"/>
              <w:left w:w="105" w:type="dxa"/>
              <w:bottom w:w="95" w:type="dxa"/>
              <w:right w:w="105" w:type="dxa"/>
            </w:tcMar>
            <w:vAlign w:val="center"/>
          </w:tcPr>
          <w:p w14:paraId="4833D806" w14:textId="77777777" w:rsidR="00ED01FD" w:rsidRDefault="0034178F">
            <w:pPr>
              <w:spacing w:after="0" w:line="245" w:lineRule="auto"/>
              <w:rPr>
                <w:rFonts w:hint="eastAsia"/>
              </w:rPr>
            </w:pPr>
            <w:r>
              <w:rPr>
                <w:color w:val="1C242D"/>
                <w:sz w:val="17"/>
              </w:rPr>
              <w:t>Statebound Bitlink</w:t>
            </w:r>
          </w:p>
        </w:tc>
        <w:tc>
          <w:tcPr>
            <w:tcW w:w="1655" w:type="dxa"/>
            <w:tcMar>
              <w:top w:w="95" w:type="dxa"/>
              <w:left w:w="105" w:type="dxa"/>
              <w:bottom w:w="95" w:type="dxa"/>
              <w:right w:w="105" w:type="dxa"/>
            </w:tcMar>
            <w:vAlign w:val="center"/>
          </w:tcPr>
          <w:p w14:paraId="07F33C85" w14:textId="77777777" w:rsidR="00ED01FD" w:rsidRDefault="0034178F">
            <w:pPr>
              <w:spacing w:after="0" w:line="245" w:lineRule="auto"/>
              <w:rPr>
                <w:rFonts w:hint="eastAsia"/>
              </w:rPr>
            </w:pPr>
            <w:r>
              <w:rPr>
                <w:color w:val="1C242D"/>
                <w:sz w:val="17"/>
              </w:rPr>
              <w:t>⇄</w:t>
            </w:r>
            <w:r>
              <w:rPr>
                <w:color w:val="1C242D"/>
                <w:sz w:val="17"/>
              </w:rPr>
              <w:t>{ΔS}</w:t>
            </w:r>
          </w:p>
        </w:tc>
        <w:tc>
          <w:tcPr>
            <w:tcW w:w="5903" w:type="dxa"/>
            <w:tcMar>
              <w:top w:w="95" w:type="dxa"/>
              <w:left w:w="105" w:type="dxa"/>
              <w:bottom w:w="95" w:type="dxa"/>
              <w:right w:w="105" w:type="dxa"/>
            </w:tcMar>
            <w:vAlign w:val="center"/>
          </w:tcPr>
          <w:p w14:paraId="196561BB" w14:textId="77777777" w:rsidR="00ED01FD" w:rsidRDefault="0034178F">
            <w:pPr>
              <w:spacing w:after="0" w:line="245" w:lineRule="auto"/>
              <w:rPr>
                <w:rFonts w:hint="eastAsia"/>
              </w:rPr>
            </w:pPr>
            <w:r>
              <w:rPr>
                <w:color w:val="1C242D"/>
                <w:sz w:val="17"/>
              </w:rPr>
              <w:t>Different Bits participate in the same declared state transition.</w:t>
            </w:r>
          </w:p>
        </w:tc>
      </w:tr>
      <w:tr w:rsidR="00ED01FD" w14:paraId="7F8D9A00" w14:textId="77777777">
        <w:trPr>
          <w:cantSplit/>
          <w:jc w:val="center"/>
        </w:trPr>
        <w:tc>
          <w:tcPr>
            <w:tcW w:w="2088" w:type="dxa"/>
            <w:shd w:val="clear" w:color="auto" w:fill="F4F7F9"/>
            <w:tcMar>
              <w:top w:w="95" w:type="dxa"/>
              <w:left w:w="105" w:type="dxa"/>
              <w:bottom w:w="95" w:type="dxa"/>
              <w:right w:w="105" w:type="dxa"/>
            </w:tcMar>
            <w:vAlign w:val="center"/>
          </w:tcPr>
          <w:p w14:paraId="2FB307DD" w14:textId="77777777" w:rsidR="00ED01FD" w:rsidRDefault="0034178F">
            <w:pPr>
              <w:spacing w:after="0" w:line="245" w:lineRule="auto"/>
              <w:rPr>
                <w:rFonts w:hint="eastAsia"/>
              </w:rPr>
            </w:pPr>
            <w:r>
              <w:rPr>
                <w:color w:val="1C242D"/>
                <w:sz w:val="17"/>
              </w:rPr>
              <w:t>Canonical extension</w:t>
            </w:r>
          </w:p>
        </w:tc>
        <w:tc>
          <w:tcPr>
            <w:tcW w:w="1655" w:type="dxa"/>
            <w:shd w:val="clear" w:color="auto" w:fill="F4F7F9"/>
            <w:tcMar>
              <w:top w:w="95" w:type="dxa"/>
              <w:left w:w="105" w:type="dxa"/>
              <w:bottom w:w="95" w:type="dxa"/>
              <w:right w:w="105" w:type="dxa"/>
            </w:tcMar>
            <w:vAlign w:val="center"/>
          </w:tcPr>
          <w:p w14:paraId="024187EC" w14:textId="77777777" w:rsidR="00ED01FD" w:rsidRDefault="0034178F">
            <w:pPr>
              <w:spacing w:after="0" w:line="245" w:lineRule="auto"/>
              <w:rPr>
                <w:rFonts w:hint="eastAsia"/>
              </w:rPr>
            </w:pPr>
            <w:r>
              <w:rPr>
                <w:color w:val="1C242D"/>
                <w:sz w:val="17"/>
              </w:rPr>
              <w:t>↳</w:t>
            </w:r>
          </w:p>
        </w:tc>
        <w:tc>
          <w:tcPr>
            <w:tcW w:w="5903" w:type="dxa"/>
            <w:shd w:val="clear" w:color="auto" w:fill="F4F7F9"/>
            <w:tcMar>
              <w:top w:w="95" w:type="dxa"/>
              <w:left w:w="105" w:type="dxa"/>
              <w:bottom w:w="95" w:type="dxa"/>
              <w:right w:w="105" w:type="dxa"/>
            </w:tcMar>
            <w:vAlign w:val="center"/>
          </w:tcPr>
          <w:p w14:paraId="27082C06" w14:textId="77777777" w:rsidR="00ED01FD" w:rsidRDefault="0034178F">
            <w:pPr>
              <w:spacing w:after="0" w:line="245" w:lineRule="auto"/>
              <w:rPr>
                <w:rFonts w:hint="eastAsia"/>
              </w:rPr>
            </w:pPr>
            <w:r>
              <w:rPr>
                <w:color w:val="1C242D"/>
                <w:sz w:val="17"/>
              </w:rPr>
              <w:t>Target provides additional governed semantic resolution.</w:t>
            </w:r>
          </w:p>
        </w:tc>
      </w:tr>
      <w:tr w:rsidR="00ED01FD" w14:paraId="66605857" w14:textId="77777777">
        <w:trPr>
          <w:cantSplit/>
          <w:jc w:val="center"/>
        </w:trPr>
        <w:tc>
          <w:tcPr>
            <w:tcW w:w="2088" w:type="dxa"/>
            <w:tcMar>
              <w:top w:w="95" w:type="dxa"/>
              <w:left w:w="105" w:type="dxa"/>
              <w:bottom w:w="95" w:type="dxa"/>
              <w:right w:w="105" w:type="dxa"/>
            </w:tcMar>
            <w:vAlign w:val="center"/>
          </w:tcPr>
          <w:p w14:paraId="7659EF34" w14:textId="77777777" w:rsidR="00ED01FD" w:rsidRDefault="0034178F">
            <w:pPr>
              <w:spacing w:after="0" w:line="245" w:lineRule="auto"/>
              <w:rPr>
                <w:rFonts w:hint="eastAsia"/>
              </w:rPr>
            </w:pPr>
            <w:r>
              <w:rPr>
                <w:color w:val="1C242D"/>
                <w:sz w:val="17"/>
              </w:rPr>
              <w:t>Custom extension</w:t>
            </w:r>
          </w:p>
        </w:tc>
        <w:tc>
          <w:tcPr>
            <w:tcW w:w="1655" w:type="dxa"/>
            <w:tcMar>
              <w:top w:w="95" w:type="dxa"/>
              <w:left w:w="105" w:type="dxa"/>
              <w:bottom w:w="95" w:type="dxa"/>
              <w:right w:w="105" w:type="dxa"/>
            </w:tcMar>
            <w:vAlign w:val="center"/>
          </w:tcPr>
          <w:p w14:paraId="733A8BCF" w14:textId="77777777" w:rsidR="00ED01FD" w:rsidRDefault="0034178F">
            <w:pPr>
              <w:spacing w:after="0" w:line="245" w:lineRule="auto"/>
              <w:rPr>
                <w:rFonts w:hint="eastAsia"/>
              </w:rPr>
            </w:pPr>
            <w:r>
              <w:rPr>
                <w:color w:val="1C242D"/>
                <w:sz w:val="17"/>
              </w:rPr>
              <w:t>↳</w:t>
            </w:r>
            <w:r>
              <w:rPr>
                <w:color w:val="1C242D"/>
                <w:sz w:val="17"/>
              </w:rPr>
              <w:t>{NS}</w:t>
            </w:r>
          </w:p>
        </w:tc>
        <w:tc>
          <w:tcPr>
            <w:tcW w:w="5903" w:type="dxa"/>
            <w:tcMar>
              <w:top w:w="95" w:type="dxa"/>
              <w:left w:w="105" w:type="dxa"/>
              <w:bottom w:w="95" w:type="dxa"/>
              <w:right w:w="105" w:type="dxa"/>
            </w:tcMar>
            <w:vAlign w:val="center"/>
          </w:tcPr>
          <w:p w14:paraId="28127006" w14:textId="77777777" w:rsidR="00ED01FD" w:rsidRDefault="0034178F">
            <w:pPr>
              <w:spacing w:after="0" w:line="245" w:lineRule="auto"/>
              <w:rPr>
                <w:rFonts w:hint="eastAsia"/>
              </w:rPr>
            </w:pPr>
            <w:r>
              <w:rPr>
                <w:color w:val="1C242D"/>
                <w:sz w:val="17"/>
              </w:rPr>
              <w:t>Target provides additional namespaced semantic resolution.</w:t>
            </w:r>
          </w:p>
        </w:tc>
      </w:tr>
    </w:tbl>
    <w:p w14:paraId="1929EA5C"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2B7F53A0" w14:textId="77777777">
        <w:trPr>
          <w:cantSplit/>
          <w:jc w:val="center"/>
        </w:trPr>
        <w:tc>
          <w:tcPr>
            <w:tcW w:w="9720" w:type="dxa"/>
            <w:shd w:val="clear" w:color="auto" w:fill="F5F7F9"/>
            <w:tcMar>
              <w:top w:w="130" w:type="dxa"/>
              <w:left w:w="150" w:type="dxa"/>
              <w:bottom w:w="130" w:type="dxa"/>
              <w:right w:w="150" w:type="dxa"/>
            </w:tcMar>
          </w:tcPr>
          <w:p w14:paraId="78107C59" w14:textId="77777777" w:rsidR="00ED01FD" w:rsidRDefault="0034178F">
            <w:pPr>
              <w:pStyle w:val="CodeBlock"/>
              <w:spacing w:after="0"/>
              <w:rPr>
                <w:rFonts w:hint="eastAsia"/>
              </w:rPr>
            </w:pPr>
            <w:r>
              <w:rPr>
                <w:color w:val="1C242D"/>
              </w:rPr>
              <w:t>COLOR_EFFECT-8:B002</w:t>
            </w:r>
            <w:r>
              <w:rPr>
                <w:color w:val="1C242D"/>
              </w:rPr>
              <w:br/>
              <w:t>⇄{ΔS(Note.Attack:0→1)}</w:t>
            </w:r>
            <w:r>
              <w:rPr>
                <w:color w:val="1C242D"/>
              </w:rPr>
              <w:br/>
              <w:t>HAPTIC_EFFECT-8:B005</w:t>
            </w:r>
          </w:p>
        </w:tc>
      </w:tr>
    </w:tbl>
    <w:p w14:paraId="4EB7ED2D" w14:textId="77777777" w:rsidR="00ED01FD" w:rsidRDefault="00ED01FD">
      <w:pPr>
        <w:spacing w:after="20"/>
        <w:rPr>
          <w:rFonts w:hint="eastAsia"/>
        </w:rPr>
      </w:pPr>
    </w:p>
    <w:p w14:paraId="0112BF34" w14:textId="77777777" w:rsidR="00ED01FD" w:rsidRDefault="0034178F">
      <w:pPr>
        <w:rPr>
          <w:rFonts w:hint="eastAsia"/>
        </w:rPr>
      </w:pPr>
      <w:r>
        <w:t>Statebound Bitlinks are especially useful for multimodal behavior: one State event may change several different Bits across otherwise independent Bitwords. The Bitwords remain separate; coordinated behavior lives in the declared state relation.</w:t>
      </w:r>
    </w:p>
    <w:p w14:paraId="473DD7ED" w14:textId="77777777" w:rsidR="00ED01FD" w:rsidRDefault="0034178F">
      <w:pPr>
        <w:pStyle w:val="SectionLabel"/>
        <w:rPr>
          <w:rFonts w:hint="eastAsia"/>
        </w:rPr>
      </w:pPr>
      <w:r>
        <w:t>SECTION 13</w:t>
      </w:r>
    </w:p>
    <w:p w14:paraId="2A91751E" w14:textId="77777777" w:rsidR="00ED01FD" w:rsidRDefault="0034178F">
      <w:pPr>
        <w:pStyle w:val="Heading1"/>
      </w:pPr>
      <w:r>
        <w:t>Prefix Extension</w:t>
      </w:r>
    </w:p>
    <w:p w14:paraId="2946D2EC" w14:textId="77777777" w:rsidR="00ED01FD" w:rsidRDefault="0034178F">
      <w:pPr>
        <w:rPr>
          <w:rFonts w:hint="eastAsia"/>
        </w:rPr>
      </w:pPr>
      <w:r>
        <w:t>Prefix Extension increases the resolution of one Pure Bitword lineage while preserving the established prefix byte-for-byte, order-for-order, and meaning-for-meaning.</w:t>
      </w:r>
    </w:p>
    <w:tbl>
      <w:tblPr>
        <w:tblW w:w="0" w:type="auto"/>
        <w:jc w:val="center"/>
        <w:tblLayout w:type="fixed"/>
        <w:tblLook w:val="04A0" w:firstRow="1" w:lastRow="0" w:firstColumn="1" w:lastColumn="0" w:noHBand="0" w:noVBand="1"/>
      </w:tblPr>
      <w:tblGrid>
        <w:gridCol w:w="9720"/>
      </w:tblGrid>
      <w:tr w:rsidR="00ED01FD" w14:paraId="7F316737" w14:textId="77777777">
        <w:trPr>
          <w:cantSplit/>
          <w:jc w:val="center"/>
        </w:trPr>
        <w:tc>
          <w:tcPr>
            <w:tcW w:w="9720" w:type="dxa"/>
            <w:shd w:val="clear" w:color="auto" w:fill="F5F7F9"/>
            <w:tcMar>
              <w:top w:w="130" w:type="dxa"/>
              <w:left w:w="150" w:type="dxa"/>
              <w:bottom w:w="130" w:type="dxa"/>
              <w:right w:w="150" w:type="dxa"/>
            </w:tcMar>
          </w:tcPr>
          <w:p w14:paraId="1D16651A" w14:textId="77777777" w:rsidR="00ED01FD" w:rsidRDefault="0034178F">
            <w:pPr>
              <w:pStyle w:val="CodeBlock"/>
              <w:spacing w:after="0"/>
              <w:rPr>
                <w:rFonts w:hint="eastAsia"/>
              </w:rPr>
            </w:pPr>
            <w:r>
              <w:rPr>
                <w:color w:val="1C242D"/>
              </w:rPr>
              <w:t>HEALTH_DATA-64</w:t>
            </w:r>
            <w:r>
              <w:rPr>
                <w:color w:val="1C242D"/>
              </w:rPr>
              <w:br/>
              <w:t>1010 ... [64 bits]</w:t>
            </w:r>
            <w:r>
              <w:rPr>
                <w:color w:val="1C242D"/>
              </w:rPr>
              <w:br/>
            </w:r>
            <w:r>
              <w:rPr>
                <w:color w:val="1C242D"/>
              </w:rPr>
              <w:br/>
              <w:t>HEALTH_DATA-128</w:t>
            </w:r>
            <w:r>
              <w:rPr>
                <w:color w:val="1C242D"/>
              </w:rPr>
              <w:br/>
              <w:t>1010 ... [same first 64 bits] || [64 new extension bits]</w:t>
            </w:r>
          </w:p>
        </w:tc>
      </w:tr>
    </w:tbl>
    <w:p w14:paraId="2551A1D7"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5AF96C5C" w14:textId="77777777">
        <w:trPr>
          <w:cantSplit/>
          <w:jc w:val="center"/>
        </w:trPr>
        <w:tc>
          <w:tcPr>
            <w:tcW w:w="9720" w:type="dxa"/>
            <w:shd w:val="clear" w:color="auto" w:fill="E8F3F3"/>
            <w:tcMar>
              <w:top w:w="150" w:type="dxa"/>
              <w:left w:w="170" w:type="dxa"/>
              <w:bottom w:w="150" w:type="dxa"/>
              <w:right w:w="170" w:type="dxa"/>
            </w:tcMar>
          </w:tcPr>
          <w:p w14:paraId="47BA8E7F" w14:textId="77777777" w:rsidR="00ED01FD" w:rsidRDefault="0034178F">
            <w:pPr>
              <w:spacing w:after="0" w:line="259" w:lineRule="auto"/>
              <w:rPr>
                <w:rFonts w:hint="eastAsia"/>
              </w:rPr>
            </w:pPr>
            <w:r>
              <w:rPr>
                <w:b/>
                <w:color w:val="157073"/>
                <w:sz w:val="18"/>
              </w:rPr>
              <w:t>SEMANTIC PREFIX INVARIANCE</w:t>
            </w:r>
            <w:r>
              <w:rPr>
                <w:b/>
                <w:color w:val="157073"/>
                <w:sz w:val="18"/>
              </w:rPr>
              <w:br/>
            </w:r>
            <w:r>
              <w:rPr>
                <w:color w:val="1C242D"/>
                <w:sz w:val="20"/>
              </w:rPr>
              <w:t>For a Pure Bitword family K, if K-m extends K-n and m &gt; n, then the first n bits of K-m SHALL be identical to K-n in both encoding and interpretation.</w:t>
            </w:r>
          </w:p>
        </w:tc>
      </w:tr>
    </w:tbl>
    <w:p w14:paraId="2DBEF78A" w14:textId="77777777" w:rsidR="00ED01FD" w:rsidRDefault="00ED01FD">
      <w:pPr>
        <w:spacing w:after="20"/>
        <w:rPr>
          <w:rFonts w:hint="eastAsia"/>
        </w:rPr>
      </w:pPr>
    </w:p>
    <w:p w14:paraId="122B351D" w14:textId="77777777" w:rsidR="00ED01FD" w:rsidRDefault="0034178F">
      <w:pPr>
        <w:rPr>
          <w:rFonts w:hint="eastAsia"/>
        </w:rPr>
      </w:pPr>
      <w:r>
        <w:t>Prefix Extension is appropriate when the higher-resolution structure remains the same semantic family. It is not the correct mechanism for adding an unrelated domain such as HEART-256 to BODY-256; that is composition or Bitlink Extension.</w:t>
      </w:r>
    </w:p>
    <w:p w14:paraId="1EA1540E" w14:textId="77777777" w:rsidR="00ED01FD" w:rsidRDefault="0034178F">
      <w:pPr>
        <w:pStyle w:val="SectionLabel"/>
        <w:rPr>
          <w:rFonts w:hint="eastAsia"/>
        </w:rPr>
      </w:pPr>
      <w:r>
        <w:t>SECTION 14</w:t>
      </w:r>
    </w:p>
    <w:p w14:paraId="2E22719B" w14:textId="77777777" w:rsidR="00ED01FD" w:rsidRDefault="0034178F">
      <w:pPr>
        <w:pStyle w:val="Heading1"/>
      </w:pPr>
      <w:r>
        <w:t>Canonical Bitlink Extension</w:t>
      </w:r>
    </w:p>
    <w:p w14:paraId="7A6D1CF3" w14:textId="77777777" w:rsidR="00ED01FD" w:rsidRDefault="0034178F">
      <w:pPr>
        <w:pStyle w:val="Lead"/>
        <w:rPr>
          <w:rFonts w:hint="eastAsia"/>
        </w:rPr>
      </w:pPr>
      <w:r>
        <w:t>↳</w:t>
      </w:r>
      <w:r>
        <w:t xml:space="preserve"> means: the semantic path continues through another governed registered structure.</w:t>
      </w:r>
    </w:p>
    <w:p w14:paraId="46FC87B8" w14:textId="77777777" w:rsidR="00ED01FD" w:rsidRDefault="0034178F">
      <w:pPr>
        <w:rPr>
          <w:rFonts w:hint="eastAsia"/>
        </w:rPr>
      </w:pPr>
      <w:r>
        <w:t>A Canonical Bitlink Extension provides greater semantic depth without increasing the payload width of the source word. The source Bit or state establishes that a governed extension route exists; the target owns the detailed semantics.</w:t>
      </w:r>
    </w:p>
    <w:tbl>
      <w:tblPr>
        <w:tblW w:w="0" w:type="auto"/>
        <w:jc w:val="center"/>
        <w:tblLayout w:type="fixed"/>
        <w:tblLook w:val="04A0" w:firstRow="1" w:lastRow="0" w:firstColumn="1" w:lastColumn="0" w:noHBand="0" w:noVBand="1"/>
      </w:tblPr>
      <w:tblGrid>
        <w:gridCol w:w="9720"/>
      </w:tblGrid>
      <w:tr w:rsidR="00ED01FD" w14:paraId="5DD505FC" w14:textId="77777777">
        <w:trPr>
          <w:cantSplit/>
          <w:jc w:val="center"/>
        </w:trPr>
        <w:tc>
          <w:tcPr>
            <w:tcW w:w="9720" w:type="dxa"/>
            <w:shd w:val="clear" w:color="auto" w:fill="F5F7F9"/>
            <w:tcMar>
              <w:top w:w="130" w:type="dxa"/>
              <w:left w:w="150" w:type="dxa"/>
              <w:bottom w:w="130" w:type="dxa"/>
              <w:right w:w="150" w:type="dxa"/>
            </w:tcMar>
          </w:tcPr>
          <w:p w14:paraId="60EF77D5" w14:textId="77777777" w:rsidR="00ED01FD" w:rsidRDefault="0034178F">
            <w:pPr>
              <w:pStyle w:val="CodeBlock"/>
              <w:spacing w:after="0"/>
              <w:rPr>
                <w:rFonts w:hint="eastAsia"/>
              </w:rPr>
            </w:pPr>
            <w:r>
              <w:rPr>
                <w:color w:val="1C242D"/>
              </w:rPr>
              <w:t>HEALTH_DATA-128::CardiacDetailAvailable&lt;R&gt;</w:t>
            </w:r>
            <w:r>
              <w:rPr>
                <w:color w:val="1C242D"/>
              </w:rPr>
              <w:br/>
              <w:t>↳</w:t>
            </w:r>
            <w:r>
              <w:rPr>
                <w:color w:val="1C242D"/>
              </w:rPr>
              <w:br/>
              <w:t>[CARDIAC]-512</w:t>
            </w:r>
            <w:r>
              <w:rPr>
                <w:color w:val="1C242D"/>
              </w:rPr>
              <w:br/>
            </w:r>
            <w:r>
              <w:rPr>
                <w:color w:val="1C242D"/>
              </w:rPr>
              <w:br/>
              <w:t>[CARDIAC]-512</w:t>
            </w:r>
            <w:r>
              <w:rPr>
                <w:color w:val="1C242D"/>
              </w:rPr>
              <w:br/>
              <w:t>= BODY-256 || HEART-256</w:t>
            </w:r>
          </w:p>
        </w:tc>
      </w:tr>
    </w:tbl>
    <w:p w14:paraId="50538C0F"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5F9E1C4E" w14:textId="77777777">
        <w:trPr>
          <w:cantSplit/>
          <w:jc w:val="center"/>
        </w:trPr>
        <w:tc>
          <w:tcPr>
            <w:tcW w:w="9720" w:type="dxa"/>
            <w:shd w:val="clear" w:color="auto" w:fill="F4F1E9"/>
            <w:tcMar>
              <w:top w:w="150" w:type="dxa"/>
              <w:left w:w="170" w:type="dxa"/>
              <w:bottom w:w="150" w:type="dxa"/>
              <w:right w:w="170" w:type="dxa"/>
            </w:tcMar>
          </w:tcPr>
          <w:p w14:paraId="3030EA6D" w14:textId="77777777" w:rsidR="00ED01FD" w:rsidRDefault="0034178F">
            <w:pPr>
              <w:spacing w:after="0" w:line="259" w:lineRule="auto"/>
              <w:rPr>
                <w:rFonts w:hint="eastAsia"/>
              </w:rPr>
            </w:pPr>
            <w:r>
              <w:rPr>
                <w:b/>
                <w:color w:val="A06123"/>
                <w:sz w:val="18"/>
              </w:rPr>
              <w:t>WIDTH RULE</w:t>
            </w:r>
            <w:r>
              <w:rPr>
                <w:b/>
                <w:color w:val="A06123"/>
                <w:sz w:val="18"/>
              </w:rPr>
              <w:br/>
            </w:r>
            <w:r>
              <w:rPr>
                <w:color w:val="1C242D"/>
                <w:sz w:val="20"/>
              </w:rPr>
              <w:t>Bitword width bounds encoded state, not reachable semantic depth. HEALTH_DATA-128 remains exactly 128 bits even if one Route Bit can resolve through a 512-bit cardiac word and then through further specialist structures.</w:t>
            </w:r>
          </w:p>
        </w:tc>
      </w:tr>
    </w:tbl>
    <w:p w14:paraId="4FB0CBD4" w14:textId="77777777" w:rsidR="00ED01FD" w:rsidRDefault="00ED01FD">
      <w:pPr>
        <w:spacing w:after="20"/>
        <w:rPr>
          <w:rFonts w:hint="eastAsia"/>
        </w:rPr>
      </w:pPr>
    </w:p>
    <w:p w14:paraId="4C8868A5" w14:textId="77777777" w:rsidR="00ED01FD" w:rsidRDefault="0034178F">
      <w:pPr>
        <w:pStyle w:val="Heading2"/>
      </w:pPr>
      <w:r>
        <w:t>14.1 Canonical extension requirements</w:t>
      </w:r>
    </w:p>
    <w:p w14:paraId="2823599C" w14:textId="77777777" w:rsidR="00ED01FD" w:rsidRDefault="0034178F">
      <w:pPr>
        <w:pStyle w:val="ListBullet"/>
        <w:spacing w:after="50"/>
        <w:rPr>
          <w:rFonts w:hint="eastAsia"/>
        </w:rPr>
      </w:pPr>
      <w:r>
        <w:t>The source and target identities MUST be registered.</w:t>
      </w:r>
    </w:p>
    <w:p w14:paraId="6F317D13" w14:textId="77777777" w:rsidR="00ED01FD" w:rsidRDefault="0034178F">
      <w:pPr>
        <w:pStyle w:val="ListBullet"/>
        <w:spacing w:after="50"/>
        <w:rPr>
          <w:rFonts w:hint="eastAsia"/>
        </w:rPr>
      </w:pPr>
      <w:r>
        <w:t>The relation MUST declare that the target is an extension/deeper-resolution route rather than merely a related object.</w:t>
      </w:r>
    </w:p>
    <w:p w14:paraId="58984613" w14:textId="77777777" w:rsidR="00ED01FD" w:rsidRDefault="0034178F">
      <w:pPr>
        <w:pStyle w:val="ListBullet"/>
        <w:spacing w:after="50"/>
        <w:rPr>
          <w:rFonts w:hint="eastAsia"/>
        </w:rPr>
      </w:pPr>
      <w:r>
        <w:t>The target MAY be Pure or Compound.</w:t>
      </w:r>
    </w:p>
    <w:p w14:paraId="64C530A0" w14:textId="77777777" w:rsidR="00ED01FD" w:rsidRDefault="0034178F">
      <w:pPr>
        <w:pStyle w:val="ListBullet"/>
        <w:spacing w:after="50"/>
        <w:rPr>
          <w:rFonts w:hint="eastAsia"/>
        </w:rPr>
      </w:pPr>
      <w:r>
        <w:t>The route MAY continue recursively, subject to finite acyclic traversal for any actual evaluation.</w:t>
      </w:r>
    </w:p>
    <w:p w14:paraId="7BE74F46" w14:textId="77777777" w:rsidR="00ED01FD" w:rsidRDefault="0034178F">
      <w:pPr>
        <w:pStyle w:val="ListBullet"/>
        <w:spacing w:after="50"/>
        <w:rPr>
          <w:rFonts w:hint="eastAsia"/>
        </w:rPr>
      </w:pPr>
      <w:r>
        <w:t>Following the route MUST NOT imply write permission or disclosure authority.</w:t>
      </w:r>
    </w:p>
    <w:p w14:paraId="73D938DF" w14:textId="77777777" w:rsidR="00ED01FD" w:rsidRDefault="0034178F">
      <w:pPr>
        <w:pStyle w:val="SectionLabel"/>
        <w:rPr>
          <w:rFonts w:hint="eastAsia"/>
        </w:rPr>
      </w:pPr>
      <w:r>
        <w:t>SECTION 15</w:t>
      </w:r>
    </w:p>
    <w:p w14:paraId="6F67BA5F" w14:textId="77777777" w:rsidR="00ED01FD" w:rsidRDefault="0034178F">
      <w:pPr>
        <w:pStyle w:val="Heading1"/>
      </w:pPr>
      <w:r>
        <w:t>Custom Bitlink Extension and Namespaces</w:t>
      </w:r>
    </w:p>
    <w:p w14:paraId="7965B5FC" w14:textId="77777777" w:rsidR="00ED01FD" w:rsidRDefault="0034178F">
      <w:pPr>
        <w:pStyle w:val="Lead"/>
        <w:rPr>
          <w:rFonts w:hint="eastAsia"/>
        </w:rPr>
      </w:pPr>
      <w:r>
        <w:t>↳</w:t>
      </w:r>
      <w:r>
        <w:t>{NAMESPACE} lets people, organizations, communities, FRINGE branches, and FASKs extend a canonical word without redefining it.</w:t>
      </w:r>
    </w:p>
    <w:p w14:paraId="4E037EE7" w14:textId="77777777" w:rsidR="00ED01FD" w:rsidRDefault="0034178F">
      <w:pPr>
        <w:rPr>
          <w:rFonts w:hint="eastAsia"/>
        </w:rPr>
      </w:pPr>
      <w:r>
        <w:t>A Custom Bitlink Extension uses a canonical Custom Extension Route Bit or other explicitly namespaced extension point whose destination is not globally fixed by the source Bitword specification. The binding is defined by a namespace.</w:t>
      </w:r>
    </w:p>
    <w:tbl>
      <w:tblPr>
        <w:tblW w:w="0" w:type="auto"/>
        <w:jc w:val="center"/>
        <w:tblLayout w:type="fixed"/>
        <w:tblLook w:val="04A0" w:firstRow="1" w:lastRow="0" w:firstColumn="1" w:lastColumn="0" w:noHBand="0" w:noVBand="1"/>
      </w:tblPr>
      <w:tblGrid>
        <w:gridCol w:w="9720"/>
      </w:tblGrid>
      <w:tr w:rsidR="00ED01FD" w14:paraId="61682405" w14:textId="77777777">
        <w:trPr>
          <w:cantSplit/>
          <w:jc w:val="center"/>
        </w:trPr>
        <w:tc>
          <w:tcPr>
            <w:tcW w:w="9720" w:type="dxa"/>
            <w:shd w:val="clear" w:color="auto" w:fill="F5F7F9"/>
            <w:tcMar>
              <w:top w:w="130" w:type="dxa"/>
              <w:left w:w="150" w:type="dxa"/>
              <w:bottom w:w="130" w:type="dxa"/>
              <w:right w:w="150" w:type="dxa"/>
            </w:tcMar>
          </w:tcPr>
          <w:p w14:paraId="77285595" w14:textId="77777777" w:rsidR="00ED01FD" w:rsidRDefault="0034178F">
            <w:pPr>
              <w:pStyle w:val="CodeBlock"/>
              <w:spacing w:after="0"/>
              <w:rPr>
                <w:rFonts w:hint="eastAsia"/>
              </w:rPr>
            </w:pPr>
            <w:r>
              <w:rPr>
                <w:color w:val="1C242D"/>
              </w:rPr>
              <w:t>HEALTH_DATA-128:B124&lt;R:X&gt;</w:t>
            </w:r>
            <w:r>
              <w:rPr>
                <w:color w:val="1C242D"/>
              </w:rPr>
              <w:br/>
              <w:t>↳{CIRCUIT}</w:t>
            </w:r>
            <w:r>
              <w:rPr>
                <w:color w:val="1C242D"/>
              </w:rPr>
              <w:br/>
              <w:t>MY_RECOVERY-128</w:t>
            </w:r>
            <w:r>
              <w:rPr>
                <w:color w:val="1C242D"/>
              </w:rPr>
              <w:br/>
            </w:r>
            <w:r>
              <w:rPr>
                <w:color w:val="1C242D"/>
              </w:rPr>
              <w:br/>
              <w:t>HEALTH_DATA-128:B125&lt;R:X&gt;</w:t>
            </w:r>
            <w:r>
              <w:rPr>
                <w:color w:val="1C242D"/>
              </w:rPr>
              <w:br/>
              <w:t>↳{FRINGE}</w:t>
            </w:r>
            <w:r>
              <w:rPr>
                <w:color w:val="1C242D"/>
              </w:rPr>
              <w:br/>
              <w:t>EXPERIMENTAL_METABOLIC_MODEL-256</w:t>
            </w:r>
            <w:r>
              <w:rPr>
                <w:color w:val="1C242D"/>
              </w:rPr>
              <w:br/>
            </w:r>
            <w:r>
              <w:rPr>
                <w:color w:val="1C242D"/>
              </w:rPr>
              <w:br/>
              <w:t>HEALTH_DATA-128:B126&lt;R:X&gt;</w:t>
            </w:r>
            <w:r>
              <w:rPr>
                <w:color w:val="1C242D"/>
              </w:rPr>
              <w:br/>
              <w:t>↳{FASK}</w:t>
            </w:r>
            <w:r>
              <w:rPr>
                <w:color w:val="1C242D"/>
              </w:rPr>
              <w:br/>
              <w:t>[DRAGON_PHYSIOLOGY]-1024</w:t>
            </w:r>
          </w:p>
        </w:tc>
      </w:tr>
    </w:tbl>
    <w:p w14:paraId="733ACD6C"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2880"/>
        <w:gridCol w:w="6768"/>
      </w:tblGrid>
      <w:tr w:rsidR="00ED01FD" w14:paraId="65DAB5DA" w14:textId="77777777">
        <w:trPr>
          <w:cantSplit/>
          <w:tblHeader/>
          <w:jc w:val="center"/>
        </w:trPr>
        <w:tc>
          <w:tcPr>
            <w:tcW w:w="2880" w:type="dxa"/>
            <w:shd w:val="clear" w:color="auto" w:fill="143045"/>
            <w:tcMar>
              <w:top w:w="95" w:type="dxa"/>
              <w:left w:w="105" w:type="dxa"/>
              <w:bottom w:w="95" w:type="dxa"/>
              <w:right w:w="105" w:type="dxa"/>
            </w:tcMar>
            <w:vAlign w:val="center"/>
          </w:tcPr>
          <w:p w14:paraId="31E7A0DF" w14:textId="77777777" w:rsidR="00ED01FD" w:rsidRDefault="0034178F">
            <w:pPr>
              <w:spacing w:after="0"/>
              <w:rPr>
                <w:rFonts w:hint="eastAsia"/>
              </w:rPr>
            </w:pPr>
            <w:r>
              <w:rPr>
                <w:b/>
                <w:color w:val="FFFFFF"/>
                <w:sz w:val="17"/>
              </w:rPr>
              <w:t>Namespace form</w:t>
            </w:r>
          </w:p>
        </w:tc>
        <w:tc>
          <w:tcPr>
            <w:tcW w:w="6768" w:type="dxa"/>
            <w:shd w:val="clear" w:color="auto" w:fill="143045"/>
            <w:tcMar>
              <w:top w:w="95" w:type="dxa"/>
              <w:left w:w="105" w:type="dxa"/>
              <w:bottom w:w="95" w:type="dxa"/>
              <w:right w:w="105" w:type="dxa"/>
            </w:tcMar>
            <w:vAlign w:val="center"/>
          </w:tcPr>
          <w:p w14:paraId="1E134F6C" w14:textId="77777777" w:rsidR="00ED01FD" w:rsidRDefault="0034178F">
            <w:pPr>
              <w:spacing w:after="0"/>
              <w:rPr>
                <w:rFonts w:hint="eastAsia"/>
              </w:rPr>
            </w:pPr>
            <w:r>
              <w:rPr>
                <w:b/>
                <w:color w:val="FFFFFF"/>
                <w:sz w:val="17"/>
              </w:rPr>
              <w:t>Use</w:t>
            </w:r>
          </w:p>
        </w:tc>
      </w:tr>
      <w:tr w:rsidR="00ED01FD" w14:paraId="0C4CBF25" w14:textId="77777777">
        <w:trPr>
          <w:cantSplit/>
          <w:jc w:val="center"/>
        </w:trPr>
        <w:tc>
          <w:tcPr>
            <w:tcW w:w="2880" w:type="dxa"/>
            <w:tcMar>
              <w:top w:w="95" w:type="dxa"/>
              <w:left w:w="105" w:type="dxa"/>
              <w:bottom w:w="95" w:type="dxa"/>
              <w:right w:w="105" w:type="dxa"/>
            </w:tcMar>
            <w:vAlign w:val="center"/>
          </w:tcPr>
          <w:p w14:paraId="127F6150" w14:textId="77777777" w:rsidR="00ED01FD" w:rsidRDefault="0034178F">
            <w:pPr>
              <w:spacing w:after="0" w:line="245" w:lineRule="auto"/>
              <w:rPr>
                <w:rFonts w:hint="eastAsia"/>
              </w:rPr>
            </w:pPr>
            <w:r>
              <w:rPr>
                <w:color w:val="1C242D"/>
                <w:sz w:val="17"/>
              </w:rPr>
              <w:t>{CIRCUIT}</w:t>
            </w:r>
          </w:p>
        </w:tc>
        <w:tc>
          <w:tcPr>
            <w:tcW w:w="6768" w:type="dxa"/>
            <w:tcMar>
              <w:top w:w="95" w:type="dxa"/>
              <w:left w:w="105" w:type="dxa"/>
              <w:bottom w:w="95" w:type="dxa"/>
              <w:right w:w="105" w:type="dxa"/>
            </w:tcMar>
            <w:vAlign w:val="center"/>
          </w:tcPr>
          <w:p w14:paraId="3BC4E9DE" w14:textId="77777777" w:rsidR="00ED01FD" w:rsidRDefault="0034178F">
            <w:pPr>
              <w:spacing w:after="0" w:line="245" w:lineRule="auto"/>
              <w:rPr>
                <w:rFonts w:hint="eastAsia"/>
              </w:rPr>
            </w:pPr>
            <w:r>
              <w:rPr>
                <w:color w:val="1C242D"/>
                <w:sz w:val="17"/>
              </w:rPr>
              <w:t>Private user-owned binding.</w:t>
            </w:r>
          </w:p>
        </w:tc>
      </w:tr>
      <w:tr w:rsidR="00ED01FD" w14:paraId="4923895B" w14:textId="77777777">
        <w:trPr>
          <w:cantSplit/>
          <w:jc w:val="center"/>
        </w:trPr>
        <w:tc>
          <w:tcPr>
            <w:tcW w:w="2880" w:type="dxa"/>
            <w:shd w:val="clear" w:color="auto" w:fill="F4F7F9"/>
            <w:tcMar>
              <w:top w:w="95" w:type="dxa"/>
              <w:left w:w="105" w:type="dxa"/>
              <w:bottom w:w="95" w:type="dxa"/>
              <w:right w:w="105" w:type="dxa"/>
            </w:tcMar>
            <w:vAlign w:val="center"/>
          </w:tcPr>
          <w:p w14:paraId="774DAB94" w14:textId="77777777" w:rsidR="00ED01FD" w:rsidRDefault="0034178F">
            <w:pPr>
              <w:spacing w:after="0" w:line="245" w:lineRule="auto"/>
              <w:rPr>
                <w:rFonts w:hint="eastAsia"/>
              </w:rPr>
            </w:pPr>
            <w:r>
              <w:rPr>
                <w:color w:val="1C242D"/>
                <w:sz w:val="17"/>
              </w:rPr>
              <w:t>{ORG:name}</w:t>
            </w:r>
          </w:p>
        </w:tc>
        <w:tc>
          <w:tcPr>
            <w:tcW w:w="6768" w:type="dxa"/>
            <w:shd w:val="clear" w:color="auto" w:fill="F4F7F9"/>
            <w:tcMar>
              <w:top w:w="95" w:type="dxa"/>
              <w:left w:w="105" w:type="dxa"/>
              <w:bottom w:w="95" w:type="dxa"/>
              <w:right w:w="105" w:type="dxa"/>
            </w:tcMar>
            <w:vAlign w:val="center"/>
          </w:tcPr>
          <w:p w14:paraId="79BC555B" w14:textId="77777777" w:rsidR="00ED01FD" w:rsidRDefault="0034178F">
            <w:pPr>
              <w:spacing w:after="0" w:line="245" w:lineRule="auto"/>
              <w:rPr>
                <w:rFonts w:hint="eastAsia"/>
              </w:rPr>
            </w:pPr>
            <w:r>
              <w:rPr>
                <w:color w:val="1C242D"/>
                <w:sz w:val="17"/>
              </w:rPr>
              <w:t>Organization-scoped extension.</w:t>
            </w:r>
          </w:p>
        </w:tc>
      </w:tr>
      <w:tr w:rsidR="00ED01FD" w14:paraId="78F7E096" w14:textId="77777777">
        <w:trPr>
          <w:cantSplit/>
          <w:jc w:val="center"/>
        </w:trPr>
        <w:tc>
          <w:tcPr>
            <w:tcW w:w="2880" w:type="dxa"/>
            <w:tcMar>
              <w:top w:w="95" w:type="dxa"/>
              <w:left w:w="105" w:type="dxa"/>
              <w:bottom w:w="95" w:type="dxa"/>
              <w:right w:w="105" w:type="dxa"/>
            </w:tcMar>
            <w:vAlign w:val="center"/>
          </w:tcPr>
          <w:p w14:paraId="7359474A" w14:textId="77777777" w:rsidR="00ED01FD" w:rsidRDefault="0034178F">
            <w:pPr>
              <w:spacing w:after="0" w:line="245" w:lineRule="auto"/>
              <w:rPr>
                <w:rFonts w:hint="eastAsia"/>
              </w:rPr>
            </w:pPr>
            <w:r>
              <w:rPr>
                <w:color w:val="1C242D"/>
                <w:sz w:val="17"/>
              </w:rPr>
              <w:t>{COMMUNITY:name}</w:t>
            </w:r>
          </w:p>
        </w:tc>
        <w:tc>
          <w:tcPr>
            <w:tcW w:w="6768" w:type="dxa"/>
            <w:tcMar>
              <w:top w:w="95" w:type="dxa"/>
              <w:left w:w="105" w:type="dxa"/>
              <w:bottom w:w="95" w:type="dxa"/>
              <w:right w:w="105" w:type="dxa"/>
            </w:tcMar>
            <w:vAlign w:val="center"/>
          </w:tcPr>
          <w:p w14:paraId="4310DCEA" w14:textId="77777777" w:rsidR="00ED01FD" w:rsidRDefault="0034178F">
            <w:pPr>
              <w:spacing w:after="0" w:line="245" w:lineRule="auto"/>
              <w:rPr>
                <w:rFonts w:hint="eastAsia"/>
              </w:rPr>
            </w:pPr>
            <w:r>
              <w:rPr>
                <w:color w:val="1C242D"/>
                <w:sz w:val="17"/>
              </w:rPr>
              <w:t>Community-governed extension.</w:t>
            </w:r>
          </w:p>
        </w:tc>
      </w:tr>
      <w:tr w:rsidR="00ED01FD" w14:paraId="4079B033" w14:textId="77777777">
        <w:trPr>
          <w:cantSplit/>
          <w:jc w:val="center"/>
        </w:trPr>
        <w:tc>
          <w:tcPr>
            <w:tcW w:w="2880" w:type="dxa"/>
            <w:shd w:val="clear" w:color="auto" w:fill="F4F7F9"/>
            <w:tcMar>
              <w:top w:w="95" w:type="dxa"/>
              <w:left w:w="105" w:type="dxa"/>
              <w:bottom w:w="95" w:type="dxa"/>
              <w:right w:w="105" w:type="dxa"/>
            </w:tcMar>
            <w:vAlign w:val="center"/>
          </w:tcPr>
          <w:p w14:paraId="586FC3B1" w14:textId="77777777" w:rsidR="00ED01FD" w:rsidRDefault="0034178F">
            <w:pPr>
              <w:spacing w:after="0" w:line="245" w:lineRule="auto"/>
              <w:rPr>
                <w:rFonts w:hint="eastAsia"/>
              </w:rPr>
            </w:pPr>
            <w:r>
              <w:rPr>
                <w:color w:val="1C242D"/>
                <w:sz w:val="17"/>
              </w:rPr>
              <w:t>{FRINGE}</w:t>
            </w:r>
          </w:p>
        </w:tc>
        <w:tc>
          <w:tcPr>
            <w:tcW w:w="6768" w:type="dxa"/>
            <w:shd w:val="clear" w:color="auto" w:fill="F4F7F9"/>
            <w:tcMar>
              <w:top w:w="95" w:type="dxa"/>
              <w:left w:w="105" w:type="dxa"/>
              <w:bottom w:w="95" w:type="dxa"/>
              <w:right w:w="105" w:type="dxa"/>
            </w:tcMar>
            <w:vAlign w:val="center"/>
          </w:tcPr>
          <w:p w14:paraId="52B3380A" w14:textId="77777777" w:rsidR="00ED01FD" w:rsidRDefault="0034178F">
            <w:pPr>
              <w:spacing w:after="0" w:line="245" w:lineRule="auto"/>
              <w:rPr>
                <w:rFonts w:hint="eastAsia"/>
              </w:rPr>
            </w:pPr>
            <w:r>
              <w:rPr>
                <w:color w:val="1C242D"/>
                <w:sz w:val="17"/>
              </w:rPr>
              <w:t>Shared experimental or provisional extension.</w:t>
            </w:r>
          </w:p>
        </w:tc>
      </w:tr>
      <w:tr w:rsidR="00ED01FD" w14:paraId="65DDE784" w14:textId="77777777">
        <w:trPr>
          <w:cantSplit/>
          <w:jc w:val="center"/>
        </w:trPr>
        <w:tc>
          <w:tcPr>
            <w:tcW w:w="2880" w:type="dxa"/>
            <w:tcMar>
              <w:top w:w="95" w:type="dxa"/>
              <w:left w:w="105" w:type="dxa"/>
              <w:bottom w:w="95" w:type="dxa"/>
              <w:right w:w="105" w:type="dxa"/>
            </w:tcMar>
            <w:vAlign w:val="center"/>
          </w:tcPr>
          <w:p w14:paraId="176962D5" w14:textId="77777777" w:rsidR="00ED01FD" w:rsidRDefault="0034178F">
            <w:pPr>
              <w:spacing w:after="0" w:line="245" w:lineRule="auto"/>
              <w:rPr>
                <w:rFonts w:hint="eastAsia"/>
              </w:rPr>
            </w:pPr>
            <w:r>
              <w:rPr>
                <w:color w:val="1C242D"/>
                <w:sz w:val="17"/>
              </w:rPr>
              <w:t>{FASK}</w:t>
            </w:r>
          </w:p>
        </w:tc>
        <w:tc>
          <w:tcPr>
            <w:tcW w:w="6768" w:type="dxa"/>
            <w:tcMar>
              <w:top w:w="95" w:type="dxa"/>
              <w:left w:w="105" w:type="dxa"/>
              <w:bottom w:w="95" w:type="dxa"/>
              <w:right w:w="105" w:type="dxa"/>
            </w:tcMar>
            <w:vAlign w:val="center"/>
          </w:tcPr>
          <w:p w14:paraId="410131BD" w14:textId="77777777" w:rsidR="00ED01FD" w:rsidRDefault="0034178F">
            <w:pPr>
              <w:spacing w:after="0" w:line="245" w:lineRule="auto"/>
              <w:rPr>
                <w:rFonts w:hint="eastAsia"/>
              </w:rPr>
            </w:pPr>
            <w:r>
              <w:rPr>
                <w:color w:val="1C242D"/>
                <w:sz w:val="17"/>
              </w:rPr>
              <w:t>Explicit fantasy / alternate-rule extension.</w:t>
            </w:r>
          </w:p>
        </w:tc>
      </w:tr>
      <w:tr w:rsidR="00ED01FD" w14:paraId="4B63EA70" w14:textId="77777777">
        <w:trPr>
          <w:cantSplit/>
          <w:jc w:val="center"/>
        </w:trPr>
        <w:tc>
          <w:tcPr>
            <w:tcW w:w="2880" w:type="dxa"/>
            <w:shd w:val="clear" w:color="auto" w:fill="F4F7F9"/>
            <w:tcMar>
              <w:top w:w="95" w:type="dxa"/>
              <w:left w:w="105" w:type="dxa"/>
              <w:bottom w:w="95" w:type="dxa"/>
              <w:right w:w="105" w:type="dxa"/>
            </w:tcMar>
            <w:vAlign w:val="center"/>
          </w:tcPr>
          <w:p w14:paraId="0D079437" w14:textId="77777777" w:rsidR="00ED01FD" w:rsidRDefault="0034178F">
            <w:pPr>
              <w:spacing w:after="0" w:line="245" w:lineRule="auto"/>
              <w:rPr>
                <w:rFonts w:hint="eastAsia"/>
              </w:rPr>
            </w:pPr>
            <w:r>
              <w:rPr>
                <w:color w:val="1C242D"/>
                <w:sz w:val="17"/>
              </w:rPr>
              <w:t>{CIRCLE}</w:t>
            </w:r>
          </w:p>
        </w:tc>
        <w:tc>
          <w:tcPr>
            <w:tcW w:w="6768" w:type="dxa"/>
            <w:shd w:val="clear" w:color="auto" w:fill="F4F7F9"/>
            <w:tcMar>
              <w:top w:w="95" w:type="dxa"/>
              <w:left w:w="105" w:type="dxa"/>
              <w:bottom w:w="95" w:type="dxa"/>
              <w:right w:w="105" w:type="dxa"/>
            </w:tcMar>
            <w:vAlign w:val="center"/>
          </w:tcPr>
          <w:p w14:paraId="76CDAC9D" w14:textId="77777777" w:rsidR="00ED01FD" w:rsidRDefault="0034178F">
            <w:pPr>
              <w:spacing w:after="0" w:line="245" w:lineRule="auto"/>
              <w:rPr>
                <w:rFonts w:hint="eastAsia"/>
              </w:rPr>
            </w:pPr>
            <w:r>
              <w:rPr>
                <w:color w:val="1C242D"/>
                <w:sz w:val="17"/>
              </w:rPr>
              <w:t>Explicit governed Commons destination where useful.</w:t>
            </w:r>
          </w:p>
        </w:tc>
      </w:tr>
      <w:tr w:rsidR="00ED01FD" w14:paraId="354440AD" w14:textId="77777777">
        <w:trPr>
          <w:cantSplit/>
          <w:jc w:val="center"/>
        </w:trPr>
        <w:tc>
          <w:tcPr>
            <w:tcW w:w="2880" w:type="dxa"/>
            <w:tcMar>
              <w:top w:w="95" w:type="dxa"/>
              <w:left w:w="105" w:type="dxa"/>
              <w:bottom w:w="95" w:type="dxa"/>
              <w:right w:w="105" w:type="dxa"/>
            </w:tcMar>
            <w:vAlign w:val="center"/>
          </w:tcPr>
          <w:p w14:paraId="532597A3" w14:textId="77777777" w:rsidR="00ED01FD" w:rsidRDefault="0034178F">
            <w:pPr>
              <w:spacing w:after="0" w:line="245" w:lineRule="auto"/>
              <w:rPr>
                <w:rFonts w:hint="eastAsia"/>
              </w:rPr>
            </w:pPr>
            <w:r>
              <w:rPr>
                <w:color w:val="1C242D"/>
                <w:sz w:val="17"/>
              </w:rPr>
              <w:t>{CUSTOM:name}</w:t>
            </w:r>
          </w:p>
        </w:tc>
        <w:tc>
          <w:tcPr>
            <w:tcW w:w="6768" w:type="dxa"/>
            <w:tcMar>
              <w:top w:w="95" w:type="dxa"/>
              <w:left w:w="105" w:type="dxa"/>
              <w:bottom w:w="95" w:type="dxa"/>
              <w:right w:w="105" w:type="dxa"/>
            </w:tcMar>
            <w:vAlign w:val="center"/>
          </w:tcPr>
          <w:p w14:paraId="643736F5" w14:textId="77777777" w:rsidR="00ED01FD" w:rsidRDefault="0034178F">
            <w:pPr>
              <w:spacing w:after="0" w:line="245" w:lineRule="auto"/>
              <w:rPr>
                <w:rFonts w:hint="eastAsia"/>
              </w:rPr>
            </w:pPr>
            <w:r>
              <w:rPr>
                <w:color w:val="1C242D"/>
                <w:sz w:val="17"/>
              </w:rPr>
              <w:t>Other declared namespace under applicable governance.</w:t>
            </w:r>
          </w:p>
        </w:tc>
      </w:tr>
    </w:tbl>
    <w:p w14:paraId="1672075D"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72157613" w14:textId="77777777">
        <w:trPr>
          <w:cantSplit/>
          <w:jc w:val="center"/>
        </w:trPr>
        <w:tc>
          <w:tcPr>
            <w:tcW w:w="9720" w:type="dxa"/>
            <w:shd w:val="clear" w:color="auto" w:fill="E8F3F3"/>
            <w:tcMar>
              <w:top w:w="150" w:type="dxa"/>
              <w:left w:w="170" w:type="dxa"/>
              <w:bottom w:w="150" w:type="dxa"/>
              <w:right w:w="170" w:type="dxa"/>
            </w:tcMar>
          </w:tcPr>
          <w:p w14:paraId="2F913E72" w14:textId="77777777" w:rsidR="00ED01FD" w:rsidRDefault="0034178F">
            <w:pPr>
              <w:spacing w:after="0" w:line="259" w:lineRule="auto"/>
              <w:rPr>
                <w:rFonts w:hint="eastAsia"/>
              </w:rPr>
            </w:pPr>
            <w:r>
              <w:rPr>
                <w:b/>
                <w:color w:val="157073"/>
                <w:sz w:val="18"/>
              </w:rPr>
              <w:t>CUSTOM EXTENSION ISOLATION PRINCIPLE</w:t>
            </w:r>
            <w:r>
              <w:rPr>
                <w:b/>
                <w:color w:val="157073"/>
                <w:sz w:val="18"/>
              </w:rPr>
              <w:br/>
            </w:r>
            <w:r>
              <w:rPr>
                <w:color w:val="1C242D"/>
                <w:sz w:val="20"/>
              </w:rPr>
              <w:t>A Custom Bitlink Extension MAY bind a declared extension slot to arbitrary registered semantic structures without altering the canonical meaning, width, order, or interoperability of the source Bitword.</w:t>
            </w:r>
          </w:p>
        </w:tc>
      </w:tr>
    </w:tbl>
    <w:p w14:paraId="3C5FAEDD" w14:textId="77777777" w:rsidR="00ED01FD" w:rsidRDefault="00ED01FD">
      <w:pPr>
        <w:spacing w:after="20"/>
        <w:rPr>
          <w:rFonts w:hint="eastAsia"/>
        </w:rPr>
      </w:pPr>
    </w:p>
    <w:p w14:paraId="3DC426C8" w14:textId="77777777" w:rsidR="00ED01FD" w:rsidRDefault="0034178F">
      <w:pPr>
        <w:pStyle w:val="SectionLabel"/>
        <w:rPr>
          <w:rFonts w:hint="eastAsia"/>
        </w:rPr>
      </w:pPr>
      <w:r>
        <w:t>SECTION 16</w:t>
      </w:r>
    </w:p>
    <w:p w14:paraId="29109FF9" w14:textId="77777777" w:rsidR="00ED01FD" w:rsidRDefault="0034178F">
      <w:pPr>
        <w:pStyle w:val="Heading1"/>
      </w:pPr>
      <w:r>
        <w:t>Route Bits and Extension Routing States</w:t>
      </w:r>
    </w:p>
    <w:p w14:paraId="7DD5DAB6" w14:textId="77777777" w:rsidR="00ED01FD" w:rsidRDefault="0034178F">
      <w:pPr>
        <w:rPr>
          <w:rFonts w:hint="eastAsia"/>
        </w:rPr>
      </w:pPr>
      <w:r>
        <w:t>A Route Bit is a Bit whose canonical function is to signal or participate in semantic routing. Route Bits make availability and extension intent machine-readable without placing the target’s detailed content in the source word.</w:t>
      </w:r>
    </w:p>
    <w:tbl>
      <w:tblPr>
        <w:tblW w:w="0" w:type="auto"/>
        <w:jc w:val="center"/>
        <w:tblLayout w:type="fixed"/>
        <w:tblLook w:val="04A0" w:firstRow="1" w:lastRow="0" w:firstColumn="1" w:lastColumn="0" w:noHBand="0" w:noVBand="1"/>
      </w:tblPr>
      <w:tblGrid>
        <w:gridCol w:w="1800"/>
        <w:gridCol w:w="2376"/>
        <w:gridCol w:w="5472"/>
      </w:tblGrid>
      <w:tr w:rsidR="00ED01FD" w14:paraId="7223FA3B" w14:textId="77777777">
        <w:trPr>
          <w:cantSplit/>
          <w:tblHeader/>
          <w:jc w:val="center"/>
        </w:trPr>
        <w:tc>
          <w:tcPr>
            <w:tcW w:w="1800" w:type="dxa"/>
            <w:shd w:val="clear" w:color="auto" w:fill="143045"/>
            <w:tcMar>
              <w:top w:w="95" w:type="dxa"/>
              <w:left w:w="105" w:type="dxa"/>
              <w:bottom w:w="95" w:type="dxa"/>
              <w:right w:w="105" w:type="dxa"/>
            </w:tcMar>
            <w:vAlign w:val="center"/>
          </w:tcPr>
          <w:p w14:paraId="10346E5B" w14:textId="77777777" w:rsidR="00ED01FD" w:rsidRDefault="0034178F">
            <w:pPr>
              <w:spacing w:after="0"/>
              <w:rPr>
                <w:rFonts w:hint="eastAsia"/>
              </w:rPr>
            </w:pPr>
            <w:r>
              <w:rPr>
                <w:b/>
                <w:color w:val="FFFFFF"/>
                <w:sz w:val="17"/>
              </w:rPr>
              <w:t>Notation</w:t>
            </w:r>
          </w:p>
        </w:tc>
        <w:tc>
          <w:tcPr>
            <w:tcW w:w="2376" w:type="dxa"/>
            <w:shd w:val="clear" w:color="auto" w:fill="143045"/>
            <w:tcMar>
              <w:top w:w="95" w:type="dxa"/>
              <w:left w:w="105" w:type="dxa"/>
              <w:bottom w:w="95" w:type="dxa"/>
              <w:right w:w="105" w:type="dxa"/>
            </w:tcMar>
            <w:vAlign w:val="center"/>
          </w:tcPr>
          <w:p w14:paraId="467A64A9" w14:textId="77777777" w:rsidR="00ED01FD" w:rsidRDefault="0034178F">
            <w:pPr>
              <w:spacing w:after="0"/>
              <w:rPr>
                <w:rFonts w:hint="eastAsia"/>
              </w:rPr>
            </w:pPr>
            <w:r>
              <w:rPr>
                <w:b/>
                <w:color w:val="FFFFFF"/>
                <w:sz w:val="17"/>
              </w:rPr>
              <w:t>Class</w:t>
            </w:r>
          </w:p>
        </w:tc>
        <w:tc>
          <w:tcPr>
            <w:tcW w:w="5472" w:type="dxa"/>
            <w:shd w:val="clear" w:color="auto" w:fill="143045"/>
            <w:tcMar>
              <w:top w:w="95" w:type="dxa"/>
              <w:left w:w="105" w:type="dxa"/>
              <w:bottom w:w="95" w:type="dxa"/>
              <w:right w:w="105" w:type="dxa"/>
            </w:tcMar>
            <w:vAlign w:val="center"/>
          </w:tcPr>
          <w:p w14:paraId="60748BCC" w14:textId="77777777" w:rsidR="00ED01FD" w:rsidRDefault="0034178F">
            <w:pPr>
              <w:spacing w:after="0"/>
              <w:rPr>
                <w:rFonts w:hint="eastAsia"/>
              </w:rPr>
            </w:pPr>
            <w:r>
              <w:rPr>
                <w:b/>
                <w:color w:val="FFFFFF"/>
                <w:sz w:val="17"/>
              </w:rPr>
              <w:t>Meaning</w:t>
            </w:r>
          </w:p>
        </w:tc>
      </w:tr>
      <w:tr w:rsidR="00ED01FD" w14:paraId="2B3A835C" w14:textId="77777777">
        <w:trPr>
          <w:cantSplit/>
          <w:jc w:val="center"/>
        </w:trPr>
        <w:tc>
          <w:tcPr>
            <w:tcW w:w="1800" w:type="dxa"/>
            <w:tcMar>
              <w:top w:w="95" w:type="dxa"/>
              <w:left w:w="105" w:type="dxa"/>
              <w:bottom w:w="95" w:type="dxa"/>
              <w:right w:w="105" w:type="dxa"/>
            </w:tcMar>
            <w:vAlign w:val="center"/>
          </w:tcPr>
          <w:p w14:paraId="6943A391" w14:textId="77777777" w:rsidR="00ED01FD" w:rsidRDefault="0034178F">
            <w:pPr>
              <w:spacing w:after="0" w:line="245" w:lineRule="auto"/>
              <w:rPr>
                <w:rFonts w:hint="eastAsia"/>
              </w:rPr>
            </w:pPr>
            <w:r>
              <w:rPr>
                <w:color w:val="1C242D"/>
                <w:sz w:val="17"/>
              </w:rPr>
              <w:t>&lt;R&gt;</w:t>
            </w:r>
          </w:p>
        </w:tc>
        <w:tc>
          <w:tcPr>
            <w:tcW w:w="2376" w:type="dxa"/>
            <w:tcMar>
              <w:top w:w="95" w:type="dxa"/>
              <w:left w:w="105" w:type="dxa"/>
              <w:bottom w:w="95" w:type="dxa"/>
              <w:right w:w="105" w:type="dxa"/>
            </w:tcMar>
            <w:vAlign w:val="center"/>
          </w:tcPr>
          <w:p w14:paraId="62E6CE5C" w14:textId="77777777" w:rsidR="00ED01FD" w:rsidRDefault="0034178F">
            <w:pPr>
              <w:spacing w:after="0" w:line="245" w:lineRule="auto"/>
              <w:rPr>
                <w:rFonts w:hint="eastAsia"/>
              </w:rPr>
            </w:pPr>
            <w:r>
              <w:rPr>
                <w:color w:val="1C242D"/>
                <w:sz w:val="17"/>
              </w:rPr>
              <w:t>Route Bit</w:t>
            </w:r>
          </w:p>
        </w:tc>
        <w:tc>
          <w:tcPr>
            <w:tcW w:w="5472" w:type="dxa"/>
            <w:tcMar>
              <w:top w:w="95" w:type="dxa"/>
              <w:left w:w="105" w:type="dxa"/>
              <w:bottom w:w="95" w:type="dxa"/>
              <w:right w:w="105" w:type="dxa"/>
            </w:tcMar>
            <w:vAlign w:val="center"/>
          </w:tcPr>
          <w:p w14:paraId="4B8793B6" w14:textId="77777777" w:rsidR="00ED01FD" w:rsidRDefault="0034178F">
            <w:pPr>
              <w:spacing w:after="0" w:line="245" w:lineRule="auto"/>
              <w:rPr>
                <w:rFonts w:hint="eastAsia"/>
              </w:rPr>
            </w:pPr>
            <w:r>
              <w:rPr>
                <w:color w:val="1C242D"/>
                <w:sz w:val="17"/>
              </w:rPr>
              <w:t>Bit participates in semantic extension routing.</w:t>
            </w:r>
          </w:p>
        </w:tc>
      </w:tr>
      <w:tr w:rsidR="00ED01FD" w14:paraId="0A638DE1" w14:textId="77777777">
        <w:trPr>
          <w:cantSplit/>
          <w:jc w:val="center"/>
        </w:trPr>
        <w:tc>
          <w:tcPr>
            <w:tcW w:w="1800" w:type="dxa"/>
            <w:shd w:val="clear" w:color="auto" w:fill="F4F7F9"/>
            <w:tcMar>
              <w:top w:w="95" w:type="dxa"/>
              <w:left w:w="105" w:type="dxa"/>
              <w:bottom w:w="95" w:type="dxa"/>
              <w:right w:w="105" w:type="dxa"/>
            </w:tcMar>
            <w:vAlign w:val="center"/>
          </w:tcPr>
          <w:p w14:paraId="7ECE3CE1" w14:textId="77777777" w:rsidR="00ED01FD" w:rsidRDefault="0034178F">
            <w:pPr>
              <w:spacing w:after="0" w:line="245" w:lineRule="auto"/>
              <w:rPr>
                <w:rFonts w:hint="eastAsia"/>
              </w:rPr>
            </w:pPr>
            <w:r>
              <w:rPr>
                <w:color w:val="1C242D"/>
                <w:sz w:val="17"/>
              </w:rPr>
              <w:t>&lt;R:C&gt;</w:t>
            </w:r>
          </w:p>
        </w:tc>
        <w:tc>
          <w:tcPr>
            <w:tcW w:w="2376" w:type="dxa"/>
            <w:shd w:val="clear" w:color="auto" w:fill="F4F7F9"/>
            <w:tcMar>
              <w:top w:w="95" w:type="dxa"/>
              <w:left w:w="105" w:type="dxa"/>
              <w:bottom w:w="95" w:type="dxa"/>
              <w:right w:w="105" w:type="dxa"/>
            </w:tcMar>
            <w:vAlign w:val="center"/>
          </w:tcPr>
          <w:p w14:paraId="4902897C" w14:textId="77777777" w:rsidR="00ED01FD" w:rsidRDefault="0034178F">
            <w:pPr>
              <w:spacing w:after="0" w:line="245" w:lineRule="auto"/>
              <w:rPr>
                <w:rFonts w:hint="eastAsia"/>
              </w:rPr>
            </w:pPr>
            <w:r>
              <w:rPr>
                <w:color w:val="1C242D"/>
                <w:sz w:val="17"/>
              </w:rPr>
              <w:t>Canonical Route Bit</w:t>
            </w:r>
          </w:p>
        </w:tc>
        <w:tc>
          <w:tcPr>
            <w:tcW w:w="5472" w:type="dxa"/>
            <w:shd w:val="clear" w:color="auto" w:fill="F4F7F9"/>
            <w:tcMar>
              <w:top w:w="95" w:type="dxa"/>
              <w:left w:w="105" w:type="dxa"/>
              <w:bottom w:w="95" w:type="dxa"/>
              <w:right w:w="105" w:type="dxa"/>
            </w:tcMar>
            <w:vAlign w:val="center"/>
          </w:tcPr>
          <w:p w14:paraId="01613CBB" w14:textId="77777777" w:rsidR="00ED01FD" w:rsidRDefault="0034178F">
            <w:pPr>
              <w:spacing w:after="0" w:line="245" w:lineRule="auto"/>
              <w:rPr>
                <w:rFonts w:hint="eastAsia"/>
              </w:rPr>
            </w:pPr>
            <w:r>
              <w:rPr>
                <w:color w:val="1C242D"/>
                <w:sz w:val="17"/>
              </w:rPr>
              <w:t>Destination or destination class is governed canonically.</w:t>
            </w:r>
          </w:p>
        </w:tc>
      </w:tr>
      <w:tr w:rsidR="00ED01FD" w14:paraId="6C19075E" w14:textId="77777777">
        <w:trPr>
          <w:cantSplit/>
          <w:jc w:val="center"/>
        </w:trPr>
        <w:tc>
          <w:tcPr>
            <w:tcW w:w="1800" w:type="dxa"/>
            <w:tcMar>
              <w:top w:w="95" w:type="dxa"/>
              <w:left w:w="105" w:type="dxa"/>
              <w:bottom w:w="95" w:type="dxa"/>
              <w:right w:w="105" w:type="dxa"/>
            </w:tcMar>
            <w:vAlign w:val="center"/>
          </w:tcPr>
          <w:p w14:paraId="2846B035" w14:textId="77777777" w:rsidR="00ED01FD" w:rsidRDefault="0034178F">
            <w:pPr>
              <w:spacing w:after="0" w:line="245" w:lineRule="auto"/>
              <w:rPr>
                <w:rFonts w:hint="eastAsia"/>
              </w:rPr>
            </w:pPr>
            <w:r>
              <w:rPr>
                <w:color w:val="1C242D"/>
                <w:sz w:val="17"/>
              </w:rPr>
              <w:t>&lt;R:X&gt;</w:t>
            </w:r>
          </w:p>
        </w:tc>
        <w:tc>
          <w:tcPr>
            <w:tcW w:w="2376" w:type="dxa"/>
            <w:tcMar>
              <w:top w:w="95" w:type="dxa"/>
              <w:left w:w="105" w:type="dxa"/>
              <w:bottom w:w="95" w:type="dxa"/>
              <w:right w:w="105" w:type="dxa"/>
            </w:tcMar>
            <w:vAlign w:val="center"/>
          </w:tcPr>
          <w:p w14:paraId="3AE29A76" w14:textId="77777777" w:rsidR="00ED01FD" w:rsidRDefault="0034178F">
            <w:pPr>
              <w:spacing w:after="0" w:line="245" w:lineRule="auto"/>
              <w:rPr>
                <w:rFonts w:hint="eastAsia"/>
              </w:rPr>
            </w:pPr>
            <w:r>
              <w:rPr>
                <w:color w:val="1C242D"/>
                <w:sz w:val="17"/>
              </w:rPr>
              <w:t>Custom Route Bit</w:t>
            </w:r>
          </w:p>
        </w:tc>
        <w:tc>
          <w:tcPr>
            <w:tcW w:w="5472" w:type="dxa"/>
            <w:tcMar>
              <w:top w:w="95" w:type="dxa"/>
              <w:left w:w="105" w:type="dxa"/>
              <w:bottom w:w="95" w:type="dxa"/>
              <w:right w:w="105" w:type="dxa"/>
            </w:tcMar>
            <w:vAlign w:val="center"/>
          </w:tcPr>
          <w:p w14:paraId="224C81B7" w14:textId="77777777" w:rsidR="00ED01FD" w:rsidRDefault="0034178F">
            <w:pPr>
              <w:spacing w:after="0" w:line="245" w:lineRule="auto"/>
              <w:rPr>
                <w:rFonts w:hint="eastAsia"/>
              </w:rPr>
            </w:pPr>
            <w:r>
              <w:rPr>
                <w:color w:val="1C242D"/>
                <w:sz w:val="17"/>
              </w:rPr>
              <w:t>Destination is bound by a namespace rather than globally fixed.</w:t>
            </w:r>
          </w:p>
        </w:tc>
      </w:tr>
    </w:tbl>
    <w:p w14:paraId="173CA2B4" w14:textId="77777777" w:rsidR="00ED01FD" w:rsidRDefault="00ED01FD">
      <w:pPr>
        <w:spacing w:after="40"/>
        <w:rPr>
          <w:rFonts w:hint="eastAsia"/>
        </w:rPr>
      </w:pPr>
    </w:p>
    <w:p w14:paraId="0C3A891E" w14:textId="77777777" w:rsidR="00ED01FD" w:rsidRDefault="0034178F">
      <w:pPr>
        <w:pStyle w:val="Heading2"/>
      </w:pPr>
      <w:r>
        <w:t>16.1 Extension Routing State</w:t>
      </w:r>
    </w:p>
    <w:p w14:paraId="3CAB0071" w14:textId="77777777" w:rsidR="00ED01FD" w:rsidRDefault="0034178F">
      <w:pPr>
        <w:rPr>
          <w:rFonts w:hint="eastAsia"/>
        </w:rPr>
      </w:pPr>
      <w:r>
        <w:t>A bounded enum may reserve one state to mean that the local vocabulary is intentionally insufficient and the interpreter should follow a registered extension route. “Other” therefore becomes a routing instruction rather than a miscellaneous bucket.</w:t>
      </w:r>
    </w:p>
    <w:tbl>
      <w:tblPr>
        <w:tblW w:w="0" w:type="auto"/>
        <w:jc w:val="center"/>
        <w:tblLayout w:type="fixed"/>
        <w:tblLook w:val="04A0" w:firstRow="1" w:lastRow="0" w:firstColumn="1" w:lastColumn="0" w:noHBand="0" w:noVBand="1"/>
      </w:tblPr>
      <w:tblGrid>
        <w:gridCol w:w="9720"/>
      </w:tblGrid>
      <w:tr w:rsidR="00ED01FD" w14:paraId="409AB405" w14:textId="77777777">
        <w:trPr>
          <w:cantSplit/>
          <w:jc w:val="center"/>
        </w:trPr>
        <w:tc>
          <w:tcPr>
            <w:tcW w:w="9720" w:type="dxa"/>
            <w:shd w:val="clear" w:color="auto" w:fill="F5F7F9"/>
            <w:tcMar>
              <w:top w:w="130" w:type="dxa"/>
              <w:left w:w="150" w:type="dxa"/>
              <w:bottom w:w="130" w:type="dxa"/>
              <w:right w:w="150" w:type="dxa"/>
            </w:tcMar>
          </w:tcPr>
          <w:p w14:paraId="073CBFE7" w14:textId="77777777" w:rsidR="00ED01FD" w:rsidRDefault="0034178F">
            <w:pPr>
              <w:pStyle w:val="CodeBlock"/>
              <w:spacing w:after="0"/>
              <w:rPr>
                <w:rFonts w:hint="eastAsia"/>
              </w:rPr>
            </w:pPr>
            <w:r>
              <w:rPr>
                <w:color w:val="1C242D"/>
              </w:rPr>
              <w:t>HEALTH_DATA-64::PhysiologicalModelClass</w:t>
            </w:r>
            <w:r>
              <w:rPr>
                <w:color w:val="1C242D"/>
              </w:rPr>
              <w:br/>
            </w:r>
            <w:r>
              <w:rPr>
                <w:color w:val="1C242D"/>
              </w:rPr>
              <w:br/>
              <w:t>00  Unknown</w:t>
            </w:r>
            <w:r>
              <w:rPr>
                <w:color w:val="1C242D"/>
              </w:rPr>
              <w:br/>
              <w:t>01  Class A</w:t>
            </w:r>
            <w:r>
              <w:rPr>
                <w:color w:val="1C242D"/>
              </w:rPr>
              <w:br/>
              <w:t>10  Class B</w:t>
            </w:r>
            <w:r>
              <w:rPr>
                <w:color w:val="1C242D"/>
              </w:rPr>
              <w:br/>
              <w:t>11  EXT — resolve registered extension</w:t>
            </w:r>
            <w:r>
              <w:rPr>
                <w:color w:val="1C242D"/>
              </w:rPr>
              <w:br/>
              <w:t xml:space="preserve">       ↳ HEALTH_DATA_OTHER-64</w:t>
            </w:r>
          </w:p>
        </w:tc>
      </w:tr>
    </w:tbl>
    <w:p w14:paraId="09F8F903"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50E3188F" w14:textId="77777777">
        <w:trPr>
          <w:cantSplit/>
          <w:jc w:val="center"/>
        </w:trPr>
        <w:tc>
          <w:tcPr>
            <w:tcW w:w="9720" w:type="dxa"/>
            <w:shd w:val="clear" w:color="auto" w:fill="F4F1E9"/>
            <w:tcMar>
              <w:top w:w="150" w:type="dxa"/>
              <w:left w:w="170" w:type="dxa"/>
              <w:bottom w:w="150" w:type="dxa"/>
              <w:right w:w="170" w:type="dxa"/>
            </w:tcMar>
          </w:tcPr>
          <w:p w14:paraId="2F75AFB9" w14:textId="77777777" w:rsidR="00ED01FD" w:rsidRDefault="0034178F">
            <w:pPr>
              <w:spacing w:after="0" w:line="259" w:lineRule="auto"/>
              <w:rPr>
                <w:rFonts w:hint="eastAsia"/>
              </w:rPr>
            </w:pPr>
            <w:r>
              <w:rPr>
                <w:b/>
                <w:color w:val="A06123"/>
                <w:sz w:val="18"/>
              </w:rPr>
              <w:t>EXT INTERPRETATION</w:t>
            </w:r>
            <w:r>
              <w:rPr>
                <w:b/>
                <w:color w:val="A06123"/>
                <w:sz w:val="18"/>
              </w:rPr>
              <w:br/>
            </w:r>
            <w:r>
              <w:rPr>
                <w:color w:val="1C242D"/>
                <w:sz w:val="20"/>
              </w:rPr>
              <w:t>EXT means “continue resolution through an explicit registered route.” It MUST NOT be interpreted as a vague catch-all whose downstream meaning is unknown or untracked.</w:t>
            </w:r>
          </w:p>
        </w:tc>
      </w:tr>
    </w:tbl>
    <w:p w14:paraId="33320350" w14:textId="77777777" w:rsidR="00ED01FD" w:rsidRDefault="00ED01FD">
      <w:pPr>
        <w:spacing w:after="20"/>
        <w:rPr>
          <w:rFonts w:hint="eastAsia"/>
        </w:rPr>
      </w:pPr>
    </w:p>
    <w:p w14:paraId="20B5D3FB" w14:textId="77777777" w:rsidR="00ED01FD" w:rsidRDefault="0034178F">
      <w:pPr>
        <w:pStyle w:val="SectionLabel"/>
        <w:rPr>
          <w:rFonts w:hint="eastAsia"/>
        </w:rPr>
      </w:pPr>
      <w:r>
        <w:t>SECTION 17</w:t>
      </w:r>
    </w:p>
    <w:p w14:paraId="7A91F555" w14:textId="77777777" w:rsidR="00ED01FD" w:rsidRDefault="0034178F">
      <w:pPr>
        <w:pStyle w:val="Heading1"/>
      </w:pPr>
      <w:r>
        <w:t>Compound Composition and Recursive Trees</w:t>
      </w:r>
    </w:p>
    <w:p w14:paraId="4C7DC413" w14:textId="77777777" w:rsidR="00ED01FD" w:rsidRDefault="0034178F">
      <w:pPr>
        <w:rPr>
          <w:rFonts w:hint="eastAsia"/>
        </w:rPr>
      </w:pPr>
      <w:r>
        <w:t>Compound Bitwords encode assembly. They allow complex objects to be built from stable reusable words without minting a new monolithic Pure schema for every combination.</w:t>
      </w:r>
    </w:p>
    <w:tbl>
      <w:tblPr>
        <w:tblW w:w="0" w:type="auto"/>
        <w:jc w:val="center"/>
        <w:tblLayout w:type="fixed"/>
        <w:tblLook w:val="04A0" w:firstRow="1" w:lastRow="0" w:firstColumn="1" w:lastColumn="0" w:noHBand="0" w:noVBand="1"/>
      </w:tblPr>
      <w:tblGrid>
        <w:gridCol w:w="9720"/>
      </w:tblGrid>
      <w:tr w:rsidR="00ED01FD" w14:paraId="6A93437C" w14:textId="77777777">
        <w:trPr>
          <w:cantSplit/>
          <w:jc w:val="center"/>
        </w:trPr>
        <w:tc>
          <w:tcPr>
            <w:tcW w:w="9720" w:type="dxa"/>
            <w:shd w:val="clear" w:color="auto" w:fill="F5F7F9"/>
            <w:tcMar>
              <w:top w:w="130" w:type="dxa"/>
              <w:left w:w="150" w:type="dxa"/>
              <w:bottom w:w="130" w:type="dxa"/>
              <w:right w:w="150" w:type="dxa"/>
            </w:tcMar>
          </w:tcPr>
          <w:p w14:paraId="0FD7F308" w14:textId="77777777" w:rsidR="00ED01FD" w:rsidRDefault="0034178F">
            <w:pPr>
              <w:pStyle w:val="CodeBlock"/>
              <w:spacing w:after="0"/>
              <w:rPr>
                <w:rFonts w:hint="eastAsia"/>
              </w:rPr>
            </w:pPr>
            <w:r>
              <w:rPr>
                <w:color w:val="1C242D"/>
              </w:rPr>
              <w:t>[SYNESTHETIC_EFFECT]-128</w:t>
            </w:r>
            <w:r>
              <w:rPr>
                <w:color w:val="1C242D"/>
              </w:rPr>
              <w:br/>
              <w:t>│</w:t>
            </w:r>
            <w:r>
              <w:rPr>
                <w:color w:val="1C242D"/>
              </w:rPr>
              <w:br/>
              <w:t>├── [VISUAL_EFFECT]-64</w:t>
            </w:r>
            <w:r>
              <w:rPr>
                <w:color w:val="1C242D"/>
              </w:rPr>
              <w:br/>
              <w:t>│   ├── COLOR_EFFECT-16</w:t>
            </w:r>
            <w:r>
              <w:rPr>
                <w:color w:val="1C242D"/>
              </w:rPr>
              <w:br/>
              <w:t>│   ├── SHAPE_EFFECT-16</w:t>
            </w:r>
            <w:r>
              <w:rPr>
                <w:color w:val="1C242D"/>
              </w:rPr>
              <w:br/>
            </w:r>
            <w:r>
              <w:rPr>
                <w:color w:val="1C242D"/>
              </w:rPr>
              <w:t>│   └── MOTION_EFFECT-32</w:t>
            </w:r>
            <w:r>
              <w:rPr>
                <w:color w:val="1C242D"/>
              </w:rPr>
              <w:br/>
              <w:t>│</w:t>
            </w:r>
            <w:r>
              <w:rPr>
                <w:color w:val="1C242D"/>
              </w:rPr>
              <w:br/>
              <w:t>├── [TACTILE_EFFECT]-32</w:t>
            </w:r>
            <w:r>
              <w:rPr>
                <w:color w:val="1C242D"/>
              </w:rPr>
              <w:br/>
              <w:t>│   ├── HAPTIC_EFFECT-16</w:t>
            </w:r>
            <w:r>
              <w:rPr>
                <w:color w:val="1C242D"/>
              </w:rPr>
              <w:br/>
              <w:t>│   ├── PRESSURE_EFFECT-8</w:t>
            </w:r>
            <w:r>
              <w:rPr>
                <w:color w:val="1C242D"/>
              </w:rPr>
              <w:br/>
              <w:t>│   └── TEXTURE_EFFECT-8</w:t>
            </w:r>
            <w:r>
              <w:rPr>
                <w:color w:val="1C242D"/>
              </w:rPr>
              <w:br/>
              <w:t>│</w:t>
            </w:r>
            <w:r>
              <w:rPr>
                <w:color w:val="1C242D"/>
              </w:rPr>
              <w:br/>
              <w:t>└── SPATIAL_EFFECT-32</w:t>
            </w:r>
          </w:p>
        </w:tc>
      </w:tr>
    </w:tbl>
    <w:p w14:paraId="2E90D420" w14:textId="77777777" w:rsidR="00ED01FD" w:rsidRDefault="00ED01FD">
      <w:pPr>
        <w:spacing w:after="20"/>
        <w:rPr>
          <w:rFonts w:hint="eastAsia"/>
        </w:rPr>
      </w:pPr>
    </w:p>
    <w:p w14:paraId="05268E92" w14:textId="77777777" w:rsidR="00ED01FD" w:rsidRDefault="0034178F">
      <w:pPr>
        <w:pStyle w:val="Heading2"/>
      </w:pPr>
      <w:r>
        <w:t>17.1 Width conservation</w:t>
      </w:r>
    </w:p>
    <w:p w14:paraId="33381A55" w14:textId="77777777" w:rsidR="00ED01FD" w:rsidRDefault="0034178F">
      <w:pPr>
        <w:rPr>
          <w:rFonts w:hint="eastAsia"/>
        </w:rPr>
      </w:pPr>
      <w:r>
        <w:t>For an ordered composition A || B || C, the Compound width equals the sum of constituent widths. Nesting does not change the flattened total.</w:t>
      </w:r>
    </w:p>
    <w:tbl>
      <w:tblPr>
        <w:tblW w:w="0" w:type="auto"/>
        <w:jc w:val="center"/>
        <w:tblLayout w:type="fixed"/>
        <w:tblLook w:val="04A0" w:firstRow="1" w:lastRow="0" w:firstColumn="1" w:lastColumn="0" w:noHBand="0" w:noVBand="1"/>
      </w:tblPr>
      <w:tblGrid>
        <w:gridCol w:w="9720"/>
      </w:tblGrid>
      <w:tr w:rsidR="00ED01FD" w14:paraId="45640A22" w14:textId="77777777">
        <w:trPr>
          <w:cantSplit/>
          <w:jc w:val="center"/>
        </w:trPr>
        <w:tc>
          <w:tcPr>
            <w:tcW w:w="9720" w:type="dxa"/>
            <w:shd w:val="clear" w:color="auto" w:fill="F5F7F9"/>
            <w:tcMar>
              <w:top w:w="130" w:type="dxa"/>
              <w:left w:w="150" w:type="dxa"/>
              <w:bottom w:w="130" w:type="dxa"/>
              <w:right w:w="150" w:type="dxa"/>
            </w:tcMar>
          </w:tcPr>
          <w:p w14:paraId="0A56F790" w14:textId="77777777" w:rsidR="00ED01FD" w:rsidRDefault="0034178F">
            <w:pPr>
              <w:pStyle w:val="CodeBlock"/>
              <w:spacing w:after="0"/>
              <w:rPr>
                <w:rFonts w:hint="eastAsia"/>
              </w:rPr>
            </w:pPr>
            <w:r>
              <w:rPr>
                <w:color w:val="1C242D"/>
              </w:rPr>
              <w:t>W([ABC]) = W(A) + W(B) + W(C)</w:t>
            </w:r>
          </w:p>
        </w:tc>
      </w:tr>
    </w:tbl>
    <w:p w14:paraId="29E58462" w14:textId="77777777" w:rsidR="00ED01FD" w:rsidRDefault="00ED01FD">
      <w:pPr>
        <w:spacing w:after="20"/>
        <w:rPr>
          <w:rFonts w:hint="eastAsia"/>
        </w:rPr>
      </w:pPr>
    </w:p>
    <w:p w14:paraId="651468C2" w14:textId="77777777" w:rsidR="00ED01FD" w:rsidRDefault="0034178F">
      <w:pPr>
        <w:pStyle w:val="Heading2"/>
      </w:pPr>
      <w:r>
        <w:t>17.2 Constituent identity invariance</w:t>
      </w:r>
    </w:p>
    <w:p w14:paraId="5B03CD6A" w14:textId="77777777" w:rsidR="00ED01FD" w:rsidRDefault="0034178F">
      <w:pPr>
        <w:rPr>
          <w:rFonts w:hint="eastAsia"/>
        </w:rPr>
      </w:pPr>
      <w:r>
        <w:t>Embedding COLOR_EFFECT-16 in a Compound does not create a new color grammar. The constituent continues to resolve through the original BitWord ID and the original Bit IDs.</w:t>
      </w:r>
    </w:p>
    <w:p w14:paraId="3BEC4DC6" w14:textId="77777777" w:rsidR="00ED01FD" w:rsidRDefault="0034178F">
      <w:pPr>
        <w:pStyle w:val="SectionLabel"/>
        <w:rPr>
          <w:rFonts w:hint="eastAsia"/>
        </w:rPr>
      </w:pPr>
      <w:r>
        <w:t>SECTION 18</w:t>
      </w:r>
    </w:p>
    <w:p w14:paraId="73707ED7" w14:textId="77777777" w:rsidR="00ED01FD" w:rsidRDefault="0034178F">
      <w:pPr>
        <w:pStyle w:val="Heading1"/>
      </w:pPr>
      <w:r>
        <w:t>Ordering and Composition Manifests</w:t>
      </w:r>
    </w:p>
    <w:p w14:paraId="3DBEFD1C" w14:textId="77777777" w:rsidR="00ED01FD" w:rsidRDefault="0034178F">
      <w:pPr>
        <w:rPr>
          <w:rFonts w:hint="eastAsia"/>
        </w:rPr>
      </w:pPr>
      <w:r>
        <w:t>Order is part of a Compound’s canonical identity. A composition manifest provides a deterministic, inspectable declaration of constituent sequence and occurrence. It also allows recursive flattening into execution offsets.</w:t>
      </w:r>
    </w:p>
    <w:tbl>
      <w:tblPr>
        <w:tblW w:w="0" w:type="auto"/>
        <w:jc w:val="center"/>
        <w:tblLayout w:type="fixed"/>
        <w:tblLook w:val="04A0" w:firstRow="1" w:lastRow="0" w:firstColumn="1" w:lastColumn="0" w:noHBand="0" w:noVBand="1"/>
      </w:tblPr>
      <w:tblGrid>
        <w:gridCol w:w="2448"/>
        <w:gridCol w:w="7200"/>
      </w:tblGrid>
      <w:tr w:rsidR="00ED01FD" w14:paraId="4A3451CA" w14:textId="77777777">
        <w:trPr>
          <w:cantSplit/>
          <w:tblHeader/>
          <w:jc w:val="center"/>
        </w:trPr>
        <w:tc>
          <w:tcPr>
            <w:tcW w:w="2448" w:type="dxa"/>
            <w:shd w:val="clear" w:color="auto" w:fill="143045"/>
            <w:tcMar>
              <w:top w:w="95" w:type="dxa"/>
              <w:left w:w="105" w:type="dxa"/>
              <w:bottom w:w="95" w:type="dxa"/>
              <w:right w:w="105" w:type="dxa"/>
            </w:tcMar>
            <w:vAlign w:val="center"/>
          </w:tcPr>
          <w:p w14:paraId="6300F083" w14:textId="77777777" w:rsidR="00ED01FD" w:rsidRDefault="0034178F">
            <w:pPr>
              <w:spacing w:after="0"/>
              <w:rPr>
                <w:rFonts w:hint="eastAsia"/>
              </w:rPr>
            </w:pPr>
            <w:r>
              <w:rPr>
                <w:b/>
                <w:color w:val="FFFFFF"/>
                <w:sz w:val="17"/>
              </w:rPr>
              <w:t>Manifest field</w:t>
            </w:r>
          </w:p>
        </w:tc>
        <w:tc>
          <w:tcPr>
            <w:tcW w:w="7200" w:type="dxa"/>
            <w:shd w:val="clear" w:color="auto" w:fill="143045"/>
            <w:tcMar>
              <w:top w:w="95" w:type="dxa"/>
              <w:left w:w="105" w:type="dxa"/>
              <w:bottom w:w="95" w:type="dxa"/>
              <w:right w:w="105" w:type="dxa"/>
            </w:tcMar>
            <w:vAlign w:val="center"/>
          </w:tcPr>
          <w:p w14:paraId="3617CD86" w14:textId="77777777" w:rsidR="00ED01FD" w:rsidRDefault="0034178F">
            <w:pPr>
              <w:spacing w:after="0"/>
              <w:rPr>
                <w:rFonts w:hint="eastAsia"/>
              </w:rPr>
            </w:pPr>
            <w:r>
              <w:rPr>
                <w:b/>
                <w:color w:val="FFFFFF"/>
                <w:sz w:val="17"/>
              </w:rPr>
              <w:t>Meaning</w:t>
            </w:r>
          </w:p>
        </w:tc>
      </w:tr>
      <w:tr w:rsidR="00ED01FD" w14:paraId="0C3F4E66" w14:textId="77777777">
        <w:trPr>
          <w:cantSplit/>
          <w:jc w:val="center"/>
        </w:trPr>
        <w:tc>
          <w:tcPr>
            <w:tcW w:w="2448" w:type="dxa"/>
            <w:tcMar>
              <w:top w:w="95" w:type="dxa"/>
              <w:left w:w="105" w:type="dxa"/>
              <w:bottom w:w="95" w:type="dxa"/>
              <w:right w:w="105" w:type="dxa"/>
            </w:tcMar>
            <w:vAlign w:val="center"/>
          </w:tcPr>
          <w:p w14:paraId="5432907E" w14:textId="77777777" w:rsidR="00ED01FD" w:rsidRDefault="0034178F">
            <w:pPr>
              <w:spacing w:after="0" w:line="245" w:lineRule="auto"/>
              <w:rPr>
                <w:rFonts w:hint="eastAsia"/>
              </w:rPr>
            </w:pPr>
            <w:r>
              <w:rPr>
                <w:color w:val="1C242D"/>
                <w:sz w:val="17"/>
              </w:rPr>
              <w:t>Order</w:t>
            </w:r>
          </w:p>
        </w:tc>
        <w:tc>
          <w:tcPr>
            <w:tcW w:w="7200" w:type="dxa"/>
            <w:tcMar>
              <w:top w:w="95" w:type="dxa"/>
              <w:left w:w="105" w:type="dxa"/>
              <w:bottom w:w="95" w:type="dxa"/>
              <w:right w:w="105" w:type="dxa"/>
            </w:tcMar>
            <w:vAlign w:val="center"/>
          </w:tcPr>
          <w:p w14:paraId="32DE1102" w14:textId="77777777" w:rsidR="00ED01FD" w:rsidRDefault="0034178F">
            <w:pPr>
              <w:spacing w:after="0" w:line="245" w:lineRule="auto"/>
              <w:rPr>
                <w:rFonts w:hint="eastAsia"/>
              </w:rPr>
            </w:pPr>
            <w:r>
              <w:rPr>
                <w:color w:val="1C242D"/>
                <w:sz w:val="17"/>
              </w:rPr>
              <w:t>1-based or otherwise declared stable sequence position.</w:t>
            </w:r>
          </w:p>
        </w:tc>
      </w:tr>
      <w:tr w:rsidR="00ED01FD" w14:paraId="55A48771" w14:textId="77777777">
        <w:trPr>
          <w:cantSplit/>
          <w:jc w:val="center"/>
        </w:trPr>
        <w:tc>
          <w:tcPr>
            <w:tcW w:w="2448" w:type="dxa"/>
            <w:shd w:val="clear" w:color="auto" w:fill="F4F7F9"/>
            <w:tcMar>
              <w:top w:w="95" w:type="dxa"/>
              <w:left w:w="105" w:type="dxa"/>
              <w:bottom w:w="95" w:type="dxa"/>
              <w:right w:w="105" w:type="dxa"/>
            </w:tcMar>
            <w:vAlign w:val="center"/>
          </w:tcPr>
          <w:p w14:paraId="73AF5C45" w14:textId="77777777" w:rsidR="00ED01FD" w:rsidRDefault="0034178F">
            <w:pPr>
              <w:spacing w:after="0" w:line="245" w:lineRule="auto"/>
              <w:rPr>
                <w:rFonts w:hint="eastAsia"/>
              </w:rPr>
            </w:pPr>
            <w:r>
              <w:rPr>
                <w:color w:val="1C242D"/>
                <w:sz w:val="17"/>
              </w:rPr>
              <w:t>Constituent BitWord ID</w:t>
            </w:r>
          </w:p>
        </w:tc>
        <w:tc>
          <w:tcPr>
            <w:tcW w:w="7200" w:type="dxa"/>
            <w:shd w:val="clear" w:color="auto" w:fill="F4F7F9"/>
            <w:tcMar>
              <w:top w:w="95" w:type="dxa"/>
              <w:left w:w="105" w:type="dxa"/>
              <w:bottom w:w="95" w:type="dxa"/>
              <w:right w:w="105" w:type="dxa"/>
            </w:tcMar>
            <w:vAlign w:val="center"/>
          </w:tcPr>
          <w:p w14:paraId="2973AC44" w14:textId="77777777" w:rsidR="00ED01FD" w:rsidRDefault="0034178F">
            <w:pPr>
              <w:spacing w:after="0" w:line="245" w:lineRule="auto"/>
              <w:rPr>
                <w:rFonts w:hint="eastAsia"/>
              </w:rPr>
            </w:pPr>
            <w:r>
              <w:rPr>
                <w:color w:val="1C242D"/>
                <w:sz w:val="17"/>
              </w:rPr>
              <w:t>Stable identity of Pure or Compound child.</w:t>
            </w:r>
          </w:p>
        </w:tc>
      </w:tr>
      <w:tr w:rsidR="00ED01FD" w14:paraId="1BA536C0" w14:textId="77777777">
        <w:trPr>
          <w:cantSplit/>
          <w:jc w:val="center"/>
        </w:trPr>
        <w:tc>
          <w:tcPr>
            <w:tcW w:w="2448" w:type="dxa"/>
            <w:tcMar>
              <w:top w:w="95" w:type="dxa"/>
              <w:left w:w="105" w:type="dxa"/>
              <w:bottom w:w="95" w:type="dxa"/>
              <w:right w:w="105" w:type="dxa"/>
            </w:tcMar>
            <w:vAlign w:val="center"/>
          </w:tcPr>
          <w:p w14:paraId="23ECD29E" w14:textId="77777777" w:rsidR="00ED01FD" w:rsidRDefault="0034178F">
            <w:pPr>
              <w:spacing w:after="0" w:line="245" w:lineRule="auto"/>
              <w:rPr>
                <w:rFonts w:hint="eastAsia"/>
              </w:rPr>
            </w:pPr>
            <w:r>
              <w:rPr>
                <w:color w:val="1C242D"/>
                <w:sz w:val="17"/>
              </w:rPr>
              <w:t>Occurrence Index</w:t>
            </w:r>
          </w:p>
        </w:tc>
        <w:tc>
          <w:tcPr>
            <w:tcW w:w="7200" w:type="dxa"/>
            <w:tcMar>
              <w:top w:w="95" w:type="dxa"/>
              <w:left w:w="105" w:type="dxa"/>
              <w:bottom w:w="95" w:type="dxa"/>
              <w:right w:w="105" w:type="dxa"/>
            </w:tcMar>
            <w:vAlign w:val="center"/>
          </w:tcPr>
          <w:p w14:paraId="4F58C5B3" w14:textId="77777777" w:rsidR="00ED01FD" w:rsidRDefault="0034178F">
            <w:pPr>
              <w:spacing w:after="0" w:line="245" w:lineRule="auto"/>
              <w:rPr>
                <w:rFonts w:hint="eastAsia"/>
              </w:rPr>
            </w:pPr>
            <w:r>
              <w:rPr>
                <w:color w:val="1C242D"/>
                <w:sz w:val="17"/>
              </w:rPr>
              <w:t>Disambiguates repeated use of the same child type.</w:t>
            </w:r>
          </w:p>
        </w:tc>
      </w:tr>
      <w:tr w:rsidR="00ED01FD" w14:paraId="25651DAD" w14:textId="77777777">
        <w:trPr>
          <w:cantSplit/>
          <w:jc w:val="center"/>
        </w:trPr>
        <w:tc>
          <w:tcPr>
            <w:tcW w:w="2448" w:type="dxa"/>
            <w:shd w:val="clear" w:color="auto" w:fill="F4F7F9"/>
            <w:tcMar>
              <w:top w:w="95" w:type="dxa"/>
              <w:left w:w="105" w:type="dxa"/>
              <w:bottom w:w="95" w:type="dxa"/>
              <w:right w:w="105" w:type="dxa"/>
            </w:tcMar>
            <w:vAlign w:val="center"/>
          </w:tcPr>
          <w:p w14:paraId="2C322B9C" w14:textId="77777777" w:rsidR="00ED01FD" w:rsidRDefault="0034178F">
            <w:pPr>
              <w:spacing w:after="0" w:line="245" w:lineRule="auto"/>
              <w:rPr>
                <w:rFonts w:hint="eastAsia"/>
              </w:rPr>
            </w:pPr>
            <w:r>
              <w:rPr>
                <w:color w:val="1C242D"/>
                <w:sz w:val="17"/>
              </w:rPr>
              <w:t>Local Offset</w:t>
            </w:r>
          </w:p>
        </w:tc>
        <w:tc>
          <w:tcPr>
            <w:tcW w:w="7200" w:type="dxa"/>
            <w:shd w:val="clear" w:color="auto" w:fill="F4F7F9"/>
            <w:tcMar>
              <w:top w:w="95" w:type="dxa"/>
              <w:left w:w="105" w:type="dxa"/>
              <w:bottom w:w="95" w:type="dxa"/>
              <w:right w:w="105" w:type="dxa"/>
            </w:tcMar>
            <w:vAlign w:val="center"/>
          </w:tcPr>
          <w:p w14:paraId="1BBFBA91" w14:textId="77777777" w:rsidR="00ED01FD" w:rsidRDefault="0034178F">
            <w:pPr>
              <w:spacing w:after="0" w:line="245" w:lineRule="auto"/>
              <w:rPr>
                <w:rFonts w:hint="eastAsia"/>
              </w:rPr>
            </w:pPr>
            <w:r>
              <w:rPr>
                <w:color w:val="1C242D"/>
                <w:sz w:val="17"/>
              </w:rPr>
              <w:t>Derived starting bit offset in flattened payload.</w:t>
            </w:r>
          </w:p>
        </w:tc>
      </w:tr>
      <w:tr w:rsidR="00ED01FD" w14:paraId="00DD2442" w14:textId="77777777">
        <w:trPr>
          <w:cantSplit/>
          <w:jc w:val="center"/>
        </w:trPr>
        <w:tc>
          <w:tcPr>
            <w:tcW w:w="2448" w:type="dxa"/>
            <w:tcMar>
              <w:top w:w="95" w:type="dxa"/>
              <w:left w:w="105" w:type="dxa"/>
              <w:bottom w:w="95" w:type="dxa"/>
              <w:right w:w="105" w:type="dxa"/>
            </w:tcMar>
            <w:vAlign w:val="center"/>
          </w:tcPr>
          <w:p w14:paraId="333036E3" w14:textId="77777777" w:rsidR="00ED01FD" w:rsidRDefault="0034178F">
            <w:pPr>
              <w:spacing w:after="0" w:line="245" w:lineRule="auto"/>
              <w:rPr>
                <w:rFonts w:hint="eastAsia"/>
              </w:rPr>
            </w:pPr>
            <w:r>
              <w:rPr>
                <w:color w:val="1C242D"/>
                <w:sz w:val="17"/>
              </w:rPr>
              <w:t>Width</w:t>
            </w:r>
          </w:p>
        </w:tc>
        <w:tc>
          <w:tcPr>
            <w:tcW w:w="7200" w:type="dxa"/>
            <w:tcMar>
              <w:top w:w="95" w:type="dxa"/>
              <w:left w:w="105" w:type="dxa"/>
              <w:bottom w:w="95" w:type="dxa"/>
              <w:right w:w="105" w:type="dxa"/>
            </w:tcMar>
            <w:vAlign w:val="center"/>
          </w:tcPr>
          <w:p w14:paraId="5BB66F6A" w14:textId="77777777" w:rsidR="00ED01FD" w:rsidRDefault="0034178F">
            <w:pPr>
              <w:spacing w:after="0" w:line="245" w:lineRule="auto"/>
              <w:rPr>
                <w:rFonts w:hint="eastAsia"/>
              </w:rPr>
            </w:pPr>
            <w:r>
              <w:rPr>
                <w:color w:val="1C242D"/>
                <w:sz w:val="17"/>
              </w:rPr>
              <w:t>Child width.</w:t>
            </w:r>
          </w:p>
        </w:tc>
      </w:tr>
      <w:tr w:rsidR="00ED01FD" w14:paraId="7902845F" w14:textId="77777777">
        <w:trPr>
          <w:cantSplit/>
          <w:jc w:val="center"/>
        </w:trPr>
        <w:tc>
          <w:tcPr>
            <w:tcW w:w="2448" w:type="dxa"/>
            <w:shd w:val="clear" w:color="auto" w:fill="F4F7F9"/>
            <w:tcMar>
              <w:top w:w="95" w:type="dxa"/>
              <w:left w:w="105" w:type="dxa"/>
              <w:bottom w:w="95" w:type="dxa"/>
              <w:right w:w="105" w:type="dxa"/>
            </w:tcMar>
            <w:vAlign w:val="center"/>
          </w:tcPr>
          <w:p w14:paraId="3EC496EC" w14:textId="77777777" w:rsidR="00ED01FD" w:rsidRDefault="0034178F">
            <w:pPr>
              <w:spacing w:after="0" w:line="245" w:lineRule="auto"/>
              <w:rPr>
                <w:rFonts w:hint="eastAsia"/>
              </w:rPr>
            </w:pPr>
            <w:r>
              <w:rPr>
                <w:color w:val="1C242D"/>
                <w:sz w:val="17"/>
              </w:rPr>
              <w:t>Role / Alias</w:t>
            </w:r>
          </w:p>
        </w:tc>
        <w:tc>
          <w:tcPr>
            <w:tcW w:w="7200" w:type="dxa"/>
            <w:shd w:val="clear" w:color="auto" w:fill="F4F7F9"/>
            <w:tcMar>
              <w:top w:w="95" w:type="dxa"/>
              <w:left w:w="105" w:type="dxa"/>
              <w:bottom w:w="95" w:type="dxa"/>
              <w:right w:w="105" w:type="dxa"/>
            </w:tcMar>
            <w:vAlign w:val="center"/>
          </w:tcPr>
          <w:p w14:paraId="16DEB640" w14:textId="77777777" w:rsidR="00ED01FD" w:rsidRDefault="0034178F">
            <w:pPr>
              <w:spacing w:after="0" w:line="245" w:lineRule="auto"/>
              <w:rPr>
                <w:rFonts w:hint="eastAsia"/>
              </w:rPr>
            </w:pPr>
            <w:r>
              <w:rPr>
                <w:color w:val="1C242D"/>
                <w:sz w:val="17"/>
              </w:rPr>
              <w:t>Optional semantic role within the parent composition.</w:t>
            </w:r>
          </w:p>
        </w:tc>
      </w:tr>
      <w:tr w:rsidR="00ED01FD" w14:paraId="5F5B11FF" w14:textId="77777777">
        <w:trPr>
          <w:cantSplit/>
          <w:jc w:val="center"/>
        </w:trPr>
        <w:tc>
          <w:tcPr>
            <w:tcW w:w="2448" w:type="dxa"/>
            <w:tcMar>
              <w:top w:w="95" w:type="dxa"/>
              <w:left w:w="105" w:type="dxa"/>
              <w:bottom w:w="95" w:type="dxa"/>
              <w:right w:w="105" w:type="dxa"/>
            </w:tcMar>
            <w:vAlign w:val="center"/>
          </w:tcPr>
          <w:p w14:paraId="709D2985" w14:textId="77777777" w:rsidR="00ED01FD" w:rsidRDefault="0034178F">
            <w:pPr>
              <w:spacing w:after="0" w:line="245" w:lineRule="auto"/>
              <w:rPr>
                <w:rFonts w:hint="eastAsia"/>
              </w:rPr>
            </w:pPr>
            <w:r>
              <w:rPr>
                <w:color w:val="1C242D"/>
                <w:sz w:val="17"/>
              </w:rPr>
              <w:t>Version</w:t>
            </w:r>
          </w:p>
        </w:tc>
        <w:tc>
          <w:tcPr>
            <w:tcW w:w="7200" w:type="dxa"/>
            <w:tcMar>
              <w:top w:w="95" w:type="dxa"/>
              <w:left w:w="105" w:type="dxa"/>
              <w:bottom w:w="95" w:type="dxa"/>
              <w:right w:w="105" w:type="dxa"/>
            </w:tcMar>
            <w:vAlign w:val="center"/>
          </w:tcPr>
          <w:p w14:paraId="584EBAA4" w14:textId="77777777" w:rsidR="00ED01FD" w:rsidRDefault="0034178F">
            <w:pPr>
              <w:spacing w:after="0" w:line="245" w:lineRule="auto"/>
              <w:rPr>
                <w:rFonts w:hint="eastAsia"/>
              </w:rPr>
            </w:pPr>
            <w:r>
              <w:rPr>
                <w:color w:val="1C242D"/>
                <w:sz w:val="17"/>
              </w:rPr>
              <w:t>Composition manifest version.</w:t>
            </w:r>
          </w:p>
        </w:tc>
      </w:tr>
    </w:tbl>
    <w:p w14:paraId="43CE5D78"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059E82FB" w14:textId="77777777">
        <w:trPr>
          <w:cantSplit/>
          <w:jc w:val="center"/>
        </w:trPr>
        <w:tc>
          <w:tcPr>
            <w:tcW w:w="9720" w:type="dxa"/>
            <w:shd w:val="clear" w:color="auto" w:fill="F5F7F9"/>
            <w:tcMar>
              <w:top w:w="130" w:type="dxa"/>
              <w:left w:w="150" w:type="dxa"/>
              <w:bottom w:w="130" w:type="dxa"/>
              <w:right w:w="150" w:type="dxa"/>
            </w:tcMar>
          </w:tcPr>
          <w:p w14:paraId="5EE4ABC5" w14:textId="77777777" w:rsidR="00ED01FD" w:rsidRDefault="0034178F">
            <w:pPr>
              <w:pStyle w:val="CodeBlock"/>
              <w:spacing w:after="0"/>
              <w:rPr>
                <w:rFonts w:hint="eastAsia"/>
              </w:rPr>
            </w:pPr>
            <w:r>
              <w:rPr>
                <w:color w:val="1C242D"/>
              </w:rPr>
              <w:t>[EFFECT_MATRIX]-128</w:t>
            </w:r>
            <w:r>
              <w:rPr>
                <w:color w:val="1C242D"/>
              </w:rPr>
              <w:br/>
            </w:r>
            <w:r>
              <w:rPr>
                <w:color w:val="1C242D"/>
              </w:rPr>
              <w:br/>
              <w:t>01  EFFECT-16[0]  offset 000</w:t>
            </w:r>
            <w:r>
              <w:rPr>
                <w:color w:val="1C242D"/>
              </w:rPr>
              <w:br/>
              <w:t>02  EFFECT-16[1]  offset 016</w:t>
            </w:r>
            <w:r>
              <w:rPr>
                <w:color w:val="1C242D"/>
              </w:rPr>
              <w:br/>
              <w:t>03  EFFECT-16[2]  offset 032</w:t>
            </w:r>
            <w:r>
              <w:rPr>
                <w:color w:val="1C242D"/>
              </w:rPr>
              <w:br/>
            </w:r>
            <w:r>
              <w:rPr>
                <w:color w:val="1C242D"/>
              </w:rPr>
              <w:t>04  EFFECT-16[3]  offset 048</w:t>
            </w:r>
            <w:r>
              <w:rPr>
                <w:color w:val="1C242D"/>
              </w:rPr>
              <w:br/>
              <w:t>05  EFFECT-16[4]  offset 064</w:t>
            </w:r>
            <w:r>
              <w:rPr>
                <w:color w:val="1C242D"/>
              </w:rPr>
              <w:br/>
              <w:t>06  EFFECT-16[5]  offset 080</w:t>
            </w:r>
            <w:r>
              <w:rPr>
                <w:color w:val="1C242D"/>
              </w:rPr>
              <w:br/>
              <w:t>07  EFFECT-16[6]  offset 096</w:t>
            </w:r>
            <w:r>
              <w:rPr>
                <w:color w:val="1C242D"/>
              </w:rPr>
              <w:br/>
              <w:t>08  EFFECT-16[7]  offset 112</w:t>
            </w:r>
          </w:p>
        </w:tc>
      </w:tr>
    </w:tbl>
    <w:p w14:paraId="2D138591" w14:textId="77777777" w:rsidR="00ED01FD" w:rsidRDefault="00ED01FD">
      <w:pPr>
        <w:spacing w:after="20"/>
        <w:rPr>
          <w:rFonts w:hint="eastAsia"/>
        </w:rPr>
      </w:pPr>
    </w:p>
    <w:p w14:paraId="60F7CFDC" w14:textId="77777777" w:rsidR="00ED01FD" w:rsidRDefault="0034178F">
      <w:pPr>
        <w:pStyle w:val="SectionLabel"/>
        <w:rPr>
          <w:rFonts w:hint="eastAsia"/>
        </w:rPr>
      </w:pPr>
      <w:r>
        <w:t>SECTION 19</w:t>
      </w:r>
    </w:p>
    <w:p w14:paraId="1DEE1001" w14:textId="77777777" w:rsidR="00ED01FD" w:rsidRDefault="0034178F">
      <w:pPr>
        <w:pStyle w:val="Heading1"/>
      </w:pPr>
      <w:r>
        <w:t>Runtime State Bindings and Scope</w:t>
      </w:r>
    </w:p>
    <w:p w14:paraId="50E8AB1D" w14:textId="77777777" w:rsidR="00ED01FD" w:rsidRDefault="0034178F">
      <w:pPr>
        <w:rPr>
          <w:rFonts w:hint="eastAsia"/>
        </w:rPr>
      </w:pPr>
      <w:r>
        <w:t>BIGFOOT defines semantic identity. Runtime state belongs to records, Instances, CIRCUIT contexts, events, or other authorized operational scopes. This prevents the identity graph from accidentally becoming a global mutable state store.</w:t>
      </w:r>
    </w:p>
    <w:tbl>
      <w:tblPr>
        <w:tblW w:w="0" w:type="auto"/>
        <w:jc w:val="center"/>
        <w:tblLayout w:type="fixed"/>
        <w:tblLook w:val="04A0" w:firstRow="1" w:lastRow="0" w:firstColumn="1" w:lastColumn="0" w:noHBand="0" w:noVBand="1"/>
      </w:tblPr>
      <w:tblGrid>
        <w:gridCol w:w="2880"/>
        <w:gridCol w:w="6768"/>
      </w:tblGrid>
      <w:tr w:rsidR="00ED01FD" w14:paraId="77AED83E" w14:textId="77777777">
        <w:trPr>
          <w:cantSplit/>
          <w:tblHeader/>
          <w:jc w:val="center"/>
        </w:trPr>
        <w:tc>
          <w:tcPr>
            <w:tcW w:w="2880" w:type="dxa"/>
            <w:shd w:val="clear" w:color="auto" w:fill="143045"/>
            <w:tcMar>
              <w:top w:w="95" w:type="dxa"/>
              <w:left w:w="105" w:type="dxa"/>
              <w:bottom w:w="95" w:type="dxa"/>
              <w:right w:w="105" w:type="dxa"/>
            </w:tcMar>
            <w:vAlign w:val="center"/>
          </w:tcPr>
          <w:p w14:paraId="08F94C95" w14:textId="77777777" w:rsidR="00ED01FD" w:rsidRDefault="0034178F">
            <w:pPr>
              <w:spacing w:after="0"/>
              <w:rPr>
                <w:rFonts w:hint="eastAsia"/>
              </w:rPr>
            </w:pPr>
            <w:r>
              <w:rPr>
                <w:b/>
                <w:color w:val="FFFFFF"/>
                <w:sz w:val="17"/>
              </w:rPr>
              <w:t>Layer</w:t>
            </w:r>
          </w:p>
        </w:tc>
        <w:tc>
          <w:tcPr>
            <w:tcW w:w="6768" w:type="dxa"/>
            <w:shd w:val="clear" w:color="auto" w:fill="143045"/>
            <w:tcMar>
              <w:top w:w="95" w:type="dxa"/>
              <w:left w:w="105" w:type="dxa"/>
              <w:bottom w:w="95" w:type="dxa"/>
              <w:right w:w="105" w:type="dxa"/>
            </w:tcMar>
            <w:vAlign w:val="center"/>
          </w:tcPr>
          <w:p w14:paraId="5EFBA9D2" w14:textId="77777777" w:rsidR="00ED01FD" w:rsidRDefault="0034178F">
            <w:pPr>
              <w:spacing w:after="0"/>
              <w:rPr>
                <w:rFonts w:hint="eastAsia"/>
              </w:rPr>
            </w:pPr>
            <w:r>
              <w:rPr>
                <w:b/>
                <w:color w:val="FFFFFF"/>
                <w:sz w:val="17"/>
              </w:rPr>
              <w:t>Owns</w:t>
            </w:r>
          </w:p>
        </w:tc>
      </w:tr>
      <w:tr w:rsidR="00ED01FD" w14:paraId="599E10DE" w14:textId="77777777">
        <w:trPr>
          <w:cantSplit/>
          <w:jc w:val="center"/>
        </w:trPr>
        <w:tc>
          <w:tcPr>
            <w:tcW w:w="2880" w:type="dxa"/>
            <w:tcMar>
              <w:top w:w="95" w:type="dxa"/>
              <w:left w:w="105" w:type="dxa"/>
              <w:bottom w:w="95" w:type="dxa"/>
              <w:right w:w="105" w:type="dxa"/>
            </w:tcMar>
            <w:vAlign w:val="center"/>
          </w:tcPr>
          <w:p w14:paraId="09AAC580" w14:textId="77777777" w:rsidR="00ED01FD" w:rsidRDefault="0034178F">
            <w:pPr>
              <w:spacing w:after="0" w:line="245" w:lineRule="auto"/>
              <w:rPr>
                <w:rFonts w:hint="eastAsia"/>
              </w:rPr>
            </w:pPr>
            <w:r>
              <w:rPr>
                <w:color w:val="1C242D"/>
                <w:sz w:val="17"/>
              </w:rPr>
              <w:t>BIGFOOT Bit record</w:t>
            </w:r>
          </w:p>
        </w:tc>
        <w:tc>
          <w:tcPr>
            <w:tcW w:w="6768" w:type="dxa"/>
            <w:tcMar>
              <w:top w:w="95" w:type="dxa"/>
              <w:left w:w="105" w:type="dxa"/>
              <w:bottom w:w="95" w:type="dxa"/>
              <w:right w:w="105" w:type="dxa"/>
            </w:tcMar>
            <w:vAlign w:val="center"/>
          </w:tcPr>
          <w:p w14:paraId="77678674" w14:textId="77777777" w:rsidR="00ED01FD" w:rsidRDefault="0034178F">
            <w:pPr>
              <w:spacing w:after="0" w:line="245" w:lineRule="auto"/>
              <w:rPr>
                <w:rFonts w:hint="eastAsia"/>
              </w:rPr>
            </w:pPr>
            <w:r>
              <w:rPr>
                <w:color w:val="1C242D"/>
                <w:sz w:val="17"/>
              </w:rPr>
              <w:t>Canonical meaning and relationships.</w:t>
            </w:r>
          </w:p>
        </w:tc>
      </w:tr>
      <w:tr w:rsidR="00ED01FD" w14:paraId="42A67EBD" w14:textId="77777777">
        <w:trPr>
          <w:cantSplit/>
          <w:jc w:val="center"/>
        </w:trPr>
        <w:tc>
          <w:tcPr>
            <w:tcW w:w="2880" w:type="dxa"/>
            <w:shd w:val="clear" w:color="auto" w:fill="F4F7F9"/>
            <w:tcMar>
              <w:top w:w="95" w:type="dxa"/>
              <w:left w:w="105" w:type="dxa"/>
              <w:bottom w:w="95" w:type="dxa"/>
              <w:right w:w="105" w:type="dxa"/>
            </w:tcMar>
            <w:vAlign w:val="center"/>
          </w:tcPr>
          <w:p w14:paraId="1FF9F0BD" w14:textId="77777777" w:rsidR="00ED01FD" w:rsidRDefault="0034178F">
            <w:pPr>
              <w:spacing w:after="0" w:line="245" w:lineRule="auto"/>
              <w:rPr>
                <w:rFonts w:hint="eastAsia"/>
              </w:rPr>
            </w:pPr>
            <w:r>
              <w:rPr>
                <w:color w:val="1C242D"/>
                <w:sz w:val="17"/>
              </w:rPr>
              <w:t>Bitword definition</w:t>
            </w:r>
          </w:p>
        </w:tc>
        <w:tc>
          <w:tcPr>
            <w:tcW w:w="6768" w:type="dxa"/>
            <w:shd w:val="clear" w:color="auto" w:fill="F4F7F9"/>
            <w:tcMar>
              <w:top w:w="95" w:type="dxa"/>
              <w:left w:w="105" w:type="dxa"/>
              <w:bottom w:w="95" w:type="dxa"/>
              <w:right w:w="105" w:type="dxa"/>
            </w:tcMar>
            <w:vAlign w:val="center"/>
          </w:tcPr>
          <w:p w14:paraId="52953F34" w14:textId="77777777" w:rsidR="00ED01FD" w:rsidRDefault="0034178F">
            <w:pPr>
              <w:spacing w:after="0" w:line="245" w:lineRule="auto"/>
              <w:rPr>
                <w:rFonts w:hint="eastAsia"/>
              </w:rPr>
            </w:pPr>
            <w:r>
              <w:rPr>
                <w:color w:val="1C242D"/>
                <w:sz w:val="17"/>
              </w:rPr>
              <w:t>Layout, composition, prefix, and extension grammar.</w:t>
            </w:r>
          </w:p>
        </w:tc>
      </w:tr>
      <w:tr w:rsidR="00ED01FD" w14:paraId="54D361EB" w14:textId="77777777">
        <w:trPr>
          <w:cantSplit/>
          <w:jc w:val="center"/>
        </w:trPr>
        <w:tc>
          <w:tcPr>
            <w:tcW w:w="2880" w:type="dxa"/>
            <w:tcMar>
              <w:top w:w="95" w:type="dxa"/>
              <w:left w:w="105" w:type="dxa"/>
              <w:bottom w:w="95" w:type="dxa"/>
              <w:right w:w="105" w:type="dxa"/>
            </w:tcMar>
            <w:vAlign w:val="center"/>
          </w:tcPr>
          <w:p w14:paraId="0858F221" w14:textId="77777777" w:rsidR="00ED01FD" w:rsidRDefault="0034178F">
            <w:pPr>
              <w:spacing w:after="0" w:line="245" w:lineRule="auto"/>
              <w:rPr>
                <w:rFonts w:hint="eastAsia"/>
              </w:rPr>
            </w:pPr>
            <w:r>
              <w:rPr>
                <w:color w:val="1C242D"/>
                <w:sz w:val="17"/>
              </w:rPr>
              <w:t>Record / Instance state</w:t>
            </w:r>
          </w:p>
        </w:tc>
        <w:tc>
          <w:tcPr>
            <w:tcW w:w="6768" w:type="dxa"/>
            <w:tcMar>
              <w:top w:w="95" w:type="dxa"/>
              <w:left w:w="105" w:type="dxa"/>
              <w:bottom w:w="95" w:type="dxa"/>
              <w:right w:w="105" w:type="dxa"/>
            </w:tcMar>
            <w:vAlign w:val="center"/>
          </w:tcPr>
          <w:p w14:paraId="574D8AD1" w14:textId="77777777" w:rsidR="00ED01FD" w:rsidRDefault="0034178F">
            <w:pPr>
              <w:spacing w:after="0" w:line="245" w:lineRule="auto"/>
              <w:rPr>
                <w:rFonts w:hint="eastAsia"/>
              </w:rPr>
            </w:pPr>
            <w:r>
              <w:rPr>
                <w:color w:val="1C242D"/>
                <w:sz w:val="17"/>
              </w:rPr>
              <w:t>Current value of the Bit for this object/context.</w:t>
            </w:r>
          </w:p>
        </w:tc>
      </w:tr>
      <w:tr w:rsidR="00ED01FD" w14:paraId="52CB26F9" w14:textId="77777777">
        <w:trPr>
          <w:cantSplit/>
          <w:jc w:val="center"/>
        </w:trPr>
        <w:tc>
          <w:tcPr>
            <w:tcW w:w="2880" w:type="dxa"/>
            <w:shd w:val="clear" w:color="auto" w:fill="F4F7F9"/>
            <w:tcMar>
              <w:top w:w="95" w:type="dxa"/>
              <w:left w:w="105" w:type="dxa"/>
              <w:bottom w:w="95" w:type="dxa"/>
              <w:right w:w="105" w:type="dxa"/>
            </w:tcMar>
            <w:vAlign w:val="center"/>
          </w:tcPr>
          <w:p w14:paraId="4C606716" w14:textId="77777777" w:rsidR="00ED01FD" w:rsidRDefault="0034178F">
            <w:pPr>
              <w:spacing w:after="0" w:line="245" w:lineRule="auto"/>
              <w:rPr>
                <w:rFonts w:hint="eastAsia"/>
              </w:rPr>
            </w:pPr>
            <w:r>
              <w:rPr>
                <w:color w:val="1C242D"/>
                <w:sz w:val="17"/>
              </w:rPr>
              <w:t>State transition</w:t>
            </w:r>
          </w:p>
        </w:tc>
        <w:tc>
          <w:tcPr>
            <w:tcW w:w="6768" w:type="dxa"/>
            <w:shd w:val="clear" w:color="auto" w:fill="F4F7F9"/>
            <w:tcMar>
              <w:top w:w="95" w:type="dxa"/>
              <w:left w:w="105" w:type="dxa"/>
              <w:bottom w:w="95" w:type="dxa"/>
              <w:right w:w="105" w:type="dxa"/>
            </w:tcMar>
            <w:vAlign w:val="center"/>
          </w:tcPr>
          <w:p w14:paraId="295F945B" w14:textId="77777777" w:rsidR="00ED01FD" w:rsidRDefault="0034178F">
            <w:pPr>
              <w:spacing w:after="0" w:line="245" w:lineRule="auto"/>
              <w:rPr>
                <w:rFonts w:hint="eastAsia"/>
              </w:rPr>
            </w:pPr>
            <w:r>
              <w:rPr>
                <w:color w:val="1C242D"/>
                <w:sz w:val="17"/>
              </w:rPr>
              <w:t>Change from one bounded state to another.</w:t>
            </w:r>
          </w:p>
        </w:tc>
      </w:tr>
      <w:tr w:rsidR="00ED01FD" w14:paraId="0F46C9F0" w14:textId="77777777">
        <w:trPr>
          <w:cantSplit/>
          <w:jc w:val="center"/>
        </w:trPr>
        <w:tc>
          <w:tcPr>
            <w:tcW w:w="2880" w:type="dxa"/>
            <w:tcMar>
              <w:top w:w="95" w:type="dxa"/>
              <w:left w:w="105" w:type="dxa"/>
              <w:bottom w:w="95" w:type="dxa"/>
              <w:right w:w="105" w:type="dxa"/>
            </w:tcMar>
            <w:vAlign w:val="center"/>
          </w:tcPr>
          <w:p w14:paraId="56A2F5F9" w14:textId="77777777" w:rsidR="00ED01FD" w:rsidRDefault="0034178F">
            <w:pPr>
              <w:spacing w:after="0" w:line="245" w:lineRule="auto"/>
              <w:rPr>
                <w:rFonts w:hint="eastAsia"/>
              </w:rPr>
            </w:pPr>
            <w:r>
              <w:rPr>
                <w:color w:val="1C242D"/>
                <w:sz w:val="17"/>
              </w:rPr>
              <w:t>Projection / screen</w:t>
            </w:r>
          </w:p>
        </w:tc>
        <w:tc>
          <w:tcPr>
            <w:tcW w:w="6768" w:type="dxa"/>
            <w:tcMar>
              <w:top w:w="95" w:type="dxa"/>
              <w:left w:w="105" w:type="dxa"/>
              <w:bottom w:w="95" w:type="dxa"/>
              <w:right w:w="105" w:type="dxa"/>
            </w:tcMar>
            <w:vAlign w:val="center"/>
          </w:tcPr>
          <w:p w14:paraId="44C3314A" w14:textId="77777777" w:rsidR="00ED01FD" w:rsidRDefault="0034178F">
            <w:pPr>
              <w:spacing w:after="0" w:line="245" w:lineRule="auto"/>
              <w:rPr>
                <w:rFonts w:hint="eastAsia"/>
              </w:rPr>
            </w:pPr>
            <w:r>
              <w:rPr>
                <w:color w:val="1C242D"/>
                <w:sz w:val="17"/>
              </w:rPr>
              <w:t>Rendered interpretation of current authorized state.</w:t>
            </w:r>
          </w:p>
        </w:tc>
      </w:tr>
    </w:tbl>
    <w:p w14:paraId="29BDBECD"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0BD98945" w14:textId="77777777">
        <w:trPr>
          <w:cantSplit/>
          <w:jc w:val="center"/>
        </w:trPr>
        <w:tc>
          <w:tcPr>
            <w:tcW w:w="9720" w:type="dxa"/>
            <w:shd w:val="clear" w:color="auto" w:fill="F5F7F9"/>
            <w:tcMar>
              <w:top w:w="130" w:type="dxa"/>
              <w:left w:w="150" w:type="dxa"/>
              <w:bottom w:w="130" w:type="dxa"/>
              <w:right w:w="150" w:type="dxa"/>
            </w:tcMar>
          </w:tcPr>
          <w:p w14:paraId="6F4D844E" w14:textId="77777777" w:rsidR="00ED01FD" w:rsidRDefault="0034178F">
            <w:pPr>
              <w:pStyle w:val="CodeBlock"/>
              <w:spacing w:after="0"/>
              <w:rPr>
                <w:rFonts w:hint="eastAsia"/>
              </w:rPr>
            </w:pPr>
            <w:r>
              <w:rPr>
                <w:color w:val="1C242D"/>
              </w:rPr>
              <w:t>BIT-000184 = Body Mass</w:t>
            </w:r>
            <w:r>
              <w:rPr>
                <w:color w:val="1C242D"/>
              </w:rPr>
              <w:br/>
            </w:r>
            <w:r>
              <w:rPr>
                <w:color w:val="1C242D"/>
              </w:rPr>
              <w:br/>
              <w:t>Record R-001 binding</w:t>
            </w:r>
            <w:r>
              <w:rPr>
                <w:color w:val="1C242D"/>
              </w:rPr>
              <w:br/>
              <w:t>BIT-000184 = 82.50 kg</w:t>
            </w:r>
            <w:r>
              <w:rPr>
                <w:color w:val="1C242D"/>
              </w:rPr>
              <w:br/>
            </w:r>
            <w:r>
              <w:rPr>
                <w:color w:val="1C242D"/>
              </w:rPr>
              <w:br/>
              <w:t>Record R-002 binding</w:t>
            </w:r>
            <w:r>
              <w:rPr>
                <w:color w:val="1C242D"/>
              </w:rPr>
              <w:br/>
              <w:t>BIT-000184 = 71.00 kg</w:t>
            </w:r>
            <w:r>
              <w:rPr>
                <w:color w:val="1C242D"/>
              </w:rPr>
              <w:br/>
            </w:r>
            <w:r>
              <w:rPr>
                <w:color w:val="1C242D"/>
              </w:rPr>
              <w:br/>
              <w:t>Same meaning. Different state.</w:t>
            </w:r>
          </w:p>
        </w:tc>
      </w:tr>
    </w:tbl>
    <w:p w14:paraId="3373C2F5"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6D7BA260" w14:textId="77777777">
        <w:trPr>
          <w:cantSplit/>
          <w:jc w:val="center"/>
        </w:trPr>
        <w:tc>
          <w:tcPr>
            <w:tcW w:w="9720" w:type="dxa"/>
            <w:shd w:val="clear" w:color="auto" w:fill="E8F3F3"/>
            <w:tcMar>
              <w:top w:w="150" w:type="dxa"/>
              <w:left w:w="170" w:type="dxa"/>
              <w:bottom w:w="150" w:type="dxa"/>
              <w:right w:w="170" w:type="dxa"/>
            </w:tcMar>
          </w:tcPr>
          <w:p w14:paraId="7B0AEEE4" w14:textId="77777777" w:rsidR="00ED01FD" w:rsidRDefault="0034178F">
            <w:pPr>
              <w:spacing w:after="0" w:line="259" w:lineRule="auto"/>
              <w:rPr>
                <w:rFonts w:hint="eastAsia"/>
              </w:rPr>
            </w:pPr>
            <w:r>
              <w:rPr>
                <w:b/>
                <w:color w:val="157073"/>
                <w:sz w:val="18"/>
              </w:rPr>
              <w:t>AUTOMATIC UPDATE RULE</w:t>
            </w:r>
            <w:r>
              <w:rPr>
                <w:b/>
                <w:color w:val="157073"/>
                <w:sz w:val="18"/>
              </w:rPr>
              <w:br/>
            </w:r>
            <w:r>
              <w:rPr>
                <w:color w:val="1C242D"/>
                <w:sz w:val="20"/>
              </w:rPr>
              <w:t>When two projections or Bitwords within the same operational scope reference the same Bit ID and the same state binding, a State change to that binding SHOULD invalidate or update every dependent projection. This is identity-based dependency propagation, not a global mutation of the canonical Bit record.</w:t>
            </w:r>
          </w:p>
        </w:tc>
      </w:tr>
    </w:tbl>
    <w:p w14:paraId="3B113F53" w14:textId="77777777" w:rsidR="00ED01FD" w:rsidRDefault="00ED01FD">
      <w:pPr>
        <w:spacing w:after="20"/>
        <w:rPr>
          <w:rFonts w:hint="eastAsia"/>
        </w:rPr>
      </w:pPr>
    </w:p>
    <w:p w14:paraId="1FB73623" w14:textId="77777777" w:rsidR="00ED01FD" w:rsidRDefault="0034178F">
      <w:pPr>
        <w:pStyle w:val="SectionLabel"/>
        <w:rPr>
          <w:rFonts w:hint="eastAsia"/>
        </w:rPr>
      </w:pPr>
      <w:r>
        <w:t>SECTION 20</w:t>
      </w:r>
    </w:p>
    <w:p w14:paraId="52A48E2B" w14:textId="77777777" w:rsidR="00ED01FD" w:rsidRDefault="0034178F">
      <w:pPr>
        <w:pStyle w:val="Heading1"/>
      </w:pPr>
      <w:r>
        <w:t>HEALTH_DATA Resolution Pattern</w:t>
      </w:r>
    </w:p>
    <w:p w14:paraId="0DEEDCF8" w14:textId="77777777" w:rsidR="00ED01FD" w:rsidRDefault="0034178F">
      <w:pPr>
        <w:pStyle w:val="Lead"/>
        <w:rPr>
          <w:rFonts w:hint="eastAsia"/>
        </w:rPr>
      </w:pPr>
      <w:r>
        <w:t>A compact private router demonstrates how common state, clinical concern flags, canonical detail branches, and custom extensions fit together.</w:t>
      </w:r>
    </w:p>
    <w:p w14:paraId="1F9FC54D" w14:textId="77777777" w:rsidR="00ED01FD" w:rsidRDefault="0034178F">
      <w:pPr>
        <w:rPr>
          <w:rFonts w:hint="eastAsia"/>
        </w:rPr>
      </w:pPr>
      <w:r>
        <w:t>HEALTH_DATA is not intended to contain a complete medical record. HEALTH_DATA-64 holds frequently reused physiological/model-input state. HEALTH_DATA-128 preserves the 64-bit prefix and adds broad concern/routing information. Detailed specialist semantics remain in separately governed Bitwords reached through explicit extension routes.</w:t>
      </w:r>
    </w:p>
    <w:tbl>
      <w:tblPr>
        <w:tblW w:w="0" w:type="auto"/>
        <w:jc w:val="center"/>
        <w:tblLayout w:type="fixed"/>
        <w:tblLook w:val="04A0" w:firstRow="1" w:lastRow="0" w:firstColumn="1" w:lastColumn="0" w:noHBand="0" w:noVBand="1"/>
      </w:tblPr>
      <w:tblGrid>
        <w:gridCol w:w="9720"/>
      </w:tblGrid>
      <w:tr w:rsidR="00ED01FD" w14:paraId="525B06BD" w14:textId="77777777">
        <w:trPr>
          <w:cantSplit/>
          <w:jc w:val="center"/>
        </w:trPr>
        <w:tc>
          <w:tcPr>
            <w:tcW w:w="9720" w:type="dxa"/>
            <w:shd w:val="clear" w:color="auto" w:fill="F5F7F9"/>
            <w:tcMar>
              <w:top w:w="130" w:type="dxa"/>
              <w:left w:w="150" w:type="dxa"/>
              <w:bottom w:w="130" w:type="dxa"/>
              <w:right w:w="150" w:type="dxa"/>
            </w:tcMar>
          </w:tcPr>
          <w:p w14:paraId="4F60DF15" w14:textId="77777777" w:rsidR="00ED01FD" w:rsidRDefault="0034178F">
            <w:pPr>
              <w:pStyle w:val="CodeBlock"/>
              <w:spacing w:after="0"/>
              <w:rPr>
                <w:rFonts w:hint="eastAsia"/>
              </w:rPr>
            </w:pPr>
            <w:r>
              <w:rPr>
                <w:color w:val="1C242D"/>
              </w:rPr>
              <w:t>HEALTH_DATA-128</w:t>
            </w:r>
            <w:r>
              <w:rPr>
                <w:color w:val="1C242D"/>
              </w:rPr>
              <w:br/>
              <w:t>│</w:t>
            </w:r>
            <w:r>
              <w:rPr>
                <w:color w:val="1C242D"/>
              </w:rPr>
              <w:br/>
              <w:t>├── B000-B063   HEALTH_DATA-64 common inputs</w:t>
            </w:r>
            <w:r>
              <w:rPr>
                <w:color w:val="1C242D"/>
              </w:rPr>
              <w:br/>
              <w:t>│</w:t>
            </w:r>
            <w:r>
              <w:rPr>
                <w:color w:val="1C242D"/>
              </w:rPr>
              <w:br/>
              <w:t>├── B064-B095   broad concern states</w:t>
            </w:r>
            <w:r>
              <w:rPr>
                <w:color w:val="1C242D"/>
              </w:rPr>
              <w:br/>
              <w:t>│</w:t>
            </w:r>
            <w:r>
              <w:rPr>
                <w:color w:val="1C242D"/>
              </w:rPr>
              <w:br/>
              <w:t>├── B096-B111   canonical detail availability / Route Bits</w:t>
            </w:r>
            <w:r>
              <w:rPr>
                <w:color w:val="1C242D"/>
              </w:rPr>
              <w:br/>
              <w:t>│</w:t>
            </w:r>
            <w:r>
              <w:rPr>
                <w:color w:val="1C242D"/>
              </w:rPr>
              <w:br/>
            </w:r>
            <w:r>
              <w:rPr>
                <w:color w:val="1C242D"/>
              </w:rPr>
              <w:t>├── B112-B119   detailed measurement availability</w:t>
            </w:r>
            <w:r>
              <w:rPr>
                <w:color w:val="1C242D"/>
              </w:rPr>
              <w:br/>
              <w:t>│</w:t>
            </w:r>
            <w:r>
              <w:rPr>
                <w:color w:val="1C242D"/>
              </w:rPr>
              <w:br/>
              <w:t>└── B120-B127   extension / custom route space</w:t>
            </w:r>
          </w:p>
        </w:tc>
      </w:tr>
    </w:tbl>
    <w:p w14:paraId="091E5FE6" w14:textId="77777777" w:rsidR="00ED01FD" w:rsidRDefault="00ED01FD">
      <w:pPr>
        <w:spacing w:after="20"/>
        <w:rPr>
          <w:rFonts w:hint="eastAsia"/>
        </w:rPr>
      </w:pPr>
    </w:p>
    <w:p w14:paraId="6D51A8DC" w14:textId="77777777" w:rsidR="00ED01FD" w:rsidRDefault="0034178F">
      <w:pPr>
        <w:pStyle w:val="Heading2"/>
      </w:pPr>
      <w:r>
        <w:t>20.1 Cardiac example</w:t>
      </w:r>
    </w:p>
    <w:tbl>
      <w:tblPr>
        <w:tblW w:w="0" w:type="auto"/>
        <w:jc w:val="center"/>
        <w:tblLayout w:type="fixed"/>
        <w:tblLook w:val="04A0" w:firstRow="1" w:lastRow="0" w:firstColumn="1" w:lastColumn="0" w:noHBand="0" w:noVBand="1"/>
      </w:tblPr>
      <w:tblGrid>
        <w:gridCol w:w="9720"/>
      </w:tblGrid>
      <w:tr w:rsidR="00ED01FD" w14:paraId="3F6F8EC6" w14:textId="77777777">
        <w:trPr>
          <w:cantSplit/>
          <w:jc w:val="center"/>
        </w:trPr>
        <w:tc>
          <w:tcPr>
            <w:tcW w:w="9720" w:type="dxa"/>
            <w:shd w:val="clear" w:color="auto" w:fill="F5F7F9"/>
            <w:tcMar>
              <w:top w:w="130" w:type="dxa"/>
              <w:left w:w="150" w:type="dxa"/>
              <w:bottom w:w="130" w:type="dxa"/>
              <w:right w:w="150" w:type="dxa"/>
            </w:tcMar>
          </w:tcPr>
          <w:p w14:paraId="70C7E380" w14:textId="77777777" w:rsidR="00ED01FD" w:rsidRDefault="0034178F">
            <w:pPr>
              <w:pStyle w:val="CodeBlock"/>
              <w:spacing w:after="0"/>
              <w:rPr>
                <w:rFonts w:hint="eastAsia"/>
              </w:rPr>
            </w:pPr>
            <w:r>
              <w:rPr>
                <w:color w:val="1C242D"/>
              </w:rPr>
              <w:t>HEALTH_DATA-128::CardiacConcern = PRESENT</w:t>
            </w:r>
            <w:r>
              <w:rPr>
                <w:color w:val="1C242D"/>
              </w:rPr>
              <w:br/>
              <w:t>HEALTH_DATA-128::CardiacDetailAvailable&lt;R:C&gt; = 1</w:t>
            </w:r>
            <w:r>
              <w:rPr>
                <w:color w:val="1C242D"/>
              </w:rPr>
              <w:br/>
              <w:t xml:space="preserve">        │</w:t>
            </w:r>
            <w:r>
              <w:rPr>
                <w:color w:val="1C242D"/>
              </w:rPr>
              <w:br/>
              <w:t xml:space="preserve">        ↳</w:t>
            </w:r>
            <w:r>
              <w:rPr>
                <w:color w:val="1C242D"/>
              </w:rPr>
              <w:br/>
              <w:t xml:space="preserve">        ▼</w:t>
            </w:r>
            <w:r>
              <w:rPr>
                <w:color w:val="1C242D"/>
              </w:rPr>
              <w:br/>
              <w:t>[CARDIAC]-512</w:t>
            </w:r>
            <w:r>
              <w:rPr>
                <w:color w:val="1C242D"/>
              </w:rPr>
              <w:br/>
              <w:t>│</w:t>
            </w:r>
            <w:r>
              <w:rPr>
                <w:color w:val="1C242D"/>
              </w:rPr>
              <w:br/>
              <w:t>├── BODY-256</w:t>
            </w:r>
            <w:r>
              <w:rPr>
                <w:color w:val="1C242D"/>
              </w:rPr>
              <w:br/>
              <w:t>└── HEART-256</w:t>
            </w:r>
            <w:r>
              <w:rPr>
                <w:color w:val="1C242D"/>
              </w:rPr>
              <w:br/>
              <w:t xml:space="preserve">       │</w:t>
            </w:r>
            <w:r>
              <w:rPr>
                <w:color w:val="1C242D"/>
              </w:rPr>
              <w:br/>
              <w:t xml:space="preserve">       ↳ deeper specialist structures as required</w:t>
            </w:r>
          </w:p>
        </w:tc>
      </w:tr>
    </w:tbl>
    <w:p w14:paraId="35C523B6" w14:textId="77777777" w:rsidR="00ED01FD" w:rsidRDefault="00ED01FD">
      <w:pPr>
        <w:spacing w:after="20"/>
        <w:rPr>
          <w:rFonts w:hint="eastAsia"/>
        </w:rPr>
      </w:pPr>
    </w:p>
    <w:p w14:paraId="66F7D887" w14:textId="77777777" w:rsidR="00ED01FD" w:rsidRDefault="0034178F">
      <w:pPr>
        <w:rPr>
          <w:rFonts w:hint="eastAsia"/>
        </w:rPr>
      </w:pPr>
      <w:r>
        <w:t>The compact word reveals that a cardiac concern and a detailed branch exist; it does not disclose the detailed cardiac state. A Model may stop at HEALTH_DATA-64, inspect HEALTH_DATA-128, locally evaluate [CARDIAC]-512, or continue deeper depending on declared need and authorization.</w:t>
      </w:r>
    </w:p>
    <w:p w14:paraId="4D3AA3F6" w14:textId="77777777" w:rsidR="00ED01FD" w:rsidRDefault="0034178F">
      <w:pPr>
        <w:pStyle w:val="Heading2"/>
      </w:pPr>
      <w:r>
        <w:t>20.2 Custom health extension</w:t>
      </w:r>
    </w:p>
    <w:tbl>
      <w:tblPr>
        <w:tblW w:w="0" w:type="auto"/>
        <w:jc w:val="center"/>
        <w:tblLayout w:type="fixed"/>
        <w:tblLook w:val="04A0" w:firstRow="1" w:lastRow="0" w:firstColumn="1" w:lastColumn="0" w:noHBand="0" w:noVBand="1"/>
      </w:tblPr>
      <w:tblGrid>
        <w:gridCol w:w="9720"/>
      </w:tblGrid>
      <w:tr w:rsidR="00ED01FD" w14:paraId="66256AA4" w14:textId="77777777">
        <w:trPr>
          <w:cantSplit/>
          <w:jc w:val="center"/>
        </w:trPr>
        <w:tc>
          <w:tcPr>
            <w:tcW w:w="9720" w:type="dxa"/>
            <w:shd w:val="clear" w:color="auto" w:fill="F5F7F9"/>
            <w:tcMar>
              <w:top w:w="130" w:type="dxa"/>
              <w:left w:w="150" w:type="dxa"/>
              <w:bottom w:w="130" w:type="dxa"/>
              <w:right w:w="150" w:type="dxa"/>
            </w:tcMar>
          </w:tcPr>
          <w:p w14:paraId="5DB0E3F1" w14:textId="77777777" w:rsidR="00ED01FD" w:rsidRDefault="0034178F">
            <w:pPr>
              <w:pStyle w:val="CodeBlock"/>
              <w:spacing w:after="0"/>
              <w:rPr>
                <w:rFonts w:hint="eastAsia"/>
              </w:rPr>
            </w:pPr>
            <w:r>
              <w:rPr>
                <w:color w:val="1C242D"/>
              </w:rPr>
              <w:t>HEALTH_DATA-128:B124&lt;R:X&gt;</w:t>
            </w:r>
            <w:r>
              <w:rPr>
                <w:color w:val="1C242D"/>
              </w:rPr>
              <w:br/>
              <w:t>↳{CIRCUIT}</w:t>
            </w:r>
            <w:r>
              <w:rPr>
                <w:color w:val="1C242D"/>
              </w:rPr>
              <w:br/>
              <w:t>MY_RECOVERY-128</w:t>
            </w:r>
            <w:r>
              <w:rPr>
                <w:color w:val="1C242D"/>
              </w:rPr>
              <w:br/>
            </w:r>
            <w:r>
              <w:rPr>
                <w:color w:val="1C242D"/>
              </w:rPr>
              <w:br/>
              <w:t>HEALTH_DATA-128:B126&lt;R:X&gt;</w:t>
            </w:r>
            <w:r>
              <w:rPr>
                <w:color w:val="1C242D"/>
              </w:rPr>
              <w:br/>
              <w:t>↳{FASK}</w:t>
            </w:r>
            <w:r>
              <w:rPr>
                <w:color w:val="1C242D"/>
              </w:rPr>
              <w:br/>
              <w:t>[DRAGON_BODY]-1024</w:t>
            </w:r>
          </w:p>
        </w:tc>
      </w:tr>
    </w:tbl>
    <w:p w14:paraId="44790A77"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1AAAD96B" w14:textId="77777777">
        <w:trPr>
          <w:cantSplit/>
          <w:jc w:val="center"/>
        </w:trPr>
        <w:tc>
          <w:tcPr>
            <w:tcW w:w="9720" w:type="dxa"/>
            <w:shd w:val="clear" w:color="auto" w:fill="F4F1E9"/>
            <w:tcMar>
              <w:top w:w="150" w:type="dxa"/>
              <w:left w:w="170" w:type="dxa"/>
              <w:bottom w:w="150" w:type="dxa"/>
              <w:right w:w="170" w:type="dxa"/>
            </w:tcMar>
          </w:tcPr>
          <w:p w14:paraId="72935EDB" w14:textId="77777777" w:rsidR="00ED01FD" w:rsidRDefault="0034178F">
            <w:pPr>
              <w:spacing w:after="0" w:line="259" w:lineRule="auto"/>
              <w:rPr>
                <w:rFonts w:hint="eastAsia"/>
              </w:rPr>
            </w:pPr>
            <w:r>
              <w:rPr>
                <w:b/>
                <w:color w:val="A06123"/>
                <w:sz w:val="18"/>
              </w:rPr>
              <w:t>HEALTH ROUTING PRINCIPLE</w:t>
            </w:r>
            <w:r>
              <w:rPr>
                <w:b/>
                <w:color w:val="A06123"/>
                <w:sz w:val="18"/>
              </w:rPr>
              <w:br/>
            </w:r>
            <w:r>
              <w:rPr>
                <w:color w:val="1C242D"/>
                <w:sz w:val="20"/>
              </w:rPr>
              <w:t>HEALTH_DATA identifies what common state is available and where deeper health semantics may exist. Bitlinks resolve as deeply as a Model needs and permissions allow.</w:t>
            </w:r>
          </w:p>
        </w:tc>
      </w:tr>
    </w:tbl>
    <w:p w14:paraId="276399E4" w14:textId="77777777" w:rsidR="00ED01FD" w:rsidRDefault="00ED01FD">
      <w:pPr>
        <w:spacing w:after="20"/>
        <w:rPr>
          <w:rFonts w:hint="eastAsia"/>
        </w:rPr>
      </w:pPr>
    </w:p>
    <w:p w14:paraId="33138643" w14:textId="77777777" w:rsidR="00ED01FD" w:rsidRDefault="0034178F">
      <w:pPr>
        <w:pStyle w:val="SectionLabel"/>
        <w:rPr>
          <w:rFonts w:hint="eastAsia"/>
        </w:rPr>
      </w:pPr>
      <w:r>
        <w:t>SECTION 21</w:t>
      </w:r>
    </w:p>
    <w:p w14:paraId="0F12884B" w14:textId="77777777" w:rsidR="00ED01FD" w:rsidRDefault="0034178F">
      <w:pPr>
        <w:pStyle w:val="Heading1"/>
      </w:pPr>
      <w:r>
        <w:t>Cross-Domain Reuse and Model Inputs</w:t>
      </w:r>
    </w:p>
    <w:p w14:paraId="55035174" w14:textId="77777777" w:rsidR="00ED01FD" w:rsidRDefault="0034178F">
      <w:pPr>
        <w:rPr>
          <w:rFonts w:hint="eastAsia"/>
        </w:rPr>
      </w:pPr>
      <w:r>
        <w:t>Stable Bit IDs make common personal and domain variables reusable across Models without duplicating their semantics into each application schema.</w:t>
      </w:r>
    </w:p>
    <w:tbl>
      <w:tblPr>
        <w:tblW w:w="0" w:type="auto"/>
        <w:jc w:val="center"/>
        <w:tblLayout w:type="fixed"/>
        <w:tblLook w:val="04A0" w:firstRow="1" w:lastRow="0" w:firstColumn="1" w:lastColumn="0" w:noHBand="0" w:noVBand="1"/>
      </w:tblPr>
      <w:tblGrid>
        <w:gridCol w:w="9720"/>
      </w:tblGrid>
      <w:tr w:rsidR="00ED01FD" w14:paraId="144EABBD" w14:textId="77777777">
        <w:trPr>
          <w:cantSplit/>
          <w:jc w:val="center"/>
        </w:trPr>
        <w:tc>
          <w:tcPr>
            <w:tcW w:w="9720" w:type="dxa"/>
            <w:shd w:val="clear" w:color="auto" w:fill="F5F7F9"/>
            <w:tcMar>
              <w:top w:w="130" w:type="dxa"/>
              <w:left w:w="150" w:type="dxa"/>
              <w:bottom w:w="130" w:type="dxa"/>
              <w:right w:w="150" w:type="dxa"/>
            </w:tcMar>
          </w:tcPr>
          <w:p w14:paraId="7B58AF6C" w14:textId="77777777" w:rsidR="00ED01FD" w:rsidRDefault="0034178F">
            <w:pPr>
              <w:pStyle w:val="CodeBlock"/>
              <w:spacing w:after="0"/>
              <w:rPr>
                <w:rFonts w:hint="eastAsia"/>
              </w:rPr>
            </w:pPr>
            <w:r>
              <w:rPr>
                <w:color w:val="1C242D"/>
              </w:rPr>
              <w:t>BIT-000184 = Body Mass</w:t>
            </w:r>
            <w:r>
              <w:rPr>
                <w:color w:val="1C242D"/>
              </w:rPr>
              <w:br/>
              <w:t xml:space="preserve">        │</w:t>
            </w:r>
            <w:r>
              <w:rPr>
                <w:color w:val="1C242D"/>
              </w:rPr>
              <w:br/>
              <w:t xml:space="preserve">        ├── HEALTH_DATA-64</w:t>
            </w:r>
            <w:r>
              <w:rPr>
                <w:color w:val="1C242D"/>
              </w:rPr>
              <w:br/>
              <w:t xml:space="preserve">        ├── Personal Body Matrix</w:t>
            </w:r>
            <w:r>
              <w:rPr>
                <w:color w:val="1C242D"/>
              </w:rPr>
              <w:br/>
              <w:t xml:space="preserve">        ├── Fitness Workload Model</w:t>
            </w:r>
            <w:r>
              <w:rPr>
                <w:color w:val="1C242D"/>
              </w:rPr>
              <w:br/>
            </w:r>
            <w:r>
              <w:rPr>
                <w:color w:val="1C242D"/>
              </w:rPr>
              <w:t xml:space="preserve">        ├── Nutrition Model</w:t>
            </w:r>
            <w:r>
              <w:rPr>
                <w:color w:val="1C242D"/>
              </w:rPr>
              <w:br/>
              <w:t xml:space="preserve">        └── authorized NETWORK application</w:t>
            </w:r>
          </w:p>
        </w:tc>
      </w:tr>
    </w:tbl>
    <w:p w14:paraId="291F1B8C" w14:textId="77777777" w:rsidR="00ED01FD" w:rsidRDefault="00ED01FD">
      <w:pPr>
        <w:spacing w:after="20"/>
        <w:rPr>
          <w:rFonts w:hint="eastAsia"/>
        </w:rPr>
      </w:pPr>
    </w:p>
    <w:p w14:paraId="297091F1" w14:textId="77777777" w:rsidR="00ED01FD" w:rsidRDefault="0034178F">
      <w:pPr>
        <w:rPr>
          <w:rFonts w:hint="eastAsia"/>
        </w:rPr>
      </w:pPr>
      <w:r>
        <w:t>A new application that needs body mass links to the existing Bit ID rather than inventing AppWeight, MealWeight, FitnessWeight, and HealthWeight as unrelated concepts. The application may still maintain its own internal schema; an Adapter or DataSpec maps that schema to the canonical Bit identity.</w:t>
      </w:r>
    </w:p>
    <w:p w14:paraId="5E9B9A59" w14:textId="77777777" w:rsidR="00ED01FD" w:rsidRDefault="0034178F">
      <w:pPr>
        <w:pStyle w:val="Heading2"/>
      </w:pPr>
      <w:r>
        <w:t>21.1 Derived metrics are Models, not necessarily Bits</w:t>
      </w:r>
    </w:p>
    <w:p w14:paraId="127D3355" w14:textId="77777777" w:rsidR="00ED01FD" w:rsidRDefault="0034178F">
      <w:pPr>
        <w:rPr>
          <w:rFonts w:hint="eastAsia"/>
        </w:rPr>
      </w:pPr>
      <w:r>
        <w:t>Values such as BMI, total work, average power, caloric targets, or recovery scores SHOULD generally remain Model outputs when they are deterministically derivable from more fundamental registered state. If a derived metric becomes a reusable semantic object in its own right, it may receive its own Bit or Model Key identity under appropriate governance.</w:t>
      </w:r>
    </w:p>
    <w:p w14:paraId="6827060A" w14:textId="77777777" w:rsidR="00ED01FD" w:rsidRDefault="0034178F">
      <w:pPr>
        <w:pStyle w:val="SectionLabel"/>
        <w:rPr>
          <w:rFonts w:hint="eastAsia"/>
        </w:rPr>
      </w:pPr>
      <w:r>
        <w:t>SECTION 22</w:t>
      </w:r>
    </w:p>
    <w:p w14:paraId="3C1F9662" w14:textId="77777777" w:rsidR="00ED01FD" w:rsidRDefault="0034178F">
      <w:pPr>
        <w:pStyle w:val="Heading1"/>
      </w:pPr>
      <w:r>
        <w:t>Privacy, Permission, and Epistemic Status</w:t>
      </w:r>
    </w:p>
    <w:p w14:paraId="22D904E5" w14:textId="77777777" w:rsidR="00ED01FD" w:rsidRDefault="0034178F">
      <w:pPr>
        <w:rPr>
          <w:rFonts w:hint="eastAsia"/>
        </w:rPr>
      </w:pPr>
      <w:r>
        <w:t>Semantic addressability is not disclosure authority. A private CIRCUIT may know that HEALTH_DATA-128 has a canonical cardiac extension, a custom recovery branch, and a FRINGE experiment while revealing none of those payloads to an external application.</w:t>
      </w:r>
    </w:p>
    <w:tbl>
      <w:tblPr>
        <w:tblW w:w="0" w:type="auto"/>
        <w:jc w:val="center"/>
        <w:tblLayout w:type="fixed"/>
        <w:tblLook w:val="04A0" w:firstRow="1" w:lastRow="0" w:firstColumn="1" w:lastColumn="0" w:noHBand="0" w:noVBand="1"/>
      </w:tblPr>
      <w:tblGrid>
        <w:gridCol w:w="9720"/>
      </w:tblGrid>
      <w:tr w:rsidR="00ED01FD" w14:paraId="09AEC151" w14:textId="77777777">
        <w:trPr>
          <w:cantSplit/>
          <w:jc w:val="center"/>
        </w:trPr>
        <w:tc>
          <w:tcPr>
            <w:tcW w:w="9720" w:type="dxa"/>
            <w:shd w:val="clear" w:color="auto" w:fill="F5F7F9"/>
            <w:tcMar>
              <w:top w:w="130" w:type="dxa"/>
              <w:left w:w="150" w:type="dxa"/>
              <w:bottom w:w="130" w:type="dxa"/>
              <w:right w:w="150" w:type="dxa"/>
            </w:tcMar>
          </w:tcPr>
          <w:p w14:paraId="7A9D901E" w14:textId="77777777" w:rsidR="00ED01FD" w:rsidRDefault="0034178F">
            <w:pPr>
              <w:pStyle w:val="CodeBlock"/>
              <w:spacing w:after="0"/>
              <w:rPr>
                <w:rFonts w:hint="eastAsia"/>
              </w:rPr>
            </w:pPr>
            <w:r>
              <w:rPr>
                <w:color w:val="1C242D"/>
              </w:rPr>
              <w:t>External application asks:</w:t>
            </w:r>
            <w:r>
              <w:rPr>
                <w:color w:val="1C242D"/>
              </w:rPr>
              <w:br/>
              <w:t>"Is this fitness configuration valid under the authorized health constraints?"</w:t>
            </w:r>
            <w:r>
              <w:rPr>
                <w:color w:val="1C242D"/>
              </w:rPr>
              <w:br/>
            </w:r>
            <w:r>
              <w:rPr>
                <w:color w:val="1C242D"/>
              </w:rPr>
              <w:br/>
              <w:t>CIRCUIT locally resolves:</w:t>
            </w:r>
            <w:r>
              <w:rPr>
                <w:color w:val="1C242D"/>
              </w:rPr>
              <w:br/>
              <w:t>HEALTH_DATA-128</w:t>
            </w:r>
            <w:r>
              <w:rPr>
                <w:color w:val="1C242D"/>
              </w:rPr>
              <w:br/>
              <w:t>↳ [CARDIAC]-512</w:t>
            </w:r>
            <w:r>
              <w:rPr>
                <w:color w:val="1C242D"/>
              </w:rPr>
              <w:br/>
              <w:t>↳{CIRCUIT} MY_RECOVERY-128</w:t>
            </w:r>
            <w:r>
              <w:rPr>
                <w:color w:val="1C242D"/>
              </w:rPr>
              <w:br/>
              <w:t>+ applicable Models / Normatives</w:t>
            </w:r>
            <w:r>
              <w:rPr>
                <w:color w:val="1C242D"/>
              </w:rPr>
              <w:br/>
            </w:r>
            <w:r>
              <w:rPr>
                <w:color w:val="1C242D"/>
              </w:rPr>
              <w:br/>
              <w:t>External application receives:</w:t>
            </w:r>
            <w:r>
              <w:rPr>
                <w:color w:val="1C242D"/>
              </w:rPr>
              <w:br/>
            </w:r>
            <w:r>
              <w:rPr>
                <w:color w:val="1C242D"/>
              </w:rPr>
              <w:t>VALID / INVALID / bounded constraint result</w:t>
            </w:r>
            <w:r>
              <w:rPr>
                <w:color w:val="1C242D"/>
              </w:rPr>
              <w:br/>
            </w:r>
            <w:r>
              <w:rPr>
                <w:color w:val="1C242D"/>
              </w:rPr>
              <w:br/>
              <w:t>Not the underlying health graph.</w:t>
            </w:r>
          </w:p>
        </w:tc>
      </w:tr>
    </w:tbl>
    <w:p w14:paraId="103B01FE" w14:textId="77777777" w:rsidR="00ED01FD" w:rsidRDefault="00ED01FD">
      <w:pPr>
        <w:spacing w:after="20"/>
        <w:rPr>
          <w:rFonts w:hint="eastAsia"/>
        </w:rPr>
      </w:pPr>
    </w:p>
    <w:tbl>
      <w:tblPr>
        <w:tblW w:w="0" w:type="auto"/>
        <w:jc w:val="center"/>
        <w:tblLayout w:type="fixed"/>
        <w:tblLook w:val="04A0" w:firstRow="1" w:lastRow="0" w:firstColumn="1" w:lastColumn="0" w:noHBand="0" w:noVBand="1"/>
      </w:tblPr>
      <w:tblGrid>
        <w:gridCol w:w="9720"/>
      </w:tblGrid>
      <w:tr w:rsidR="00ED01FD" w14:paraId="123E5BB1" w14:textId="77777777">
        <w:trPr>
          <w:cantSplit/>
          <w:jc w:val="center"/>
        </w:trPr>
        <w:tc>
          <w:tcPr>
            <w:tcW w:w="9720" w:type="dxa"/>
            <w:shd w:val="clear" w:color="auto" w:fill="FDEEEE"/>
            <w:tcMar>
              <w:top w:w="150" w:type="dxa"/>
              <w:left w:w="170" w:type="dxa"/>
              <w:bottom w:w="150" w:type="dxa"/>
              <w:right w:w="170" w:type="dxa"/>
            </w:tcMar>
          </w:tcPr>
          <w:p w14:paraId="42C81E47" w14:textId="77777777" w:rsidR="00ED01FD" w:rsidRDefault="0034178F">
            <w:pPr>
              <w:spacing w:after="0" w:line="259" w:lineRule="auto"/>
              <w:rPr>
                <w:rFonts w:hint="eastAsia"/>
              </w:rPr>
            </w:pPr>
            <w:r>
              <w:rPr>
                <w:b/>
                <w:color w:val="963A3A"/>
                <w:sz w:val="18"/>
              </w:rPr>
              <w:t>BITLINKABILITY ≠ DISCLOSURE</w:t>
            </w:r>
            <w:r>
              <w:rPr>
                <w:b/>
                <w:color w:val="963A3A"/>
                <w:sz w:val="18"/>
              </w:rPr>
              <w:br/>
            </w:r>
            <w:r>
              <w:rPr>
                <w:color w:val="1C242D"/>
                <w:sz w:val="20"/>
              </w:rPr>
              <w:t>A registered Bitlink or extension route proves semantic relationship and navigability under governance. It does not grant read, write, mutation, publication, or traversal authority.</w:t>
            </w:r>
          </w:p>
        </w:tc>
      </w:tr>
    </w:tbl>
    <w:p w14:paraId="7D505D3B" w14:textId="77777777" w:rsidR="00ED01FD" w:rsidRDefault="00ED01FD">
      <w:pPr>
        <w:spacing w:after="20"/>
        <w:rPr>
          <w:rFonts w:hint="eastAsia"/>
        </w:rPr>
      </w:pPr>
    </w:p>
    <w:p w14:paraId="0F1588AA" w14:textId="77777777" w:rsidR="00ED01FD" w:rsidRDefault="0034178F">
      <w:pPr>
        <w:pStyle w:val="Heading2"/>
      </w:pPr>
      <w:r>
        <w:t>22.1 Epistemic status preservation</w:t>
      </w:r>
    </w:p>
    <w:p w14:paraId="48288859" w14:textId="77777777" w:rsidR="00ED01FD" w:rsidRDefault="0034178F">
      <w:pPr>
        <w:rPr>
          <w:rFonts w:hint="eastAsia"/>
        </w:rPr>
      </w:pPr>
      <w:r>
        <w:t>Custom routes may point into CIRCLE, FRINGE, FASK, private, or proprietary structures. Traversal MUST preserve the destination’s declared epistemic and ownership status. A FASK route does not become clinical truth because it originated from a real HEALTH_DATA word.</w:t>
      </w:r>
    </w:p>
    <w:p w14:paraId="560386B6" w14:textId="77777777" w:rsidR="00ED01FD" w:rsidRDefault="0034178F">
      <w:pPr>
        <w:pStyle w:val="SectionLabel"/>
        <w:rPr>
          <w:rFonts w:hint="eastAsia"/>
        </w:rPr>
      </w:pPr>
      <w:r>
        <w:t>SECTION 23</w:t>
      </w:r>
    </w:p>
    <w:p w14:paraId="6053DFCA" w14:textId="77777777" w:rsidR="00ED01FD" w:rsidRDefault="0034178F">
      <w:pPr>
        <w:pStyle w:val="Heading1"/>
      </w:pPr>
      <w:r>
        <w:t>Models, Operators, and Goal-Seek Behavior</w:t>
      </w:r>
    </w:p>
    <w:p w14:paraId="0CBD22E6" w14:textId="77777777" w:rsidR="00ED01FD" w:rsidRDefault="0034178F">
      <w:pPr>
        <w:rPr>
          <w:rFonts w:hint="eastAsia"/>
        </w:rPr>
      </w:pPr>
      <w:r>
        <w:t>Bitwords supply bounded semantic state. Models interpret or derive values from that state. Operators transform permitted state. Goal-Seek behavior searches allowable candidate states under a declared objective rather than attaching universal “better” recommendations to individual records.</w:t>
      </w:r>
    </w:p>
    <w:tbl>
      <w:tblPr>
        <w:tblW w:w="0" w:type="auto"/>
        <w:jc w:val="center"/>
        <w:tblLayout w:type="fixed"/>
        <w:tblLook w:val="04A0" w:firstRow="1" w:lastRow="0" w:firstColumn="1" w:lastColumn="0" w:noHBand="0" w:noVBand="1"/>
      </w:tblPr>
      <w:tblGrid>
        <w:gridCol w:w="9720"/>
      </w:tblGrid>
      <w:tr w:rsidR="00ED01FD" w14:paraId="7E9939A4" w14:textId="77777777">
        <w:trPr>
          <w:cantSplit/>
          <w:jc w:val="center"/>
        </w:trPr>
        <w:tc>
          <w:tcPr>
            <w:tcW w:w="9720" w:type="dxa"/>
            <w:shd w:val="clear" w:color="auto" w:fill="F5F7F9"/>
            <w:tcMar>
              <w:top w:w="130" w:type="dxa"/>
              <w:left w:w="150" w:type="dxa"/>
              <w:bottom w:w="130" w:type="dxa"/>
              <w:right w:w="150" w:type="dxa"/>
            </w:tcMar>
          </w:tcPr>
          <w:p w14:paraId="4EF09537" w14:textId="77777777" w:rsidR="00ED01FD" w:rsidRDefault="0034178F">
            <w:pPr>
              <w:pStyle w:val="CodeBlock"/>
              <w:spacing w:after="0"/>
              <w:rPr>
                <w:rFonts w:hint="eastAsia"/>
              </w:rPr>
            </w:pPr>
            <w:r>
              <w:rPr>
                <w:color w:val="1C242D"/>
              </w:rPr>
              <w:t>[FITNESS_RECORD]-160</w:t>
            </w:r>
            <w:r>
              <w:rPr>
                <w:color w:val="1C242D"/>
              </w:rPr>
              <w:br/>
              <w:t>= TIME-32 || FIT-128</w:t>
            </w:r>
            <w:r>
              <w:rPr>
                <w:color w:val="1C242D"/>
              </w:rPr>
              <w:br/>
              <w:t xml:space="preserve">         │</w:t>
            </w:r>
            <w:r>
              <w:rPr>
                <w:color w:val="1C242D"/>
              </w:rPr>
              <w:br/>
              <w:t xml:space="preserve">         ├── shared Bits / Models</w:t>
            </w:r>
            <w:r>
              <w:rPr>
                <w:color w:val="1C242D"/>
              </w:rPr>
              <w:br/>
              <w:t xml:space="preserve">         ▼</w:t>
            </w:r>
            <w:r>
              <w:rPr>
                <w:color w:val="1C242D"/>
              </w:rPr>
              <w:br/>
              <w:t>HEALTH_DATA-64/128</w:t>
            </w:r>
            <w:r>
              <w:rPr>
                <w:color w:val="1C242D"/>
              </w:rPr>
              <w:br/>
              <w:t xml:space="preserve">         │</w:t>
            </w:r>
            <w:r>
              <w:rPr>
                <w:color w:val="1C242D"/>
              </w:rPr>
              <w:br/>
              <w:t xml:space="preserve">         ▼</w:t>
            </w:r>
            <w:r>
              <w:rPr>
                <w:color w:val="1C242D"/>
              </w:rPr>
              <w:br/>
              <w:t>FITNESS + ENERGY MODEL</w:t>
            </w:r>
            <w:r>
              <w:rPr>
                <w:color w:val="1C242D"/>
              </w:rPr>
              <w:br/>
              <w:t xml:space="preserve">         │</w:t>
            </w:r>
            <w:r>
              <w:rPr>
                <w:color w:val="1C242D"/>
              </w:rPr>
              <w:br/>
              <w:t xml:space="preserve">         ▼</w:t>
            </w:r>
            <w:r>
              <w:rPr>
                <w:color w:val="1C242D"/>
              </w:rPr>
              <w:br/>
              <w:t>Target metrics</w:t>
            </w:r>
            <w:r>
              <w:rPr>
                <w:color w:val="1C242D"/>
              </w:rPr>
              <w:br/>
              <w:t xml:space="preserve">         │</w:t>
            </w:r>
            <w:r>
              <w:rPr>
                <w:color w:val="1C242D"/>
              </w:rPr>
              <w:br/>
            </w:r>
            <w:r>
              <w:rPr>
                <w:color w:val="1C242D"/>
              </w:rPr>
              <w:t xml:space="preserve">         ⇄{GOAL-SEEK}</w:t>
            </w:r>
            <w:r>
              <w:rPr>
                <w:color w:val="1C242D"/>
              </w:rPr>
              <w:br/>
              <w:t xml:space="preserve">         ▼</w:t>
            </w:r>
            <w:r>
              <w:rPr>
                <w:color w:val="1C242D"/>
              </w:rPr>
              <w:br/>
              <w:t>[MEAL_PREP]-256 candidates</w:t>
            </w:r>
            <w:r>
              <w:rPr>
                <w:color w:val="1C242D"/>
              </w:rPr>
              <w:br/>
              <w:t>= FOOD-128 || COOKING-128</w:t>
            </w:r>
          </w:p>
        </w:tc>
      </w:tr>
    </w:tbl>
    <w:p w14:paraId="5745408A" w14:textId="77777777" w:rsidR="00ED01FD" w:rsidRDefault="00ED01FD">
      <w:pPr>
        <w:spacing w:after="20"/>
        <w:rPr>
          <w:rFonts w:hint="eastAsia"/>
        </w:rPr>
      </w:pPr>
    </w:p>
    <w:p w14:paraId="16C9C0A2" w14:textId="77777777" w:rsidR="00ED01FD" w:rsidRDefault="0034178F">
      <w:pPr>
        <w:rPr>
          <w:rFonts w:hint="eastAsia"/>
        </w:rPr>
      </w:pPr>
      <w:r>
        <w:t>Because Bits and Groups have stable IDs, the Model can declare exact semantic inputs. If several structures reuse the same Bit ID, the Model resolves one semantic primitive rather than relying on label matching. If more detail is required, a declared extension route can be followed to the minimum necessary depth.</w:t>
      </w:r>
    </w:p>
    <w:p w14:paraId="54EFB9CD" w14:textId="77777777" w:rsidR="00ED01FD" w:rsidRDefault="0034178F">
      <w:pPr>
        <w:pStyle w:val="SectionLabel"/>
        <w:rPr>
          <w:rFonts w:hint="eastAsia"/>
        </w:rPr>
      </w:pPr>
      <w:r>
        <w:t>SECTION 24</w:t>
      </w:r>
    </w:p>
    <w:p w14:paraId="0BB7DB19" w14:textId="77777777" w:rsidR="00ED01FD" w:rsidRDefault="0034178F">
      <w:pPr>
        <w:pStyle w:val="Heading1"/>
      </w:pPr>
      <w:r>
        <w:t>Formal Laws and Invariants</w:t>
      </w:r>
    </w:p>
    <w:tbl>
      <w:tblPr>
        <w:tblW w:w="0" w:type="auto"/>
        <w:jc w:val="center"/>
        <w:tblLayout w:type="fixed"/>
        <w:tblLook w:val="04A0" w:firstRow="1" w:lastRow="0" w:firstColumn="1" w:lastColumn="0" w:noHBand="0" w:noVBand="1"/>
      </w:tblPr>
      <w:tblGrid>
        <w:gridCol w:w="3024"/>
        <w:gridCol w:w="6623"/>
      </w:tblGrid>
      <w:tr w:rsidR="00ED01FD" w14:paraId="121D55B2" w14:textId="77777777">
        <w:trPr>
          <w:cantSplit/>
          <w:tblHeader/>
          <w:jc w:val="center"/>
        </w:trPr>
        <w:tc>
          <w:tcPr>
            <w:tcW w:w="3024" w:type="dxa"/>
            <w:shd w:val="clear" w:color="auto" w:fill="143045"/>
            <w:tcMar>
              <w:top w:w="95" w:type="dxa"/>
              <w:left w:w="105" w:type="dxa"/>
              <w:bottom w:w="95" w:type="dxa"/>
              <w:right w:w="105" w:type="dxa"/>
            </w:tcMar>
            <w:vAlign w:val="center"/>
          </w:tcPr>
          <w:p w14:paraId="275CF798" w14:textId="77777777" w:rsidR="00ED01FD" w:rsidRDefault="0034178F">
            <w:pPr>
              <w:spacing w:after="0"/>
              <w:rPr>
                <w:rFonts w:hint="eastAsia"/>
              </w:rPr>
            </w:pPr>
            <w:r>
              <w:rPr>
                <w:b/>
                <w:color w:val="FFFFFF"/>
                <w:sz w:val="17"/>
              </w:rPr>
              <w:t>Law</w:t>
            </w:r>
          </w:p>
        </w:tc>
        <w:tc>
          <w:tcPr>
            <w:tcW w:w="6623" w:type="dxa"/>
            <w:shd w:val="clear" w:color="auto" w:fill="143045"/>
            <w:tcMar>
              <w:top w:w="95" w:type="dxa"/>
              <w:left w:w="105" w:type="dxa"/>
              <w:bottom w:w="95" w:type="dxa"/>
              <w:right w:w="105" w:type="dxa"/>
            </w:tcMar>
            <w:vAlign w:val="center"/>
          </w:tcPr>
          <w:p w14:paraId="34934DD3" w14:textId="77777777" w:rsidR="00ED01FD" w:rsidRDefault="0034178F">
            <w:pPr>
              <w:spacing w:after="0"/>
              <w:rPr>
                <w:rFonts w:hint="eastAsia"/>
              </w:rPr>
            </w:pPr>
            <w:r>
              <w:rPr>
                <w:b/>
                <w:color w:val="FFFFFF"/>
                <w:sz w:val="17"/>
              </w:rPr>
              <w:t>Invariant</w:t>
            </w:r>
          </w:p>
        </w:tc>
      </w:tr>
      <w:tr w:rsidR="00ED01FD" w14:paraId="5CACA7D5" w14:textId="77777777">
        <w:trPr>
          <w:cantSplit/>
          <w:jc w:val="center"/>
        </w:trPr>
        <w:tc>
          <w:tcPr>
            <w:tcW w:w="3024" w:type="dxa"/>
            <w:tcMar>
              <w:top w:w="95" w:type="dxa"/>
              <w:left w:w="105" w:type="dxa"/>
              <w:bottom w:w="95" w:type="dxa"/>
              <w:right w:w="105" w:type="dxa"/>
            </w:tcMar>
            <w:vAlign w:val="center"/>
          </w:tcPr>
          <w:p w14:paraId="0A6D506E" w14:textId="77777777" w:rsidR="00ED01FD" w:rsidRDefault="0034178F">
            <w:pPr>
              <w:spacing w:after="0" w:line="245" w:lineRule="auto"/>
              <w:rPr>
                <w:rFonts w:hint="eastAsia"/>
              </w:rPr>
            </w:pPr>
            <w:r>
              <w:rPr>
                <w:color w:val="1C242D"/>
                <w:sz w:val="17"/>
              </w:rPr>
              <w:t>L1 — Stable Bit Identity</w:t>
            </w:r>
          </w:p>
        </w:tc>
        <w:tc>
          <w:tcPr>
            <w:tcW w:w="6623" w:type="dxa"/>
            <w:tcMar>
              <w:top w:w="95" w:type="dxa"/>
              <w:left w:w="105" w:type="dxa"/>
              <w:bottom w:w="95" w:type="dxa"/>
              <w:right w:w="105" w:type="dxa"/>
            </w:tcMar>
            <w:vAlign w:val="center"/>
          </w:tcPr>
          <w:p w14:paraId="1EB3395F" w14:textId="77777777" w:rsidR="00ED01FD" w:rsidRDefault="0034178F">
            <w:pPr>
              <w:spacing w:after="0" w:line="245" w:lineRule="auto"/>
              <w:rPr>
                <w:rFonts w:hint="eastAsia"/>
              </w:rPr>
            </w:pPr>
            <w:r>
              <w:rPr>
                <w:color w:val="1C242D"/>
                <w:sz w:val="17"/>
              </w:rPr>
              <w:t>A Bit ID SHALL retain one governed semantic meaning across all canonical reuse.</w:t>
            </w:r>
          </w:p>
        </w:tc>
      </w:tr>
      <w:tr w:rsidR="00ED01FD" w14:paraId="5C4D043F" w14:textId="77777777">
        <w:trPr>
          <w:cantSplit/>
          <w:jc w:val="center"/>
        </w:trPr>
        <w:tc>
          <w:tcPr>
            <w:tcW w:w="3024" w:type="dxa"/>
            <w:shd w:val="clear" w:color="auto" w:fill="F4F7F9"/>
            <w:tcMar>
              <w:top w:w="95" w:type="dxa"/>
              <w:left w:w="105" w:type="dxa"/>
              <w:bottom w:w="95" w:type="dxa"/>
              <w:right w:w="105" w:type="dxa"/>
            </w:tcMar>
            <w:vAlign w:val="center"/>
          </w:tcPr>
          <w:p w14:paraId="66AF8AAA" w14:textId="77777777" w:rsidR="00ED01FD" w:rsidRDefault="0034178F">
            <w:pPr>
              <w:spacing w:after="0" w:line="245" w:lineRule="auto"/>
              <w:rPr>
                <w:rFonts w:hint="eastAsia"/>
              </w:rPr>
            </w:pPr>
            <w:r>
              <w:rPr>
                <w:color w:val="1C242D"/>
                <w:sz w:val="17"/>
              </w:rPr>
              <w:t>L2 — Local Address Independence</w:t>
            </w:r>
          </w:p>
        </w:tc>
        <w:tc>
          <w:tcPr>
            <w:tcW w:w="6623" w:type="dxa"/>
            <w:shd w:val="clear" w:color="auto" w:fill="F4F7F9"/>
            <w:tcMar>
              <w:top w:w="95" w:type="dxa"/>
              <w:left w:w="105" w:type="dxa"/>
              <w:bottom w:w="95" w:type="dxa"/>
              <w:right w:w="105" w:type="dxa"/>
            </w:tcMar>
            <w:vAlign w:val="center"/>
          </w:tcPr>
          <w:p w14:paraId="7767985C" w14:textId="77777777" w:rsidR="00ED01FD" w:rsidRDefault="0034178F">
            <w:pPr>
              <w:spacing w:after="0" w:line="245" w:lineRule="auto"/>
              <w:rPr>
                <w:rFonts w:hint="eastAsia"/>
              </w:rPr>
            </w:pPr>
            <w:r>
              <w:rPr>
                <w:color w:val="1C242D"/>
                <w:sz w:val="17"/>
              </w:rPr>
              <w:t>Matching B### positions SHALL NOT imply semantic identity.</w:t>
            </w:r>
          </w:p>
        </w:tc>
      </w:tr>
      <w:tr w:rsidR="00ED01FD" w14:paraId="17423AD3" w14:textId="77777777">
        <w:trPr>
          <w:cantSplit/>
          <w:jc w:val="center"/>
        </w:trPr>
        <w:tc>
          <w:tcPr>
            <w:tcW w:w="3024" w:type="dxa"/>
            <w:tcMar>
              <w:top w:w="95" w:type="dxa"/>
              <w:left w:w="105" w:type="dxa"/>
              <w:bottom w:w="95" w:type="dxa"/>
              <w:right w:w="105" w:type="dxa"/>
            </w:tcMar>
            <w:vAlign w:val="center"/>
          </w:tcPr>
          <w:p w14:paraId="11A8C446" w14:textId="77777777" w:rsidR="00ED01FD" w:rsidRDefault="0034178F">
            <w:pPr>
              <w:spacing w:after="0" w:line="245" w:lineRule="auto"/>
              <w:rPr>
                <w:rFonts w:hint="eastAsia"/>
              </w:rPr>
            </w:pPr>
            <w:r>
              <w:rPr>
                <w:color w:val="1C242D"/>
                <w:sz w:val="17"/>
              </w:rPr>
              <w:t>L3 — Exact Reuse</w:t>
            </w:r>
          </w:p>
        </w:tc>
        <w:tc>
          <w:tcPr>
            <w:tcW w:w="6623" w:type="dxa"/>
            <w:tcMar>
              <w:top w:w="95" w:type="dxa"/>
              <w:left w:w="105" w:type="dxa"/>
              <w:bottom w:w="95" w:type="dxa"/>
              <w:right w:w="105" w:type="dxa"/>
            </w:tcMar>
            <w:vAlign w:val="center"/>
          </w:tcPr>
          <w:p w14:paraId="127E6DAD" w14:textId="77777777" w:rsidR="00ED01FD" w:rsidRDefault="0034178F">
            <w:pPr>
              <w:spacing w:after="0" w:line="245" w:lineRule="auto"/>
              <w:rPr>
                <w:rFonts w:hint="eastAsia"/>
              </w:rPr>
            </w:pPr>
            <w:r>
              <w:rPr>
                <w:color w:val="1C242D"/>
                <w:sz w:val="17"/>
              </w:rPr>
              <w:t>Exactly equivalent semantics SHOULD reuse an existing Bit ID.</w:t>
            </w:r>
          </w:p>
        </w:tc>
      </w:tr>
      <w:tr w:rsidR="00ED01FD" w14:paraId="6CA07646" w14:textId="77777777">
        <w:trPr>
          <w:cantSplit/>
          <w:jc w:val="center"/>
        </w:trPr>
        <w:tc>
          <w:tcPr>
            <w:tcW w:w="3024" w:type="dxa"/>
            <w:shd w:val="clear" w:color="auto" w:fill="F4F7F9"/>
            <w:tcMar>
              <w:top w:w="95" w:type="dxa"/>
              <w:left w:w="105" w:type="dxa"/>
              <w:bottom w:w="95" w:type="dxa"/>
              <w:right w:w="105" w:type="dxa"/>
            </w:tcMar>
            <w:vAlign w:val="center"/>
          </w:tcPr>
          <w:p w14:paraId="62D7743C" w14:textId="77777777" w:rsidR="00ED01FD" w:rsidRDefault="0034178F">
            <w:pPr>
              <w:spacing w:after="0" w:line="245" w:lineRule="auto"/>
              <w:rPr>
                <w:rFonts w:hint="eastAsia"/>
              </w:rPr>
            </w:pPr>
            <w:r>
              <w:rPr>
                <w:color w:val="1C242D"/>
                <w:sz w:val="17"/>
              </w:rPr>
              <w:t>L4 — Prefix Invariance</w:t>
            </w:r>
          </w:p>
        </w:tc>
        <w:tc>
          <w:tcPr>
            <w:tcW w:w="6623" w:type="dxa"/>
            <w:shd w:val="clear" w:color="auto" w:fill="F4F7F9"/>
            <w:tcMar>
              <w:top w:w="95" w:type="dxa"/>
              <w:left w:w="105" w:type="dxa"/>
              <w:bottom w:w="95" w:type="dxa"/>
              <w:right w:w="105" w:type="dxa"/>
            </w:tcMar>
            <w:vAlign w:val="center"/>
          </w:tcPr>
          <w:p w14:paraId="7E931BDA" w14:textId="77777777" w:rsidR="00ED01FD" w:rsidRDefault="0034178F">
            <w:pPr>
              <w:spacing w:after="0" w:line="245" w:lineRule="auto"/>
              <w:rPr>
                <w:rFonts w:hint="eastAsia"/>
              </w:rPr>
            </w:pPr>
            <w:r>
              <w:rPr>
                <w:color w:val="1C242D"/>
                <w:sz w:val="17"/>
              </w:rPr>
              <w:t>A Pure extension SHALL preserve its lower-resolution prefix byte-for-byte and semantically.</w:t>
            </w:r>
          </w:p>
        </w:tc>
      </w:tr>
      <w:tr w:rsidR="00ED01FD" w14:paraId="499EF450" w14:textId="77777777">
        <w:trPr>
          <w:cantSplit/>
          <w:jc w:val="center"/>
        </w:trPr>
        <w:tc>
          <w:tcPr>
            <w:tcW w:w="3024" w:type="dxa"/>
            <w:tcMar>
              <w:top w:w="95" w:type="dxa"/>
              <w:left w:w="105" w:type="dxa"/>
              <w:bottom w:w="95" w:type="dxa"/>
              <w:right w:w="105" w:type="dxa"/>
            </w:tcMar>
            <w:vAlign w:val="center"/>
          </w:tcPr>
          <w:p w14:paraId="62E653D6" w14:textId="77777777" w:rsidR="00ED01FD" w:rsidRDefault="0034178F">
            <w:pPr>
              <w:spacing w:after="0" w:line="245" w:lineRule="auto"/>
              <w:rPr>
                <w:rFonts w:hint="eastAsia"/>
              </w:rPr>
            </w:pPr>
            <w:r>
              <w:rPr>
                <w:color w:val="1C242D"/>
                <w:sz w:val="17"/>
              </w:rPr>
              <w:t>L5 — Composition Invariance</w:t>
            </w:r>
          </w:p>
        </w:tc>
        <w:tc>
          <w:tcPr>
            <w:tcW w:w="6623" w:type="dxa"/>
            <w:tcMar>
              <w:top w:w="95" w:type="dxa"/>
              <w:left w:w="105" w:type="dxa"/>
              <w:bottom w:w="95" w:type="dxa"/>
              <w:right w:w="105" w:type="dxa"/>
            </w:tcMar>
            <w:vAlign w:val="center"/>
          </w:tcPr>
          <w:p w14:paraId="392B350D" w14:textId="77777777" w:rsidR="00ED01FD" w:rsidRDefault="0034178F">
            <w:pPr>
              <w:spacing w:after="0" w:line="245" w:lineRule="auto"/>
              <w:rPr>
                <w:rFonts w:hint="eastAsia"/>
              </w:rPr>
            </w:pPr>
            <w:r>
              <w:rPr>
                <w:color w:val="1C242D"/>
                <w:sz w:val="17"/>
              </w:rPr>
              <w:t>A Compound SHALL preserve constituent identity, width, ordering, and interpretation.</w:t>
            </w:r>
          </w:p>
        </w:tc>
      </w:tr>
      <w:tr w:rsidR="00ED01FD" w14:paraId="1F1B6B15" w14:textId="77777777">
        <w:trPr>
          <w:cantSplit/>
          <w:jc w:val="center"/>
        </w:trPr>
        <w:tc>
          <w:tcPr>
            <w:tcW w:w="3024" w:type="dxa"/>
            <w:shd w:val="clear" w:color="auto" w:fill="F4F7F9"/>
            <w:tcMar>
              <w:top w:w="95" w:type="dxa"/>
              <w:left w:w="105" w:type="dxa"/>
              <w:bottom w:w="95" w:type="dxa"/>
              <w:right w:w="105" w:type="dxa"/>
            </w:tcMar>
            <w:vAlign w:val="center"/>
          </w:tcPr>
          <w:p w14:paraId="720F6A90" w14:textId="77777777" w:rsidR="00ED01FD" w:rsidRDefault="0034178F">
            <w:pPr>
              <w:spacing w:after="0" w:line="245" w:lineRule="auto"/>
              <w:rPr>
                <w:rFonts w:hint="eastAsia"/>
              </w:rPr>
            </w:pPr>
            <w:r>
              <w:rPr>
                <w:color w:val="1C242D"/>
                <w:sz w:val="17"/>
              </w:rPr>
              <w:t>L6 — Width Conservation</w:t>
            </w:r>
          </w:p>
        </w:tc>
        <w:tc>
          <w:tcPr>
            <w:tcW w:w="6623" w:type="dxa"/>
            <w:shd w:val="clear" w:color="auto" w:fill="F4F7F9"/>
            <w:tcMar>
              <w:top w:w="95" w:type="dxa"/>
              <w:left w:w="105" w:type="dxa"/>
              <w:bottom w:w="95" w:type="dxa"/>
              <w:right w:w="105" w:type="dxa"/>
            </w:tcMar>
            <w:vAlign w:val="center"/>
          </w:tcPr>
          <w:p w14:paraId="54781DC8" w14:textId="77777777" w:rsidR="00ED01FD" w:rsidRDefault="0034178F">
            <w:pPr>
              <w:spacing w:after="0" w:line="245" w:lineRule="auto"/>
              <w:rPr>
                <w:rFonts w:hint="eastAsia"/>
              </w:rPr>
            </w:pPr>
            <w:r>
              <w:rPr>
                <w:color w:val="1C242D"/>
                <w:sz w:val="17"/>
              </w:rPr>
              <w:t>Compound width SHALL equal the sum of constituent widths.</w:t>
            </w:r>
          </w:p>
        </w:tc>
      </w:tr>
      <w:tr w:rsidR="00ED01FD" w14:paraId="5CDF6754" w14:textId="77777777">
        <w:trPr>
          <w:cantSplit/>
          <w:jc w:val="center"/>
        </w:trPr>
        <w:tc>
          <w:tcPr>
            <w:tcW w:w="3024" w:type="dxa"/>
            <w:tcMar>
              <w:top w:w="95" w:type="dxa"/>
              <w:left w:w="105" w:type="dxa"/>
              <w:bottom w:w="95" w:type="dxa"/>
              <w:right w:w="105" w:type="dxa"/>
            </w:tcMar>
            <w:vAlign w:val="center"/>
          </w:tcPr>
          <w:p w14:paraId="79E7CDE8" w14:textId="77777777" w:rsidR="00ED01FD" w:rsidRDefault="0034178F">
            <w:pPr>
              <w:spacing w:after="0" w:line="245" w:lineRule="auto"/>
              <w:rPr>
                <w:rFonts w:hint="eastAsia"/>
              </w:rPr>
            </w:pPr>
            <w:r>
              <w:rPr>
                <w:color w:val="1C242D"/>
                <w:sz w:val="17"/>
              </w:rPr>
              <w:t>L7 — Explicit Extension</w:t>
            </w:r>
          </w:p>
        </w:tc>
        <w:tc>
          <w:tcPr>
            <w:tcW w:w="6623" w:type="dxa"/>
            <w:tcMar>
              <w:top w:w="95" w:type="dxa"/>
              <w:left w:w="105" w:type="dxa"/>
              <w:bottom w:w="95" w:type="dxa"/>
              <w:right w:w="105" w:type="dxa"/>
            </w:tcMar>
            <w:vAlign w:val="center"/>
          </w:tcPr>
          <w:p w14:paraId="4CD32FD9" w14:textId="77777777" w:rsidR="00ED01FD" w:rsidRDefault="0034178F">
            <w:pPr>
              <w:spacing w:after="0" w:line="245" w:lineRule="auto"/>
              <w:rPr>
                <w:rFonts w:hint="eastAsia"/>
              </w:rPr>
            </w:pPr>
            <w:r>
              <w:rPr>
                <w:color w:val="1C242D"/>
                <w:sz w:val="17"/>
              </w:rPr>
              <w:t>↳</w:t>
            </w:r>
            <w:r>
              <w:rPr>
                <w:color w:val="1C242D"/>
                <w:sz w:val="17"/>
              </w:rPr>
              <w:t xml:space="preserve"> and ↳{NS} SHALL resolve only through registered extension relations.</w:t>
            </w:r>
          </w:p>
        </w:tc>
      </w:tr>
      <w:tr w:rsidR="00ED01FD" w14:paraId="30F997FB" w14:textId="77777777">
        <w:trPr>
          <w:cantSplit/>
          <w:jc w:val="center"/>
        </w:trPr>
        <w:tc>
          <w:tcPr>
            <w:tcW w:w="3024" w:type="dxa"/>
            <w:shd w:val="clear" w:color="auto" w:fill="F4F7F9"/>
            <w:tcMar>
              <w:top w:w="95" w:type="dxa"/>
              <w:left w:w="105" w:type="dxa"/>
              <w:bottom w:w="95" w:type="dxa"/>
              <w:right w:w="105" w:type="dxa"/>
            </w:tcMar>
            <w:vAlign w:val="center"/>
          </w:tcPr>
          <w:p w14:paraId="018BF702" w14:textId="77777777" w:rsidR="00ED01FD" w:rsidRDefault="0034178F">
            <w:pPr>
              <w:spacing w:after="0" w:line="245" w:lineRule="auto"/>
              <w:rPr>
                <w:rFonts w:hint="eastAsia"/>
              </w:rPr>
            </w:pPr>
            <w:r>
              <w:rPr>
                <w:color w:val="1C242D"/>
                <w:sz w:val="17"/>
              </w:rPr>
              <w:t>L8 — Extension Non-Containment</w:t>
            </w:r>
          </w:p>
        </w:tc>
        <w:tc>
          <w:tcPr>
            <w:tcW w:w="6623" w:type="dxa"/>
            <w:shd w:val="clear" w:color="auto" w:fill="F4F7F9"/>
            <w:tcMar>
              <w:top w:w="95" w:type="dxa"/>
              <w:left w:w="105" w:type="dxa"/>
              <w:bottom w:w="95" w:type="dxa"/>
              <w:right w:w="105" w:type="dxa"/>
            </w:tcMar>
            <w:vAlign w:val="center"/>
          </w:tcPr>
          <w:p w14:paraId="718FB402" w14:textId="77777777" w:rsidR="00ED01FD" w:rsidRDefault="0034178F">
            <w:pPr>
              <w:spacing w:after="0" w:line="245" w:lineRule="auto"/>
              <w:rPr>
                <w:rFonts w:hint="eastAsia"/>
              </w:rPr>
            </w:pPr>
            <w:r>
              <w:rPr>
                <w:color w:val="1C242D"/>
                <w:sz w:val="17"/>
              </w:rPr>
              <w:t>An extension target SHALL NOT be treated as physically contained in the source payload unless separately composed.</w:t>
            </w:r>
          </w:p>
        </w:tc>
      </w:tr>
      <w:tr w:rsidR="00ED01FD" w14:paraId="6588FFE3" w14:textId="77777777">
        <w:trPr>
          <w:cantSplit/>
          <w:jc w:val="center"/>
        </w:trPr>
        <w:tc>
          <w:tcPr>
            <w:tcW w:w="3024" w:type="dxa"/>
            <w:tcMar>
              <w:top w:w="95" w:type="dxa"/>
              <w:left w:w="105" w:type="dxa"/>
              <w:bottom w:w="95" w:type="dxa"/>
              <w:right w:w="105" w:type="dxa"/>
            </w:tcMar>
            <w:vAlign w:val="center"/>
          </w:tcPr>
          <w:p w14:paraId="724842BC" w14:textId="77777777" w:rsidR="00ED01FD" w:rsidRDefault="0034178F">
            <w:pPr>
              <w:spacing w:after="0" w:line="245" w:lineRule="auto"/>
              <w:rPr>
                <w:rFonts w:hint="eastAsia"/>
              </w:rPr>
            </w:pPr>
            <w:r>
              <w:rPr>
                <w:color w:val="1C242D"/>
                <w:sz w:val="17"/>
              </w:rPr>
              <w:t>L9 — Namespace Isolation</w:t>
            </w:r>
          </w:p>
        </w:tc>
        <w:tc>
          <w:tcPr>
            <w:tcW w:w="6623" w:type="dxa"/>
            <w:tcMar>
              <w:top w:w="95" w:type="dxa"/>
              <w:left w:w="105" w:type="dxa"/>
              <w:bottom w:w="95" w:type="dxa"/>
              <w:right w:w="105" w:type="dxa"/>
            </w:tcMar>
            <w:vAlign w:val="center"/>
          </w:tcPr>
          <w:p w14:paraId="59351C3C" w14:textId="77777777" w:rsidR="00ED01FD" w:rsidRDefault="0034178F">
            <w:pPr>
              <w:spacing w:after="0" w:line="245" w:lineRule="auto"/>
              <w:rPr>
                <w:rFonts w:hint="eastAsia"/>
              </w:rPr>
            </w:pPr>
            <w:r>
              <w:rPr>
                <w:color w:val="1C242D"/>
                <w:sz w:val="17"/>
              </w:rPr>
              <w:t>Custom extension bindings SHALL NOT redefine canonical source semantics.</w:t>
            </w:r>
          </w:p>
        </w:tc>
      </w:tr>
      <w:tr w:rsidR="00ED01FD" w14:paraId="5B22FBA5" w14:textId="77777777">
        <w:trPr>
          <w:cantSplit/>
          <w:jc w:val="center"/>
        </w:trPr>
        <w:tc>
          <w:tcPr>
            <w:tcW w:w="3024" w:type="dxa"/>
            <w:shd w:val="clear" w:color="auto" w:fill="F4F7F9"/>
            <w:tcMar>
              <w:top w:w="95" w:type="dxa"/>
              <w:left w:w="105" w:type="dxa"/>
              <w:bottom w:w="95" w:type="dxa"/>
              <w:right w:w="105" w:type="dxa"/>
            </w:tcMar>
            <w:vAlign w:val="center"/>
          </w:tcPr>
          <w:p w14:paraId="53CD9C5A" w14:textId="77777777" w:rsidR="00ED01FD" w:rsidRDefault="0034178F">
            <w:pPr>
              <w:spacing w:after="0" w:line="245" w:lineRule="auto"/>
              <w:rPr>
                <w:rFonts w:hint="eastAsia"/>
              </w:rPr>
            </w:pPr>
            <w:r>
              <w:rPr>
                <w:color w:val="1C242D"/>
                <w:sz w:val="17"/>
              </w:rPr>
              <w:t>L10 — State Scope</w:t>
            </w:r>
          </w:p>
        </w:tc>
        <w:tc>
          <w:tcPr>
            <w:tcW w:w="6623" w:type="dxa"/>
            <w:shd w:val="clear" w:color="auto" w:fill="F4F7F9"/>
            <w:tcMar>
              <w:top w:w="95" w:type="dxa"/>
              <w:left w:w="105" w:type="dxa"/>
              <w:bottom w:w="95" w:type="dxa"/>
              <w:right w:w="105" w:type="dxa"/>
            </w:tcMar>
            <w:vAlign w:val="center"/>
          </w:tcPr>
          <w:p w14:paraId="11F41053" w14:textId="77777777" w:rsidR="00ED01FD" w:rsidRDefault="0034178F">
            <w:pPr>
              <w:spacing w:after="0" w:line="245" w:lineRule="auto"/>
              <w:rPr>
                <w:rFonts w:hint="eastAsia"/>
              </w:rPr>
            </w:pPr>
            <w:r>
              <w:rPr>
                <w:color w:val="1C242D"/>
                <w:sz w:val="17"/>
              </w:rPr>
              <w:t>Canonical identity SHALL NOT imply one global runtime value.</w:t>
            </w:r>
          </w:p>
        </w:tc>
      </w:tr>
      <w:tr w:rsidR="00ED01FD" w14:paraId="26CA4B71" w14:textId="77777777">
        <w:trPr>
          <w:cantSplit/>
          <w:jc w:val="center"/>
        </w:trPr>
        <w:tc>
          <w:tcPr>
            <w:tcW w:w="3024" w:type="dxa"/>
            <w:tcMar>
              <w:top w:w="95" w:type="dxa"/>
              <w:left w:w="105" w:type="dxa"/>
              <w:bottom w:w="95" w:type="dxa"/>
              <w:right w:w="105" w:type="dxa"/>
            </w:tcMar>
            <w:vAlign w:val="center"/>
          </w:tcPr>
          <w:p w14:paraId="681CCB52" w14:textId="77777777" w:rsidR="00ED01FD" w:rsidRDefault="0034178F">
            <w:pPr>
              <w:spacing w:after="0" w:line="245" w:lineRule="auto"/>
              <w:rPr>
                <w:rFonts w:hint="eastAsia"/>
              </w:rPr>
            </w:pPr>
            <w:r>
              <w:rPr>
                <w:color w:val="1C242D"/>
                <w:sz w:val="17"/>
              </w:rPr>
              <w:t>L11 — Permission Separation</w:t>
            </w:r>
          </w:p>
        </w:tc>
        <w:tc>
          <w:tcPr>
            <w:tcW w:w="6623" w:type="dxa"/>
            <w:tcMar>
              <w:top w:w="95" w:type="dxa"/>
              <w:left w:w="105" w:type="dxa"/>
              <w:bottom w:w="95" w:type="dxa"/>
              <w:right w:w="105" w:type="dxa"/>
            </w:tcMar>
            <w:vAlign w:val="center"/>
          </w:tcPr>
          <w:p w14:paraId="33B0F596" w14:textId="77777777" w:rsidR="00ED01FD" w:rsidRDefault="0034178F">
            <w:pPr>
              <w:spacing w:after="0" w:line="245" w:lineRule="auto"/>
              <w:rPr>
                <w:rFonts w:hint="eastAsia"/>
              </w:rPr>
            </w:pPr>
            <w:r>
              <w:rPr>
                <w:color w:val="1C242D"/>
                <w:sz w:val="17"/>
              </w:rPr>
              <w:t>Relation existence SHALL NOT imply authorization to traverse, disclose, or mutate.</w:t>
            </w:r>
          </w:p>
        </w:tc>
      </w:tr>
      <w:tr w:rsidR="00ED01FD" w14:paraId="4880F37F" w14:textId="77777777">
        <w:trPr>
          <w:cantSplit/>
          <w:jc w:val="center"/>
        </w:trPr>
        <w:tc>
          <w:tcPr>
            <w:tcW w:w="3024" w:type="dxa"/>
            <w:shd w:val="clear" w:color="auto" w:fill="F4F7F9"/>
            <w:tcMar>
              <w:top w:w="95" w:type="dxa"/>
              <w:left w:w="105" w:type="dxa"/>
              <w:bottom w:w="95" w:type="dxa"/>
              <w:right w:w="105" w:type="dxa"/>
            </w:tcMar>
            <w:vAlign w:val="center"/>
          </w:tcPr>
          <w:p w14:paraId="39BD009F" w14:textId="77777777" w:rsidR="00ED01FD" w:rsidRDefault="0034178F">
            <w:pPr>
              <w:spacing w:after="0" w:line="245" w:lineRule="auto"/>
              <w:rPr>
                <w:rFonts w:hint="eastAsia"/>
              </w:rPr>
            </w:pPr>
            <w:r>
              <w:rPr>
                <w:color w:val="1C242D"/>
                <w:sz w:val="17"/>
              </w:rPr>
              <w:t>L12 — Epistemic Preservation</w:t>
            </w:r>
          </w:p>
        </w:tc>
        <w:tc>
          <w:tcPr>
            <w:tcW w:w="6623" w:type="dxa"/>
            <w:shd w:val="clear" w:color="auto" w:fill="F4F7F9"/>
            <w:tcMar>
              <w:top w:w="95" w:type="dxa"/>
              <w:left w:w="105" w:type="dxa"/>
              <w:bottom w:w="95" w:type="dxa"/>
              <w:right w:w="105" w:type="dxa"/>
            </w:tcMar>
            <w:vAlign w:val="center"/>
          </w:tcPr>
          <w:p w14:paraId="22CDB40C" w14:textId="77777777" w:rsidR="00ED01FD" w:rsidRDefault="0034178F">
            <w:pPr>
              <w:spacing w:after="0" w:line="245" w:lineRule="auto"/>
              <w:rPr>
                <w:rFonts w:hint="eastAsia"/>
              </w:rPr>
            </w:pPr>
            <w:r>
              <w:rPr>
                <w:color w:val="1C242D"/>
                <w:sz w:val="17"/>
              </w:rPr>
              <w:t>Extension traversal SHALL preserve CIRCLE/FRINGE/FASK/private/proprietary status.</w:t>
            </w:r>
          </w:p>
        </w:tc>
      </w:tr>
      <w:tr w:rsidR="00ED01FD" w14:paraId="75605928" w14:textId="77777777">
        <w:trPr>
          <w:cantSplit/>
          <w:jc w:val="center"/>
        </w:trPr>
        <w:tc>
          <w:tcPr>
            <w:tcW w:w="3024" w:type="dxa"/>
            <w:tcMar>
              <w:top w:w="95" w:type="dxa"/>
              <w:left w:w="105" w:type="dxa"/>
              <w:bottom w:w="95" w:type="dxa"/>
              <w:right w:w="105" w:type="dxa"/>
            </w:tcMar>
            <w:vAlign w:val="center"/>
          </w:tcPr>
          <w:p w14:paraId="160A1F63" w14:textId="77777777" w:rsidR="00ED01FD" w:rsidRDefault="0034178F">
            <w:pPr>
              <w:spacing w:after="0" w:line="245" w:lineRule="auto"/>
              <w:rPr>
                <w:rFonts w:hint="eastAsia"/>
              </w:rPr>
            </w:pPr>
            <w:r>
              <w:rPr>
                <w:color w:val="1C242D"/>
                <w:sz w:val="17"/>
              </w:rPr>
              <w:t>L13 — Finite Traversal</w:t>
            </w:r>
          </w:p>
        </w:tc>
        <w:tc>
          <w:tcPr>
            <w:tcW w:w="6623" w:type="dxa"/>
            <w:tcMar>
              <w:top w:w="95" w:type="dxa"/>
              <w:left w:w="105" w:type="dxa"/>
              <w:bottom w:w="95" w:type="dxa"/>
              <w:right w:w="105" w:type="dxa"/>
            </w:tcMar>
            <w:vAlign w:val="center"/>
          </w:tcPr>
          <w:p w14:paraId="1D62E10C" w14:textId="77777777" w:rsidR="00ED01FD" w:rsidRDefault="0034178F">
            <w:pPr>
              <w:spacing w:after="0" w:line="245" w:lineRule="auto"/>
              <w:rPr>
                <w:rFonts w:hint="eastAsia"/>
              </w:rPr>
            </w:pPr>
            <w:r>
              <w:rPr>
                <w:color w:val="1C242D"/>
                <w:sz w:val="17"/>
              </w:rPr>
              <w:t>Every actual extension/composition traversal SHALL be finite and acyclic even though the registry may support open-ended future depth.</w:t>
            </w:r>
          </w:p>
        </w:tc>
      </w:tr>
      <w:tr w:rsidR="00ED01FD" w14:paraId="5BA6086D" w14:textId="77777777">
        <w:trPr>
          <w:cantSplit/>
          <w:jc w:val="center"/>
        </w:trPr>
        <w:tc>
          <w:tcPr>
            <w:tcW w:w="3024" w:type="dxa"/>
            <w:shd w:val="clear" w:color="auto" w:fill="F4F7F9"/>
            <w:tcMar>
              <w:top w:w="95" w:type="dxa"/>
              <w:left w:w="105" w:type="dxa"/>
              <w:bottom w:w="95" w:type="dxa"/>
              <w:right w:w="105" w:type="dxa"/>
            </w:tcMar>
            <w:vAlign w:val="center"/>
          </w:tcPr>
          <w:p w14:paraId="0C493E88" w14:textId="77777777" w:rsidR="00ED01FD" w:rsidRDefault="0034178F">
            <w:pPr>
              <w:spacing w:after="0" w:line="245" w:lineRule="auto"/>
              <w:rPr>
                <w:rFonts w:hint="eastAsia"/>
              </w:rPr>
            </w:pPr>
            <w:r>
              <w:rPr>
                <w:color w:val="1C242D"/>
                <w:sz w:val="17"/>
              </w:rPr>
              <w:t>L14 — Registry Traceability</w:t>
            </w:r>
          </w:p>
        </w:tc>
        <w:tc>
          <w:tcPr>
            <w:tcW w:w="6623" w:type="dxa"/>
            <w:shd w:val="clear" w:color="auto" w:fill="F4F7F9"/>
            <w:tcMar>
              <w:top w:w="95" w:type="dxa"/>
              <w:left w:w="105" w:type="dxa"/>
              <w:bottom w:w="95" w:type="dxa"/>
              <w:right w:w="105" w:type="dxa"/>
            </w:tcMar>
            <w:vAlign w:val="center"/>
          </w:tcPr>
          <w:p w14:paraId="70F0A991" w14:textId="77777777" w:rsidR="00ED01FD" w:rsidRDefault="0034178F">
            <w:pPr>
              <w:spacing w:after="0" w:line="245" w:lineRule="auto"/>
              <w:rPr>
                <w:rFonts w:hint="eastAsia"/>
              </w:rPr>
            </w:pPr>
            <w:r>
              <w:rPr>
                <w:color w:val="1C242D"/>
                <w:sz w:val="17"/>
              </w:rPr>
              <w:t>Every canonical Bitword SHALL be decomposable to registered Bit IDs through explicit BIGFOOT relations/manifests.</w:t>
            </w:r>
          </w:p>
        </w:tc>
      </w:tr>
    </w:tbl>
    <w:p w14:paraId="0B9E14E5" w14:textId="77777777" w:rsidR="00ED01FD" w:rsidRDefault="00ED01FD">
      <w:pPr>
        <w:spacing w:after="40"/>
        <w:rPr>
          <w:rFonts w:hint="eastAsia"/>
        </w:rPr>
      </w:pPr>
    </w:p>
    <w:p w14:paraId="4A9439C2" w14:textId="77777777" w:rsidR="00ED01FD" w:rsidRDefault="0034178F">
      <w:pPr>
        <w:pStyle w:val="SectionLabel"/>
        <w:rPr>
          <w:rFonts w:hint="eastAsia"/>
        </w:rPr>
      </w:pPr>
      <w:r>
        <w:t>SECTION 25</w:t>
      </w:r>
    </w:p>
    <w:p w14:paraId="33789388" w14:textId="77777777" w:rsidR="00ED01FD" w:rsidRDefault="0034178F">
      <w:pPr>
        <w:pStyle w:val="Heading1"/>
      </w:pPr>
      <w:r>
        <w:t>Worked Examples</w:t>
      </w:r>
    </w:p>
    <w:p w14:paraId="33C089E5" w14:textId="77777777" w:rsidR="00ED01FD" w:rsidRDefault="0034178F">
      <w:pPr>
        <w:pStyle w:val="Heading2"/>
      </w:pPr>
      <w:r>
        <w:t>25.1 Fitness record</w:t>
      </w:r>
    </w:p>
    <w:tbl>
      <w:tblPr>
        <w:tblW w:w="0" w:type="auto"/>
        <w:jc w:val="center"/>
        <w:tblLayout w:type="fixed"/>
        <w:tblLook w:val="04A0" w:firstRow="1" w:lastRow="0" w:firstColumn="1" w:lastColumn="0" w:noHBand="0" w:noVBand="1"/>
      </w:tblPr>
      <w:tblGrid>
        <w:gridCol w:w="9720"/>
      </w:tblGrid>
      <w:tr w:rsidR="00ED01FD" w14:paraId="787904DF" w14:textId="77777777">
        <w:trPr>
          <w:cantSplit/>
          <w:jc w:val="center"/>
        </w:trPr>
        <w:tc>
          <w:tcPr>
            <w:tcW w:w="9720" w:type="dxa"/>
            <w:shd w:val="clear" w:color="auto" w:fill="F5F7F9"/>
            <w:tcMar>
              <w:top w:w="130" w:type="dxa"/>
              <w:left w:w="150" w:type="dxa"/>
              <w:bottom w:w="130" w:type="dxa"/>
              <w:right w:w="150" w:type="dxa"/>
            </w:tcMar>
          </w:tcPr>
          <w:p w14:paraId="7C76E696" w14:textId="77777777" w:rsidR="00ED01FD" w:rsidRDefault="0034178F">
            <w:pPr>
              <w:pStyle w:val="CodeBlock"/>
              <w:spacing w:after="0"/>
              <w:rPr>
                <w:rFonts w:hint="eastAsia"/>
              </w:rPr>
            </w:pPr>
            <w:r>
              <w:rPr>
                <w:color w:val="1C242D"/>
              </w:rPr>
              <w:t>[FITNESS_RECORD]-160</w:t>
            </w:r>
            <w:r>
              <w:rPr>
                <w:color w:val="1C242D"/>
              </w:rPr>
              <w:br/>
              <w:t>= TIME-32 || FIT-128</w:t>
            </w:r>
            <w:r>
              <w:rPr>
                <w:color w:val="1C242D"/>
              </w:rPr>
              <w:br/>
            </w:r>
            <w:r>
              <w:rPr>
                <w:color w:val="1C242D"/>
              </w:rPr>
              <w:br/>
              <w:t>TIME-32 → calendar placement</w:t>
            </w:r>
            <w:r>
              <w:rPr>
                <w:color w:val="1C242D"/>
              </w:rPr>
              <w:br/>
              <w:t>FIT-128  → fitness semantic state</w:t>
            </w:r>
            <w:r>
              <w:rPr>
                <w:color w:val="1C242D"/>
              </w:rPr>
              <w:br/>
            </w:r>
            <w:r>
              <w:rPr>
                <w:color w:val="1C242D"/>
              </w:rPr>
              <w:br/>
              <w:t>The Calendar is a projection; the Compound is the canonical assembled payload.</w:t>
            </w:r>
          </w:p>
        </w:tc>
      </w:tr>
    </w:tbl>
    <w:p w14:paraId="55BCCCEE" w14:textId="77777777" w:rsidR="00ED01FD" w:rsidRDefault="00ED01FD">
      <w:pPr>
        <w:spacing w:after="20"/>
        <w:rPr>
          <w:rFonts w:hint="eastAsia"/>
        </w:rPr>
      </w:pPr>
    </w:p>
    <w:p w14:paraId="470EB248" w14:textId="77777777" w:rsidR="00ED01FD" w:rsidRDefault="0034178F">
      <w:pPr>
        <w:pStyle w:val="Heading2"/>
      </w:pPr>
      <w:r>
        <w:t>25.2 Meal preparation</w:t>
      </w:r>
    </w:p>
    <w:tbl>
      <w:tblPr>
        <w:tblW w:w="0" w:type="auto"/>
        <w:jc w:val="center"/>
        <w:tblLayout w:type="fixed"/>
        <w:tblLook w:val="04A0" w:firstRow="1" w:lastRow="0" w:firstColumn="1" w:lastColumn="0" w:noHBand="0" w:noVBand="1"/>
      </w:tblPr>
      <w:tblGrid>
        <w:gridCol w:w="9720"/>
      </w:tblGrid>
      <w:tr w:rsidR="00ED01FD" w14:paraId="691F8816" w14:textId="77777777">
        <w:trPr>
          <w:cantSplit/>
          <w:jc w:val="center"/>
        </w:trPr>
        <w:tc>
          <w:tcPr>
            <w:tcW w:w="9720" w:type="dxa"/>
            <w:shd w:val="clear" w:color="auto" w:fill="F5F7F9"/>
            <w:tcMar>
              <w:top w:w="130" w:type="dxa"/>
              <w:left w:w="150" w:type="dxa"/>
              <w:bottom w:w="130" w:type="dxa"/>
              <w:right w:w="150" w:type="dxa"/>
            </w:tcMar>
          </w:tcPr>
          <w:p w14:paraId="19DA5C9C" w14:textId="77777777" w:rsidR="00ED01FD" w:rsidRDefault="0034178F">
            <w:pPr>
              <w:pStyle w:val="CodeBlock"/>
              <w:spacing w:after="0"/>
              <w:rPr>
                <w:rFonts w:hint="eastAsia"/>
              </w:rPr>
            </w:pPr>
            <w:r>
              <w:rPr>
                <w:color w:val="1C242D"/>
              </w:rPr>
              <w:t>[MEAL_PREP]-256</w:t>
            </w:r>
            <w:r>
              <w:rPr>
                <w:color w:val="1C242D"/>
              </w:rPr>
              <w:br/>
              <w:t>= FOOD-128 || COOKING-128</w:t>
            </w:r>
            <w:r>
              <w:rPr>
                <w:color w:val="1C242D"/>
              </w:rPr>
              <w:br/>
            </w:r>
            <w:r>
              <w:rPr>
                <w:color w:val="1C242D"/>
              </w:rPr>
              <w:br/>
              <w:t>FOOD-128    → what food / ingredient state</w:t>
            </w:r>
            <w:r>
              <w:rPr>
                <w:color w:val="1C242D"/>
              </w:rPr>
              <w:br/>
              <w:t>COOKING-128 → how it is prepared</w:t>
            </w:r>
          </w:p>
        </w:tc>
      </w:tr>
    </w:tbl>
    <w:p w14:paraId="79B4B5C4" w14:textId="77777777" w:rsidR="00ED01FD" w:rsidRDefault="00ED01FD">
      <w:pPr>
        <w:spacing w:after="20"/>
        <w:rPr>
          <w:rFonts w:hint="eastAsia"/>
        </w:rPr>
      </w:pPr>
    </w:p>
    <w:p w14:paraId="24AE111F" w14:textId="77777777" w:rsidR="00ED01FD" w:rsidRDefault="0034178F">
      <w:pPr>
        <w:pStyle w:val="Heading2"/>
      </w:pPr>
      <w:r>
        <w:t>25.3 Shared primitive across domains</w:t>
      </w:r>
    </w:p>
    <w:tbl>
      <w:tblPr>
        <w:tblW w:w="0" w:type="auto"/>
        <w:jc w:val="center"/>
        <w:tblLayout w:type="fixed"/>
        <w:tblLook w:val="04A0" w:firstRow="1" w:lastRow="0" w:firstColumn="1" w:lastColumn="0" w:noHBand="0" w:noVBand="1"/>
      </w:tblPr>
      <w:tblGrid>
        <w:gridCol w:w="9720"/>
      </w:tblGrid>
      <w:tr w:rsidR="00ED01FD" w14:paraId="05F744B6" w14:textId="77777777">
        <w:trPr>
          <w:cantSplit/>
          <w:jc w:val="center"/>
        </w:trPr>
        <w:tc>
          <w:tcPr>
            <w:tcW w:w="9720" w:type="dxa"/>
            <w:shd w:val="clear" w:color="auto" w:fill="F5F7F9"/>
            <w:tcMar>
              <w:top w:w="130" w:type="dxa"/>
              <w:left w:w="150" w:type="dxa"/>
              <w:bottom w:w="130" w:type="dxa"/>
              <w:right w:w="150" w:type="dxa"/>
            </w:tcMar>
          </w:tcPr>
          <w:p w14:paraId="44D3A1E9" w14:textId="77777777" w:rsidR="00ED01FD" w:rsidRDefault="0034178F">
            <w:pPr>
              <w:pStyle w:val="CodeBlock"/>
              <w:spacing w:after="0"/>
              <w:rPr>
                <w:rFonts w:hint="eastAsia"/>
              </w:rPr>
            </w:pPr>
            <w:r>
              <w:rPr>
                <w:color w:val="1C242D"/>
              </w:rPr>
              <w:t>BIT-000184 = Body Mass</w:t>
            </w:r>
            <w:r>
              <w:rPr>
                <w:color w:val="1C242D"/>
              </w:rPr>
              <w:br/>
            </w:r>
            <w:r>
              <w:rPr>
                <w:color w:val="1C242D"/>
              </w:rPr>
              <w:br/>
              <w:t>HEALTH_DATA-64:B016-B026 ≡BIT BIT-000184</w:t>
            </w:r>
            <w:r>
              <w:rPr>
                <w:color w:val="1C242D"/>
              </w:rPr>
              <w:br/>
              <w:t>BODY_MATRIX-256:B040-B050 ≡BIT BIT-000184</w:t>
            </w:r>
            <w:r>
              <w:rPr>
                <w:color w:val="1C242D"/>
              </w:rPr>
              <w:br/>
            </w:r>
            <w:r>
              <w:rPr>
                <w:color w:val="1C242D"/>
              </w:rPr>
              <w:br/>
              <w:t>One state binding changes:</w:t>
            </w:r>
            <w:r>
              <w:rPr>
                <w:color w:val="1C242D"/>
              </w:rPr>
              <w:br/>
              <w:t>ΔS(BIT-000184 @ CIRCUIT:A : 82.5 → 82.0 kg)</w:t>
            </w:r>
            <w:r>
              <w:rPr>
                <w:color w:val="1C242D"/>
              </w:rPr>
              <w:br/>
            </w:r>
            <w:r>
              <w:rPr>
                <w:color w:val="1C242D"/>
              </w:rPr>
              <w:br/>
              <w:t>Dependent projections invalidate / update automatically.</w:t>
            </w:r>
          </w:p>
        </w:tc>
      </w:tr>
    </w:tbl>
    <w:p w14:paraId="7A139E28" w14:textId="77777777" w:rsidR="00ED01FD" w:rsidRDefault="00ED01FD">
      <w:pPr>
        <w:spacing w:after="20"/>
        <w:rPr>
          <w:rFonts w:hint="eastAsia"/>
        </w:rPr>
      </w:pPr>
    </w:p>
    <w:p w14:paraId="5DA74C88" w14:textId="77777777" w:rsidR="00ED01FD" w:rsidRDefault="0034178F">
      <w:pPr>
        <w:pStyle w:val="Heading2"/>
      </w:pPr>
      <w:r>
        <w:t>25.4 Canonical specialist route</w:t>
      </w:r>
    </w:p>
    <w:tbl>
      <w:tblPr>
        <w:tblW w:w="0" w:type="auto"/>
        <w:jc w:val="center"/>
        <w:tblLayout w:type="fixed"/>
        <w:tblLook w:val="04A0" w:firstRow="1" w:lastRow="0" w:firstColumn="1" w:lastColumn="0" w:noHBand="0" w:noVBand="1"/>
      </w:tblPr>
      <w:tblGrid>
        <w:gridCol w:w="9720"/>
      </w:tblGrid>
      <w:tr w:rsidR="00ED01FD" w14:paraId="250DD5CD" w14:textId="77777777">
        <w:trPr>
          <w:cantSplit/>
          <w:jc w:val="center"/>
        </w:trPr>
        <w:tc>
          <w:tcPr>
            <w:tcW w:w="9720" w:type="dxa"/>
            <w:shd w:val="clear" w:color="auto" w:fill="F5F7F9"/>
            <w:tcMar>
              <w:top w:w="130" w:type="dxa"/>
              <w:left w:w="150" w:type="dxa"/>
              <w:bottom w:w="130" w:type="dxa"/>
              <w:right w:w="150" w:type="dxa"/>
            </w:tcMar>
          </w:tcPr>
          <w:p w14:paraId="762FDBBD" w14:textId="77777777" w:rsidR="00ED01FD" w:rsidRDefault="0034178F">
            <w:pPr>
              <w:pStyle w:val="CodeBlock"/>
              <w:spacing w:after="0"/>
              <w:rPr>
                <w:rFonts w:hint="eastAsia"/>
              </w:rPr>
            </w:pPr>
            <w:r>
              <w:rPr>
                <w:color w:val="1C242D"/>
              </w:rPr>
              <w:t>HEALTH_DATA-128::CardiacDetailAvailable&lt;R:C&gt;</w:t>
            </w:r>
            <w:r>
              <w:rPr>
                <w:color w:val="1C242D"/>
              </w:rPr>
              <w:br/>
              <w:t>↳ [CARDIAC]-512</w:t>
            </w:r>
            <w:r>
              <w:rPr>
                <w:color w:val="1C242D"/>
              </w:rPr>
              <w:br/>
              <w:t xml:space="preserve">   ├── BODY-256</w:t>
            </w:r>
            <w:r>
              <w:rPr>
                <w:color w:val="1C242D"/>
              </w:rPr>
              <w:br/>
              <w:t xml:space="preserve">   └── HEART-256</w:t>
            </w:r>
          </w:p>
        </w:tc>
      </w:tr>
    </w:tbl>
    <w:p w14:paraId="1ECFE1C8" w14:textId="77777777" w:rsidR="00ED01FD" w:rsidRDefault="00ED01FD">
      <w:pPr>
        <w:spacing w:after="20"/>
        <w:rPr>
          <w:rFonts w:hint="eastAsia"/>
        </w:rPr>
      </w:pPr>
    </w:p>
    <w:p w14:paraId="28157400" w14:textId="77777777" w:rsidR="00ED01FD" w:rsidRDefault="0034178F">
      <w:pPr>
        <w:pStyle w:val="Heading2"/>
      </w:pPr>
      <w:r>
        <w:t>25.5 Custom extension route</w:t>
      </w:r>
    </w:p>
    <w:tbl>
      <w:tblPr>
        <w:tblW w:w="0" w:type="auto"/>
        <w:jc w:val="center"/>
        <w:tblLayout w:type="fixed"/>
        <w:tblLook w:val="04A0" w:firstRow="1" w:lastRow="0" w:firstColumn="1" w:lastColumn="0" w:noHBand="0" w:noVBand="1"/>
      </w:tblPr>
      <w:tblGrid>
        <w:gridCol w:w="9720"/>
      </w:tblGrid>
      <w:tr w:rsidR="00ED01FD" w14:paraId="2D822CB7" w14:textId="77777777">
        <w:trPr>
          <w:cantSplit/>
          <w:jc w:val="center"/>
        </w:trPr>
        <w:tc>
          <w:tcPr>
            <w:tcW w:w="9720" w:type="dxa"/>
            <w:shd w:val="clear" w:color="auto" w:fill="F5F7F9"/>
            <w:tcMar>
              <w:top w:w="130" w:type="dxa"/>
              <w:left w:w="150" w:type="dxa"/>
              <w:bottom w:w="130" w:type="dxa"/>
              <w:right w:w="150" w:type="dxa"/>
            </w:tcMar>
          </w:tcPr>
          <w:p w14:paraId="5A0FDC45" w14:textId="77777777" w:rsidR="00ED01FD" w:rsidRDefault="0034178F">
            <w:pPr>
              <w:pStyle w:val="CodeBlock"/>
              <w:spacing w:after="0"/>
              <w:rPr>
                <w:rFonts w:hint="eastAsia"/>
              </w:rPr>
            </w:pPr>
            <w:r>
              <w:rPr>
                <w:color w:val="1C242D"/>
              </w:rPr>
              <w:t>HEALTH_DATA-128:B124&lt;R:X&gt;</w:t>
            </w:r>
            <w:r>
              <w:rPr>
                <w:color w:val="1C242D"/>
              </w:rPr>
              <w:br/>
              <w:t>↳{CIRCUIT} [PERSONAL_RECOVERY]-512</w:t>
            </w:r>
            <w:r>
              <w:rPr>
                <w:color w:val="1C242D"/>
              </w:rPr>
              <w:br/>
            </w:r>
            <w:r>
              <w:rPr>
                <w:color w:val="1C242D"/>
              </w:rPr>
              <w:br/>
            </w:r>
            <w:r>
              <w:rPr>
                <w:color w:val="1C242D"/>
              </w:rPr>
              <w:t>[PERSONAL_RECOVERY]-512</w:t>
            </w:r>
            <w:r>
              <w:rPr>
                <w:color w:val="1C242D"/>
              </w:rPr>
              <w:br/>
              <w:t>├── SLEEP-128</w:t>
            </w:r>
            <w:r>
              <w:rPr>
                <w:color w:val="1C242D"/>
              </w:rPr>
              <w:br/>
              <w:t>├── FITNESS_RECOVERY-128</w:t>
            </w:r>
            <w:r>
              <w:rPr>
                <w:color w:val="1C242D"/>
              </w:rPr>
              <w:br/>
              <w:t>├── NUTRITION_RECOVERY-128</w:t>
            </w:r>
            <w:r>
              <w:rPr>
                <w:color w:val="1C242D"/>
              </w:rPr>
              <w:br/>
              <w:t>└── STRESS-128</w:t>
            </w:r>
          </w:p>
        </w:tc>
      </w:tr>
    </w:tbl>
    <w:p w14:paraId="75FA46AA" w14:textId="77777777" w:rsidR="00ED01FD" w:rsidRDefault="00ED01FD">
      <w:pPr>
        <w:spacing w:after="20"/>
        <w:rPr>
          <w:rFonts w:hint="eastAsia"/>
        </w:rPr>
      </w:pPr>
    </w:p>
    <w:p w14:paraId="1D75CDF6" w14:textId="77777777" w:rsidR="00ED01FD" w:rsidRDefault="0034178F">
      <w:pPr>
        <w:pStyle w:val="Heading2"/>
      </w:pPr>
      <w:r>
        <w:t>25.6 FRINGE / FASK extension</w:t>
      </w:r>
    </w:p>
    <w:tbl>
      <w:tblPr>
        <w:tblW w:w="0" w:type="auto"/>
        <w:jc w:val="center"/>
        <w:tblLayout w:type="fixed"/>
        <w:tblLook w:val="04A0" w:firstRow="1" w:lastRow="0" w:firstColumn="1" w:lastColumn="0" w:noHBand="0" w:noVBand="1"/>
      </w:tblPr>
      <w:tblGrid>
        <w:gridCol w:w="9720"/>
      </w:tblGrid>
      <w:tr w:rsidR="00ED01FD" w14:paraId="68C0C2F6" w14:textId="77777777">
        <w:trPr>
          <w:cantSplit/>
          <w:jc w:val="center"/>
        </w:trPr>
        <w:tc>
          <w:tcPr>
            <w:tcW w:w="9720" w:type="dxa"/>
            <w:shd w:val="clear" w:color="auto" w:fill="F5F7F9"/>
            <w:tcMar>
              <w:top w:w="130" w:type="dxa"/>
              <w:left w:w="150" w:type="dxa"/>
              <w:bottom w:w="130" w:type="dxa"/>
              <w:right w:w="150" w:type="dxa"/>
            </w:tcMar>
          </w:tcPr>
          <w:p w14:paraId="4B6B26EA" w14:textId="77777777" w:rsidR="00ED01FD" w:rsidRDefault="0034178F">
            <w:pPr>
              <w:pStyle w:val="CodeBlock"/>
              <w:spacing w:after="0"/>
              <w:rPr>
                <w:rFonts w:hint="eastAsia"/>
              </w:rPr>
            </w:pPr>
            <w:r>
              <w:rPr>
                <w:color w:val="1C242D"/>
              </w:rPr>
              <w:t>HEALTH_DATA-128:B126&lt;R:X&gt;</w:t>
            </w:r>
            <w:r>
              <w:rPr>
                <w:color w:val="1C242D"/>
              </w:rPr>
              <w:br/>
              <w:t>↳{FASK} [ELVEN_PHYSIOLOGY]-1024</w:t>
            </w:r>
            <w:r>
              <w:rPr>
                <w:color w:val="1C242D"/>
              </w:rPr>
              <w:br/>
            </w:r>
            <w:r>
              <w:rPr>
                <w:color w:val="1C242D"/>
              </w:rPr>
              <w:br/>
              <w:t>Canonical health meaning remains real/private.</w:t>
            </w:r>
            <w:r>
              <w:rPr>
                <w:color w:val="1C242D"/>
              </w:rPr>
              <w:br/>
              <w:t>The FASK destination remains explicitly fantasy/alternate.</w:t>
            </w:r>
          </w:p>
        </w:tc>
      </w:tr>
    </w:tbl>
    <w:p w14:paraId="46043D0B" w14:textId="77777777" w:rsidR="00ED01FD" w:rsidRDefault="00ED01FD">
      <w:pPr>
        <w:spacing w:after="20"/>
        <w:rPr>
          <w:rFonts w:hint="eastAsia"/>
        </w:rPr>
      </w:pPr>
    </w:p>
    <w:p w14:paraId="2BA6BB7E" w14:textId="77777777" w:rsidR="00ED01FD" w:rsidRDefault="0034178F">
      <w:pPr>
        <w:pStyle w:val="SectionLabel"/>
        <w:rPr>
          <w:rFonts w:hint="eastAsia"/>
        </w:rPr>
      </w:pPr>
      <w:r>
        <w:t>SECTION A</w:t>
      </w:r>
    </w:p>
    <w:p w14:paraId="3673AB36" w14:textId="77777777" w:rsidR="00ED01FD" w:rsidRDefault="0034178F">
      <w:pPr>
        <w:pStyle w:val="Heading1"/>
      </w:pPr>
      <w:r>
        <w:t>Reference Grammar</w:t>
      </w:r>
    </w:p>
    <w:tbl>
      <w:tblPr>
        <w:tblW w:w="0" w:type="auto"/>
        <w:jc w:val="center"/>
        <w:tblLayout w:type="fixed"/>
        <w:tblLook w:val="04A0" w:firstRow="1" w:lastRow="0" w:firstColumn="1" w:lastColumn="0" w:noHBand="0" w:noVBand="1"/>
      </w:tblPr>
      <w:tblGrid>
        <w:gridCol w:w="9720"/>
      </w:tblGrid>
      <w:tr w:rsidR="00ED01FD" w14:paraId="49F1BA45" w14:textId="77777777">
        <w:trPr>
          <w:cantSplit/>
          <w:jc w:val="center"/>
        </w:trPr>
        <w:tc>
          <w:tcPr>
            <w:tcW w:w="9720" w:type="dxa"/>
            <w:shd w:val="clear" w:color="auto" w:fill="F5F7F9"/>
            <w:tcMar>
              <w:top w:w="130" w:type="dxa"/>
              <w:left w:w="150" w:type="dxa"/>
              <w:bottom w:w="130" w:type="dxa"/>
              <w:right w:w="150" w:type="dxa"/>
            </w:tcMar>
          </w:tcPr>
          <w:p w14:paraId="0E7C19AD" w14:textId="77777777" w:rsidR="00ED01FD" w:rsidRDefault="0034178F">
            <w:pPr>
              <w:pStyle w:val="CodeBlock"/>
              <w:spacing w:after="0"/>
              <w:rPr>
                <w:rFonts w:hint="eastAsia"/>
              </w:rPr>
            </w:pPr>
            <w:r>
              <w:rPr>
                <w:color w:val="1C242D"/>
              </w:rPr>
              <w:t>PURE          := PREFIX "-" WIDTH</w:t>
            </w:r>
            <w:r>
              <w:rPr>
                <w:color w:val="1C242D"/>
              </w:rPr>
              <w:br/>
              <w:t>COMPOUND      := "[" PREFIX "]-" WIDTH</w:t>
            </w:r>
            <w:r>
              <w:rPr>
                <w:color w:val="1C242D"/>
              </w:rPr>
              <w:br/>
              <w:t>BIT           := WORD ":B" INDEX</w:t>
            </w:r>
            <w:r>
              <w:rPr>
                <w:color w:val="1C242D"/>
              </w:rPr>
              <w:br/>
              <w:t>BIT_RANGE     := WORD ":B" INDEX "-B" INDEX</w:t>
            </w:r>
            <w:r>
              <w:rPr>
                <w:color w:val="1C242D"/>
              </w:rPr>
              <w:br/>
            </w:r>
            <w:r>
              <w:rPr>
                <w:color w:val="1C242D"/>
              </w:rPr>
              <w:t>PATH          := WORD ("::" CONSTITUENT)* (":" BIT)?</w:t>
            </w:r>
            <w:r>
              <w:rPr>
                <w:color w:val="1C242D"/>
              </w:rPr>
              <w:br/>
              <w:t>COMPOSITION   := WORD "||" WORD ("||" WORD)*</w:t>
            </w:r>
            <w:r>
              <w:rPr>
                <w:color w:val="1C242D"/>
              </w:rPr>
              <w:br/>
              <w:t>BIT_IDENTITY  := BIT "≡BIT" BIT</w:t>
            </w:r>
            <w:r>
              <w:rPr>
                <w:color w:val="1C242D"/>
              </w:rPr>
              <w:br/>
              <w:t>BITLINK       := OBJECT "⇄" OBJECT</w:t>
            </w:r>
            <w:r>
              <w:rPr>
                <w:color w:val="1C242D"/>
              </w:rPr>
              <w:br/>
              <w:t>STATE_LINK    := OBJECT "⇄{ΔS(" STATE ")}" OBJECT</w:t>
            </w:r>
            <w:r>
              <w:rPr>
                <w:color w:val="1C242D"/>
              </w:rPr>
              <w:br/>
              <w:t>EXTENSION     := OBJECT "↳" OBJECT</w:t>
            </w:r>
            <w:r>
              <w:rPr>
                <w:color w:val="1C242D"/>
              </w:rPr>
              <w:br/>
              <w:t>CUSTOM_EXT    := OBJECT "↳{" NAMESPACE "}" OBJECT</w:t>
            </w:r>
            <w:r>
              <w:rPr>
                <w:color w:val="1C242D"/>
              </w:rPr>
              <w:br/>
              <w:t>BRANCH_EXT    := OBJECT "↳*" "{" OBJECT_LIST "}"</w:t>
            </w:r>
            <w:r>
              <w:rPr>
                <w:color w:val="1C242D"/>
              </w:rPr>
              <w:br/>
              <w:t>PROJECTION    := "π(" TYPE ")(" COMPOUND ")"</w:t>
            </w:r>
            <w:r>
              <w:rPr>
                <w:color w:val="1C242D"/>
              </w:rPr>
              <w:br/>
              <w:t>STATE_CHANGE  := "ΔS(" STATE ":" OLD "→" NEW ")"</w:t>
            </w:r>
          </w:p>
        </w:tc>
      </w:tr>
    </w:tbl>
    <w:p w14:paraId="5983BA4A" w14:textId="77777777" w:rsidR="00ED01FD" w:rsidRDefault="00ED01FD">
      <w:pPr>
        <w:spacing w:after="20"/>
        <w:rPr>
          <w:rFonts w:hint="eastAsia"/>
        </w:rPr>
      </w:pPr>
    </w:p>
    <w:p w14:paraId="2D8E7ED4" w14:textId="77777777" w:rsidR="00ED01FD" w:rsidRDefault="0034178F">
      <w:pPr>
        <w:pStyle w:val="Heading2"/>
      </w:pPr>
      <w:r>
        <w:t>A.1 Interpretive rules</w:t>
      </w:r>
    </w:p>
    <w:p w14:paraId="4EA44B9A" w14:textId="77777777" w:rsidR="00ED01FD" w:rsidRDefault="0034178F">
      <w:pPr>
        <w:pStyle w:val="ListBullet"/>
        <w:spacing w:after="50"/>
        <w:rPr>
          <w:rFonts w:hint="eastAsia"/>
        </w:rPr>
      </w:pPr>
      <w:r>
        <w:t>|| SHALL mean ordered composition, not semantic equality.</w:t>
      </w:r>
    </w:p>
    <w:p w14:paraId="0FF542D1" w14:textId="77777777" w:rsidR="00ED01FD" w:rsidRDefault="0034178F">
      <w:pPr>
        <w:pStyle w:val="ListBullet"/>
        <w:spacing w:after="50"/>
        <w:rPr>
          <w:rFonts w:hint="eastAsia"/>
        </w:rPr>
      </w:pPr>
      <w:r>
        <w:t>⇄</w:t>
      </w:r>
      <w:r>
        <w:t xml:space="preserve"> SHALL mean a registered relationship whose exact relation type is resolved from the registry.</w:t>
      </w:r>
    </w:p>
    <w:p w14:paraId="4F1106AB" w14:textId="77777777" w:rsidR="00ED01FD" w:rsidRDefault="0034178F">
      <w:pPr>
        <w:pStyle w:val="ListBullet"/>
        <w:spacing w:after="50"/>
        <w:rPr>
          <w:rFonts w:hint="eastAsia"/>
        </w:rPr>
      </w:pPr>
      <w:r>
        <w:t>↳</w:t>
      </w:r>
      <w:r>
        <w:t xml:space="preserve"> SHALL mean that the target provides additional semantic resolution of the source context.</w:t>
      </w:r>
    </w:p>
    <w:p w14:paraId="5B39B78B" w14:textId="77777777" w:rsidR="00ED01FD" w:rsidRDefault="0034178F">
      <w:pPr>
        <w:pStyle w:val="ListBullet"/>
        <w:spacing w:after="50"/>
        <w:rPr>
          <w:rFonts w:hint="eastAsia"/>
        </w:rPr>
      </w:pPr>
      <w:r>
        <w:t>↳</w:t>
      </w:r>
      <w:r>
        <w:t>{NS} SHALL mean that the extension binding is controlled by the named namespace.</w:t>
      </w:r>
    </w:p>
    <w:p w14:paraId="50433F23" w14:textId="77777777" w:rsidR="00ED01FD" w:rsidRDefault="0034178F">
      <w:pPr>
        <w:pStyle w:val="ListBullet"/>
        <w:spacing w:after="50"/>
        <w:rPr>
          <w:rFonts w:hint="eastAsia"/>
        </w:rPr>
      </w:pPr>
      <w:r>
        <w:t>≡BIT SHALL be reserved for canonical Bit identity, not loose equivalence.</w:t>
      </w:r>
    </w:p>
    <w:p w14:paraId="3EDA1448" w14:textId="77777777" w:rsidR="00ED01FD" w:rsidRDefault="0034178F">
      <w:pPr>
        <w:pStyle w:val="ListBullet"/>
        <w:spacing w:after="50"/>
        <w:rPr>
          <w:rFonts w:hint="eastAsia"/>
        </w:rPr>
      </w:pPr>
      <w:r>
        <w:t>:: SHALL preserve semantic ownership through nested structures.</w:t>
      </w:r>
    </w:p>
    <w:p w14:paraId="4F48DD94" w14:textId="77777777" w:rsidR="00ED01FD" w:rsidRDefault="0034178F">
      <w:pPr>
        <w:pStyle w:val="SectionLabel"/>
        <w:rPr>
          <w:rFonts w:hint="eastAsia"/>
        </w:rPr>
      </w:pPr>
      <w:r>
        <w:t>SECTION B</w:t>
      </w:r>
    </w:p>
    <w:p w14:paraId="39696549" w14:textId="77777777" w:rsidR="00ED01FD" w:rsidRDefault="0034178F">
      <w:pPr>
        <w:pStyle w:val="Heading1"/>
      </w:pPr>
      <w:r>
        <w:t>Reference Registry Fields</w:t>
      </w:r>
    </w:p>
    <w:tbl>
      <w:tblPr>
        <w:tblW w:w="0" w:type="auto"/>
        <w:jc w:val="center"/>
        <w:tblLayout w:type="fixed"/>
        <w:tblLook w:val="04A0" w:firstRow="1" w:lastRow="0" w:firstColumn="1" w:lastColumn="0" w:noHBand="0" w:noVBand="1"/>
      </w:tblPr>
      <w:tblGrid>
        <w:gridCol w:w="2376"/>
        <w:gridCol w:w="7272"/>
      </w:tblGrid>
      <w:tr w:rsidR="00ED01FD" w14:paraId="7E3C5E96" w14:textId="77777777">
        <w:trPr>
          <w:cantSplit/>
          <w:tblHeader/>
          <w:jc w:val="center"/>
        </w:trPr>
        <w:tc>
          <w:tcPr>
            <w:tcW w:w="2376" w:type="dxa"/>
            <w:shd w:val="clear" w:color="auto" w:fill="143045"/>
            <w:tcMar>
              <w:top w:w="95" w:type="dxa"/>
              <w:left w:w="105" w:type="dxa"/>
              <w:bottom w:w="95" w:type="dxa"/>
              <w:right w:w="105" w:type="dxa"/>
            </w:tcMar>
            <w:vAlign w:val="center"/>
          </w:tcPr>
          <w:p w14:paraId="1B5F784A" w14:textId="77777777" w:rsidR="00ED01FD" w:rsidRDefault="0034178F">
            <w:pPr>
              <w:spacing w:after="0"/>
              <w:rPr>
                <w:rFonts w:hint="eastAsia"/>
              </w:rPr>
            </w:pPr>
            <w:r>
              <w:rPr>
                <w:b/>
                <w:color w:val="FFFFFF"/>
                <w:sz w:val="17"/>
              </w:rPr>
              <w:t>Registry</w:t>
            </w:r>
          </w:p>
        </w:tc>
        <w:tc>
          <w:tcPr>
            <w:tcW w:w="7272" w:type="dxa"/>
            <w:shd w:val="clear" w:color="auto" w:fill="143045"/>
            <w:tcMar>
              <w:top w:w="95" w:type="dxa"/>
              <w:left w:w="105" w:type="dxa"/>
              <w:bottom w:w="95" w:type="dxa"/>
              <w:right w:w="105" w:type="dxa"/>
            </w:tcMar>
            <w:vAlign w:val="center"/>
          </w:tcPr>
          <w:p w14:paraId="38966F66" w14:textId="77777777" w:rsidR="00ED01FD" w:rsidRDefault="0034178F">
            <w:pPr>
              <w:spacing w:after="0"/>
              <w:rPr>
                <w:rFonts w:hint="eastAsia"/>
              </w:rPr>
            </w:pPr>
            <w:r>
              <w:rPr>
                <w:b/>
                <w:color w:val="FFFFFF"/>
                <w:sz w:val="17"/>
              </w:rPr>
              <w:t>Minimum fields</w:t>
            </w:r>
          </w:p>
        </w:tc>
      </w:tr>
      <w:tr w:rsidR="00ED01FD" w14:paraId="6F82E1F5" w14:textId="77777777">
        <w:trPr>
          <w:cantSplit/>
          <w:jc w:val="center"/>
        </w:trPr>
        <w:tc>
          <w:tcPr>
            <w:tcW w:w="2376" w:type="dxa"/>
            <w:tcMar>
              <w:top w:w="95" w:type="dxa"/>
              <w:left w:w="105" w:type="dxa"/>
              <w:bottom w:w="95" w:type="dxa"/>
              <w:right w:w="105" w:type="dxa"/>
            </w:tcMar>
            <w:vAlign w:val="center"/>
          </w:tcPr>
          <w:p w14:paraId="6D05AC15" w14:textId="77777777" w:rsidR="00ED01FD" w:rsidRDefault="0034178F">
            <w:pPr>
              <w:spacing w:after="0" w:line="245" w:lineRule="auto"/>
              <w:rPr>
                <w:rFonts w:hint="eastAsia"/>
              </w:rPr>
            </w:pPr>
            <w:r>
              <w:rPr>
                <w:color w:val="1C242D"/>
                <w:sz w:val="17"/>
              </w:rPr>
              <w:t>Bits</w:t>
            </w:r>
          </w:p>
        </w:tc>
        <w:tc>
          <w:tcPr>
            <w:tcW w:w="7272" w:type="dxa"/>
            <w:tcMar>
              <w:top w:w="95" w:type="dxa"/>
              <w:left w:w="105" w:type="dxa"/>
              <w:bottom w:w="95" w:type="dxa"/>
              <w:right w:w="105" w:type="dxa"/>
            </w:tcMar>
            <w:vAlign w:val="center"/>
          </w:tcPr>
          <w:p w14:paraId="0DA78AC2" w14:textId="77777777" w:rsidR="00ED01FD" w:rsidRDefault="0034178F">
            <w:pPr>
              <w:spacing w:after="0" w:line="245" w:lineRule="auto"/>
              <w:rPr>
                <w:rFonts w:hint="eastAsia"/>
              </w:rPr>
            </w:pPr>
            <w:r>
              <w:rPr>
                <w:color w:val="1C242D"/>
                <w:sz w:val="17"/>
              </w:rPr>
              <w:t>Bit ID; Name; Definition; State Domain; Encoding; Unit/Scale; Unknown semantics; Version; Provenance; linked Groups; Bitlinks; extension routes.</w:t>
            </w:r>
          </w:p>
        </w:tc>
      </w:tr>
      <w:tr w:rsidR="00ED01FD" w14:paraId="5F355325" w14:textId="77777777">
        <w:trPr>
          <w:cantSplit/>
          <w:jc w:val="center"/>
        </w:trPr>
        <w:tc>
          <w:tcPr>
            <w:tcW w:w="2376" w:type="dxa"/>
            <w:shd w:val="clear" w:color="auto" w:fill="F4F7F9"/>
            <w:tcMar>
              <w:top w:w="95" w:type="dxa"/>
              <w:left w:w="105" w:type="dxa"/>
              <w:bottom w:w="95" w:type="dxa"/>
              <w:right w:w="105" w:type="dxa"/>
            </w:tcMar>
            <w:vAlign w:val="center"/>
          </w:tcPr>
          <w:p w14:paraId="0B2357A9" w14:textId="77777777" w:rsidR="00ED01FD" w:rsidRDefault="0034178F">
            <w:pPr>
              <w:spacing w:after="0" w:line="245" w:lineRule="auto"/>
              <w:rPr>
                <w:rFonts w:hint="eastAsia"/>
              </w:rPr>
            </w:pPr>
            <w:r>
              <w:rPr>
                <w:color w:val="1C242D"/>
                <w:sz w:val="17"/>
              </w:rPr>
              <w:t>Bit Groups</w:t>
            </w:r>
          </w:p>
        </w:tc>
        <w:tc>
          <w:tcPr>
            <w:tcW w:w="7272" w:type="dxa"/>
            <w:shd w:val="clear" w:color="auto" w:fill="F4F7F9"/>
            <w:tcMar>
              <w:top w:w="95" w:type="dxa"/>
              <w:left w:w="105" w:type="dxa"/>
              <w:bottom w:w="95" w:type="dxa"/>
              <w:right w:w="105" w:type="dxa"/>
            </w:tcMar>
            <w:vAlign w:val="center"/>
          </w:tcPr>
          <w:p w14:paraId="65E6B832" w14:textId="77777777" w:rsidR="00ED01FD" w:rsidRDefault="0034178F">
            <w:pPr>
              <w:spacing w:after="0" w:line="245" w:lineRule="auto"/>
              <w:rPr>
                <w:rFonts w:hint="eastAsia"/>
              </w:rPr>
            </w:pPr>
            <w:r>
              <w:rPr>
                <w:color w:val="1C242D"/>
                <w:sz w:val="17"/>
              </w:rPr>
              <w:t>BitGroup ID; Name; Definition; linked Bit IDs; Bit Order Manifest; Width; Decode rule; Version; Provenance.</w:t>
            </w:r>
          </w:p>
        </w:tc>
      </w:tr>
      <w:tr w:rsidR="00ED01FD" w14:paraId="6759E2B7" w14:textId="77777777">
        <w:trPr>
          <w:cantSplit/>
          <w:jc w:val="center"/>
        </w:trPr>
        <w:tc>
          <w:tcPr>
            <w:tcW w:w="2376" w:type="dxa"/>
            <w:tcMar>
              <w:top w:w="95" w:type="dxa"/>
              <w:left w:w="105" w:type="dxa"/>
              <w:bottom w:w="95" w:type="dxa"/>
              <w:right w:w="105" w:type="dxa"/>
            </w:tcMar>
            <w:vAlign w:val="center"/>
          </w:tcPr>
          <w:p w14:paraId="1BC38B62" w14:textId="77777777" w:rsidR="00ED01FD" w:rsidRDefault="0034178F">
            <w:pPr>
              <w:spacing w:after="0" w:line="245" w:lineRule="auto"/>
              <w:rPr>
                <w:rFonts w:hint="eastAsia"/>
              </w:rPr>
            </w:pPr>
            <w:r>
              <w:rPr>
                <w:color w:val="1C242D"/>
                <w:sz w:val="17"/>
              </w:rPr>
              <w:t>Pure Bitwords</w:t>
            </w:r>
          </w:p>
        </w:tc>
        <w:tc>
          <w:tcPr>
            <w:tcW w:w="7272" w:type="dxa"/>
            <w:tcMar>
              <w:top w:w="95" w:type="dxa"/>
              <w:left w:w="105" w:type="dxa"/>
              <w:bottom w:w="95" w:type="dxa"/>
              <w:right w:w="105" w:type="dxa"/>
            </w:tcMar>
            <w:vAlign w:val="center"/>
          </w:tcPr>
          <w:p w14:paraId="37C6F961" w14:textId="77777777" w:rsidR="00ED01FD" w:rsidRDefault="0034178F">
            <w:pPr>
              <w:spacing w:after="0" w:line="245" w:lineRule="auto"/>
              <w:rPr>
                <w:rFonts w:hint="eastAsia"/>
              </w:rPr>
            </w:pPr>
            <w:r>
              <w:rPr>
                <w:color w:val="1C242D"/>
                <w:sz w:val="17"/>
              </w:rPr>
              <w:t>BitWord ID; Prefix; Width; Notation; Prefix Parent; linked BitGroups; Bit Layout Manifest; Route Bits; Custom Route Slots; Version.</w:t>
            </w:r>
          </w:p>
        </w:tc>
      </w:tr>
      <w:tr w:rsidR="00ED01FD" w14:paraId="688E90DB" w14:textId="77777777">
        <w:trPr>
          <w:cantSplit/>
          <w:jc w:val="center"/>
        </w:trPr>
        <w:tc>
          <w:tcPr>
            <w:tcW w:w="2376" w:type="dxa"/>
            <w:shd w:val="clear" w:color="auto" w:fill="F4F7F9"/>
            <w:tcMar>
              <w:top w:w="95" w:type="dxa"/>
              <w:left w:w="105" w:type="dxa"/>
              <w:bottom w:w="95" w:type="dxa"/>
              <w:right w:w="105" w:type="dxa"/>
            </w:tcMar>
            <w:vAlign w:val="center"/>
          </w:tcPr>
          <w:p w14:paraId="7E5B7692" w14:textId="77777777" w:rsidR="00ED01FD" w:rsidRDefault="0034178F">
            <w:pPr>
              <w:spacing w:after="0" w:line="245" w:lineRule="auto"/>
              <w:rPr>
                <w:rFonts w:hint="eastAsia"/>
              </w:rPr>
            </w:pPr>
            <w:r>
              <w:rPr>
                <w:color w:val="1C242D"/>
                <w:sz w:val="17"/>
              </w:rPr>
              <w:t>Compound Bitwords</w:t>
            </w:r>
          </w:p>
        </w:tc>
        <w:tc>
          <w:tcPr>
            <w:tcW w:w="7272" w:type="dxa"/>
            <w:shd w:val="clear" w:color="auto" w:fill="F4F7F9"/>
            <w:tcMar>
              <w:top w:w="95" w:type="dxa"/>
              <w:left w:w="105" w:type="dxa"/>
              <w:bottom w:w="95" w:type="dxa"/>
              <w:right w:w="105" w:type="dxa"/>
            </w:tcMar>
            <w:vAlign w:val="center"/>
          </w:tcPr>
          <w:p w14:paraId="15E0B50E" w14:textId="77777777" w:rsidR="00ED01FD" w:rsidRDefault="0034178F">
            <w:pPr>
              <w:spacing w:after="0" w:line="245" w:lineRule="auto"/>
              <w:rPr>
                <w:rFonts w:hint="eastAsia"/>
              </w:rPr>
            </w:pPr>
            <w:r>
              <w:rPr>
                <w:color w:val="1C242D"/>
                <w:sz w:val="17"/>
              </w:rPr>
              <w:t>BitWord ID; Compound Prefix; Total Width; Ordered Constituent Manifest; linked Pure children; linked Compound children; flattened layout; Composition Model; Version.</w:t>
            </w:r>
          </w:p>
        </w:tc>
      </w:tr>
    </w:tbl>
    <w:p w14:paraId="4058194B" w14:textId="77777777" w:rsidR="00ED01FD" w:rsidRDefault="00ED01FD">
      <w:pPr>
        <w:spacing w:after="40"/>
        <w:rPr>
          <w:rFonts w:hint="eastAsia"/>
        </w:rPr>
      </w:pPr>
    </w:p>
    <w:p w14:paraId="0ECF3621" w14:textId="77777777" w:rsidR="00ED01FD" w:rsidRDefault="0034178F">
      <w:pPr>
        <w:pStyle w:val="Heading2"/>
      </w:pPr>
      <w:r>
        <w:t>B.1 Suggested identifier examples</w:t>
      </w:r>
    </w:p>
    <w:tbl>
      <w:tblPr>
        <w:tblW w:w="0" w:type="auto"/>
        <w:jc w:val="center"/>
        <w:tblLayout w:type="fixed"/>
        <w:tblLook w:val="04A0" w:firstRow="1" w:lastRow="0" w:firstColumn="1" w:lastColumn="0" w:noHBand="0" w:noVBand="1"/>
      </w:tblPr>
      <w:tblGrid>
        <w:gridCol w:w="9720"/>
      </w:tblGrid>
      <w:tr w:rsidR="00ED01FD" w14:paraId="754FD57E" w14:textId="77777777">
        <w:trPr>
          <w:cantSplit/>
          <w:jc w:val="center"/>
        </w:trPr>
        <w:tc>
          <w:tcPr>
            <w:tcW w:w="9720" w:type="dxa"/>
            <w:shd w:val="clear" w:color="auto" w:fill="F5F7F9"/>
            <w:tcMar>
              <w:top w:w="130" w:type="dxa"/>
              <w:left w:w="150" w:type="dxa"/>
              <w:bottom w:w="130" w:type="dxa"/>
              <w:right w:w="150" w:type="dxa"/>
            </w:tcMar>
          </w:tcPr>
          <w:p w14:paraId="3E5C4856" w14:textId="77777777" w:rsidR="00ED01FD" w:rsidRDefault="0034178F">
            <w:pPr>
              <w:pStyle w:val="CodeBlock"/>
              <w:spacing w:after="0"/>
              <w:rPr>
                <w:rFonts w:hint="eastAsia"/>
              </w:rPr>
            </w:pPr>
            <w:r>
              <w:rPr>
                <w:color w:val="1C242D"/>
              </w:rPr>
              <w:t>BIT-000001</w:t>
            </w:r>
            <w:r>
              <w:rPr>
                <w:color w:val="1C242D"/>
              </w:rPr>
              <w:br/>
              <w:t>BG-000001</w:t>
            </w:r>
            <w:r>
              <w:rPr>
                <w:color w:val="1C242D"/>
              </w:rPr>
              <w:br/>
              <w:t>BW-000001</w:t>
            </w:r>
            <w:r>
              <w:rPr>
                <w:color w:val="1C242D"/>
              </w:rPr>
              <w:br/>
            </w:r>
            <w:r>
              <w:rPr>
                <w:color w:val="1C242D"/>
              </w:rPr>
              <w:br/>
              <w:t>One BitWord ID namespace MAY contain both Pure and Compound words.</w:t>
            </w:r>
            <w:r>
              <w:rPr>
                <w:color w:val="1C242D"/>
              </w:rPr>
              <w:br/>
              <w:t>Kind is determined by the registry/table and definition, not by changing the semantic identity model.</w:t>
            </w:r>
          </w:p>
        </w:tc>
      </w:tr>
    </w:tbl>
    <w:p w14:paraId="12BE4334" w14:textId="77777777" w:rsidR="00ED01FD" w:rsidRDefault="00ED01FD">
      <w:pPr>
        <w:spacing w:after="20"/>
        <w:rPr>
          <w:rFonts w:hint="eastAsia"/>
        </w:rPr>
      </w:pPr>
    </w:p>
    <w:p w14:paraId="2824E21B" w14:textId="77777777" w:rsidR="00ED01FD" w:rsidRDefault="0034178F">
      <w:pPr>
        <w:pStyle w:val="SectionLabel"/>
        <w:rPr>
          <w:rFonts w:hint="eastAsia"/>
        </w:rPr>
      </w:pPr>
      <w:r>
        <w:t>SECTION C</w:t>
      </w:r>
    </w:p>
    <w:p w14:paraId="2A02F2D6" w14:textId="77777777" w:rsidR="00ED01FD" w:rsidRDefault="0034178F">
      <w:pPr>
        <w:pStyle w:val="Heading1"/>
      </w:pPr>
      <w:r>
        <w:t>Conformance Tests</w:t>
      </w:r>
    </w:p>
    <w:tbl>
      <w:tblPr>
        <w:tblW w:w="0" w:type="auto"/>
        <w:jc w:val="center"/>
        <w:tblLayout w:type="fixed"/>
        <w:tblLook w:val="04A0" w:firstRow="1" w:lastRow="0" w:firstColumn="1" w:lastColumn="0" w:noHBand="0" w:noVBand="1"/>
      </w:tblPr>
      <w:tblGrid>
        <w:gridCol w:w="1080"/>
        <w:gridCol w:w="2376"/>
        <w:gridCol w:w="6192"/>
      </w:tblGrid>
      <w:tr w:rsidR="00ED01FD" w14:paraId="0BF2F320" w14:textId="77777777">
        <w:trPr>
          <w:cantSplit/>
          <w:tblHeader/>
          <w:jc w:val="center"/>
        </w:trPr>
        <w:tc>
          <w:tcPr>
            <w:tcW w:w="1080" w:type="dxa"/>
            <w:shd w:val="clear" w:color="auto" w:fill="143045"/>
            <w:tcMar>
              <w:top w:w="95" w:type="dxa"/>
              <w:left w:w="105" w:type="dxa"/>
              <w:bottom w:w="95" w:type="dxa"/>
              <w:right w:w="105" w:type="dxa"/>
            </w:tcMar>
            <w:vAlign w:val="center"/>
          </w:tcPr>
          <w:p w14:paraId="4E2ACB17" w14:textId="77777777" w:rsidR="00ED01FD" w:rsidRDefault="0034178F">
            <w:pPr>
              <w:spacing w:after="0"/>
              <w:rPr>
                <w:rFonts w:hint="eastAsia"/>
              </w:rPr>
            </w:pPr>
            <w:r>
              <w:rPr>
                <w:b/>
                <w:color w:val="FFFFFF"/>
                <w:sz w:val="16"/>
              </w:rPr>
              <w:t>ID</w:t>
            </w:r>
          </w:p>
        </w:tc>
        <w:tc>
          <w:tcPr>
            <w:tcW w:w="2376" w:type="dxa"/>
            <w:shd w:val="clear" w:color="auto" w:fill="143045"/>
            <w:tcMar>
              <w:top w:w="95" w:type="dxa"/>
              <w:left w:w="105" w:type="dxa"/>
              <w:bottom w:w="95" w:type="dxa"/>
              <w:right w:w="105" w:type="dxa"/>
            </w:tcMar>
            <w:vAlign w:val="center"/>
          </w:tcPr>
          <w:p w14:paraId="5ABE18E8" w14:textId="77777777" w:rsidR="00ED01FD" w:rsidRDefault="0034178F">
            <w:pPr>
              <w:spacing w:after="0"/>
              <w:rPr>
                <w:rFonts w:hint="eastAsia"/>
              </w:rPr>
            </w:pPr>
            <w:r>
              <w:rPr>
                <w:b/>
                <w:color w:val="FFFFFF"/>
                <w:sz w:val="16"/>
              </w:rPr>
              <w:t>Test</w:t>
            </w:r>
          </w:p>
        </w:tc>
        <w:tc>
          <w:tcPr>
            <w:tcW w:w="6192" w:type="dxa"/>
            <w:shd w:val="clear" w:color="auto" w:fill="143045"/>
            <w:tcMar>
              <w:top w:w="95" w:type="dxa"/>
              <w:left w:w="105" w:type="dxa"/>
              <w:bottom w:w="95" w:type="dxa"/>
              <w:right w:w="105" w:type="dxa"/>
            </w:tcMar>
            <w:vAlign w:val="center"/>
          </w:tcPr>
          <w:p w14:paraId="49CE572B" w14:textId="77777777" w:rsidR="00ED01FD" w:rsidRDefault="0034178F">
            <w:pPr>
              <w:spacing w:after="0"/>
              <w:rPr>
                <w:rFonts w:hint="eastAsia"/>
              </w:rPr>
            </w:pPr>
            <w:r>
              <w:rPr>
                <w:b/>
                <w:color w:val="FFFFFF"/>
                <w:sz w:val="16"/>
              </w:rPr>
              <w:t>Pass condition</w:t>
            </w:r>
          </w:p>
        </w:tc>
      </w:tr>
      <w:tr w:rsidR="00ED01FD" w14:paraId="164A3366" w14:textId="77777777">
        <w:trPr>
          <w:cantSplit/>
          <w:jc w:val="center"/>
        </w:trPr>
        <w:tc>
          <w:tcPr>
            <w:tcW w:w="1080" w:type="dxa"/>
            <w:tcMar>
              <w:top w:w="95" w:type="dxa"/>
              <w:left w:w="105" w:type="dxa"/>
              <w:bottom w:w="95" w:type="dxa"/>
              <w:right w:w="105" w:type="dxa"/>
            </w:tcMar>
            <w:vAlign w:val="center"/>
          </w:tcPr>
          <w:p w14:paraId="0265D8B0" w14:textId="77777777" w:rsidR="00ED01FD" w:rsidRDefault="0034178F">
            <w:pPr>
              <w:spacing w:after="0" w:line="245" w:lineRule="auto"/>
              <w:rPr>
                <w:rFonts w:hint="eastAsia"/>
              </w:rPr>
            </w:pPr>
            <w:r>
              <w:rPr>
                <w:color w:val="1C242D"/>
                <w:sz w:val="16"/>
              </w:rPr>
              <w:t>BW-001</w:t>
            </w:r>
          </w:p>
        </w:tc>
        <w:tc>
          <w:tcPr>
            <w:tcW w:w="2376" w:type="dxa"/>
            <w:tcMar>
              <w:top w:w="95" w:type="dxa"/>
              <w:left w:w="105" w:type="dxa"/>
              <w:bottom w:w="95" w:type="dxa"/>
              <w:right w:w="105" w:type="dxa"/>
            </w:tcMar>
            <w:vAlign w:val="center"/>
          </w:tcPr>
          <w:p w14:paraId="1836850C" w14:textId="77777777" w:rsidR="00ED01FD" w:rsidRDefault="0034178F">
            <w:pPr>
              <w:spacing w:after="0" w:line="245" w:lineRule="auto"/>
              <w:rPr>
                <w:rFonts w:hint="eastAsia"/>
              </w:rPr>
            </w:pPr>
            <w:r>
              <w:rPr>
                <w:color w:val="1C242D"/>
                <w:sz w:val="16"/>
              </w:rPr>
              <w:t>Bit identity reuse</w:t>
            </w:r>
          </w:p>
        </w:tc>
        <w:tc>
          <w:tcPr>
            <w:tcW w:w="6192" w:type="dxa"/>
            <w:tcMar>
              <w:top w:w="95" w:type="dxa"/>
              <w:left w:w="105" w:type="dxa"/>
              <w:bottom w:w="95" w:type="dxa"/>
              <w:right w:w="105" w:type="dxa"/>
            </w:tcMar>
            <w:vAlign w:val="center"/>
          </w:tcPr>
          <w:p w14:paraId="7E9ADE2C" w14:textId="77777777" w:rsidR="00ED01FD" w:rsidRDefault="0034178F">
            <w:pPr>
              <w:spacing w:after="0" w:line="245" w:lineRule="auto"/>
              <w:rPr>
                <w:rFonts w:hint="eastAsia"/>
              </w:rPr>
            </w:pPr>
            <w:r>
              <w:rPr>
                <w:color w:val="1C242D"/>
                <w:sz w:val="16"/>
              </w:rPr>
              <w:t>Create two Pure Bitwords using the same canonical primitive and verify both reference the same Bit ID.</w:t>
            </w:r>
          </w:p>
        </w:tc>
      </w:tr>
      <w:tr w:rsidR="00ED01FD" w14:paraId="58C98F07" w14:textId="77777777">
        <w:trPr>
          <w:cantSplit/>
          <w:jc w:val="center"/>
        </w:trPr>
        <w:tc>
          <w:tcPr>
            <w:tcW w:w="1080" w:type="dxa"/>
            <w:shd w:val="clear" w:color="auto" w:fill="F4F7F9"/>
            <w:tcMar>
              <w:top w:w="95" w:type="dxa"/>
              <w:left w:w="105" w:type="dxa"/>
              <w:bottom w:w="95" w:type="dxa"/>
              <w:right w:w="105" w:type="dxa"/>
            </w:tcMar>
            <w:vAlign w:val="center"/>
          </w:tcPr>
          <w:p w14:paraId="37A29BCF" w14:textId="77777777" w:rsidR="00ED01FD" w:rsidRDefault="0034178F">
            <w:pPr>
              <w:spacing w:after="0" w:line="245" w:lineRule="auto"/>
              <w:rPr>
                <w:rFonts w:hint="eastAsia"/>
              </w:rPr>
            </w:pPr>
            <w:r>
              <w:rPr>
                <w:color w:val="1C242D"/>
                <w:sz w:val="16"/>
              </w:rPr>
              <w:t>BW-002</w:t>
            </w:r>
          </w:p>
        </w:tc>
        <w:tc>
          <w:tcPr>
            <w:tcW w:w="2376" w:type="dxa"/>
            <w:shd w:val="clear" w:color="auto" w:fill="F4F7F9"/>
            <w:tcMar>
              <w:top w:w="95" w:type="dxa"/>
              <w:left w:w="105" w:type="dxa"/>
              <w:bottom w:w="95" w:type="dxa"/>
              <w:right w:w="105" w:type="dxa"/>
            </w:tcMar>
            <w:vAlign w:val="center"/>
          </w:tcPr>
          <w:p w14:paraId="7440202C" w14:textId="77777777" w:rsidR="00ED01FD" w:rsidRDefault="0034178F">
            <w:pPr>
              <w:spacing w:after="0" w:line="245" w:lineRule="auto"/>
              <w:rPr>
                <w:rFonts w:hint="eastAsia"/>
              </w:rPr>
            </w:pPr>
            <w:r>
              <w:rPr>
                <w:color w:val="1C242D"/>
                <w:sz w:val="16"/>
              </w:rPr>
              <w:t>Local address independence</w:t>
            </w:r>
          </w:p>
        </w:tc>
        <w:tc>
          <w:tcPr>
            <w:tcW w:w="6192" w:type="dxa"/>
            <w:shd w:val="clear" w:color="auto" w:fill="F4F7F9"/>
            <w:tcMar>
              <w:top w:w="95" w:type="dxa"/>
              <w:left w:w="105" w:type="dxa"/>
              <w:bottom w:w="95" w:type="dxa"/>
              <w:right w:w="105" w:type="dxa"/>
            </w:tcMar>
            <w:vAlign w:val="center"/>
          </w:tcPr>
          <w:p w14:paraId="5B1F3F3B" w14:textId="77777777" w:rsidR="00ED01FD" w:rsidRDefault="0034178F">
            <w:pPr>
              <w:spacing w:after="0" w:line="245" w:lineRule="auto"/>
              <w:rPr>
                <w:rFonts w:hint="eastAsia"/>
              </w:rPr>
            </w:pPr>
            <w:r>
              <w:rPr>
                <w:color w:val="1C242D"/>
                <w:sz w:val="16"/>
              </w:rPr>
              <w:t>Place the same Bit ID at different local positions and verify semantic identity remains intact.</w:t>
            </w:r>
          </w:p>
        </w:tc>
      </w:tr>
      <w:tr w:rsidR="00ED01FD" w14:paraId="2353A205" w14:textId="77777777">
        <w:trPr>
          <w:cantSplit/>
          <w:jc w:val="center"/>
        </w:trPr>
        <w:tc>
          <w:tcPr>
            <w:tcW w:w="1080" w:type="dxa"/>
            <w:tcMar>
              <w:top w:w="95" w:type="dxa"/>
              <w:left w:w="105" w:type="dxa"/>
              <w:bottom w:w="95" w:type="dxa"/>
              <w:right w:w="105" w:type="dxa"/>
            </w:tcMar>
            <w:vAlign w:val="center"/>
          </w:tcPr>
          <w:p w14:paraId="4780DC27" w14:textId="77777777" w:rsidR="00ED01FD" w:rsidRDefault="0034178F">
            <w:pPr>
              <w:spacing w:after="0" w:line="245" w:lineRule="auto"/>
              <w:rPr>
                <w:rFonts w:hint="eastAsia"/>
              </w:rPr>
            </w:pPr>
            <w:r>
              <w:rPr>
                <w:color w:val="1C242D"/>
                <w:sz w:val="16"/>
              </w:rPr>
              <w:t>BW-003</w:t>
            </w:r>
          </w:p>
        </w:tc>
        <w:tc>
          <w:tcPr>
            <w:tcW w:w="2376" w:type="dxa"/>
            <w:tcMar>
              <w:top w:w="95" w:type="dxa"/>
              <w:left w:w="105" w:type="dxa"/>
              <w:bottom w:w="95" w:type="dxa"/>
              <w:right w:w="105" w:type="dxa"/>
            </w:tcMar>
            <w:vAlign w:val="center"/>
          </w:tcPr>
          <w:p w14:paraId="358AB17D" w14:textId="77777777" w:rsidR="00ED01FD" w:rsidRDefault="0034178F">
            <w:pPr>
              <w:spacing w:after="0" w:line="245" w:lineRule="auto"/>
              <w:rPr>
                <w:rFonts w:hint="eastAsia"/>
              </w:rPr>
            </w:pPr>
            <w:r>
              <w:rPr>
                <w:color w:val="1C242D"/>
                <w:sz w:val="16"/>
              </w:rPr>
              <w:t>No false identity</w:t>
            </w:r>
          </w:p>
        </w:tc>
        <w:tc>
          <w:tcPr>
            <w:tcW w:w="6192" w:type="dxa"/>
            <w:tcMar>
              <w:top w:w="95" w:type="dxa"/>
              <w:left w:w="105" w:type="dxa"/>
              <w:bottom w:w="95" w:type="dxa"/>
              <w:right w:w="105" w:type="dxa"/>
            </w:tcMar>
            <w:vAlign w:val="center"/>
          </w:tcPr>
          <w:p w14:paraId="24C7E2C7" w14:textId="77777777" w:rsidR="00ED01FD" w:rsidRDefault="0034178F">
            <w:pPr>
              <w:spacing w:after="0" w:line="245" w:lineRule="auto"/>
              <w:rPr>
                <w:rFonts w:hint="eastAsia"/>
              </w:rPr>
            </w:pPr>
            <w:r>
              <w:rPr>
                <w:color w:val="1C242D"/>
                <w:sz w:val="16"/>
              </w:rPr>
              <w:t>Place unrelated Bits at the same local B003 position in different words and verify no identity is inferred.</w:t>
            </w:r>
          </w:p>
        </w:tc>
      </w:tr>
      <w:tr w:rsidR="00ED01FD" w14:paraId="36DB3E9A" w14:textId="77777777">
        <w:trPr>
          <w:cantSplit/>
          <w:jc w:val="center"/>
        </w:trPr>
        <w:tc>
          <w:tcPr>
            <w:tcW w:w="1080" w:type="dxa"/>
            <w:shd w:val="clear" w:color="auto" w:fill="F4F7F9"/>
            <w:tcMar>
              <w:top w:w="95" w:type="dxa"/>
              <w:left w:w="105" w:type="dxa"/>
              <w:bottom w:w="95" w:type="dxa"/>
              <w:right w:w="105" w:type="dxa"/>
            </w:tcMar>
            <w:vAlign w:val="center"/>
          </w:tcPr>
          <w:p w14:paraId="5A7B565B" w14:textId="77777777" w:rsidR="00ED01FD" w:rsidRDefault="0034178F">
            <w:pPr>
              <w:spacing w:after="0" w:line="245" w:lineRule="auto"/>
              <w:rPr>
                <w:rFonts w:hint="eastAsia"/>
              </w:rPr>
            </w:pPr>
            <w:r>
              <w:rPr>
                <w:color w:val="1C242D"/>
                <w:sz w:val="16"/>
              </w:rPr>
              <w:t>BW-004</w:t>
            </w:r>
          </w:p>
        </w:tc>
        <w:tc>
          <w:tcPr>
            <w:tcW w:w="2376" w:type="dxa"/>
            <w:shd w:val="clear" w:color="auto" w:fill="F4F7F9"/>
            <w:tcMar>
              <w:top w:w="95" w:type="dxa"/>
              <w:left w:w="105" w:type="dxa"/>
              <w:bottom w:w="95" w:type="dxa"/>
              <w:right w:w="105" w:type="dxa"/>
            </w:tcMar>
            <w:vAlign w:val="center"/>
          </w:tcPr>
          <w:p w14:paraId="48ACD845" w14:textId="77777777" w:rsidR="00ED01FD" w:rsidRDefault="0034178F">
            <w:pPr>
              <w:spacing w:after="0" w:line="245" w:lineRule="auto"/>
              <w:rPr>
                <w:rFonts w:hint="eastAsia"/>
              </w:rPr>
            </w:pPr>
            <w:r>
              <w:rPr>
                <w:color w:val="1C242D"/>
                <w:sz w:val="16"/>
              </w:rPr>
              <w:t>Prefix invariance</w:t>
            </w:r>
          </w:p>
        </w:tc>
        <w:tc>
          <w:tcPr>
            <w:tcW w:w="6192" w:type="dxa"/>
            <w:shd w:val="clear" w:color="auto" w:fill="F4F7F9"/>
            <w:tcMar>
              <w:top w:w="95" w:type="dxa"/>
              <w:left w:w="105" w:type="dxa"/>
              <w:bottom w:w="95" w:type="dxa"/>
              <w:right w:w="105" w:type="dxa"/>
            </w:tcMar>
            <w:vAlign w:val="center"/>
          </w:tcPr>
          <w:p w14:paraId="29F1A888" w14:textId="77777777" w:rsidR="00ED01FD" w:rsidRDefault="0034178F">
            <w:pPr>
              <w:spacing w:after="0" w:line="245" w:lineRule="auto"/>
              <w:rPr>
                <w:rFonts w:hint="eastAsia"/>
              </w:rPr>
            </w:pPr>
            <w:r>
              <w:rPr>
                <w:color w:val="1C242D"/>
                <w:sz w:val="16"/>
              </w:rPr>
              <w:t>Extend a Pure word and verify all lower-prefix bits and meanings are unchanged.</w:t>
            </w:r>
          </w:p>
        </w:tc>
      </w:tr>
      <w:tr w:rsidR="00ED01FD" w14:paraId="75D06540" w14:textId="77777777">
        <w:trPr>
          <w:cantSplit/>
          <w:jc w:val="center"/>
        </w:trPr>
        <w:tc>
          <w:tcPr>
            <w:tcW w:w="1080" w:type="dxa"/>
            <w:tcMar>
              <w:top w:w="95" w:type="dxa"/>
              <w:left w:w="105" w:type="dxa"/>
              <w:bottom w:w="95" w:type="dxa"/>
              <w:right w:w="105" w:type="dxa"/>
            </w:tcMar>
            <w:vAlign w:val="center"/>
          </w:tcPr>
          <w:p w14:paraId="13FD6194" w14:textId="77777777" w:rsidR="00ED01FD" w:rsidRDefault="0034178F">
            <w:pPr>
              <w:spacing w:after="0" w:line="245" w:lineRule="auto"/>
              <w:rPr>
                <w:rFonts w:hint="eastAsia"/>
              </w:rPr>
            </w:pPr>
            <w:r>
              <w:rPr>
                <w:color w:val="1C242D"/>
                <w:sz w:val="16"/>
              </w:rPr>
              <w:t>BW-005</w:t>
            </w:r>
          </w:p>
        </w:tc>
        <w:tc>
          <w:tcPr>
            <w:tcW w:w="2376" w:type="dxa"/>
            <w:tcMar>
              <w:top w:w="95" w:type="dxa"/>
              <w:left w:w="105" w:type="dxa"/>
              <w:bottom w:w="95" w:type="dxa"/>
              <w:right w:w="105" w:type="dxa"/>
            </w:tcMar>
            <w:vAlign w:val="center"/>
          </w:tcPr>
          <w:p w14:paraId="7A95371D" w14:textId="77777777" w:rsidR="00ED01FD" w:rsidRDefault="0034178F">
            <w:pPr>
              <w:spacing w:after="0" w:line="245" w:lineRule="auto"/>
              <w:rPr>
                <w:rFonts w:hint="eastAsia"/>
              </w:rPr>
            </w:pPr>
            <w:r>
              <w:rPr>
                <w:color w:val="1C242D"/>
                <w:sz w:val="16"/>
              </w:rPr>
              <w:t>Compound invariance</w:t>
            </w:r>
          </w:p>
        </w:tc>
        <w:tc>
          <w:tcPr>
            <w:tcW w:w="6192" w:type="dxa"/>
            <w:tcMar>
              <w:top w:w="95" w:type="dxa"/>
              <w:left w:w="105" w:type="dxa"/>
              <w:bottom w:w="95" w:type="dxa"/>
              <w:right w:w="105" w:type="dxa"/>
            </w:tcMar>
            <w:vAlign w:val="center"/>
          </w:tcPr>
          <w:p w14:paraId="49705742" w14:textId="77777777" w:rsidR="00ED01FD" w:rsidRDefault="0034178F">
            <w:pPr>
              <w:spacing w:after="0" w:line="245" w:lineRule="auto"/>
              <w:rPr>
                <w:rFonts w:hint="eastAsia"/>
              </w:rPr>
            </w:pPr>
            <w:r>
              <w:rPr>
                <w:color w:val="1C242D"/>
                <w:sz w:val="16"/>
              </w:rPr>
              <w:t>Compose two words and verify each child remains byte-for-byte identical to standalone form.</w:t>
            </w:r>
          </w:p>
        </w:tc>
      </w:tr>
      <w:tr w:rsidR="00ED01FD" w14:paraId="0A148F96" w14:textId="77777777">
        <w:trPr>
          <w:cantSplit/>
          <w:jc w:val="center"/>
        </w:trPr>
        <w:tc>
          <w:tcPr>
            <w:tcW w:w="1080" w:type="dxa"/>
            <w:shd w:val="clear" w:color="auto" w:fill="F4F7F9"/>
            <w:tcMar>
              <w:top w:w="95" w:type="dxa"/>
              <w:left w:w="105" w:type="dxa"/>
              <w:bottom w:w="95" w:type="dxa"/>
              <w:right w:w="105" w:type="dxa"/>
            </w:tcMar>
            <w:vAlign w:val="center"/>
          </w:tcPr>
          <w:p w14:paraId="56C94621" w14:textId="77777777" w:rsidR="00ED01FD" w:rsidRDefault="0034178F">
            <w:pPr>
              <w:spacing w:after="0" w:line="245" w:lineRule="auto"/>
              <w:rPr>
                <w:rFonts w:hint="eastAsia"/>
              </w:rPr>
            </w:pPr>
            <w:r>
              <w:rPr>
                <w:color w:val="1C242D"/>
                <w:sz w:val="16"/>
              </w:rPr>
              <w:t>BW-006</w:t>
            </w:r>
          </w:p>
        </w:tc>
        <w:tc>
          <w:tcPr>
            <w:tcW w:w="2376" w:type="dxa"/>
            <w:shd w:val="clear" w:color="auto" w:fill="F4F7F9"/>
            <w:tcMar>
              <w:top w:w="95" w:type="dxa"/>
              <w:left w:w="105" w:type="dxa"/>
              <w:bottom w:w="95" w:type="dxa"/>
              <w:right w:w="105" w:type="dxa"/>
            </w:tcMar>
            <w:vAlign w:val="center"/>
          </w:tcPr>
          <w:p w14:paraId="02943FD3" w14:textId="77777777" w:rsidR="00ED01FD" w:rsidRDefault="0034178F">
            <w:pPr>
              <w:spacing w:after="0" w:line="245" w:lineRule="auto"/>
              <w:rPr>
                <w:rFonts w:hint="eastAsia"/>
              </w:rPr>
            </w:pPr>
            <w:r>
              <w:rPr>
                <w:color w:val="1C242D"/>
                <w:sz w:val="16"/>
              </w:rPr>
              <w:t>Width conservation</w:t>
            </w:r>
          </w:p>
        </w:tc>
        <w:tc>
          <w:tcPr>
            <w:tcW w:w="6192" w:type="dxa"/>
            <w:shd w:val="clear" w:color="auto" w:fill="F4F7F9"/>
            <w:tcMar>
              <w:top w:w="95" w:type="dxa"/>
              <w:left w:w="105" w:type="dxa"/>
              <w:bottom w:w="95" w:type="dxa"/>
              <w:right w:w="105" w:type="dxa"/>
            </w:tcMar>
            <w:vAlign w:val="center"/>
          </w:tcPr>
          <w:p w14:paraId="0C614158" w14:textId="77777777" w:rsidR="00ED01FD" w:rsidRDefault="0034178F">
            <w:pPr>
              <w:spacing w:after="0" w:line="245" w:lineRule="auto"/>
              <w:rPr>
                <w:rFonts w:hint="eastAsia"/>
              </w:rPr>
            </w:pPr>
            <w:r>
              <w:rPr>
                <w:color w:val="1C242D"/>
                <w:sz w:val="16"/>
              </w:rPr>
              <w:t>Verify Compound width equals constituent width sum.</w:t>
            </w:r>
          </w:p>
        </w:tc>
      </w:tr>
      <w:tr w:rsidR="00ED01FD" w14:paraId="7103FA83" w14:textId="77777777">
        <w:trPr>
          <w:cantSplit/>
          <w:jc w:val="center"/>
        </w:trPr>
        <w:tc>
          <w:tcPr>
            <w:tcW w:w="1080" w:type="dxa"/>
            <w:tcMar>
              <w:top w:w="95" w:type="dxa"/>
              <w:left w:w="105" w:type="dxa"/>
              <w:bottom w:w="95" w:type="dxa"/>
              <w:right w:w="105" w:type="dxa"/>
            </w:tcMar>
            <w:vAlign w:val="center"/>
          </w:tcPr>
          <w:p w14:paraId="51D523F4" w14:textId="77777777" w:rsidR="00ED01FD" w:rsidRDefault="0034178F">
            <w:pPr>
              <w:spacing w:after="0" w:line="245" w:lineRule="auto"/>
              <w:rPr>
                <w:rFonts w:hint="eastAsia"/>
              </w:rPr>
            </w:pPr>
            <w:r>
              <w:rPr>
                <w:color w:val="1C242D"/>
                <w:sz w:val="16"/>
              </w:rPr>
              <w:t>BW-007</w:t>
            </w:r>
          </w:p>
        </w:tc>
        <w:tc>
          <w:tcPr>
            <w:tcW w:w="2376" w:type="dxa"/>
            <w:tcMar>
              <w:top w:w="95" w:type="dxa"/>
              <w:left w:w="105" w:type="dxa"/>
              <w:bottom w:w="95" w:type="dxa"/>
              <w:right w:w="105" w:type="dxa"/>
            </w:tcMar>
            <w:vAlign w:val="center"/>
          </w:tcPr>
          <w:p w14:paraId="78D13A9B" w14:textId="77777777" w:rsidR="00ED01FD" w:rsidRDefault="0034178F">
            <w:pPr>
              <w:spacing w:after="0" w:line="245" w:lineRule="auto"/>
              <w:rPr>
                <w:rFonts w:hint="eastAsia"/>
              </w:rPr>
            </w:pPr>
            <w:r>
              <w:rPr>
                <w:color w:val="1C242D"/>
                <w:sz w:val="16"/>
              </w:rPr>
              <w:t>Recursive decomposition</w:t>
            </w:r>
          </w:p>
        </w:tc>
        <w:tc>
          <w:tcPr>
            <w:tcW w:w="6192" w:type="dxa"/>
            <w:tcMar>
              <w:top w:w="95" w:type="dxa"/>
              <w:left w:w="105" w:type="dxa"/>
              <w:bottom w:w="95" w:type="dxa"/>
              <w:right w:w="105" w:type="dxa"/>
            </w:tcMar>
            <w:vAlign w:val="center"/>
          </w:tcPr>
          <w:p w14:paraId="0DC245FF" w14:textId="77777777" w:rsidR="00ED01FD" w:rsidRDefault="0034178F">
            <w:pPr>
              <w:spacing w:after="0" w:line="245" w:lineRule="auto"/>
              <w:rPr>
                <w:rFonts w:hint="eastAsia"/>
              </w:rPr>
            </w:pPr>
            <w:r>
              <w:rPr>
                <w:color w:val="1C242D"/>
                <w:sz w:val="16"/>
              </w:rPr>
              <w:t>Resolve a nested Compound to its leaf Pure BitWord IDs and Bit IDs.</w:t>
            </w:r>
          </w:p>
        </w:tc>
      </w:tr>
      <w:tr w:rsidR="00ED01FD" w14:paraId="73B6416B" w14:textId="77777777">
        <w:trPr>
          <w:cantSplit/>
          <w:jc w:val="center"/>
        </w:trPr>
        <w:tc>
          <w:tcPr>
            <w:tcW w:w="1080" w:type="dxa"/>
            <w:shd w:val="clear" w:color="auto" w:fill="F4F7F9"/>
            <w:tcMar>
              <w:top w:w="95" w:type="dxa"/>
              <w:left w:w="105" w:type="dxa"/>
              <w:bottom w:w="95" w:type="dxa"/>
              <w:right w:w="105" w:type="dxa"/>
            </w:tcMar>
            <w:vAlign w:val="center"/>
          </w:tcPr>
          <w:p w14:paraId="40AE5A3E" w14:textId="77777777" w:rsidR="00ED01FD" w:rsidRDefault="0034178F">
            <w:pPr>
              <w:spacing w:after="0" w:line="245" w:lineRule="auto"/>
              <w:rPr>
                <w:rFonts w:hint="eastAsia"/>
              </w:rPr>
            </w:pPr>
            <w:r>
              <w:rPr>
                <w:color w:val="1C242D"/>
                <w:sz w:val="16"/>
              </w:rPr>
              <w:t>BW-008</w:t>
            </w:r>
          </w:p>
        </w:tc>
        <w:tc>
          <w:tcPr>
            <w:tcW w:w="2376" w:type="dxa"/>
            <w:shd w:val="clear" w:color="auto" w:fill="F4F7F9"/>
            <w:tcMar>
              <w:top w:w="95" w:type="dxa"/>
              <w:left w:w="105" w:type="dxa"/>
              <w:bottom w:w="95" w:type="dxa"/>
              <w:right w:w="105" w:type="dxa"/>
            </w:tcMar>
            <w:vAlign w:val="center"/>
          </w:tcPr>
          <w:p w14:paraId="7BC8D084" w14:textId="77777777" w:rsidR="00ED01FD" w:rsidRDefault="0034178F">
            <w:pPr>
              <w:spacing w:after="0" w:line="245" w:lineRule="auto"/>
              <w:rPr>
                <w:rFonts w:hint="eastAsia"/>
              </w:rPr>
            </w:pPr>
            <w:r>
              <w:rPr>
                <w:color w:val="1C242D"/>
                <w:sz w:val="16"/>
              </w:rPr>
              <w:t>Canonical extension</w:t>
            </w:r>
          </w:p>
        </w:tc>
        <w:tc>
          <w:tcPr>
            <w:tcW w:w="6192" w:type="dxa"/>
            <w:shd w:val="clear" w:color="auto" w:fill="F4F7F9"/>
            <w:tcMar>
              <w:top w:w="95" w:type="dxa"/>
              <w:left w:w="105" w:type="dxa"/>
              <w:bottom w:w="95" w:type="dxa"/>
              <w:right w:w="105" w:type="dxa"/>
            </w:tcMar>
            <w:vAlign w:val="center"/>
          </w:tcPr>
          <w:p w14:paraId="61F4498B" w14:textId="77777777" w:rsidR="00ED01FD" w:rsidRDefault="0034178F">
            <w:pPr>
              <w:spacing w:after="0" w:line="245" w:lineRule="auto"/>
              <w:rPr>
                <w:rFonts w:hint="eastAsia"/>
              </w:rPr>
            </w:pPr>
            <w:r>
              <w:rPr>
                <w:color w:val="1C242D"/>
                <w:sz w:val="16"/>
              </w:rPr>
              <w:t>Follow ↳ from a Route Bit and verify the registered target resolves without being treated as source payload.</w:t>
            </w:r>
          </w:p>
        </w:tc>
      </w:tr>
      <w:tr w:rsidR="00ED01FD" w14:paraId="6A99FB47" w14:textId="77777777">
        <w:trPr>
          <w:cantSplit/>
          <w:jc w:val="center"/>
        </w:trPr>
        <w:tc>
          <w:tcPr>
            <w:tcW w:w="1080" w:type="dxa"/>
            <w:tcMar>
              <w:top w:w="95" w:type="dxa"/>
              <w:left w:w="105" w:type="dxa"/>
              <w:bottom w:w="95" w:type="dxa"/>
              <w:right w:w="105" w:type="dxa"/>
            </w:tcMar>
            <w:vAlign w:val="center"/>
          </w:tcPr>
          <w:p w14:paraId="31F8A39A" w14:textId="77777777" w:rsidR="00ED01FD" w:rsidRDefault="0034178F">
            <w:pPr>
              <w:spacing w:after="0" w:line="245" w:lineRule="auto"/>
              <w:rPr>
                <w:rFonts w:hint="eastAsia"/>
              </w:rPr>
            </w:pPr>
            <w:r>
              <w:rPr>
                <w:color w:val="1C242D"/>
                <w:sz w:val="16"/>
              </w:rPr>
              <w:t>BW-009</w:t>
            </w:r>
          </w:p>
        </w:tc>
        <w:tc>
          <w:tcPr>
            <w:tcW w:w="2376" w:type="dxa"/>
            <w:tcMar>
              <w:top w:w="95" w:type="dxa"/>
              <w:left w:w="105" w:type="dxa"/>
              <w:bottom w:w="95" w:type="dxa"/>
              <w:right w:w="105" w:type="dxa"/>
            </w:tcMar>
            <w:vAlign w:val="center"/>
          </w:tcPr>
          <w:p w14:paraId="2AA91CD8" w14:textId="77777777" w:rsidR="00ED01FD" w:rsidRDefault="0034178F">
            <w:pPr>
              <w:spacing w:after="0" w:line="245" w:lineRule="auto"/>
              <w:rPr>
                <w:rFonts w:hint="eastAsia"/>
              </w:rPr>
            </w:pPr>
            <w:r>
              <w:rPr>
                <w:color w:val="1C242D"/>
                <w:sz w:val="16"/>
              </w:rPr>
              <w:t>Custom isolation</w:t>
            </w:r>
          </w:p>
        </w:tc>
        <w:tc>
          <w:tcPr>
            <w:tcW w:w="6192" w:type="dxa"/>
            <w:tcMar>
              <w:top w:w="95" w:type="dxa"/>
              <w:left w:w="105" w:type="dxa"/>
              <w:bottom w:w="95" w:type="dxa"/>
              <w:right w:w="105" w:type="dxa"/>
            </w:tcMar>
            <w:vAlign w:val="center"/>
          </w:tcPr>
          <w:p w14:paraId="34C45267" w14:textId="77777777" w:rsidR="00ED01FD" w:rsidRDefault="0034178F">
            <w:pPr>
              <w:spacing w:after="0" w:line="245" w:lineRule="auto"/>
              <w:rPr>
                <w:rFonts w:hint="eastAsia"/>
              </w:rPr>
            </w:pPr>
            <w:r>
              <w:rPr>
                <w:color w:val="1C242D"/>
                <w:sz w:val="16"/>
              </w:rPr>
              <w:t>Bind the same custom slot to different namespace targets in two CIRCUITs and verify canonical source semantics remain identical.</w:t>
            </w:r>
          </w:p>
        </w:tc>
      </w:tr>
      <w:tr w:rsidR="00ED01FD" w14:paraId="16105F81" w14:textId="77777777">
        <w:trPr>
          <w:cantSplit/>
          <w:jc w:val="center"/>
        </w:trPr>
        <w:tc>
          <w:tcPr>
            <w:tcW w:w="1080" w:type="dxa"/>
            <w:shd w:val="clear" w:color="auto" w:fill="F4F7F9"/>
            <w:tcMar>
              <w:top w:w="95" w:type="dxa"/>
              <w:left w:w="105" w:type="dxa"/>
              <w:bottom w:w="95" w:type="dxa"/>
              <w:right w:w="105" w:type="dxa"/>
            </w:tcMar>
            <w:vAlign w:val="center"/>
          </w:tcPr>
          <w:p w14:paraId="3049C609" w14:textId="77777777" w:rsidR="00ED01FD" w:rsidRDefault="0034178F">
            <w:pPr>
              <w:spacing w:after="0" w:line="245" w:lineRule="auto"/>
              <w:rPr>
                <w:rFonts w:hint="eastAsia"/>
              </w:rPr>
            </w:pPr>
            <w:r>
              <w:rPr>
                <w:color w:val="1C242D"/>
                <w:sz w:val="16"/>
              </w:rPr>
              <w:t>BW-010</w:t>
            </w:r>
          </w:p>
        </w:tc>
        <w:tc>
          <w:tcPr>
            <w:tcW w:w="2376" w:type="dxa"/>
            <w:shd w:val="clear" w:color="auto" w:fill="F4F7F9"/>
            <w:tcMar>
              <w:top w:w="95" w:type="dxa"/>
              <w:left w:w="105" w:type="dxa"/>
              <w:bottom w:w="95" w:type="dxa"/>
              <w:right w:w="105" w:type="dxa"/>
            </w:tcMar>
            <w:vAlign w:val="center"/>
          </w:tcPr>
          <w:p w14:paraId="193F08AF" w14:textId="77777777" w:rsidR="00ED01FD" w:rsidRDefault="0034178F">
            <w:pPr>
              <w:spacing w:after="0" w:line="245" w:lineRule="auto"/>
              <w:rPr>
                <w:rFonts w:hint="eastAsia"/>
              </w:rPr>
            </w:pPr>
            <w:r>
              <w:rPr>
                <w:color w:val="1C242D"/>
                <w:sz w:val="16"/>
              </w:rPr>
              <w:t>State scope</w:t>
            </w:r>
          </w:p>
        </w:tc>
        <w:tc>
          <w:tcPr>
            <w:tcW w:w="6192" w:type="dxa"/>
            <w:shd w:val="clear" w:color="auto" w:fill="F4F7F9"/>
            <w:tcMar>
              <w:top w:w="95" w:type="dxa"/>
              <w:left w:w="105" w:type="dxa"/>
              <w:bottom w:w="95" w:type="dxa"/>
              <w:right w:w="105" w:type="dxa"/>
            </w:tcMar>
            <w:vAlign w:val="center"/>
          </w:tcPr>
          <w:p w14:paraId="223CEB02" w14:textId="77777777" w:rsidR="00ED01FD" w:rsidRDefault="0034178F">
            <w:pPr>
              <w:spacing w:after="0" w:line="245" w:lineRule="auto"/>
              <w:rPr>
                <w:rFonts w:hint="eastAsia"/>
              </w:rPr>
            </w:pPr>
            <w:r>
              <w:rPr>
                <w:color w:val="1C242D"/>
                <w:sz w:val="16"/>
              </w:rPr>
              <w:t>Change one user’s bound Bit state and verify another user sharing the same Bit ID is unaffected.</w:t>
            </w:r>
          </w:p>
        </w:tc>
      </w:tr>
      <w:tr w:rsidR="00ED01FD" w14:paraId="350351A1" w14:textId="77777777">
        <w:trPr>
          <w:cantSplit/>
          <w:jc w:val="center"/>
        </w:trPr>
        <w:tc>
          <w:tcPr>
            <w:tcW w:w="1080" w:type="dxa"/>
            <w:tcMar>
              <w:top w:w="95" w:type="dxa"/>
              <w:left w:w="105" w:type="dxa"/>
              <w:bottom w:w="95" w:type="dxa"/>
              <w:right w:w="105" w:type="dxa"/>
            </w:tcMar>
            <w:vAlign w:val="center"/>
          </w:tcPr>
          <w:p w14:paraId="0D2C9F0C" w14:textId="77777777" w:rsidR="00ED01FD" w:rsidRDefault="0034178F">
            <w:pPr>
              <w:spacing w:after="0" w:line="245" w:lineRule="auto"/>
              <w:rPr>
                <w:rFonts w:hint="eastAsia"/>
              </w:rPr>
            </w:pPr>
            <w:r>
              <w:rPr>
                <w:color w:val="1C242D"/>
                <w:sz w:val="16"/>
              </w:rPr>
              <w:t>BW-011</w:t>
            </w:r>
          </w:p>
        </w:tc>
        <w:tc>
          <w:tcPr>
            <w:tcW w:w="2376" w:type="dxa"/>
            <w:tcMar>
              <w:top w:w="95" w:type="dxa"/>
              <w:left w:w="105" w:type="dxa"/>
              <w:bottom w:w="95" w:type="dxa"/>
              <w:right w:w="105" w:type="dxa"/>
            </w:tcMar>
            <w:vAlign w:val="center"/>
          </w:tcPr>
          <w:p w14:paraId="03DE5845" w14:textId="77777777" w:rsidR="00ED01FD" w:rsidRDefault="0034178F">
            <w:pPr>
              <w:spacing w:after="0" w:line="245" w:lineRule="auto"/>
              <w:rPr>
                <w:rFonts w:hint="eastAsia"/>
              </w:rPr>
            </w:pPr>
            <w:r>
              <w:rPr>
                <w:color w:val="1C242D"/>
                <w:sz w:val="16"/>
              </w:rPr>
              <w:t>Automatic dependency update</w:t>
            </w:r>
          </w:p>
        </w:tc>
        <w:tc>
          <w:tcPr>
            <w:tcW w:w="6192" w:type="dxa"/>
            <w:tcMar>
              <w:top w:w="95" w:type="dxa"/>
              <w:left w:w="105" w:type="dxa"/>
              <w:bottom w:w="95" w:type="dxa"/>
              <w:right w:w="105" w:type="dxa"/>
            </w:tcMar>
            <w:vAlign w:val="center"/>
          </w:tcPr>
          <w:p w14:paraId="03ECF86E" w14:textId="77777777" w:rsidR="00ED01FD" w:rsidRDefault="0034178F">
            <w:pPr>
              <w:spacing w:after="0" w:line="245" w:lineRule="auto"/>
              <w:rPr>
                <w:rFonts w:hint="eastAsia"/>
              </w:rPr>
            </w:pPr>
            <w:r>
              <w:rPr>
                <w:color w:val="1C242D"/>
                <w:sz w:val="16"/>
              </w:rPr>
              <w:t>Bind two projections to the same Bit ID/state binding and verify one state change updates or invalidates both.</w:t>
            </w:r>
          </w:p>
        </w:tc>
      </w:tr>
      <w:tr w:rsidR="00ED01FD" w14:paraId="65321B51" w14:textId="77777777">
        <w:trPr>
          <w:cantSplit/>
          <w:jc w:val="center"/>
        </w:trPr>
        <w:tc>
          <w:tcPr>
            <w:tcW w:w="1080" w:type="dxa"/>
            <w:shd w:val="clear" w:color="auto" w:fill="F4F7F9"/>
            <w:tcMar>
              <w:top w:w="95" w:type="dxa"/>
              <w:left w:w="105" w:type="dxa"/>
              <w:bottom w:w="95" w:type="dxa"/>
              <w:right w:w="105" w:type="dxa"/>
            </w:tcMar>
            <w:vAlign w:val="center"/>
          </w:tcPr>
          <w:p w14:paraId="5B5F53C5" w14:textId="77777777" w:rsidR="00ED01FD" w:rsidRDefault="0034178F">
            <w:pPr>
              <w:spacing w:after="0" w:line="245" w:lineRule="auto"/>
              <w:rPr>
                <w:rFonts w:hint="eastAsia"/>
              </w:rPr>
            </w:pPr>
            <w:r>
              <w:rPr>
                <w:color w:val="1C242D"/>
                <w:sz w:val="16"/>
              </w:rPr>
              <w:t>BW-012</w:t>
            </w:r>
          </w:p>
        </w:tc>
        <w:tc>
          <w:tcPr>
            <w:tcW w:w="2376" w:type="dxa"/>
            <w:shd w:val="clear" w:color="auto" w:fill="F4F7F9"/>
            <w:tcMar>
              <w:top w:w="95" w:type="dxa"/>
              <w:left w:w="105" w:type="dxa"/>
              <w:bottom w:w="95" w:type="dxa"/>
              <w:right w:w="105" w:type="dxa"/>
            </w:tcMar>
            <w:vAlign w:val="center"/>
          </w:tcPr>
          <w:p w14:paraId="731D94F0" w14:textId="77777777" w:rsidR="00ED01FD" w:rsidRDefault="0034178F">
            <w:pPr>
              <w:spacing w:after="0" w:line="245" w:lineRule="auto"/>
              <w:rPr>
                <w:rFonts w:hint="eastAsia"/>
              </w:rPr>
            </w:pPr>
            <w:r>
              <w:rPr>
                <w:color w:val="1C242D"/>
                <w:sz w:val="16"/>
              </w:rPr>
              <w:t>Permission separation</w:t>
            </w:r>
          </w:p>
        </w:tc>
        <w:tc>
          <w:tcPr>
            <w:tcW w:w="6192" w:type="dxa"/>
            <w:shd w:val="clear" w:color="auto" w:fill="F4F7F9"/>
            <w:tcMar>
              <w:top w:w="95" w:type="dxa"/>
              <w:left w:w="105" w:type="dxa"/>
              <w:bottom w:w="95" w:type="dxa"/>
              <w:right w:w="105" w:type="dxa"/>
            </w:tcMar>
            <w:vAlign w:val="center"/>
          </w:tcPr>
          <w:p w14:paraId="50E7BC5D" w14:textId="77777777" w:rsidR="00ED01FD" w:rsidRDefault="0034178F">
            <w:pPr>
              <w:spacing w:after="0" w:line="245" w:lineRule="auto"/>
              <w:rPr>
                <w:rFonts w:hint="eastAsia"/>
              </w:rPr>
            </w:pPr>
            <w:r>
              <w:rPr>
                <w:color w:val="1C242D"/>
                <w:sz w:val="16"/>
              </w:rPr>
              <w:t>Register an extension route without read authority and verify traversal is denied while relation existence remains known as permitted.</w:t>
            </w:r>
          </w:p>
        </w:tc>
      </w:tr>
      <w:tr w:rsidR="00ED01FD" w14:paraId="60AB465D" w14:textId="77777777">
        <w:trPr>
          <w:cantSplit/>
          <w:jc w:val="center"/>
        </w:trPr>
        <w:tc>
          <w:tcPr>
            <w:tcW w:w="1080" w:type="dxa"/>
            <w:tcMar>
              <w:top w:w="95" w:type="dxa"/>
              <w:left w:w="105" w:type="dxa"/>
              <w:bottom w:w="95" w:type="dxa"/>
              <w:right w:w="105" w:type="dxa"/>
            </w:tcMar>
            <w:vAlign w:val="center"/>
          </w:tcPr>
          <w:p w14:paraId="4E4EE2F8" w14:textId="77777777" w:rsidR="00ED01FD" w:rsidRDefault="0034178F">
            <w:pPr>
              <w:spacing w:after="0" w:line="245" w:lineRule="auto"/>
              <w:rPr>
                <w:rFonts w:hint="eastAsia"/>
              </w:rPr>
            </w:pPr>
            <w:r>
              <w:rPr>
                <w:color w:val="1C242D"/>
                <w:sz w:val="16"/>
              </w:rPr>
              <w:t>BW-013</w:t>
            </w:r>
          </w:p>
        </w:tc>
        <w:tc>
          <w:tcPr>
            <w:tcW w:w="2376" w:type="dxa"/>
            <w:tcMar>
              <w:top w:w="95" w:type="dxa"/>
              <w:left w:w="105" w:type="dxa"/>
              <w:bottom w:w="95" w:type="dxa"/>
              <w:right w:w="105" w:type="dxa"/>
            </w:tcMar>
            <w:vAlign w:val="center"/>
          </w:tcPr>
          <w:p w14:paraId="43661730" w14:textId="77777777" w:rsidR="00ED01FD" w:rsidRDefault="0034178F">
            <w:pPr>
              <w:spacing w:after="0" w:line="245" w:lineRule="auto"/>
              <w:rPr>
                <w:rFonts w:hint="eastAsia"/>
              </w:rPr>
            </w:pPr>
            <w:r>
              <w:rPr>
                <w:color w:val="1C242D"/>
                <w:sz w:val="16"/>
              </w:rPr>
              <w:t>Epistemic preservation</w:t>
            </w:r>
          </w:p>
        </w:tc>
        <w:tc>
          <w:tcPr>
            <w:tcW w:w="6192" w:type="dxa"/>
            <w:tcMar>
              <w:top w:w="95" w:type="dxa"/>
              <w:left w:w="105" w:type="dxa"/>
              <w:bottom w:w="95" w:type="dxa"/>
              <w:right w:w="105" w:type="dxa"/>
            </w:tcMar>
            <w:vAlign w:val="center"/>
          </w:tcPr>
          <w:p w14:paraId="3E947723" w14:textId="77777777" w:rsidR="00ED01FD" w:rsidRDefault="0034178F">
            <w:pPr>
              <w:spacing w:after="0" w:line="245" w:lineRule="auto"/>
              <w:rPr>
                <w:rFonts w:hint="eastAsia"/>
              </w:rPr>
            </w:pPr>
            <w:r>
              <w:rPr>
                <w:color w:val="1C242D"/>
                <w:sz w:val="16"/>
              </w:rPr>
              <w:t>Follow a FASK extension and verify the destination remains fantasy/alternate.</w:t>
            </w:r>
          </w:p>
        </w:tc>
      </w:tr>
      <w:tr w:rsidR="00ED01FD" w14:paraId="74FD96AE" w14:textId="77777777">
        <w:trPr>
          <w:cantSplit/>
          <w:jc w:val="center"/>
        </w:trPr>
        <w:tc>
          <w:tcPr>
            <w:tcW w:w="1080" w:type="dxa"/>
            <w:shd w:val="clear" w:color="auto" w:fill="F4F7F9"/>
            <w:tcMar>
              <w:top w:w="95" w:type="dxa"/>
              <w:left w:w="105" w:type="dxa"/>
              <w:bottom w:w="95" w:type="dxa"/>
              <w:right w:w="105" w:type="dxa"/>
            </w:tcMar>
            <w:vAlign w:val="center"/>
          </w:tcPr>
          <w:p w14:paraId="25B75705" w14:textId="77777777" w:rsidR="00ED01FD" w:rsidRDefault="0034178F">
            <w:pPr>
              <w:spacing w:after="0" w:line="245" w:lineRule="auto"/>
              <w:rPr>
                <w:rFonts w:hint="eastAsia"/>
              </w:rPr>
            </w:pPr>
            <w:r>
              <w:rPr>
                <w:color w:val="1C242D"/>
                <w:sz w:val="16"/>
              </w:rPr>
              <w:t>BW-014</w:t>
            </w:r>
          </w:p>
        </w:tc>
        <w:tc>
          <w:tcPr>
            <w:tcW w:w="2376" w:type="dxa"/>
            <w:shd w:val="clear" w:color="auto" w:fill="F4F7F9"/>
            <w:tcMar>
              <w:top w:w="95" w:type="dxa"/>
              <w:left w:w="105" w:type="dxa"/>
              <w:bottom w:w="95" w:type="dxa"/>
              <w:right w:w="105" w:type="dxa"/>
            </w:tcMar>
            <w:vAlign w:val="center"/>
          </w:tcPr>
          <w:p w14:paraId="0592309D" w14:textId="77777777" w:rsidR="00ED01FD" w:rsidRDefault="0034178F">
            <w:pPr>
              <w:spacing w:after="0" w:line="245" w:lineRule="auto"/>
              <w:rPr>
                <w:rFonts w:hint="eastAsia"/>
              </w:rPr>
            </w:pPr>
            <w:r>
              <w:rPr>
                <w:color w:val="1C242D"/>
                <w:sz w:val="16"/>
              </w:rPr>
              <w:t>Finite traversal</w:t>
            </w:r>
          </w:p>
        </w:tc>
        <w:tc>
          <w:tcPr>
            <w:tcW w:w="6192" w:type="dxa"/>
            <w:shd w:val="clear" w:color="auto" w:fill="F4F7F9"/>
            <w:tcMar>
              <w:top w:w="95" w:type="dxa"/>
              <w:left w:w="105" w:type="dxa"/>
              <w:bottom w:w="95" w:type="dxa"/>
              <w:right w:w="105" w:type="dxa"/>
            </w:tcMar>
            <w:vAlign w:val="center"/>
          </w:tcPr>
          <w:p w14:paraId="545FA9B0" w14:textId="77777777" w:rsidR="00ED01FD" w:rsidRDefault="0034178F">
            <w:pPr>
              <w:spacing w:after="0" w:line="245" w:lineRule="auto"/>
              <w:rPr>
                <w:rFonts w:hint="eastAsia"/>
              </w:rPr>
            </w:pPr>
            <w:r>
              <w:rPr>
                <w:color w:val="1C242D"/>
                <w:sz w:val="16"/>
              </w:rPr>
              <w:t>Introduce a candidate cycle and verify validation rejects or bounds it for runtime traversal.</w:t>
            </w:r>
          </w:p>
        </w:tc>
      </w:tr>
      <w:tr w:rsidR="00ED01FD" w14:paraId="46CA2450" w14:textId="77777777">
        <w:trPr>
          <w:cantSplit/>
          <w:jc w:val="center"/>
        </w:trPr>
        <w:tc>
          <w:tcPr>
            <w:tcW w:w="1080" w:type="dxa"/>
            <w:tcMar>
              <w:top w:w="95" w:type="dxa"/>
              <w:left w:w="105" w:type="dxa"/>
              <w:bottom w:w="95" w:type="dxa"/>
              <w:right w:w="105" w:type="dxa"/>
            </w:tcMar>
            <w:vAlign w:val="center"/>
          </w:tcPr>
          <w:p w14:paraId="3F8A97EF" w14:textId="77777777" w:rsidR="00ED01FD" w:rsidRDefault="0034178F">
            <w:pPr>
              <w:spacing w:after="0" w:line="245" w:lineRule="auto"/>
              <w:rPr>
                <w:rFonts w:hint="eastAsia"/>
              </w:rPr>
            </w:pPr>
            <w:r>
              <w:rPr>
                <w:color w:val="1C242D"/>
                <w:sz w:val="16"/>
              </w:rPr>
              <w:t>BW-015</w:t>
            </w:r>
          </w:p>
        </w:tc>
        <w:tc>
          <w:tcPr>
            <w:tcW w:w="2376" w:type="dxa"/>
            <w:tcMar>
              <w:top w:w="95" w:type="dxa"/>
              <w:left w:w="105" w:type="dxa"/>
              <w:bottom w:w="95" w:type="dxa"/>
              <w:right w:w="105" w:type="dxa"/>
            </w:tcMar>
            <w:vAlign w:val="center"/>
          </w:tcPr>
          <w:p w14:paraId="42F375EE" w14:textId="77777777" w:rsidR="00ED01FD" w:rsidRDefault="0034178F">
            <w:pPr>
              <w:spacing w:after="0" w:line="245" w:lineRule="auto"/>
              <w:rPr>
                <w:rFonts w:hint="eastAsia"/>
              </w:rPr>
            </w:pPr>
            <w:r>
              <w:rPr>
                <w:color w:val="1C242D"/>
                <w:sz w:val="16"/>
              </w:rPr>
              <w:t>Registry traceability</w:t>
            </w:r>
          </w:p>
        </w:tc>
        <w:tc>
          <w:tcPr>
            <w:tcW w:w="6192" w:type="dxa"/>
            <w:tcMar>
              <w:top w:w="95" w:type="dxa"/>
              <w:left w:w="105" w:type="dxa"/>
              <w:bottom w:w="95" w:type="dxa"/>
              <w:right w:w="105" w:type="dxa"/>
            </w:tcMar>
            <w:vAlign w:val="center"/>
          </w:tcPr>
          <w:p w14:paraId="10FFF797" w14:textId="77777777" w:rsidR="00ED01FD" w:rsidRDefault="0034178F">
            <w:pPr>
              <w:spacing w:after="0" w:line="245" w:lineRule="auto"/>
              <w:rPr>
                <w:rFonts w:hint="eastAsia"/>
              </w:rPr>
            </w:pPr>
            <w:r>
              <w:rPr>
                <w:color w:val="1C242D"/>
                <w:sz w:val="16"/>
              </w:rPr>
              <w:t>Select any canonical Bitword and verify it can be traced through manifests to registered Bit IDs.</w:t>
            </w:r>
          </w:p>
        </w:tc>
      </w:tr>
    </w:tbl>
    <w:p w14:paraId="53DFDD57" w14:textId="77777777" w:rsidR="00ED01FD" w:rsidRDefault="00ED01FD">
      <w:pPr>
        <w:spacing w:after="40"/>
        <w:rPr>
          <w:rFonts w:hint="eastAsia"/>
        </w:rPr>
      </w:pPr>
    </w:p>
    <w:p w14:paraId="4E3B28FF" w14:textId="77777777" w:rsidR="00ED01FD" w:rsidRDefault="0034178F">
      <w:pPr>
        <w:pStyle w:val="SectionLabel"/>
        <w:rPr>
          <w:rFonts w:hint="eastAsia"/>
        </w:rPr>
      </w:pPr>
      <w:r>
        <w:t>SECTION G</w:t>
      </w:r>
    </w:p>
    <w:p w14:paraId="4EA0A909" w14:textId="77777777" w:rsidR="00ED01FD" w:rsidRDefault="0034178F">
      <w:pPr>
        <w:pStyle w:val="Heading1"/>
      </w:pPr>
      <w:r>
        <w:t>Glossary</w:t>
      </w:r>
    </w:p>
    <w:tbl>
      <w:tblPr>
        <w:tblW w:w="0" w:type="auto"/>
        <w:jc w:val="center"/>
        <w:tblLayout w:type="fixed"/>
        <w:tblLook w:val="04A0" w:firstRow="1" w:lastRow="0" w:firstColumn="1" w:lastColumn="0" w:noHBand="0" w:noVBand="1"/>
      </w:tblPr>
      <w:tblGrid>
        <w:gridCol w:w="2951"/>
        <w:gridCol w:w="6696"/>
      </w:tblGrid>
      <w:tr w:rsidR="00ED01FD" w14:paraId="13DEC2CC" w14:textId="77777777">
        <w:trPr>
          <w:cantSplit/>
          <w:tblHeader/>
          <w:jc w:val="center"/>
        </w:trPr>
        <w:tc>
          <w:tcPr>
            <w:tcW w:w="2951" w:type="dxa"/>
            <w:shd w:val="clear" w:color="auto" w:fill="143045"/>
            <w:tcMar>
              <w:top w:w="95" w:type="dxa"/>
              <w:left w:w="105" w:type="dxa"/>
              <w:bottom w:w="95" w:type="dxa"/>
              <w:right w:w="105" w:type="dxa"/>
            </w:tcMar>
            <w:vAlign w:val="center"/>
          </w:tcPr>
          <w:p w14:paraId="0481956A" w14:textId="77777777" w:rsidR="00ED01FD" w:rsidRDefault="0034178F">
            <w:pPr>
              <w:spacing w:after="0"/>
              <w:rPr>
                <w:rFonts w:hint="eastAsia"/>
              </w:rPr>
            </w:pPr>
            <w:r>
              <w:rPr>
                <w:b/>
                <w:color w:val="FFFFFF"/>
                <w:sz w:val="16"/>
              </w:rPr>
              <w:t>Term</w:t>
            </w:r>
          </w:p>
        </w:tc>
        <w:tc>
          <w:tcPr>
            <w:tcW w:w="6696" w:type="dxa"/>
            <w:shd w:val="clear" w:color="auto" w:fill="143045"/>
            <w:tcMar>
              <w:top w:w="95" w:type="dxa"/>
              <w:left w:w="105" w:type="dxa"/>
              <w:bottom w:w="95" w:type="dxa"/>
              <w:right w:w="105" w:type="dxa"/>
            </w:tcMar>
            <w:vAlign w:val="center"/>
          </w:tcPr>
          <w:p w14:paraId="7A4DC07F" w14:textId="77777777" w:rsidR="00ED01FD" w:rsidRDefault="0034178F">
            <w:pPr>
              <w:spacing w:after="0"/>
              <w:rPr>
                <w:rFonts w:hint="eastAsia"/>
              </w:rPr>
            </w:pPr>
            <w:r>
              <w:rPr>
                <w:b/>
                <w:color w:val="FFFFFF"/>
                <w:sz w:val="16"/>
              </w:rPr>
              <w:t>Definition</w:t>
            </w:r>
          </w:p>
        </w:tc>
      </w:tr>
      <w:tr w:rsidR="00ED01FD" w14:paraId="73F7582F" w14:textId="77777777">
        <w:trPr>
          <w:cantSplit/>
          <w:jc w:val="center"/>
        </w:trPr>
        <w:tc>
          <w:tcPr>
            <w:tcW w:w="2951" w:type="dxa"/>
            <w:tcMar>
              <w:top w:w="95" w:type="dxa"/>
              <w:left w:w="105" w:type="dxa"/>
              <w:bottom w:w="95" w:type="dxa"/>
              <w:right w:w="105" w:type="dxa"/>
            </w:tcMar>
            <w:vAlign w:val="center"/>
          </w:tcPr>
          <w:p w14:paraId="63E3CCEC" w14:textId="77777777" w:rsidR="00ED01FD" w:rsidRDefault="0034178F">
            <w:pPr>
              <w:spacing w:after="0" w:line="245" w:lineRule="auto"/>
              <w:rPr>
                <w:rFonts w:hint="eastAsia"/>
              </w:rPr>
            </w:pPr>
            <w:r>
              <w:rPr>
                <w:color w:val="1C242D"/>
                <w:sz w:val="16"/>
              </w:rPr>
              <w:t>Automatic Bitlinking</w:t>
            </w:r>
          </w:p>
        </w:tc>
        <w:tc>
          <w:tcPr>
            <w:tcW w:w="6696" w:type="dxa"/>
            <w:tcMar>
              <w:top w:w="95" w:type="dxa"/>
              <w:left w:w="105" w:type="dxa"/>
              <w:bottom w:w="95" w:type="dxa"/>
              <w:right w:w="105" w:type="dxa"/>
            </w:tcMar>
            <w:vAlign w:val="center"/>
          </w:tcPr>
          <w:p w14:paraId="35395825" w14:textId="77777777" w:rsidR="00ED01FD" w:rsidRDefault="0034178F">
            <w:pPr>
              <w:spacing w:after="0" w:line="245" w:lineRule="auto"/>
              <w:rPr>
                <w:rFonts w:hint="eastAsia"/>
              </w:rPr>
            </w:pPr>
            <w:r>
              <w:rPr>
                <w:color w:val="1C242D"/>
                <w:sz w:val="16"/>
              </w:rPr>
              <w:t>Derived semantic linkage created by reuse of the same Bit ID; runtime state propagation additionally requires a shared state binding/context.</w:t>
            </w:r>
          </w:p>
        </w:tc>
      </w:tr>
      <w:tr w:rsidR="00ED01FD" w14:paraId="3CF5004B" w14:textId="77777777">
        <w:trPr>
          <w:cantSplit/>
          <w:jc w:val="center"/>
        </w:trPr>
        <w:tc>
          <w:tcPr>
            <w:tcW w:w="2951" w:type="dxa"/>
            <w:shd w:val="clear" w:color="auto" w:fill="F4F7F9"/>
            <w:tcMar>
              <w:top w:w="95" w:type="dxa"/>
              <w:left w:w="105" w:type="dxa"/>
              <w:bottom w:w="95" w:type="dxa"/>
              <w:right w:w="105" w:type="dxa"/>
            </w:tcMar>
            <w:vAlign w:val="center"/>
          </w:tcPr>
          <w:p w14:paraId="72FEED9F" w14:textId="77777777" w:rsidR="00ED01FD" w:rsidRDefault="0034178F">
            <w:pPr>
              <w:spacing w:after="0" w:line="245" w:lineRule="auto"/>
              <w:rPr>
                <w:rFonts w:hint="eastAsia"/>
              </w:rPr>
            </w:pPr>
            <w:r>
              <w:rPr>
                <w:color w:val="1C242D"/>
                <w:sz w:val="16"/>
              </w:rPr>
              <w:t>Bit</w:t>
            </w:r>
          </w:p>
        </w:tc>
        <w:tc>
          <w:tcPr>
            <w:tcW w:w="6696" w:type="dxa"/>
            <w:shd w:val="clear" w:color="auto" w:fill="F4F7F9"/>
            <w:tcMar>
              <w:top w:w="95" w:type="dxa"/>
              <w:left w:w="105" w:type="dxa"/>
              <w:bottom w:w="95" w:type="dxa"/>
              <w:right w:w="105" w:type="dxa"/>
            </w:tcMar>
            <w:vAlign w:val="center"/>
          </w:tcPr>
          <w:p w14:paraId="38EED1D7" w14:textId="77777777" w:rsidR="00ED01FD" w:rsidRDefault="0034178F">
            <w:pPr>
              <w:spacing w:after="0" w:line="245" w:lineRule="auto"/>
              <w:rPr>
                <w:rFonts w:hint="eastAsia"/>
              </w:rPr>
            </w:pPr>
            <w:r>
              <w:rPr>
                <w:color w:val="1C242D"/>
                <w:sz w:val="16"/>
              </w:rPr>
              <w:t>An exact bounded semantic primitive identified by a stable Bit ID.</w:t>
            </w:r>
          </w:p>
        </w:tc>
      </w:tr>
      <w:tr w:rsidR="00ED01FD" w14:paraId="22F6E9FB" w14:textId="77777777">
        <w:trPr>
          <w:cantSplit/>
          <w:jc w:val="center"/>
        </w:trPr>
        <w:tc>
          <w:tcPr>
            <w:tcW w:w="2951" w:type="dxa"/>
            <w:tcMar>
              <w:top w:w="95" w:type="dxa"/>
              <w:left w:w="105" w:type="dxa"/>
              <w:bottom w:w="95" w:type="dxa"/>
              <w:right w:w="105" w:type="dxa"/>
            </w:tcMar>
            <w:vAlign w:val="center"/>
          </w:tcPr>
          <w:p w14:paraId="1E191943" w14:textId="77777777" w:rsidR="00ED01FD" w:rsidRDefault="0034178F">
            <w:pPr>
              <w:spacing w:after="0" w:line="245" w:lineRule="auto"/>
              <w:rPr>
                <w:rFonts w:hint="eastAsia"/>
              </w:rPr>
            </w:pPr>
            <w:r>
              <w:rPr>
                <w:color w:val="1C242D"/>
                <w:sz w:val="16"/>
              </w:rPr>
              <w:t>Bit Address</w:t>
            </w:r>
          </w:p>
        </w:tc>
        <w:tc>
          <w:tcPr>
            <w:tcW w:w="6696" w:type="dxa"/>
            <w:tcMar>
              <w:top w:w="95" w:type="dxa"/>
              <w:left w:w="105" w:type="dxa"/>
              <w:bottom w:w="95" w:type="dxa"/>
              <w:right w:w="105" w:type="dxa"/>
            </w:tcMar>
            <w:vAlign w:val="center"/>
          </w:tcPr>
          <w:p w14:paraId="43EAD4EA" w14:textId="77777777" w:rsidR="00ED01FD" w:rsidRDefault="0034178F">
            <w:pPr>
              <w:spacing w:after="0" w:line="245" w:lineRule="auto"/>
              <w:rPr>
                <w:rFonts w:hint="eastAsia"/>
              </w:rPr>
            </w:pPr>
            <w:r>
              <w:rPr>
                <w:color w:val="1C242D"/>
                <w:sz w:val="16"/>
              </w:rPr>
              <w:t>A local B### position inside a specific Bitword layout.</w:t>
            </w:r>
          </w:p>
        </w:tc>
      </w:tr>
      <w:tr w:rsidR="00ED01FD" w14:paraId="221410A9" w14:textId="77777777">
        <w:trPr>
          <w:cantSplit/>
          <w:jc w:val="center"/>
        </w:trPr>
        <w:tc>
          <w:tcPr>
            <w:tcW w:w="2951" w:type="dxa"/>
            <w:shd w:val="clear" w:color="auto" w:fill="F4F7F9"/>
            <w:tcMar>
              <w:top w:w="95" w:type="dxa"/>
              <w:left w:w="105" w:type="dxa"/>
              <w:bottom w:w="95" w:type="dxa"/>
              <w:right w:w="105" w:type="dxa"/>
            </w:tcMar>
            <w:vAlign w:val="center"/>
          </w:tcPr>
          <w:p w14:paraId="757AF4E8" w14:textId="77777777" w:rsidR="00ED01FD" w:rsidRDefault="0034178F">
            <w:pPr>
              <w:spacing w:after="0" w:line="245" w:lineRule="auto"/>
              <w:rPr>
                <w:rFonts w:hint="eastAsia"/>
              </w:rPr>
            </w:pPr>
            <w:r>
              <w:rPr>
                <w:color w:val="1C242D"/>
                <w:sz w:val="16"/>
              </w:rPr>
              <w:t>Bit Group</w:t>
            </w:r>
          </w:p>
        </w:tc>
        <w:tc>
          <w:tcPr>
            <w:tcW w:w="6696" w:type="dxa"/>
            <w:shd w:val="clear" w:color="auto" w:fill="F4F7F9"/>
            <w:tcMar>
              <w:top w:w="95" w:type="dxa"/>
              <w:left w:w="105" w:type="dxa"/>
              <w:bottom w:w="95" w:type="dxa"/>
              <w:right w:w="105" w:type="dxa"/>
            </w:tcMar>
            <w:vAlign w:val="center"/>
          </w:tcPr>
          <w:p w14:paraId="0912675D" w14:textId="77777777" w:rsidR="00ED01FD" w:rsidRDefault="0034178F">
            <w:pPr>
              <w:spacing w:after="0" w:line="245" w:lineRule="auto"/>
              <w:rPr>
                <w:rFonts w:hint="eastAsia"/>
              </w:rPr>
            </w:pPr>
            <w:r>
              <w:rPr>
                <w:color w:val="1C242D"/>
                <w:sz w:val="16"/>
              </w:rPr>
              <w:t>A governed reusable conceptual grouping of registered Bits.</w:t>
            </w:r>
          </w:p>
        </w:tc>
      </w:tr>
      <w:tr w:rsidR="00ED01FD" w14:paraId="7A78E178" w14:textId="77777777">
        <w:trPr>
          <w:cantSplit/>
          <w:jc w:val="center"/>
        </w:trPr>
        <w:tc>
          <w:tcPr>
            <w:tcW w:w="2951" w:type="dxa"/>
            <w:tcMar>
              <w:top w:w="95" w:type="dxa"/>
              <w:left w:w="105" w:type="dxa"/>
              <w:bottom w:w="95" w:type="dxa"/>
              <w:right w:w="105" w:type="dxa"/>
            </w:tcMar>
            <w:vAlign w:val="center"/>
          </w:tcPr>
          <w:p w14:paraId="76CFEDDF" w14:textId="77777777" w:rsidR="00ED01FD" w:rsidRDefault="0034178F">
            <w:pPr>
              <w:spacing w:after="0" w:line="245" w:lineRule="auto"/>
              <w:rPr>
                <w:rFonts w:hint="eastAsia"/>
              </w:rPr>
            </w:pPr>
            <w:r>
              <w:rPr>
                <w:color w:val="1C242D"/>
                <w:sz w:val="16"/>
              </w:rPr>
              <w:t>Bit ID</w:t>
            </w:r>
          </w:p>
        </w:tc>
        <w:tc>
          <w:tcPr>
            <w:tcW w:w="6696" w:type="dxa"/>
            <w:tcMar>
              <w:top w:w="95" w:type="dxa"/>
              <w:left w:w="105" w:type="dxa"/>
              <w:bottom w:w="95" w:type="dxa"/>
              <w:right w:w="105" w:type="dxa"/>
            </w:tcMar>
            <w:vAlign w:val="center"/>
          </w:tcPr>
          <w:p w14:paraId="21E572FC" w14:textId="77777777" w:rsidR="00ED01FD" w:rsidRDefault="0034178F">
            <w:pPr>
              <w:spacing w:after="0" w:line="245" w:lineRule="auto"/>
              <w:rPr>
                <w:rFonts w:hint="eastAsia"/>
              </w:rPr>
            </w:pPr>
            <w:r>
              <w:rPr>
                <w:color w:val="1C242D"/>
                <w:sz w:val="16"/>
              </w:rPr>
              <w:t>Stable canonical identity of one semantic primitive.</w:t>
            </w:r>
          </w:p>
        </w:tc>
      </w:tr>
      <w:tr w:rsidR="00ED01FD" w14:paraId="7E1231EE" w14:textId="77777777">
        <w:trPr>
          <w:cantSplit/>
          <w:jc w:val="center"/>
        </w:trPr>
        <w:tc>
          <w:tcPr>
            <w:tcW w:w="2951" w:type="dxa"/>
            <w:shd w:val="clear" w:color="auto" w:fill="F4F7F9"/>
            <w:tcMar>
              <w:top w:w="95" w:type="dxa"/>
              <w:left w:w="105" w:type="dxa"/>
              <w:bottom w:w="95" w:type="dxa"/>
              <w:right w:w="105" w:type="dxa"/>
            </w:tcMar>
            <w:vAlign w:val="center"/>
          </w:tcPr>
          <w:p w14:paraId="0A6EB414" w14:textId="77777777" w:rsidR="00ED01FD" w:rsidRDefault="0034178F">
            <w:pPr>
              <w:spacing w:after="0" w:line="245" w:lineRule="auto"/>
              <w:rPr>
                <w:rFonts w:hint="eastAsia"/>
              </w:rPr>
            </w:pPr>
            <w:r>
              <w:rPr>
                <w:color w:val="1C242D"/>
                <w:sz w:val="16"/>
              </w:rPr>
              <w:t>Bit State Binding</w:t>
            </w:r>
          </w:p>
        </w:tc>
        <w:tc>
          <w:tcPr>
            <w:tcW w:w="6696" w:type="dxa"/>
            <w:shd w:val="clear" w:color="auto" w:fill="F4F7F9"/>
            <w:tcMar>
              <w:top w:w="95" w:type="dxa"/>
              <w:left w:w="105" w:type="dxa"/>
              <w:bottom w:w="95" w:type="dxa"/>
              <w:right w:w="105" w:type="dxa"/>
            </w:tcMar>
            <w:vAlign w:val="center"/>
          </w:tcPr>
          <w:p w14:paraId="53FF23EE" w14:textId="77777777" w:rsidR="00ED01FD" w:rsidRDefault="0034178F">
            <w:pPr>
              <w:spacing w:after="0" w:line="245" w:lineRule="auto"/>
              <w:rPr>
                <w:rFonts w:hint="eastAsia"/>
              </w:rPr>
            </w:pPr>
            <w:r>
              <w:rPr>
                <w:color w:val="1C242D"/>
                <w:sz w:val="16"/>
              </w:rPr>
              <w:t>Runtime association of a canonical Bit ID with a value in a particular record, person, event, or authorized context.</w:t>
            </w:r>
          </w:p>
        </w:tc>
      </w:tr>
      <w:tr w:rsidR="00ED01FD" w14:paraId="6B1342A0" w14:textId="77777777">
        <w:trPr>
          <w:cantSplit/>
          <w:jc w:val="center"/>
        </w:trPr>
        <w:tc>
          <w:tcPr>
            <w:tcW w:w="2951" w:type="dxa"/>
            <w:tcMar>
              <w:top w:w="95" w:type="dxa"/>
              <w:left w:w="105" w:type="dxa"/>
              <w:bottom w:w="95" w:type="dxa"/>
              <w:right w:w="105" w:type="dxa"/>
            </w:tcMar>
            <w:vAlign w:val="center"/>
          </w:tcPr>
          <w:p w14:paraId="1B127AD0" w14:textId="77777777" w:rsidR="00ED01FD" w:rsidRDefault="0034178F">
            <w:pPr>
              <w:spacing w:after="0" w:line="245" w:lineRule="auto"/>
              <w:rPr>
                <w:rFonts w:hint="eastAsia"/>
              </w:rPr>
            </w:pPr>
            <w:r>
              <w:rPr>
                <w:color w:val="1C242D"/>
                <w:sz w:val="16"/>
              </w:rPr>
              <w:t>Bitlink</w:t>
            </w:r>
          </w:p>
        </w:tc>
        <w:tc>
          <w:tcPr>
            <w:tcW w:w="6696" w:type="dxa"/>
            <w:tcMar>
              <w:top w:w="95" w:type="dxa"/>
              <w:left w:w="105" w:type="dxa"/>
              <w:bottom w:w="95" w:type="dxa"/>
              <w:right w:w="105" w:type="dxa"/>
            </w:tcMar>
            <w:vAlign w:val="center"/>
          </w:tcPr>
          <w:p w14:paraId="2EFE4113" w14:textId="77777777" w:rsidR="00ED01FD" w:rsidRDefault="0034178F">
            <w:pPr>
              <w:spacing w:after="0" w:line="245" w:lineRule="auto"/>
              <w:rPr>
                <w:rFonts w:hint="eastAsia"/>
              </w:rPr>
            </w:pPr>
            <w:r>
              <w:rPr>
                <w:color w:val="1C242D"/>
                <w:sz w:val="16"/>
              </w:rPr>
              <w:t>Explicit registered semantic relationship between bounded semantic objects.</w:t>
            </w:r>
          </w:p>
        </w:tc>
      </w:tr>
      <w:tr w:rsidR="00ED01FD" w14:paraId="644C46B2" w14:textId="77777777">
        <w:trPr>
          <w:cantSplit/>
          <w:jc w:val="center"/>
        </w:trPr>
        <w:tc>
          <w:tcPr>
            <w:tcW w:w="2951" w:type="dxa"/>
            <w:shd w:val="clear" w:color="auto" w:fill="F4F7F9"/>
            <w:tcMar>
              <w:top w:w="95" w:type="dxa"/>
              <w:left w:w="105" w:type="dxa"/>
              <w:bottom w:w="95" w:type="dxa"/>
              <w:right w:w="105" w:type="dxa"/>
            </w:tcMar>
            <w:vAlign w:val="center"/>
          </w:tcPr>
          <w:p w14:paraId="5CEFF453" w14:textId="77777777" w:rsidR="00ED01FD" w:rsidRDefault="0034178F">
            <w:pPr>
              <w:spacing w:after="0" w:line="245" w:lineRule="auto"/>
              <w:rPr>
                <w:rFonts w:hint="eastAsia"/>
              </w:rPr>
            </w:pPr>
            <w:r>
              <w:rPr>
                <w:color w:val="1C242D"/>
                <w:sz w:val="16"/>
              </w:rPr>
              <w:t>Bitlink Extension</w:t>
            </w:r>
          </w:p>
        </w:tc>
        <w:tc>
          <w:tcPr>
            <w:tcW w:w="6696" w:type="dxa"/>
            <w:shd w:val="clear" w:color="auto" w:fill="F4F7F9"/>
            <w:tcMar>
              <w:top w:w="95" w:type="dxa"/>
              <w:left w:w="105" w:type="dxa"/>
              <w:bottom w:w="95" w:type="dxa"/>
              <w:right w:w="105" w:type="dxa"/>
            </w:tcMar>
            <w:vAlign w:val="center"/>
          </w:tcPr>
          <w:p w14:paraId="7C7D0C42" w14:textId="77777777" w:rsidR="00ED01FD" w:rsidRDefault="0034178F">
            <w:pPr>
              <w:spacing w:after="0" w:line="245" w:lineRule="auto"/>
              <w:rPr>
                <w:rFonts w:hint="eastAsia"/>
              </w:rPr>
            </w:pPr>
            <w:r>
              <w:rPr>
                <w:color w:val="1C242D"/>
                <w:sz w:val="16"/>
              </w:rPr>
              <w:t>A registered relationship indicating that another semantic structure provides additional resolution of the source context.</w:t>
            </w:r>
          </w:p>
        </w:tc>
      </w:tr>
      <w:tr w:rsidR="00ED01FD" w14:paraId="0AA7AE25" w14:textId="77777777">
        <w:trPr>
          <w:cantSplit/>
          <w:jc w:val="center"/>
        </w:trPr>
        <w:tc>
          <w:tcPr>
            <w:tcW w:w="2951" w:type="dxa"/>
            <w:tcMar>
              <w:top w:w="95" w:type="dxa"/>
              <w:left w:w="105" w:type="dxa"/>
              <w:bottom w:w="95" w:type="dxa"/>
              <w:right w:w="105" w:type="dxa"/>
            </w:tcMar>
            <w:vAlign w:val="center"/>
          </w:tcPr>
          <w:p w14:paraId="5D410B21" w14:textId="77777777" w:rsidR="00ED01FD" w:rsidRDefault="0034178F">
            <w:pPr>
              <w:spacing w:after="0" w:line="245" w:lineRule="auto"/>
              <w:rPr>
                <w:rFonts w:hint="eastAsia"/>
              </w:rPr>
            </w:pPr>
            <w:r>
              <w:rPr>
                <w:color w:val="1C242D"/>
                <w:sz w:val="16"/>
              </w:rPr>
              <w:t>Bitword</w:t>
            </w:r>
          </w:p>
        </w:tc>
        <w:tc>
          <w:tcPr>
            <w:tcW w:w="6696" w:type="dxa"/>
            <w:tcMar>
              <w:top w:w="95" w:type="dxa"/>
              <w:left w:w="105" w:type="dxa"/>
              <w:bottom w:w="95" w:type="dxa"/>
              <w:right w:w="105" w:type="dxa"/>
            </w:tcMar>
            <w:vAlign w:val="center"/>
          </w:tcPr>
          <w:p w14:paraId="2354E37B" w14:textId="77777777" w:rsidR="00ED01FD" w:rsidRDefault="0034178F">
            <w:pPr>
              <w:spacing w:after="0" w:line="245" w:lineRule="auto"/>
              <w:rPr>
                <w:rFonts w:hint="eastAsia"/>
              </w:rPr>
            </w:pPr>
            <w:r>
              <w:rPr>
                <w:color w:val="1C242D"/>
                <w:sz w:val="16"/>
              </w:rPr>
              <w:t>A bounded binary semantic word identified by a BitWord ID; may be Pure or Compound.</w:t>
            </w:r>
          </w:p>
        </w:tc>
      </w:tr>
      <w:tr w:rsidR="00ED01FD" w14:paraId="3F5DFA2D" w14:textId="77777777">
        <w:trPr>
          <w:cantSplit/>
          <w:jc w:val="center"/>
        </w:trPr>
        <w:tc>
          <w:tcPr>
            <w:tcW w:w="2951" w:type="dxa"/>
            <w:shd w:val="clear" w:color="auto" w:fill="F4F7F9"/>
            <w:tcMar>
              <w:top w:w="95" w:type="dxa"/>
              <w:left w:w="105" w:type="dxa"/>
              <w:bottom w:w="95" w:type="dxa"/>
              <w:right w:w="105" w:type="dxa"/>
            </w:tcMar>
            <w:vAlign w:val="center"/>
          </w:tcPr>
          <w:p w14:paraId="5DD0675B" w14:textId="77777777" w:rsidR="00ED01FD" w:rsidRDefault="0034178F">
            <w:pPr>
              <w:spacing w:after="0" w:line="245" w:lineRule="auto"/>
              <w:rPr>
                <w:rFonts w:hint="eastAsia"/>
              </w:rPr>
            </w:pPr>
            <w:r>
              <w:rPr>
                <w:color w:val="1C242D"/>
                <w:sz w:val="16"/>
              </w:rPr>
              <w:t>BitWord ID</w:t>
            </w:r>
          </w:p>
        </w:tc>
        <w:tc>
          <w:tcPr>
            <w:tcW w:w="6696" w:type="dxa"/>
            <w:shd w:val="clear" w:color="auto" w:fill="F4F7F9"/>
            <w:tcMar>
              <w:top w:w="95" w:type="dxa"/>
              <w:left w:w="105" w:type="dxa"/>
              <w:bottom w:w="95" w:type="dxa"/>
              <w:right w:w="105" w:type="dxa"/>
            </w:tcMar>
            <w:vAlign w:val="center"/>
          </w:tcPr>
          <w:p w14:paraId="1F19E474" w14:textId="77777777" w:rsidR="00ED01FD" w:rsidRDefault="0034178F">
            <w:pPr>
              <w:spacing w:after="0" w:line="245" w:lineRule="auto"/>
              <w:rPr>
                <w:rFonts w:hint="eastAsia"/>
              </w:rPr>
            </w:pPr>
            <w:r>
              <w:rPr>
                <w:color w:val="1C242D"/>
                <w:sz w:val="16"/>
              </w:rPr>
              <w:t>Stable identity of a governed Pure or Compound Bitword definition.</w:t>
            </w:r>
          </w:p>
        </w:tc>
      </w:tr>
      <w:tr w:rsidR="00ED01FD" w14:paraId="3FA1787F" w14:textId="77777777">
        <w:trPr>
          <w:cantSplit/>
          <w:jc w:val="center"/>
        </w:trPr>
        <w:tc>
          <w:tcPr>
            <w:tcW w:w="2951" w:type="dxa"/>
            <w:tcMar>
              <w:top w:w="95" w:type="dxa"/>
              <w:left w:w="105" w:type="dxa"/>
              <w:bottom w:w="95" w:type="dxa"/>
              <w:right w:w="105" w:type="dxa"/>
            </w:tcMar>
            <w:vAlign w:val="center"/>
          </w:tcPr>
          <w:p w14:paraId="1353677E" w14:textId="77777777" w:rsidR="00ED01FD" w:rsidRDefault="0034178F">
            <w:pPr>
              <w:spacing w:after="0" w:line="245" w:lineRule="auto"/>
              <w:rPr>
                <w:rFonts w:hint="eastAsia"/>
              </w:rPr>
            </w:pPr>
            <w:r>
              <w:rPr>
                <w:color w:val="1C242D"/>
                <w:sz w:val="16"/>
              </w:rPr>
              <w:t>BIGFOOT</w:t>
            </w:r>
          </w:p>
        </w:tc>
        <w:tc>
          <w:tcPr>
            <w:tcW w:w="6696" w:type="dxa"/>
            <w:tcMar>
              <w:top w:w="95" w:type="dxa"/>
              <w:left w:w="105" w:type="dxa"/>
              <w:bottom w:w="95" w:type="dxa"/>
              <w:right w:w="105" w:type="dxa"/>
            </w:tcMar>
            <w:vAlign w:val="center"/>
          </w:tcPr>
          <w:p w14:paraId="01B609C5" w14:textId="77777777" w:rsidR="00ED01FD" w:rsidRDefault="0034178F">
            <w:pPr>
              <w:spacing w:after="0" w:line="245" w:lineRule="auto"/>
              <w:rPr>
                <w:rFonts w:hint="eastAsia"/>
              </w:rPr>
            </w:pPr>
            <w:r>
              <w:rPr>
                <w:color w:val="1C242D"/>
                <w:sz w:val="16"/>
              </w:rPr>
              <w:t>Persistent human-readable semantic viewing/indexing graph over explicit registered relations; in this specification its Bitword identity spine consists of Bits, Bit Groups, Pure Bitwords, and Compound Bitwords registries.</w:t>
            </w:r>
          </w:p>
        </w:tc>
      </w:tr>
      <w:tr w:rsidR="00ED01FD" w14:paraId="3541931C" w14:textId="77777777">
        <w:trPr>
          <w:cantSplit/>
          <w:jc w:val="center"/>
        </w:trPr>
        <w:tc>
          <w:tcPr>
            <w:tcW w:w="2951" w:type="dxa"/>
            <w:shd w:val="clear" w:color="auto" w:fill="F4F7F9"/>
            <w:tcMar>
              <w:top w:w="95" w:type="dxa"/>
              <w:left w:w="105" w:type="dxa"/>
              <w:bottom w:w="95" w:type="dxa"/>
              <w:right w:w="105" w:type="dxa"/>
            </w:tcMar>
            <w:vAlign w:val="center"/>
          </w:tcPr>
          <w:p w14:paraId="3098873E" w14:textId="77777777" w:rsidR="00ED01FD" w:rsidRDefault="0034178F">
            <w:pPr>
              <w:spacing w:after="0" w:line="245" w:lineRule="auto"/>
              <w:rPr>
                <w:rFonts w:hint="eastAsia"/>
              </w:rPr>
            </w:pPr>
            <w:r>
              <w:rPr>
                <w:color w:val="1C242D"/>
                <w:sz w:val="16"/>
              </w:rPr>
              <w:t>Canonical Extension</w:t>
            </w:r>
          </w:p>
        </w:tc>
        <w:tc>
          <w:tcPr>
            <w:tcW w:w="6696" w:type="dxa"/>
            <w:shd w:val="clear" w:color="auto" w:fill="F4F7F9"/>
            <w:tcMar>
              <w:top w:w="95" w:type="dxa"/>
              <w:left w:w="105" w:type="dxa"/>
              <w:bottom w:w="95" w:type="dxa"/>
              <w:right w:w="105" w:type="dxa"/>
            </w:tcMar>
            <w:vAlign w:val="center"/>
          </w:tcPr>
          <w:p w14:paraId="66891D9A" w14:textId="77777777" w:rsidR="00ED01FD" w:rsidRDefault="0034178F">
            <w:pPr>
              <w:spacing w:after="0" w:line="245" w:lineRule="auto"/>
              <w:rPr>
                <w:rFonts w:hint="eastAsia"/>
              </w:rPr>
            </w:pPr>
            <w:r>
              <w:rPr>
                <w:color w:val="1C242D"/>
                <w:sz w:val="16"/>
              </w:rPr>
              <w:t>Governed extension route written with ↳.</w:t>
            </w:r>
          </w:p>
        </w:tc>
      </w:tr>
      <w:tr w:rsidR="00ED01FD" w14:paraId="379B022C" w14:textId="77777777">
        <w:trPr>
          <w:cantSplit/>
          <w:jc w:val="center"/>
        </w:trPr>
        <w:tc>
          <w:tcPr>
            <w:tcW w:w="2951" w:type="dxa"/>
            <w:tcMar>
              <w:top w:w="95" w:type="dxa"/>
              <w:left w:w="105" w:type="dxa"/>
              <w:bottom w:w="95" w:type="dxa"/>
              <w:right w:w="105" w:type="dxa"/>
            </w:tcMar>
            <w:vAlign w:val="center"/>
          </w:tcPr>
          <w:p w14:paraId="2FB55DCF" w14:textId="77777777" w:rsidR="00ED01FD" w:rsidRDefault="0034178F">
            <w:pPr>
              <w:spacing w:after="0" w:line="245" w:lineRule="auto"/>
              <w:rPr>
                <w:rFonts w:hint="eastAsia"/>
              </w:rPr>
            </w:pPr>
            <w:r>
              <w:rPr>
                <w:color w:val="1C242D"/>
                <w:sz w:val="16"/>
              </w:rPr>
              <w:t>Compound Bitword</w:t>
            </w:r>
          </w:p>
        </w:tc>
        <w:tc>
          <w:tcPr>
            <w:tcW w:w="6696" w:type="dxa"/>
            <w:tcMar>
              <w:top w:w="95" w:type="dxa"/>
              <w:left w:w="105" w:type="dxa"/>
              <w:bottom w:w="95" w:type="dxa"/>
              <w:right w:w="105" w:type="dxa"/>
            </w:tcMar>
            <w:vAlign w:val="center"/>
          </w:tcPr>
          <w:p w14:paraId="5BDC905C" w14:textId="77777777" w:rsidR="00ED01FD" w:rsidRDefault="0034178F">
            <w:pPr>
              <w:spacing w:after="0" w:line="245" w:lineRule="auto"/>
              <w:rPr>
                <w:rFonts w:hint="eastAsia"/>
              </w:rPr>
            </w:pPr>
            <w:r>
              <w:rPr>
                <w:color w:val="1C242D"/>
                <w:sz w:val="16"/>
              </w:rPr>
              <w:t>A bracketed [PREFIX]-### word built from an ordered composition of complete registered Bitwords.</w:t>
            </w:r>
          </w:p>
        </w:tc>
      </w:tr>
      <w:tr w:rsidR="00ED01FD" w14:paraId="2ECBAC43" w14:textId="77777777">
        <w:trPr>
          <w:cantSplit/>
          <w:jc w:val="center"/>
        </w:trPr>
        <w:tc>
          <w:tcPr>
            <w:tcW w:w="2951" w:type="dxa"/>
            <w:shd w:val="clear" w:color="auto" w:fill="F4F7F9"/>
            <w:tcMar>
              <w:top w:w="95" w:type="dxa"/>
              <w:left w:w="105" w:type="dxa"/>
              <w:bottom w:w="95" w:type="dxa"/>
              <w:right w:w="105" w:type="dxa"/>
            </w:tcMar>
            <w:vAlign w:val="center"/>
          </w:tcPr>
          <w:p w14:paraId="50AF2946" w14:textId="77777777" w:rsidR="00ED01FD" w:rsidRDefault="0034178F">
            <w:pPr>
              <w:spacing w:after="0" w:line="245" w:lineRule="auto"/>
              <w:rPr>
                <w:rFonts w:hint="eastAsia"/>
              </w:rPr>
            </w:pPr>
            <w:r>
              <w:rPr>
                <w:color w:val="1C242D"/>
                <w:sz w:val="16"/>
              </w:rPr>
              <w:t>Composition Invariance</w:t>
            </w:r>
          </w:p>
        </w:tc>
        <w:tc>
          <w:tcPr>
            <w:tcW w:w="6696" w:type="dxa"/>
            <w:shd w:val="clear" w:color="auto" w:fill="F4F7F9"/>
            <w:tcMar>
              <w:top w:w="95" w:type="dxa"/>
              <w:left w:w="105" w:type="dxa"/>
              <w:bottom w:w="95" w:type="dxa"/>
              <w:right w:w="105" w:type="dxa"/>
            </w:tcMar>
            <w:vAlign w:val="center"/>
          </w:tcPr>
          <w:p w14:paraId="6ACF53B8" w14:textId="77777777" w:rsidR="00ED01FD" w:rsidRDefault="0034178F">
            <w:pPr>
              <w:spacing w:after="0" w:line="245" w:lineRule="auto"/>
              <w:rPr>
                <w:rFonts w:hint="eastAsia"/>
              </w:rPr>
            </w:pPr>
            <w:r>
              <w:rPr>
                <w:color w:val="1C242D"/>
                <w:sz w:val="16"/>
              </w:rPr>
              <w:t>Rule that composition does not rewrite constituent identity, bits, ordering, or interpretation.</w:t>
            </w:r>
          </w:p>
        </w:tc>
      </w:tr>
      <w:tr w:rsidR="00ED01FD" w14:paraId="60D2026A" w14:textId="77777777">
        <w:trPr>
          <w:cantSplit/>
          <w:jc w:val="center"/>
        </w:trPr>
        <w:tc>
          <w:tcPr>
            <w:tcW w:w="2951" w:type="dxa"/>
            <w:tcMar>
              <w:top w:w="95" w:type="dxa"/>
              <w:left w:w="105" w:type="dxa"/>
              <w:bottom w:w="95" w:type="dxa"/>
              <w:right w:w="105" w:type="dxa"/>
            </w:tcMar>
            <w:vAlign w:val="center"/>
          </w:tcPr>
          <w:p w14:paraId="569C47E7" w14:textId="77777777" w:rsidR="00ED01FD" w:rsidRDefault="0034178F">
            <w:pPr>
              <w:spacing w:after="0" w:line="245" w:lineRule="auto"/>
              <w:rPr>
                <w:rFonts w:hint="eastAsia"/>
              </w:rPr>
            </w:pPr>
            <w:r>
              <w:rPr>
                <w:color w:val="1C242D"/>
                <w:sz w:val="16"/>
              </w:rPr>
              <w:t>Composition Manifest</w:t>
            </w:r>
          </w:p>
        </w:tc>
        <w:tc>
          <w:tcPr>
            <w:tcW w:w="6696" w:type="dxa"/>
            <w:tcMar>
              <w:top w:w="95" w:type="dxa"/>
              <w:left w:w="105" w:type="dxa"/>
              <w:bottom w:w="95" w:type="dxa"/>
              <w:right w:w="105" w:type="dxa"/>
            </w:tcMar>
            <w:vAlign w:val="center"/>
          </w:tcPr>
          <w:p w14:paraId="447F4049" w14:textId="77777777" w:rsidR="00ED01FD" w:rsidRDefault="0034178F">
            <w:pPr>
              <w:spacing w:after="0" w:line="245" w:lineRule="auto"/>
              <w:rPr>
                <w:rFonts w:hint="eastAsia"/>
              </w:rPr>
            </w:pPr>
            <w:r>
              <w:rPr>
                <w:color w:val="1C242D"/>
                <w:sz w:val="16"/>
              </w:rPr>
              <w:t>Deterministic ordered declaration of a Compound Bitword’s constituents and occurrence sequence.</w:t>
            </w:r>
          </w:p>
        </w:tc>
      </w:tr>
      <w:tr w:rsidR="00ED01FD" w14:paraId="4E9A19FA" w14:textId="77777777">
        <w:trPr>
          <w:cantSplit/>
          <w:jc w:val="center"/>
        </w:trPr>
        <w:tc>
          <w:tcPr>
            <w:tcW w:w="2951" w:type="dxa"/>
            <w:shd w:val="clear" w:color="auto" w:fill="F4F7F9"/>
            <w:tcMar>
              <w:top w:w="95" w:type="dxa"/>
              <w:left w:w="105" w:type="dxa"/>
              <w:bottom w:w="95" w:type="dxa"/>
              <w:right w:w="105" w:type="dxa"/>
            </w:tcMar>
            <w:vAlign w:val="center"/>
          </w:tcPr>
          <w:p w14:paraId="73B38ACD" w14:textId="77777777" w:rsidR="00ED01FD" w:rsidRDefault="0034178F">
            <w:pPr>
              <w:spacing w:after="0" w:line="245" w:lineRule="auto"/>
              <w:rPr>
                <w:rFonts w:hint="eastAsia"/>
              </w:rPr>
            </w:pPr>
            <w:r>
              <w:rPr>
                <w:color w:val="1C242D"/>
                <w:sz w:val="16"/>
              </w:rPr>
              <w:t>Custom Bitlink Extension</w:t>
            </w:r>
          </w:p>
        </w:tc>
        <w:tc>
          <w:tcPr>
            <w:tcW w:w="6696" w:type="dxa"/>
            <w:shd w:val="clear" w:color="auto" w:fill="F4F7F9"/>
            <w:tcMar>
              <w:top w:w="95" w:type="dxa"/>
              <w:left w:w="105" w:type="dxa"/>
              <w:bottom w:w="95" w:type="dxa"/>
              <w:right w:w="105" w:type="dxa"/>
            </w:tcMar>
            <w:vAlign w:val="center"/>
          </w:tcPr>
          <w:p w14:paraId="49E0C2B3" w14:textId="77777777" w:rsidR="00ED01FD" w:rsidRDefault="0034178F">
            <w:pPr>
              <w:spacing w:after="0" w:line="245" w:lineRule="auto"/>
              <w:rPr>
                <w:rFonts w:hint="eastAsia"/>
              </w:rPr>
            </w:pPr>
            <w:r>
              <w:rPr>
                <w:color w:val="1C242D"/>
                <w:sz w:val="16"/>
              </w:rPr>
              <w:t>Namespaced semantic extension written ↳{NAMESPACE} whose destination is not globally fixed by the source specification.</w:t>
            </w:r>
          </w:p>
        </w:tc>
      </w:tr>
      <w:tr w:rsidR="00ED01FD" w14:paraId="07418B10" w14:textId="77777777">
        <w:trPr>
          <w:cantSplit/>
          <w:jc w:val="center"/>
        </w:trPr>
        <w:tc>
          <w:tcPr>
            <w:tcW w:w="2951" w:type="dxa"/>
            <w:tcMar>
              <w:top w:w="95" w:type="dxa"/>
              <w:left w:w="105" w:type="dxa"/>
              <w:bottom w:w="95" w:type="dxa"/>
              <w:right w:w="105" w:type="dxa"/>
            </w:tcMar>
            <w:vAlign w:val="center"/>
          </w:tcPr>
          <w:p w14:paraId="08E37A91" w14:textId="77777777" w:rsidR="00ED01FD" w:rsidRDefault="0034178F">
            <w:pPr>
              <w:spacing w:after="0" w:line="245" w:lineRule="auto"/>
              <w:rPr>
                <w:rFonts w:hint="eastAsia"/>
              </w:rPr>
            </w:pPr>
            <w:r>
              <w:rPr>
                <w:color w:val="1C242D"/>
                <w:sz w:val="16"/>
              </w:rPr>
              <w:t>Custom Extension Isolation</w:t>
            </w:r>
          </w:p>
        </w:tc>
        <w:tc>
          <w:tcPr>
            <w:tcW w:w="6696" w:type="dxa"/>
            <w:tcMar>
              <w:top w:w="95" w:type="dxa"/>
              <w:left w:w="105" w:type="dxa"/>
              <w:bottom w:w="95" w:type="dxa"/>
              <w:right w:w="105" w:type="dxa"/>
            </w:tcMar>
            <w:vAlign w:val="center"/>
          </w:tcPr>
          <w:p w14:paraId="19E1D1FD" w14:textId="77777777" w:rsidR="00ED01FD" w:rsidRDefault="0034178F">
            <w:pPr>
              <w:spacing w:after="0" w:line="245" w:lineRule="auto"/>
              <w:rPr>
                <w:rFonts w:hint="eastAsia"/>
              </w:rPr>
            </w:pPr>
            <w:r>
              <w:rPr>
                <w:color w:val="1C242D"/>
                <w:sz w:val="16"/>
              </w:rPr>
              <w:t>Rule that namespaced extension bindings cannot redefine the canonical source Bitword.</w:t>
            </w:r>
          </w:p>
        </w:tc>
      </w:tr>
      <w:tr w:rsidR="00ED01FD" w14:paraId="7FDA195B" w14:textId="77777777">
        <w:trPr>
          <w:cantSplit/>
          <w:jc w:val="center"/>
        </w:trPr>
        <w:tc>
          <w:tcPr>
            <w:tcW w:w="2951" w:type="dxa"/>
            <w:shd w:val="clear" w:color="auto" w:fill="F4F7F9"/>
            <w:tcMar>
              <w:top w:w="95" w:type="dxa"/>
              <w:left w:w="105" w:type="dxa"/>
              <w:bottom w:w="95" w:type="dxa"/>
              <w:right w:w="105" w:type="dxa"/>
            </w:tcMar>
            <w:vAlign w:val="center"/>
          </w:tcPr>
          <w:p w14:paraId="7880A878" w14:textId="77777777" w:rsidR="00ED01FD" w:rsidRDefault="0034178F">
            <w:pPr>
              <w:spacing w:after="0" w:line="245" w:lineRule="auto"/>
              <w:rPr>
                <w:rFonts w:hint="eastAsia"/>
              </w:rPr>
            </w:pPr>
            <w:r>
              <w:rPr>
                <w:color w:val="1C242D"/>
                <w:sz w:val="16"/>
              </w:rPr>
              <w:t>Custom Extension Route Bit</w:t>
            </w:r>
          </w:p>
        </w:tc>
        <w:tc>
          <w:tcPr>
            <w:tcW w:w="6696" w:type="dxa"/>
            <w:shd w:val="clear" w:color="auto" w:fill="F4F7F9"/>
            <w:tcMar>
              <w:top w:w="95" w:type="dxa"/>
              <w:left w:w="105" w:type="dxa"/>
              <w:bottom w:w="95" w:type="dxa"/>
              <w:right w:w="105" w:type="dxa"/>
            </w:tcMar>
            <w:vAlign w:val="center"/>
          </w:tcPr>
          <w:p w14:paraId="7ACC049E" w14:textId="77777777" w:rsidR="00ED01FD" w:rsidRDefault="0034178F">
            <w:pPr>
              <w:spacing w:after="0" w:line="245" w:lineRule="auto"/>
              <w:rPr>
                <w:rFonts w:hint="eastAsia"/>
              </w:rPr>
            </w:pPr>
            <w:r>
              <w:rPr>
                <w:color w:val="1C242D"/>
                <w:sz w:val="16"/>
              </w:rPr>
              <w:t>A Route Bit whose target is determined by a namespace binding.</w:t>
            </w:r>
          </w:p>
        </w:tc>
      </w:tr>
      <w:tr w:rsidR="00ED01FD" w14:paraId="2D1D0724" w14:textId="77777777">
        <w:trPr>
          <w:cantSplit/>
          <w:jc w:val="center"/>
        </w:trPr>
        <w:tc>
          <w:tcPr>
            <w:tcW w:w="2951" w:type="dxa"/>
            <w:tcMar>
              <w:top w:w="95" w:type="dxa"/>
              <w:left w:w="105" w:type="dxa"/>
              <w:bottom w:w="95" w:type="dxa"/>
              <w:right w:w="105" w:type="dxa"/>
            </w:tcMar>
            <w:vAlign w:val="center"/>
          </w:tcPr>
          <w:p w14:paraId="6D0BB0EA" w14:textId="77777777" w:rsidR="00ED01FD" w:rsidRDefault="0034178F">
            <w:pPr>
              <w:spacing w:after="0" w:line="245" w:lineRule="auto"/>
              <w:rPr>
                <w:rFonts w:hint="eastAsia"/>
              </w:rPr>
            </w:pPr>
            <w:r>
              <w:rPr>
                <w:color w:val="1C242D"/>
                <w:sz w:val="16"/>
              </w:rPr>
              <w:t>Epistemic Status Preservation</w:t>
            </w:r>
          </w:p>
        </w:tc>
        <w:tc>
          <w:tcPr>
            <w:tcW w:w="6696" w:type="dxa"/>
            <w:tcMar>
              <w:top w:w="95" w:type="dxa"/>
              <w:left w:w="105" w:type="dxa"/>
              <w:bottom w:w="95" w:type="dxa"/>
              <w:right w:w="105" w:type="dxa"/>
            </w:tcMar>
            <w:vAlign w:val="center"/>
          </w:tcPr>
          <w:p w14:paraId="748F00C2" w14:textId="77777777" w:rsidR="00ED01FD" w:rsidRDefault="0034178F">
            <w:pPr>
              <w:spacing w:after="0" w:line="245" w:lineRule="auto"/>
              <w:rPr>
                <w:rFonts w:hint="eastAsia"/>
              </w:rPr>
            </w:pPr>
            <w:r>
              <w:rPr>
                <w:color w:val="1C242D"/>
                <w:sz w:val="16"/>
              </w:rPr>
              <w:t>Rule that traversing a relation does not change CIRCLE, FRINGE, FASK, private, or proprietary status.</w:t>
            </w:r>
          </w:p>
        </w:tc>
      </w:tr>
      <w:tr w:rsidR="00ED01FD" w14:paraId="6E1EB3A9" w14:textId="77777777">
        <w:trPr>
          <w:cantSplit/>
          <w:jc w:val="center"/>
        </w:trPr>
        <w:tc>
          <w:tcPr>
            <w:tcW w:w="2951" w:type="dxa"/>
            <w:shd w:val="clear" w:color="auto" w:fill="F4F7F9"/>
            <w:tcMar>
              <w:top w:w="95" w:type="dxa"/>
              <w:left w:w="105" w:type="dxa"/>
              <w:bottom w:w="95" w:type="dxa"/>
              <w:right w:w="105" w:type="dxa"/>
            </w:tcMar>
            <w:vAlign w:val="center"/>
          </w:tcPr>
          <w:p w14:paraId="4DA7C2E0" w14:textId="77777777" w:rsidR="00ED01FD" w:rsidRDefault="0034178F">
            <w:pPr>
              <w:spacing w:after="0" w:line="245" w:lineRule="auto"/>
              <w:rPr>
                <w:rFonts w:hint="eastAsia"/>
              </w:rPr>
            </w:pPr>
            <w:r>
              <w:rPr>
                <w:color w:val="1C242D"/>
                <w:sz w:val="16"/>
              </w:rPr>
              <w:t>Extension Branch</w:t>
            </w:r>
          </w:p>
        </w:tc>
        <w:tc>
          <w:tcPr>
            <w:tcW w:w="6696" w:type="dxa"/>
            <w:shd w:val="clear" w:color="auto" w:fill="F4F7F9"/>
            <w:tcMar>
              <w:top w:w="95" w:type="dxa"/>
              <w:left w:w="105" w:type="dxa"/>
              <w:bottom w:w="95" w:type="dxa"/>
              <w:right w:w="105" w:type="dxa"/>
            </w:tcMar>
            <w:vAlign w:val="center"/>
          </w:tcPr>
          <w:p w14:paraId="37EBDA33" w14:textId="77777777" w:rsidR="00ED01FD" w:rsidRDefault="0034178F">
            <w:pPr>
              <w:spacing w:after="0" w:line="245" w:lineRule="auto"/>
              <w:rPr>
                <w:rFonts w:hint="eastAsia"/>
              </w:rPr>
            </w:pPr>
            <w:r>
              <w:rPr>
                <w:color w:val="1C242D"/>
                <w:sz w:val="16"/>
              </w:rPr>
              <w:t>One source with multiple extension destinations, written ↳*.</w:t>
            </w:r>
          </w:p>
        </w:tc>
      </w:tr>
      <w:tr w:rsidR="00ED01FD" w14:paraId="4D27E65B" w14:textId="77777777">
        <w:trPr>
          <w:cantSplit/>
          <w:jc w:val="center"/>
        </w:trPr>
        <w:tc>
          <w:tcPr>
            <w:tcW w:w="2951" w:type="dxa"/>
            <w:tcMar>
              <w:top w:w="95" w:type="dxa"/>
              <w:left w:w="105" w:type="dxa"/>
              <w:bottom w:w="95" w:type="dxa"/>
              <w:right w:w="105" w:type="dxa"/>
            </w:tcMar>
            <w:vAlign w:val="center"/>
          </w:tcPr>
          <w:p w14:paraId="2ADF5222" w14:textId="77777777" w:rsidR="00ED01FD" w:rsidRDefault="0034178F">
            <w:pPr>
              <w:spacing w:after="0" w:line="245" w:lineRule="auto"/>
              <w:rPr>
                <w:rFonts w:hint="eastAsia"/>
              </w:rPr>
            </w:pPr>
            <w:r>
              <w:rPr>
                <w:color w:val="1C242D"/>
                <w:sz w:val="16"/>
              </w:rPr>
              <w:t>Extension Routing State</w:t>
            </w:r>
          </w:p>
        </w:tc>
        <w:tc>
          <w:tcPr>
            <w:tcW w:w="6696" w:type="dxa"/>
            <w:tcMar>
              <w:top w:w="95" w:type="dxa"/>
              <w:left w:w="105" w:type="dxa"/>
              <w:bottom w:w="95" w:type="dxa"/>
              <w:right w:w="105" w:type="dxa"/>
            </w:tcMar>
            <w:vAlign w:val="center"/>
          </w:tcPr>
          <w:p w14:paraId="545E9FDE" w14:textId="77777777" w:rsidR="00ED01FD" w:rsidRDefault="0034178F">
            <w:pPr>
              <w:spacing w:after="0" w:line="245" w:lineRule="auto"/>
              <w:rPr>
                <w:rFonts w:hint="eastAsia"/>
              </w:rPr>
            </w:pPr>
            <w:r>
              <w:rPr>
                <w:color w:val="1C242D"/>
                <w:sz w:val="16"/>
              </w:rPr>
              <w:t>A bounded state such as EXT meaning that local vocabulary is insufficient and registered extension resolution is required.</w:t>
            </w:r>
          </w:p>
        </w:tc>
      </w:tr>
      <w:tr w:rsidR="00ED01FD" w14:paraId="0C85A83A" w14:textId="77777777">
        <w:trPr>
          <w:cantSplit/>
          <w:jc w:val="center"/>
        </w:trPr>
        <w:tc>
          <w:tcPr>
            <w:tcW w:w="2951" w:type="dxa"/>
            <w:shd w:val="clear" w:color="auto" w:fill="F4F7F9"/>
            <w:tcMar>
              <w:top w:w="95" w:type="dxa"/>
              <w:left w:w="105" w:type="dxa"/>
              <w:bottom w:w="95" w:type="dxa"/>
              <w:right w:w="105" w:type="dxa"/>
            </w:tcMar>
            <w:vAlign w:val="center"/>
          </w:tcPr>
          <w:p w14:paraId="0EBD21AE" w14:textId="77777777" w:rsidR="00ED01FD" w:rsidRDefault="0034178F">
            <w:pPr>
              <w:spacing w:after="0" w:line="245" w:lineRule="auto"/>
              <w:rPr>
                <w:rFonts w:hint="eastAsia"/>
              </w:rPr>
            </w:pPr>
            <w:r>
              <w:rPr>
                <w:color w:val="1C242D"/>
                <w:sz w:val="16"/>
              </w:rPr>
              <w:t>HEALTH_DATA</w:t>
            </w:r>
          </w:p>
        </w:tc>
        <w:tc>
          <w:tcPr>
            <w:tcW w:w="6696" w:type="dxa"/>
            <w:shd w:val="clear" w:color="auto" w:fill="F4F7F9"/>
            <w:tcMar>
              <w:top w:w="95" w:type="dxa"/>
              <w:left w:w="105" w:type="dxa"/>
              <w:bottom w:w="95" w:type="dxa"/>
              <w:right w:w="105" w:type="dxa"/>
            </w:tcMar>
            <w:vAlign w:val="center"/>
          </w:tcPr>
          <w:p w14:paraId="08C1C3EA" w14:textId="77777777" w:rsidR="00ED01FD" w:rsidRDefault="0034178F">
            <w:pPr>
              <w:spacing w:after="0" w:line="245" w:lineRule="auto"/>
              <w:rPr>
                <w:rFonts w:hint="eastAsia"/>
              </w:rPr>
            </w:pPr>
            <w:r>
              <w:rPr>
                <w:color w:val="1C242D"/>
                <w:sz w:val="16"/>
              </w:rPr>
              <w:t>Compact private physiological/model-input and health-routing Pure Bitword family used as a worked example in this specification.</w:t>
            </w:r>
          </w:p>
        </w:tc>
      </w:tr>
      <w:tr w:rsidR="00ED01FD" w14:paraId="1E236792" w14:textId="77777777">
        <w:trPr>
          <w:cantSplit/>
          <w:jc w:val="center"/>
        </w:trPr>
        <w:tc>
          <w:tcPr>
            <w:tcW w:w="2951" w:type="dxa"/>
            <w:tcMar>
              <w:top w:w="95" w:type="dxa"/>
              <w:left w:w="105" w:type="dxa"/>
              <w:bottom w:w="95" w:type="dxa"/>
              <w:right w:w="105" w:type="dxa"/>
            </w:tcMar>
            <w:vAlign w:val="center"/>
          </w:tcPr>
          <w:p w14:paraId="7E935FBB" w14:textId="77777777" w:rsidR="00ED01FD" w:rsidRDefault="0034178F">
            <w:pPr>
              <w:spacing w:after="0" w:line="245" w:lineRule="auto"/>
              <w:rPr>
                <w:rFonts w:hint="eastAsia"/>
              </w:rPr>
            </w:pPr>
            <w:r>
              <w:rPr>
                <w:color w:val="1C242D"/>
                <w:sz w:val="16"/>
              </w:rPr>
              <w:t>Identity Relation</w:t>
            </w:r>
          </w:p>
        </w:tc>
        <w:tc>
          <w:tcPr>
            <w:tcW w:w="6696" w:type="dxa"/>
            <w:tcMar>
              <w:top w:w="95" w:type="dxa"/>
              <w:left w:w="105" w:type="dxa"/>
              <w:bottom w:w="95" w:type="dxa"/>
              <w:right w:w="105" w:type="dxa"/>
            </w:tcMar>
            <w:vAlign w:val="center"/>
          </w:tcPr>
          <w:p w14:paraId="76CC7EA5" w14:textId="77777777" w:rsidR="00ED01FD" w:rsidRDefault="0034178F">
            <w:pPr>
              <w:spacing w:after="0" w:line="245" w:lineRule="auto"/>
              <w:rPr>
                <w:rFonts w:hint="eastAsia"/>
              </w:rPr>
            </w:pPr>
            <w:r>
              <w:rPr>
                <w:color w:val="1C242D"/>
                <w:sz w:val="16"/>
              </w:rPr>
              <w:t>Relationship arising because multiple occurrences resolve to the same canonical Bit ID.</w:t>
            </w:r>
          </w:p>
        </w:tc>
      </w:tr>
      <w:tr w:rsidR="00ED01FD" w14:paraId="37FA4BB5" w14:textId="77777777">
        <w:trPr>
          <w:cantSplit/>
          <w:jc w:val="center"/>
        </w:trPr>
        <w:tc>
          <w:tcPr>
            <w:tcW w:w="2951" w:type="dxa"/>
            <w:shd w:val="clear" w:color="auto" w:fill="F4F7F9"/>
            <w:tcMar>
              <w:top w:w="95" w:type="dxa"/>
              <w:left w:w="105" w:type="dxa"/>
              <w:bottom w:w="95" w:type="dxa"/>
              <w:right w:w="105" w:type="dxa"/>
            </w:tcMar>
            <w:vAlign w:val="center"/>
          </w:tcPr>
          <w:p w14:paraId="4F49079B" w14:textId="77777777" w:rsidR="00ED01FD" w:rsidRDefault="0034178F">
            <w:pPr>
              <w:spacing w:after="0" w:line="245" w:lineRule="auto"/>
              <w:rPr>
                <w:rFonts w:hint="eastAsia"/>
              </w:rPr>
            </w:pPr>
            <w:r>
              <w:rPr>
                <w:color w:val="1C242D"/>
                <w:sz w:val="16"/>
              </w:rPr>
              <w:t>Namespace</w:t>
            </w:r>
          </w:p>
        </w:tc>
        <w:tc>
          <w:tcPr>
            <w:tcW w:w="6696" w:type="dxa"/>
            <w:shd w:val="clear" w:color="auto" w:fill="F4F7F9"/>
            <w:tcMar>
              <w:top w:w="95" w:type="dxa"/>
              <w:left w:w="105" w:type="dxa"/>
              <w:bottom w:w="95" w:type="dxa"/>
              <w:right w:w="105" w:type="dxa"/>
            </w:tcMar>
            <w:vAlign w:val="center"/>
          </w:tcPr>
          <w:p w14:paraId="3FB5AEA8" w14:textId="77777777" w:rsidR="00ED01FD" w:rsidRDefault="0034178F">
            <w:pPr>
              <w:spacing w:after="0" w:line="245" w:lineRule="auto"/>
              <w:rPr>
                <w:rFonts w:hint="eastAsia"/>
              </w:rPr>
            </w:pPr>
            <w:r>
              <w:rPr>
                <w:color w:val="1C242D"/>
                <w:sz w:val="16"/>
              </w:rPr>
              <w:t>Declared authority/scope controlling a Custom Bitlink Extension binding.</w:t>
            </w:r>
          </w:p>
        </w:tc>
      </w:tr>
      <w:tr w:rsidR="00ED01FD" w14:paraId="1A71AC1B" w14:textId="77777777">
        <w:trPr>
          <w:cantSplit/>
          <w:jc w:val="center"/>
        </w:trPr>
        <w:tc>
          <w:tcPr>
            <w:tcW w:w="2951" w:type="dxa"/>
            <w:tcMar>
              <w:top w:w="95" w:type="dxa"/>
              <w:left w:w="105" w:type="dxa"/>
              <w:bottom w:w="95" w:type="dxa"/>
              <w:right w:w="105" w:type="dxa"/>
            </w:tcMar>
            <w:vAlign w:val="center"/>
          </w:tcPr>
          <w:p w14:paraId="18372F14" w14:textId="77777777" w:rsidR="00ED01FD" w:rsidRDefault="0034178F">
            <w:pPr>
              <w:spacing w:after="0" w:line="245" w:lineRule="auto"/>
              <w:rPr>
                <w:rFonts w:hint="eastAsia"/>
              </w:rPr>
            </w:pPr>
            <w:r>
              <w:rPr>
                <w:color w:val="1C242D"/>
                <w:sz w:val="16"/>
              </w:rPr>
              <w:t>Prefix Extension</w:t>
            </w:r>
          </w:p>
        </w:tc>
        <w:tc>
          <w:tcPr>
            <w:tcW w:w="6696" w:type="dxa"/>
            <w:tcMar>
              <w:top w:w="95" w:type="dxa"/>
              <w:left w:w="105" w:type="dxa"/>
              <w:bottom w:w="95" w:type="dxa"/>
              <w:right w:w="105" w:type="dxa"/>
            </w:tcMar>
            <w:vAlign w:val="center"/>
          </w:tcPr>
          <w:p w14:paraId="1815E151" w14:textId="77777777" w:rsidR="00ED01FD" w:rsidRDefault="0034178F">
            <w:pPr>
              <w:spacing w:after="0" w:line="245" w:lineRule="auto"/>
              <w:rPr>
                <w:rFonts w:hint="eastAsia"/>
              </w:rPr>
            </w:pPr>
            <w:r>
              <w:rPr>
                <w:color w:val="1C242D"/>
                <w:sz w:val="16"/>
              </w:rPr>
              <w:t>Increase in Pure Bitword resolution that preserves lower-resolution prefix bits and meanings.</w:t>
            </w:r>
          </w:p>
        </w:tc>
      </w:tr>
      <w:tr w:rsidR="00ED01FD" w14:paraId="7A9FC89A" w14:textId="77777777">
        <w:trPr>
          <w:cantSplit/>
          <w:jc w:val="center"/>
        </w:trPr>
        <w:tc>
          <w:tcPr>
            <w:tcW w:w="2951" w:type="dxa"/>
            <w:shd w:val="clear" w:color="auto" w:fill="F4F7F9"/>
            <w:tcMar>
              <w:top w:w="95" w:type="dxa"/>
              <w:left w:w="105" w:type="dxa"/>
              <w:bottom w:w="95" w:type="dxa"/>
              <w:right w:w="105" w:type="dxa"/>
            </w:tcMar>
            <w:vAlign w:val="center"/>
          </w:tcPr>
          <w:p w14:paraId="15E44CD2" w14:textId="77777777" w:rsidR="00ED01FD" w:rsidRDefault="0034178F">
            <w:pPr>
              <w:spacing w:after="0" w:line="245" w:lineRule="auto"/>
              <w:rPr>
                <w:rFonts w:hint="eastAsia"/>
              </w:rPr>
            </w:pPr>
            <w:r>
              <w:rPr>
                <w:color w:val="1C242D"/>
                <w:sz w:val="16"/>
              </w:rPr>
              <w:t>Prefix Invariance</w:t>
            </w:r>
          </w:p>
        </w:tc>
        <w:tc>
          <w:tcPr>
            <w:tcW w:w="6696" w:type="dxa"/>
            <w:shd w:val="clear" w:color="auto" w:fill="F4F7F9"/>
            <w:tcMar>
              <w:top w:w="95" w:type="dxa"/>
              <w:left w:w="105" w:type="dxa"/>
              <w:bottom w:w="95" w:type="dxa"/>
              <w:right w:w="105" w:type="dxa"/>
            </w:tcMar>
            <w:vAlign w:val="center"/>
          </w:tcPr>
          <w:p w14:paraId="7263D2ED" w14:textId="77777777" w:rsidR="00ED01FD" w:rsidRDefault="0034178F">
            <w:pPr>
              <w:spacing w:after="0" w:line="245" w:lineRule="auto"/>
              <w:rPr>
                <w:rFonts w:hint="eastAsia"/>
              </w:rPr>
            </w:pPr>
            <w:r>
              <w:rPr>
                <w:color w:val="1C242D"/>
                <w:sz w:val="16"/>
              </w:rPr>
              <w:t>Rule that higher-resolution members preserve established lower-resolution prefixes unchanged.</w:t>
            </w:r>
          </w:p>
        </w:tc>
      </w:tr>
      <w:tr w:rsidR="00ED01FD" w14:paraId="2D90E575" w14:textId="77777777">
        <w:trPr>
          <w:cantSplit/>
          <w:jc w:val="center"/>
        </w:trPr>
        <w:tc>
          <w:tcPr>
            <w:tcW w:w="2951" w:type="dxa"/>
            <w:tcMar>
              <w:top w:w="95" w:type="dxa"/>
              <w:left w:w="105" w:type="dxa"/>
              <w:bottom w:w="95" w:type="dxa"/>
              <w:right w:w="105" w:type="dxa"/>
            </w:tcMar>
            <w:vAlign w:val="center"/>
          </w:tcPr>
          <w:p w14:paraId="5EDFBB8C" w14:textId="77777777" w:rsidR="00ED01FD" w:rsidRDefault="0034178F">
            <w:pPr>
              <w:spacing w:after="0" w:line="245" w:lineRule="auto"/>
              <w:rPr>
                <w:rFonts w:hint="eastAsia"/>
              </w:rPr>
            </w:pPr>
            <w:r>
              <w:rPr>
                <w:color w:val="1C242D"/>
                <w:sz w:val="16"/>
              </w:rPr>
              <w:t>Projection</w:t>
            </w:r>
          </w:p>
        </w:tc>
        <w:tc>
          <w:tcPr>
            <w:tcW w:w="6696" w:type="dxa"/>
            <w:tcMar>
              <w:top w:w="95" w:type="dxa"/>
              <w:left w:w="105" w:type="dxa"/>
              <w:bottom w:w="95" w:type="dxa"/>
              <w:right w:w="105" w:type="dxa"/>
            </w:tcMar>
            <w:vAlign w:val="center"/>
          </w:tcPr>
          <w:p w14:paraId="482AD096" w14:textId="77777777" w:rsidR="00ED01FD" w:rsidRDefault="0034178F">
            <w:pPr>
              <w:spacing w:after="0" w:line="245" w:lineRule="auto"/>
              <w:rPr>
                <w:rFonts w:hint="eastAsia"/>
              </w:rPr>
            </w:pPr>
            <w:r>
              <w:rPr>
                <w:color w:val="1C242D"/>
                <w:sz w:val="16"/>
              </w:rPr>
              <w:t>Extraction or rendering of a declared semantic constituent or state.</w:t>
            </w:r>
          </w:p>
        </w:tc>
      </w:tr>
      <w:tr w:rsidR="00ED01FD" w14:paraId="4BEBCC4D" w14:textId="77777777">
        <w:trPr>
          <w:cantSplit/>
          <w:jc w:val="center"/>
        </w:trPr>
        <w:tc>
          <w:tcPr>
            <w:tcW w:w="2951" w:type="dxa"/>
            <w:shd w:val="clear" w:color="auto" w:fill="F4F7F9"/>
            <w:tcMar>
              <w:top w:w="95" w:type="dxa"/>
              <w:left w:w="105" w:type="dxa"/>
              <w:bottom w:w="95" w:type="dxa"/>
              <w:right w:w="105" w:type="dxa"/>
            </w:tcMar>
            <w:vAlign w:val="center"/>
          </w:tcPr>
          <w:p w14:paraId="2ABF809D" w14:textId="77777777" w:rsidR="00ED01FD" w:rsidRDefault="0034178F">
            <w:pPr>
              <w:spacing w:after="0" w:line="245" w:lineRule="auto"/>
              <w:rPr>
                <w:rFonts w:hint="eastAsia"/>
              </w:rPr>
            </w:pPr>
            <w:r>
              <w:rPr>
                <w:color w:val="1C242D"/>
                <w:sz w:val="16"/>
              </w:rPr>
              <w:t>Pure Bitword</w:t>
            </w:r>
          </w:p>
        </w:tc>
        <w:tc>
          <w:tcPr>
            <w:tcW w:w="6696" w:type="dxa"/>
            <w:shd w:val="clear" w:color="auto" w:fill="F4F7F9"/>
            <w:tcMar>
              <w:top w:w="95" w:type="dxa"/>
              <w:left w:w="105" w:type="dxa"/>
              <w:bottom w:w="95" w:type="dxa"/>
              <w:right w:w="105" w:type="dxa"/>
            </w:tcMar>
            <w:vAlign w:val="center"/>
          </w:tcPr>
          <w:p w14:paraId="0FB5C8FA" w14:textId="77777777" w:rsidR="00ED01FD" w:rsidRDefault="0034178F">
            <w:pPr>
              <w:spacing w:after="0" w:line="245" w:lineRule="auto"/>
              <w:rPr>
                <w:rFonts w:hint="eastAsia"/>
              </w:rPr>
            </w:pPr>
            <w:r>
              <w:rPr>
                <w:color w:val="1C242D"/>
                <w:sz w:val="16"/>
              </w:rPr>
              <w:t>An unbracketed PREFIX-### word whose entire payload belongs to one canonical prefix lineage.</w:t>
            </w:r>
          </w:p>
        </w:tc>
      </w:tr>
      <w:tr w:rsidR="00ED01FD" w14:paraId="6ADEA6DC" w14:textId="77777777">
        <w:trPr>
          <w:cantSplit/>
          <w:jc w:val="center"/>
        </w:trPr>
        <w:tc>
          <w:tcPr>
            <w:tcW w:w="2951" w:type="dxa"/>
            <w:tcMar>
              <w:top w:w="95" w:type="dxa"/>
              <w:left w:w="105" w:type="dxa"/>
              <w:bottom w:w="95" w:type="dxa"/>
              <w:right w:w="105" w:type="dxa"/>
            </w:tcMar>
            <w:vAlign w:val="center"/>
          </w:tcPr>
          <w:p w14:paraId="300989A1" w14:textId="77777777" w:rsidR="00ED01FD" w:rsidRDefault="0034178F">
            <w:pPr>
              <w:spacing w:after="0" w:line="245" w:lineRule="auto"/>
              <w:rPr>
                <w:rFonts w:hint="eastAsia"/>
              </w:rPr>
            </w:pPr>
            <w:r>
              <w:rPr>
                <w:color w:val="1C242D"/>
                <w:sz w:val="16"/>
              </w:rPr>
              <w:t>Route Bit</w:t>
            </w:r>
          </w:p>
        </w:tc>
        <w:tc>
          <w:tcPr>
            <w:tcW w:w="6696" w:type="dxa"/>
            <w:tcMar>
              <w:top w:w="95" w:type="dxa"/>
              <w:left w:w="105" w:type="dxa"/>
              <w:bottom w:w="95" w:type="dxa"/>
              <w:right w:w="105" w:type="dxa"/>
            </w:tcMar>
            <w:vAlign w:val="center"/>
          </w:tcPr>
          <w:p w14:paraId="78F1AF4A" w14:textId="77777777" w:rsidR="00ED01FD" w:rsidRDefault="0034178F">
            <w:pPr>
              <w:spacing w:after="0" w:line="245" w:lineRule="auto"/>
              <w:rPr>
                <w:rFonts w:hint="eastAsia"/>
              </w:rPr>
            </w:pPr>
            <w:r>
              <w:rPr>
                <w:color w:val="1C242D"/>
                <w:sz w:val="16"/>
              </w:rPr>
              <w:t>A Bit whose canonical function participates in semantic extension routing.</w:t>
            </w:r>
          </w:p>
        </w:tc>
      </w:tr>
      <w:tr w:rsidR="00ED01FD" w14:paraId="0BBB2543" w14:textId="77777777">
        <w:trPr>
          <w:cantSplit/>
          <w:jc w:val="center"/>
        </w:trPr>
        <w:tc>
          <w:tcPr>
            <w:tcW w:w="2951" w:type="dxa"/>
            <w:shd w:val="clear" w:color="auto" w:fill="F4F7F9"/>
            <w:tcMar>
              <w:top w:w="95" w:type="dxa"/>
              <w:left w:w="105" w:type="dxa"/>
              <w:bottom w:w="95" w:type="dxa"/>
              <w:right w:w="105" w:type="dxa"/>
            </w:tcMar>
            <w:vAlign w:val="center"/>
          </w:tcPr>
          <w:p w14:paraId="7AB44539" w14:textId="77777777" w:rsidR="00ED01FD" w:rsidRDefault="0034178F">
            <w:pPr>
              <w:spacing w:after="0" w:line="245" w:lineRule="auto"/>
              <w:rPr>
                <w:rFonts w:hint="eastAsia"/>
              </w:rPr>
            </w:pPr>
            <w:r>
              <w:rPr>
                <w:color w:val="1C242D"/>
                <w:sz w:val="16"/>
              </w:rPr>
              <w:t>Semantic Descent</w:t>
            </w:r>
          </w:p>
        </w:tc>
        <w:tc>
          <w:tcPr>
            <w:tcW w:w="6696" w:type="dxa"/>
            <w:shd w:val="clear" w:color="auto" w:fill="F4F7F9"/>
            <w:tcMar>
              <w:top w:w="95" w:type="dxa"/>
              <w:left w:w="105" w:type="dxa"/>
              <w:bottom w:w="95" w:type="dxa"/>
              <w:right w:w="105" w:type="dxa"/>
            </w:tcMar>
            <w:vAlign w:val="center"/>
          </w:tcPr>
          <w:p w14:paraId="70D08CEC" w14:textId="77777777" w:rsidR="00ED01FD" w:rsidRDefault="0034178F">
            <w:pPr>
              <w:spacing w:after="0" w:line="245" w:lineRule="auto"/>
              <w:rPr>
                <w:rFonts w:hint="eastAsia"/>
              </w:rPr>
            </w:pPr>
            <w:r>
              <w:rPr>
                <w:color w:val="1C242D"/>
                <w:sz w:val="16"/>
              </w:rPr>
              <w:t>Use of :: to traverse constituent ownership inside nested Compound structures.</w:t>
            </w:r>
          </w:p>
        </w:tc>
      </w:tr>
      <w:tr w:rsidR="00ED01FD" w14:paraId="36E8CF37" w14:textId="77777777">
        <w:trPr>
          <w:cantSplit/>
          <w:jc w:val="center"/>
        </w:trPr>
        <w:tc>
          <w:tcPr>
            <w:tcW w:w="2951" w:type="dxa"/>
            <w:tcMar>
              <w:top w:w="95" w:type="dxa"/>
              <w:left w:w="105" w:type="dxa"/>
              <w:bottom w:w="95" w:type="dxa"/>
              <w:right w:w="105" w:type="dxa"/>
            </w:tcMar>
            <w:vAlign w:val="center"/>
          </w:tcPr>
          <w:p w14:paraId="259121A1" w14:textId="77777777" w:rsidR="00ED01FD" w:rsidRDefault="0034178F">
            <w:pPr>
              <w:spacing w:after="0" w:line="245" w:lineRule="auto"/>
              <w:rPr>
                <w:rFonts w:hint="eastAsia"/>
              </w:rPr>
            </w:pPr>
            <w:r>
              <w:rPr>
                <w:color w:val="1C242D"/>
                <w:sz w:val="16"/>
              </w:rPr>
              <w:t>Semantic Identity Spine</w:t>
            </w:r>
          </w:p>
        </w:tc>
        <w:tc>
          <w:tcPr>
            <w:tcW w:w="6696" w:type="dxa"/>
            <w:tcMar>
              <w:top w:w="95" w:type="dxa"/>
              <w:left w:w="105" w:type="dxa"/>
              <w:bottom w:w="95" w:type="dxa"/>
              <w:right w:w="105" w:type="dxa"/>
            </w:tcMar>
            <w:vAlign w:val="center"/>
          </w:tcPr>
          <w:p w14:paraId="4BC3F05C" w14:textId="77777777" w:rsidR="00ED01FD" w:rsidRDefault="0034178F">
            <w:pPr>
              <w:spacing w:after="0" w:line="245" w:lineRule="auto"/>
              <w:rPr>
                <w:rFonts w:hint="eastAsia"/>
              </w:rPr>
            </w:pPr>
            <w:r>
              <w:rPr>
                <w:color w:val="1C242D"/>
                <w:sz w:val="16"/>
              </w:rPr>
              <w:t>The four linked BIGFOOT registries that make Bits, Groups, Pure Bitwords, and Compound Bitwords explicitly addressable.</w:t>
            </w:r>
          </w:p>
        </w:tc>
      </w:tr>
      <w:tr w:rsidR="00ED01FD" w14:paraId="5FE5C8F5" w14:textId="77777777">
        <w:trPr>
          <w:cantSplit/>
          <w:jc w:val="center"/>
        </w:trPr>
        <w:tc>
          <w:tcPr>
            <w:tcW w:w="2951" w:type="dxa"/>
            <w:shd w:val="clear" w:color="auto" w:fill="F4F7F9"/>
            <w:tcMar>
              <w:top w:w="95" w:type="dxa"/>
              <w:left w:w="105" w:type="dxa"/>
              <w:bottom w:w="95" w:type="dxa"/>
              <w:right w:w="105" w:type="dxa"/>
            </w:tcMar>
            <w:vAlign w:val="center"/>
          </w:tcPr>
          <w:p w14:paraId="1C6249FF" w14:textId="77777777" w:rsidR="00ED01FD" w:rsidRDefault="0034178F">
            <w:pPr>
              <w:spacing w:after="0" w:line="245" w:lineRule="auto"/>
              <w:rPr>
                <w:rFonts w:hint="eastAsia"/>
              </w:rPr>
            </w:pPr>
            <w:r>
              <w:rPr>
                <w:color w:val="1C242D"/>
                <w:sz w:val="16"/>
              </w:rPr>
              <w:t>Statebound Bitlink</w:t>
            </w:r>
          </w:p>
        </w:tc>
        <w:tc>
          <w:tcPr>
            <w:tcW w:w="6696" w:type="dxa"/>
            <w:shd w:val="clear" w:color="auto" w:fill="F4F7F9"/>
            <w:tcMar>
              <w:top w:w="95" w:type="dxa"/>
              <w:left w:w="105" w:type="dxa"/>
              <w:bottom w:w="95" w:type="dxa"/>
              <w:right w:w="105" w:type="dxa"/>
            </w:tcMar>
            <w:vAlign w:val="center"/>
          </w:tcPr>
          <w:p w14:paraId="01BD8D63" w14:textId="77777777" w:rsidR="00ED01FD" w:rsidRDefault="0034178F">
            <w:pPr>
              <w:spacing w:after="0" w:line="245" w:lineRule="auto"/>
              <w:rPr>
                <w:rFonts w:hint="eastAsia"/>
              </w:rPr>
            </w:pPr>
            <w:r>
              <w:rPr>
                <w:color w:val="1C242D"/>
                <w:sz w:val="16"/>
              </w:rPr>
              <w:t>Explicit relation between different Bits that participate in the same declared State transition.</w:t>
            </w:r>
          </w:p>
        </w:tc>
      </w:tr>
      <w:tr w:rsidR="00ED01FD" w14:paraId="671709BE" w14:textId="77777777">
        <w:trPr>
          <w:cantSplit/>
          <w:jc w:val="center"/>
        </w:trPr>
        <w:tc>
          <w:tcPr>
            <w:tcW w:w="2951" w:type="dxa"/>
            <w:tcMar>
              <w:top w:w="95" w:type="dxa"/>
              <w:left w:w="105" w:type="dxa"/>
              <w:bottom w:w="95" w:type="dxa"/>
              <w:right w:w="105" w:type="dxa"/>
            </w:tcMar>
            <w:vAlign w:val="center"/>
          </w:tcPr>
          <w:p w14:paraId="0D5B4F7A" w14:textId="77777777" w:rsidR="00ED01FD" w:rsidRDefault="0034178F">
            <w:pPr>
              <w:spacing w:after="0" w:line="245" w:lineRule="auto"/>
              <w:rPr>
                <w:rFonts w:hint="eastAsia"/>
              </w:rPr>
            </w:pPr>
            <w:r>
              <w:rPr>
                <w:color w:val="1C242D"/>
                <w:sz w:val="16"/>
              </w:rPr>
              <w:t>Width Conservation</w:t>
            </w:r>
          </w:p>
        </w:tc>
        <w:tc>
          <w:tcPr>
            <w:tcW w:w="6696" w:type="dxa"/>
            <w:tcMar>
              <w:top w:w="95" w:type="dxa"/>
              <w:left w:w="105" w:type="dxa"/>
              <w:bottom w:w="95" w:type="dxa"/>
              <w:right w:w="105" w:type="dxa"/>
            </w:tcMar>
            <w:vAlign w:val="center"/>
          </w:tcPr>
          <w:p w14:paraId="0304B817" w14:textId="77777777" w:rsidR="00ED01FD" w:rsidRDefault="0034178F">
            <w:pPr>
              <w:spacing w:after="0" w:line="245" w:lineRule="auto"/>
              <w:rPr>
                <w:rFonts w:hint="eastAsia"/>
              </w:rPr>
            </w:pPr>
            <w:r>
              <w:rPr>
                <w:color w:val="1C242D"/>
                <w:sz w:val="16"/>
              </w:rPr>
              <w:t>Rule that Compound width equals the sum of constituent widths.</w:t>
            </w:r>
          </w:p>
        </w:tc>
      </w:tr>
    </w:tbl>
    <w:p w14:paraId="79DDB17D" w14:textId="77777777" w:rsidR="00ED01FD" w:rsidRDefault="00ED01FD">
      <w:pPr>
        <w:spacing w:after="40"/>
        <w:rPr>
          <w:rFonts w:hint="eastAsia"/>
        </w:rPr>
      </w:pPr>
    </w:p>
    <w:p w14:paraId="48EEF5BB" w14:textId="77777777" w:rsidR="00ED01FD" w:rsidRDefault="0034178F">
      <w:pPr>
        <w:pStyle w:val="SectionLabel"/>
        <w:rPr>
          <w:rFonts w:hint="eastAsia"/>
        </w:rPr>
      </w:pPr>
      <w:r>
        <w:t>SECTION I</w:t>
      </w:r>
    </w:p>
    <w:p w14:paraId="1255E160" w14:textId="77777777" w:rsidR="00ED01FD" w:rsidRDefault="0034178F">
      <w:pPr>
        <w:pStyle w:val="Heading1"/>
      </w:pPr>
      <w:r>
        <w:t>Subject Index by Section</w:t>
      </w:r>
    </w:p>
    <w:tbl>
      <w:tblPr>
        <w:tblW w:w="0" w:type="auto"/>
        <w:jc w:val="center"/>
        <w:tblLayout w:type="fixed"/>
        <w:tblLook w:val="04A0" w:firstRow="1" w:lastRow="0" w:firstColumn="1" w:lastColumn="0" w:noHBand="0" w:noVBand="1"/>
      </w:tblPr>
      <w:tblGrid>
        <w:gridCol w:w="3528"/>
        <w:gridCol w:w="6120"/>
      </w:tblGrid>
      <w:tr w:rsidR="00ED01FD" w14:paraId="6F09D116" w14:textId="77777777">
        <w:trPr>
          <w:cantSplit/>
          <w:tblHeader/>
          <w:jc w:val="center"/>
        </w:trPr>
        <w:tc>
          <w:tcPr>
            <w:tcW w:w="3528" w:type="dxa"/>
            <w:shd w:val="clear" w:color="auto" w:fill="143045"/>
            <w:tcMar>
              <w:top w:w="95" w:type="dxa"/>
              <w:left w:w="105" w:type="dxa"/>
              <w:bottom w:w="95" w:type="dxa"/>
              <w:right w:w="105" w:type="dxa"/>
            </w:tcMar>
            <w:vAlign w:val="center"/>
          </w:tcPr>
          <w:p w14:paraId="03B3DC92" w14:textId="77777777" w:rsidR="00ED01FD" w:rsidRDefault="0034178F">
            <w:pPr>
              <w:spacing w:after="0"/>
              <w:rPr>
                <w:rFonts w:hint="eastAsia"/>
              </w:rPr>
            </w:pPr>
            <w:r>
              <w:rPr>
                <w:b/>
                <w:color w:val="FFFFFF"/>
                <w:sz w:val="17"/>
              </w:rPr>
              <w:t>Subject</w:t>
            </w:r>
          </w:p>
        </w:tc>
        <w:tc>
          <w:tcPr>
            <w:tcW w:w="6120" w:type="dxa"/>
            <w:shd w:val="clear" w:color="auto" w:fill="143045"/>
            <w:tcMar>
              <w:top w:w="95" w:type="dxa"/>
              <w:left w:w="105" w:type="dxa"/>
              <w:bottom w:w="95" w:type="dxa"/>
              <w:right w:w="105" w:type="dxa"/>
            </w:tcMar>
            <w:vAlign w:val="center"/>
          </w:tcPr>
          <w:p w14:paraId="26218576" w14:textId="77777777" w:rsidR="00ED01FD" w:rsidRDefault="0034178F">
            <w:pPr>
              <w:spacing w:after="0"/>
              <w:rPr>
                <w:rFonts w:hint="eastAsia"/>
              </w:rPr>
            </w:pPr>
            <w:r>
              <w:rPr>
                <w:b/>
                <w:color w:val="FFFFFF"/>
                <w:sz w:val="17"/>
              </w:rPr>
              <w:t>References</w:t>
            </w:r>
          </w:p>
        </w:tc>
      </w:tr>
      <w:tr w:rsidR="00ED01FD" w14:paraId="245DBCB1" w14:textId="77777777">
        <w:trPr>
          <w:cantSplit/>
          <w:jc w:val="center"/>
        </w:trPr>
        <w:tc>
          <w:tcPr>
            <w:tcW w:w="3528" w:type="dxa"/>
            <w:tcMar>
              <w:top w:w="95" w:type="dxa"/>
              <w:left w:w="105" w:type="dxa"/>
              <w:bottom w:w="95" w:type="dxa"/>
              <w:right w:w="105" w:type="dxa"/>
            </w:tcMar>
            <w:vAlign w:val="center"/>
          </w:tcPr>
          <w:p w14:paraId="66A7354C" w14:textId="77777777" w:rsidR="00ED01FD" w:rsidRDefault="0034178F">
            <w:pPr>
              <w:spacing w:after="0" w:line="245" w:lineRule="auto"/>
              <w:rPr>
                <w:rFonts w:hint="eastAsia"/>
              </w:rPr>
            </w:pPr>
            <w:r>
              <w:rPr>
                <w:color w:val="1C242D"/>
                <w:sz w:val="17"/>
              </w:rPr>
              <w:t>Automatic Bitlinking</w:t>
            </w:r>
          </w:p>
        </w:tc>
        <w:tc>
          <w:tcPr>
            <w:tcW w:w="6120" w:type="dxa"/>
            <w:tcMar>
              <w:top w:w="95" w:type="dxa"/>
              <w:left w:w="105" w:type="dxa"/>
              <w:bottom w:w="95" w:type="dxa"/>
              <w:right w:w="105" w:type="dxa"/>
            </w:tcMar>
            <w:vAlign w:val="center"/>
          </w:tcPr>
          <w:p w14:paraId="37B48BA3" w14:textId="77777777" w:rsidR="00ED01FD" w:rsidRDefault="0034178F">
            <w:pPr>
              <w:spacing w:after="0" w:line="245" w:lineRule="auto"/>
              <w:rPr>
                <w:rFonts w:hint="eastAsia"/>
              </w:rPr>
            </w:pPr>
            <w:r>
              <w:rPr>
                <w:color w:val="1C242D"/>
                <w:sz w:val="17"/>
              </w:rPr>
              <w:t>§§ 4–5, 11, 19, 21; App. C; Glossary</w:t>
            </w:r>
          </w:p>
        </w:tc>
      </w:tr>
      <w:tr w:rsidR="00ED01FD" w14:paraId="1803E088" w14:textId="77777777">
        <w:trPr>
          <w:cantSplit/>
          <w:jc w:val="center"/>
        </w:trPr>
        <w:tc>
          <w:tcPr>
            <w:tcW w:w="3528" w:type="dxa"/>
            <w:shd w:val="clear" w:color="auto" w:fill="F4F7F9"/>
            <w:tcMar>
              <w:top w:w="95" w:type="dxa"/>
              <w:left w:w="105" w:type="dxa"/>
              <w:bottom w:w="95" w:type="dxa"/>
              <w:right w:w="105" w:type="dxa"/>
            </w:tcMar>
            <w:vAlign w:val="center"/>
          </w:tcPr>
          <w:p w14:paraId="3B1C88ED" w14:textId="77777777" w:rsidR="00ED01FD" w:rsidRDefault="0034178F">
            <w:pPr>
              <w:spacing w:after="0" w:line="245" w:lineRule="auto"/>
              <w:rPr>
                <w:rFonts w:hint="eastAsia"/>
              </w:rPr>
            </w:pPr>
            <w:r>
              <w:rPr>
                <w:color w:val="1C242D"/>
                <w:sz w:val="17"/>
              </w:rPr>
              <w:t>BIGFOOT</w:t>
            </w:r>
          </w:p>
        </w:tc>
        <w:tc>
          <w:tcPr>
            <w:tcW w:w="6120" w:type="dxa"/>
            <w:shd w:val="clear" w:color="auto" w:fill="F4F7F9"/>
            <w:tcMar>
              <w:top w:w="95" w:type="dxa"/>
              <w:left w:w="105" w:type="dxa"/>
              <w:bottom w:w="95" w:type="dxa"/>
              <w:right w:w="105" w:type="dxa"/>
            </w:tcMar>
            <w:vAlign w:val="center"/>
          </w:tcPr>
          <w:p w14:paraId="50BDAF88" w14:textId="77777777" w:rsidR="00ED01FD" w:rsidRDefault="0034178F">
            <w:pPr>
              <w:spacing w:after="0" w:line="245" w:lineRule="auto"/>
              <w:rPr>
                <w:rFonts w:hint="eastAsia"/>
              </w:rPr>
            </w:pPr>
            <w:r>
              <w:rPr>
                <w:color w:val="1C242D"/>
                <w:sz w:val="17"/>
              </w:rPr>
              <w:t>§§ 3–8, 11, 24; Apps. B–C; Glossary</w:t>
            </w:r>
          </w:p>
        </w:tc>
      </w:tr>
      <w:tr w:rsidR="00ED01FD" w14:paraId="5E0AEC4E" w14:textId="77777777">
        <w:trPr>
          <w:cantSplit/>
          <w:jc w:val="center"/>
        </w:trPr>
        <w:tc>
          <w:tcPr>
            <w:tcW w:w="3528" w:type="dxa"/>
            <w:tcMar>
              <w:top w:w="95" w:type="dxa"/>
              <w:left w:w="105" w:type="dxa"/>
              <w:bottom w:w="95" w:type="dxa"/>
              <w:right w:w="105" w:type="dxa"/>
            </w:tcMar>
            <w:vAlign w:val="center"/>
          </w:tcPr>
          <w:p w14:paraId="67C97900" w14:textId="77777777" w:rsidR="00ED01FD" w:rsidRDefault="0034178F">
            <w:pPr>
              <w:spacing w:after="0" w:line="245" w:lineRule="auto"/>
              <w:rPr>
                <w:rFonts w:hint="eastAsia"/>
              </w:rPr>
            </w:pPr>
            <w:r>
              <w:rPr>
                <w:color w:val="1C242D"/>
                <w:sz w:val="17"/>
              </w:rPr>
              <w:t>Bit address</w:t>
            </w:r>
          </w:p>
        </w:tc>
        <w:tc>
          <w:tcPr>
            <w:tcW w:w="6120" w:type="dxa"/>
            <w:tcMar>
              <w:top w:w="95" w:type="dxa"/>
              <w:left w:w="105" w:type="dxa"/>
              <w:bottom w:w="95" w:type="dxa"/>
              <w:right w:w="105" w:type="dxa"/>
            </w:tcMar>
            <w:vAlign w:val="center"/>
          </w:tcPr>
          <w:p w14:paraId="3733ECA9" w14:textId="77777777" w:rsidR="00ED01FD" w:rsidRDefault="0034178F">
            <w:pPr>
              <w:spacing w:after="0" w:line="245" w:lineRule="auto"/>
              <w:rPr>
                <w:rFonts w:hint="eastAsia"/>
              </w:rPr>
            </w:pPr>
            <w:r>
              <w:rPr>
                <w:color w:val="1C242D"/>
                <w:sz w:val="17"/>
              </w:rPr>
              <w:t>§§ 3, 10–12; Glossary</w:t>
            </w:r>
          </w:p>
        </w:tc>
      </w:tr>
      <w:tr w:rsidR="00ED01FD" w14:paraId="46478216" w14:textId="77777777">
        <w:trPr>
          <w:cantSplit/>
          <w:jc w:val="center"/>
        </w:trPr>
        <w:tc>
          <w:tcPr>
            <w:tcW w:w="3528" w:type="dxa"/>
            <w:shd w:val="clear" w:color="auto" w:fill="F4F7F9"/>
            <w:tcMar>
              <w:top w:w="95" w:type="dxa"/>
              <w:left w:w="105" w:type="dxa"/>
              <w:bottom w:w="95" w:type="dxa"/>
              <w:right w:w="105" w:type="dxa"/>
            </w:tcMar>
            <w:vAlign w:val="center"/>
          </w:tcPr>
          <w:p w14:paraId="64184F2A" w14:textId="77777777" w:rsidR="00ED01FD" w:rsidRDefault="0034178F">
            <w:pPr>
              <w:spacing w:after="0" w:line="245" w:lineRule="auto"/>
              <w:rPr>
                <w:rFonts w:hint="eastAsia"/>
              </w:rPr>
            </w:pPr>
            <w:r>
              <w:rPr>
                <w:color w:val="1C242D"/>
                <w:sz w:val="17"/>
              </w:rPr>
              <w:t>Bit Group / BitGroup ID</w:t>
            </w:r>
          </w:p>
        </w:tc>
        <w:tc>
          <w:tcPr>
            <w:tcW w:w="6120" w:type="dxa"/>
            <w:shd w:val="clear" w:color="auto" w:fill="F4F7F9"/>
            <w:tcMar>
              <w:top w:w="95" w:type="dxa"/>
              <w:left w:w="105" w:type="dxa"/>
              <w:bottom w:w="95" w:type="dxa"/>
              <w:right w:w="105" w:type="dxa"/>
            </w:tcMar>
            <w:vAlign w:val="center"/>
          </w:tcPr>
          <w:p w14:paraId="13A1EE81" w14:textId="77777777" w:rsidR="00ED01FD" w:rsidRDefault="0034178F">
            <w:pPr>
              <w:spacing w:after="0" w:line="245" w:lineRule="auto"/>
              <w:rPr>
                <w:rFonts w:hint="eastAsia"/>
              </w:rPr>
            </w:pPr>
            <w:r>
              <w:rPr>
                <w:color w:val="1C242D"/>
                <w:sz w:val="17"/>
              </w:rPr>
              <w:t>§§ 3–7; Apps. B–C; Glossary</w:t>
            </w:r>
          </w:p>
        </w:tc>
      </w:tr>
      <w:tr w:rsidR="00ED01FD" w14:paraId="6AE3556F" w14:textId="77777777">
        <w:trPr>
          <w:cantSplit/>
          <w:jc w:val="center"/>
        </w:trPr>
        <w:tc>
          <w:tcPr>
            <w:tcW w:w="3528" w:type="dxa"/>
            <w:tcMar>
              <w:top w:w="95" w:type="dxa"/>
              <w:left w:w="105" w:type="dxa"/>
              <w:bottom w:w="95" w:type="dxa"/>
              <w:right w:w="105" w:type="dxa"/>
            </w:tcMar>
            <w:vAlign w:val="center"/>
          </w:tcPr>
          <w:p w14:paraId="40565AD0" w14:textId="77777777" w:rsidR="00ED01FD" w:rsidRDefault="0034178F">
            <w:pPr>
              <w:spacing w:after="0" w:line="245" w:lineRule="auto"/>
              <w:rPr>
                <w:rFonts w:hint="eastAsia"/>
              </w:rPr>
            </w:pPr>
            <w:r>
              <w:rPr>
                <w:color w:val="1C242D"/>
                <w:sz w:val="17"/>
              </w:rPr>
              <w:t>Bit ID</w:t>
            </w:r>
          </w:p>
        </w:tc>
        <w:tc>
          <w:tcPr>
            <w:tcW w:w="6120" w:type="dxa"/>
            <w:tcMar>
              <w:top w:w="95" w:type="dxa"/>
              <w:left w:w="105" w:type="dxa"/>
              <w:bottom w:w="95" w:type="dxa"/>
              <w:right w:w="105" w:type="dxa"/>
            </w:tcMar>
            <w:vAlign w:val="center"/>
          </w:tcPr>
          <w:p w14:paraId="4BE6A8B7" w14:textId="77777777" w:rsidR="00ED01FD" w:rsidRDefault="0034178F">
            <w:pPr>
              <w:spacing w:after="0" w:line="245" w:lineRule="auto"/>
              <w:rPr>
                <w:rFonts w:hint="eastAsia"/>
              </w:rPr>
            </w:pPr>
            <w:r>
              <w:rPr>
                <w:color w:val="1C242D"/>
                <w:sz w:val="17"/>
              </w:rPr>
              <w:t>§§ 3–7, 11, 19, 21, 24; Apps. B–C; Glossary</w:t>
            </w:r>
          </w:p>
        </w:tc>
      </w:tr>
      <w:tr w:rsidR="00ED01FD" w14:paraId="20B87656" w14:textId="77777777">
        <w:trPr>
          <w:cantSplit/>
          <w:jc w:val="center"/>
        </w:trPr>
        <w:tc>
          <w:tcPr>
            <w:tcW w:w="3528" w:type="dxa"/>
            <w:shd w:val="clear" w:color="auto" w:fill="F4F7F9"/>
            <w:tcMar>
              <w:top w:w="95" w:type="dxa"/>
              <w:left w:w="105" w:type="dxa"/>
              <w:bottom w:w="95" w:type="dxa"/>
              <w:right w:w="105" w:type="dxa"/>
            </w:tcMar>
            <w:vAlign w:val="center"/>
          </w:tcPr>
          <w:p w14:paraId="2E51852D" w14:textId="77777777" w:rsidR="00ED01FD" w:rsidRDefault="0034178F">
            <w:pPr>
              <w:spacing w:after="0" w:line="245" w:lineRule="auto"/>
              <w:rPr>
                <w:rFonts w:hint="eastAsia"/>
              </w:rPr>
            </w:pPr>
            <w:r>
              <w:rPr>
                <w:color w:val="1C242D"/>
                <w:sz w:val="17"/>
              </w:rPr>
              <w:t>Bit State Binding</w:t>
            </w:r>
          </w:p>
        </w:tc>
        <w:tc>
          <w:tcPr>
            <w:tcW w:w="6120" w:type="dxa"/>
            <w:shd w:val="clear" w:color="auto" w:fill="F4F7F9"/>
            <w:tcMar>
              <w:top w:w="95" w:type="dxa"/>
              <w:left w:w="105" w:type="dxa"/>
              <w:bottom w:w="95" w:type="dxa"/>
              <w:right w:w="105" w:type="dxa"/>
            </w:tcMar>
            <w:vAlign w:val="center"/>
          </w:tcPr>
          <w:p w14:paraId="086EE0F3" w14:textId="77777777" w:rsidR="00ED01FD" w:rsidRDefault="0034178F">
            <w:pPr>
              <w:spacing w:after="0" w:line="245" w:lineRule="auto"/>
              <w:rPr>
                <w:rFonts w:hint="eastAsia"/>
              </w:rPr>
            </w:pPr>
            <w:r>
              <w:rPr>
                <w:color w:val="1C242D"/>
                <w:sz w:val="17"/>
              </w:rPr>
              <w:t>§§ 11, 19; App. C; Glossary</w:t>
            </w:r>
          </w:p>
        </w:tc>
      </w:tr>
      <w:tr w:rsidR="00ED01FD" w14:paraId="0796744D" w14:textId="77777777">
        <w:trPr>
          <w:cantSplit/>
          <w:jc w:val="center"/>
        </w:trPr>
        <w:tc>
          <w:tcPr>
            <w:tcW w:w="3528" w:type="dxa"/>
            <w:tcMar>
              <w:top w:w="95" w:type="dxa"/>
              <w:left w:w="105" w:type="dxa"/>
              <w:bottom w:w="95" w:type="dxa"/>
              <w:right w:w="105" w:type="dxa"/>
            </w:tcMar>
            <w:vAlign w:val="center"/>
          </w:tcPr>
          <w:p w14:paraId="5FA09396" w14:textId="77777777" w:rsidR="00ED01FD" w:rsidRDefault="0034178F">
            <w:pPr>
              <w:spacing w:after="0" w:line="245" w:lineRule="auto"/>
              <w:rPr>
                <w:rFonts w:hint="eastAsia"/>
              </w:rPr>
            </w:pPr>
            <w:r>
              <w:rPr>
                <w:color w:val="1C242D"/>
                <w:sz w:val="17"/>
              </w:rPr>
              <w:t>Bitlink</w:t>
            </w:r>
          </w:p>
        </w:tc>
        <w:tc>
          <w:tcPr>
            <w:tcW w:w="6120" w:type="dxa"/>
            <w:tcMar>
              <w:top w:w="95" w:type="dxa"/>
              <w:left w:w="105" w:type="dxa"/>
              <w:bottom w:w="95" w:type="dxa"/>
              <w:right w:w="105" w:type="dxa"/>
            </w:tcMar>
            <w:vAlign w:val="center"/>
          </w:tcPr>
          <w:p w14:paraId="2E4AD33C" w14:textId="77777777" w:rsidR="00ED01FD" w:rsidRDefault="0034178F">
            <w:pPr>
              <w:spacing w:after="0" w:line="245" w:lineRule="auto"/>
              <w:rPr>
                <w:rFonts w:hint="eastAsia"/>
              </w:rPr>
            </w:pPr>
            <w:r>
              <w:rPr>
                <w:color w:val="1C242D"/>
                <w:sz w:val="17"/>
              </w:rPr>
              <w:t>§§ 11–12, 21–24; App. A; Glossary</w:t>
            </w:r>
          </w:p>
        </w:tc>
      </w:tr>
      <w:tr w:rsidR="00ED01FD" w14:paraId="4C42D0CD" w14:textId="77777777">
        <w:trPr>
          <w:cantSplit/>
          <w:jc w:val="center"/>
        </w:trPr>
        <w:tc>
          <w:tcPr>
            <w:tcW w:w="3528" w:type="dxa"/>
            <w:shd w:val="clear" w:color="auto" w:fill="F4F7F9"/>
            <w:tcMar>
              <w:top w:w="95" w:type="dxa"/>
              <w:left w:w="105" w:type="dxa"/>
              <w:bottom w:w="95" w:type="dxa"/>
              <w:right w:w="105" w:type="dxa"/>
            </w:tcMar>
            <w:vAlign w:val="center"/>
          </w:tcPr>
          <w:p w14:paraId="31F856BC" w14:textId="77777777" w:rsidR="00ED01FD" w:rsidRDefault="0034178F">
            <w:pPr>
              <w:spacing w:after="0" w:line="245" w:lineRule="auto"/>
              <w:rPr>
                <w:rFonts w:hint="eastAsia"/>
              </w:rPr>
            </w:pPr>
            <w:r>
              <w:rPr>
                <w:color w:val="1C242D"/>
                <w:sz w:val="17"/>
              </w:rPr>
              <w:t>Bitlink Extension</w:t>
            </w:r>
          </w:p>
        </w:tc>
        <w:tc>
          <w:tcPr>
            <w:tcW w:w="6120" w:type="dxa"/>
            <w:shd w:val="clear" w:color="auto" w:fill="F4F7F9"/>
            <w:tcMar>
              <w:top w:w="95" w:type="dxa"/>
              <w:left w:w="105" w:type="dxa"/>
              <w:bottom w:w="95" w:type="dxa"/>
              <w:right w:w="105" w:type="dxa"/>
            </w:tcMar>
            <w:vAlign w:val="center"/>
          </w:tcPr>
          <w:p w14:paraId="1F243CF2" w14:textId="77777777" w:rsidR="00ED01FD" w:rsidRDefault="0034178F">
            <w:pPr>
              <w:spacing w:after="0" w:line="245" w:lineRule="auto"/>
              <w:rPr>
                <w:rFonts w:hint="eastAsia"/>
              </w:rPr>
            </w:pPr>
            <w:r>
              <w:rPr>
                <w:color w:val="1C242D"/>
                <w:sz w:val="17"/>
              </w:rPr>
              <w:t>§§ 14–16, 20, 22, 24; Apps. A–C; Glossary</w:t>
            </w:r>
          </w:p>
        </w:tc>
      </w:tr>
      <w:tr w:rsidR="00ED01FD" w14:paraId="05E940DA" w14:textId="77777777">
        <w:trPr>
          <w:cantSplit/>
          <w:jc w:val="center"/>
        </w:trPr>
        <w:tc>
          <w:tcPr>
            <w:tcW w:w="3528" w:type="dxa"/>
            <w:tcMar>
              <w:top w:w="95" w:type="dxa"/>
              <w:left w:w="105" w:type="dxa"/>
              <w:bottom w:w="95" w:type="dxa"/>
              <w:right w:w="105" w:type="dxa"/>
            </w:tcMar>
            <w:vAlign w:val="center"/>
          </w:tcPr>
          <w:p w14:paraId="3A512DDA" w14:textId="77777777" w:rsidR="00ED01FD" w:rsidRDefault="0034178F">
            <w:pPr>
              <w:spacing w:after="0" w:line="245" w:lineRule="auto"/>
              <w:rPr>
                <w:rFonts w:hint="eastAsia"/>
              </w:rPr>
            </w:pPr>
            <w:r>
              <w:rPr>
                <w:color w:val="1C242D"/>
                <w:sz w:val="17"/>
              </w:rPr>
              <w:t>BitWord ID</w:t>
            </w:r>
          </w:p>
        </w:tc>
        <w:tc>
          <w:tcPr>
            <w:tcW w:w="6120" w:type="dxa"/>
            <w:tcMar>
              <w:top w:w="95" w:type="dxa"/>
              <w:left w:w="105" w:type="dxa"/>
              <w:bottom w:w="95" w:type="dxa"/>
              <w:right w:w="105" w:type="dxa"/>
            </w:tcMar>
            <w:vAlign w:val="center"/>
          </w:tcPr>
          <w:p w14:paraId="5758D4D1" w14:textId="77777777" w:rsidR="00ED01FD" w:rsidRDefault="0034178F">
            <w:pPr>
              <w:spacing w:after="0" w:line="245" w:lineRule="auto"/>
              <w:rPr>
                <w:rFonts w:hint="eastAsia"/>
              </w:rPr>
            </w:pPr>
            <w:r>
              <w:rPr>
                <w:color w:val="1C242D"/>
                <w:sz w:val="17"/>
              </w:rPr>
              <w:t>§§ 3–4, 7–8, 17–18; App. B; Glossary</w:t>
            </w:r>
          </w:p>
        </w:tc>
      </w:tr>
      <w:tr w:rsidR="00ED01FD" w14:paraId="1F8FB8A9" w14:textId="77777777">
        <w:trPr>
          <w:cantSplit/>
          <w:jc w:val="center"/>
        </w:trPr>
        <w:tc>
          <w:tcPr>
            <w:tcW w:w="3528" w:type="dxa"/>
            <w:shd w:val="clear" w:color="auto" w:fill="F4F7F9"/>
            <w:tcMar>
              <w:top w:w="95" w:type="dxa"/>
              <w:left w:w="105" w:type="dxa"/>
              <w:bottom w:w="95" w:type="dxa"/>
              <w:right w:w="105" w:type="dxa"/>
            </w:tcMar>
            <w:vAlign w:val="center"/>
          </w:tcPr>
          <w:p w14:paraId="6069A663" w14:textId="77777777" w:rsidR="00ED01FD" w:rsidRDefault="0034178F">
            <w:pPr>
              <w:spacing w:after="0" w:line="245" w:lineRule="auto"/>
              <w:rPr>
                <w:rFonts w:hint="eastAsia"/>
              </w:rPr>
            </w:pPr>
            <w:r>
              <w:rPr>
                <w:color w:val="1C242D"/>
                <w:sz w:val="17"/>
              </w:rPr>
              <w:t>Canonical extension</w:t>
            </w:r>
          </w:p>
        </w:tc>
        <w:tc>
          <w:tcPr>
            <w:tcW w:w="6120" w:type="dxa"/>
            <w:shd w:val="clear" w:color="auto" w:fill="F4F7F9"/>
            <w:tcMar>
              <w:top w:w="95" w:type="dxa"/>
              <w:left w:w="105" w:type="dxa"/>
              <w:bottom w:w="95" w:type="dxa"/>
              <w:right w:w="105" w:type="dxa"/>
            </w:tcMar>
            <w:vAlign w:val="center"/>
          </w:tcPr>
          <w:p w14:paraId="502110D6" w14:textId="77777777" w:rsidR="00ED01FD" w:rsidRDefault="0034178F">
            <w:pPr>
              <w:spacing w:after="0" w:line="245" w:lineRule="auto"/>
              <w:rPr>
                <w:rFonts w:hint="eastAsia"/>
              </w:rPr>
            </w:pPr>
            <w:r>
              <w:rPr>
                <w:color w:val="1C242D"/>
                <w:sz w:val="17"/>
              </w:rPr>
              <w:t>§§ 14, 16, 20; App. A; Glossary</w:t>
            </w:r>
          </w:p>
        </w:tc>
      </w:tr>
      <w:tr w:rsidR="00ED01FD" w14:paraId="55B7159A" w14:textId="77777777">
        <w:trPr>
          <w:cantSplit/>
          <w:jc w:val="center"/>
        </w:trPr>
        <w:tc>
          <w:tcPr>
            <w:tcW w:w="3528" w:type="dxa"/>
            <w:tcMar>
              <w:top w:w="95" w:type="dxa"/>
              <w:left w:w="105" w:type="dxa"/>
              <w:bottom w:w="95" w:type="dxa"/>
              <w:right w:w="105" w:type="dxa"/>
            </w:tcMar>
            <w:vAlign w:val="center"/>
          </w:tcPr>
          <w:p w14:paraId="67ABF9D8" w14:textId="77777777" w:rsidR="00ED01FD" w:rsidRDefault="0034178F">
            <w:pPr>
              <w:spacing w:after="0" w:line="245" w:lineRule="auto"/>
              <w:rPr>
                <w:rFonts w:hint="eastAsia"/>
              </w:rPr>
            </w:pPr>
            <w:r>
              <w:rPr>
                <w:color w:val="1C242D"/>
                <w:sz w:val="17"/>
              </w:rPr>
              <w:t>Compound Bitword</w:t>
            </w:r>
          </w:p>
        </w:tc>
        <w:tc>
          <w:tcPr>
            <w:tcW w:w="6120" w:type="dxa"/>
            <w:tcMar>
              <w:top w:w="95" w:type="dxa"/>
              <w:left w:w="105" w:type="dxa"/>
              <w:bottom w:w="95" w:type="dxa"/>
              <w:right w:w="105" w:type="dxa"/>
            </w:tcMar>
            <w:vAlign w:val="center"/>
          </w:tcPr>
          <w:p w14:paraId="4B9CB420" w14:textId="77777777" w:rsidR="00ED01FD" w:rsidRDefault="0034178F">
            <w:pPr>
              <w:spacing w:after="0" w:line="245" w:lineRule="auto"/>
              <w:rPr>
                <w:rFonts w:hint="eastAsia"/>
              </w:rPr>
            </w:pPr>
            <w:r>
              <w:rPr>
                <w:color w:val="1C242D"/>
                <w:sz w:val="17"/>
              </w:rPr>
              <w:t>§§ 4, 8–10, 17–18, 20, 25; Apps. A–C; Glossary</w:t>
            </w:r>
          </w:p>
        </w:tc>
      </w:tr>
      <w:tr w:rsidR="00ED01FD" w14:paraId="798523D8" w14:textId="77777777">
        <w:trPr>
          <w:cantSplit/>
          <w:jc w:val="center"/>
        </w:trPr>
        <w:tc>
          <w:tcPr>
            <w:tcW w:w="3528" w:type="dxa"/>
            <w:shd w:val="clear" w:color="auto" w:fill="F4F7F9"/>
            <w:tcMar>
              <w:top w:w="95" w:type="dxa"/>
              <w:left w:w="105" w:type="dxa"/>
              <w:bottom w:w="95" w:type="dxa"/>
              <w:right w:w="105" w:type="dxa"/>
            </w:tcMar>
            <w:vAlign w:val="center"/>
          </w:tcPr>
          <w:p w14:paraId="6BC496F3" w14:textId="77777777" w:rsidR="00ED01FD" w:rsidRDefault="0034178F">
            <w:pPr>
              <w:spacing w:after="0" w:line="245" w:lineRule="auto"/>
              <w:rPr>
                <w:rFonts w:hint="eastAsia"/>
              </w:rPr>
            </w:pPr>
            <w:r>
              <w:rPr>
                <w:color w:val="1C242D"/>
                <w:sz w:val="17"/>
              </w:rPr>
              <w:t>Composition Manifest</w:t>
            </w:r>
          </w:p>
        </w:tc>
        <w:tc>
          <w:tcPr>
            <w:tcW w:w="6120" w:type="dxa"/>
            <w:shd w:val="clear" w:color="auto" w:fill="F4F7F9"/>
            <w:tcMar>
              <w:top w:w="95" w:type="dxa"/>
              <w:left w:w="105" w:type="dxa"/>
              <w:bottom w:w="95" w:type="dxa"/>
              <w:right w:w="105" w:type="dxa"/>
            </w:tcMar>
            <w:vAlign w:val="center"/>
          </w:tcPr>
          <w:p w14:paraId="6FDFD898" w14:textId="77777777" w:rsidR="00ED01FD" w:rsidRDefault="0034178F">
            <w:pPr>
              <w:spacing w:after="0" w:line="245" w:lineRule="auto"/>
              <w:rPr>
                <w:rFonts w:hint="eastAsia"/>
              </w:rPr>
            </w:pPr>
            <w:r>
              <w:rPr>
                <w:color w:val="1C242D"/>
                <w:sz w:val="17"/>
              </w:rPr>
              <w:t>§§ 8, 17–18; App. B; Glossary</w:t>
            </w:r>
          </w:p>
        </w:tc>
      </w:tr>
      <w:tr w:rsidR="00ED01FD" w14:paraId="55EDD7DA" w14:textId="77777777">
        <w:trPr>
          <w:cantSplit/>
          <w:jc w:val="center"/>
        </w:trPr>
        <w:tc>
          <w:tcPr>
            <w:tcW w:w="3528" w:type="dxa"/>
            <w:tcMar>
              <w:top w:w="95" w:type="dxa"/>
              <w:left w:w="105" w:type="dxa"/>
              <w:bottom w:w="95" w:type="dxa"/>
              <w:right w:w="105" w:type="dxa"/>
            </w:tcMar>
            <w:vAlign w:val="center"/>
          </w:tcPr>
          <w:p w14:paraId="03BD1394" w14:textId="77777777" w:rsidR="00ED01FD" w:rsidRDefault="0034178F">
            <w:pPr>
              <w:spacing w:after="0" w:line="245" w:lineRule="auto"/>
              <w:rPr>
                <w:rFonts w:hint="eastAsia"/>
              </w:rPr>
            </w:pPr>
            <w:r>
              <w:rPr>
                <w:color w:val="1C242D"/>
                <w:sz w:val="17"/>
              </w:rPr>
              <w:t>Custom extension</w:t>
            </w:r>
          </w:p>
        </w:tc>
        <w:tc>
          <w:tcPr>
            <w:tcW w:w="6120" w:type="dxa"/>
            <w:tcMar>
              <w:top w:w="95" w:type="dxa"/>
              <w:left w:w="105" w:type="dxa"/>
              <w:bottom w:w="95" w:type="dxa"/>
              <w:right w:w="105" w:type="dxa"/>
            </w:tcMar>
            <w:vAlign w:val="center"/>
          </w:tcPr>
          <w:p w14:paraId="07A4BCDB" w14:textId="77777777" w:rsidR="00ED01FD" w:rsidRDefault="0034178F">
            <w:pPr>
              <w:spacing w:after="0" w:line="245" w:lineRule="auto"/>
              <w:rPr>
                <w:rFonts w:hint="eastAsia"/>
              </w:rPr>
            </w:pPr>
            <w:r>
              <w:rPr>
                <w:color w:val="1C242D"/>
                <w:sz w:val="17"/>
              </w:rPr>
              <w:t>§§ 15–16, 20, 22, 24–25; Apps. A–C; Glossary</w:t>
            </w:r>
          </w:p>
        </w:tc>
      </w:tr>
      <w:tr w:rsidR="00ED01FD" w14:paraId="31ACDB3B" w14:textId="77777777">
        <w:trPr>
          <w:cantSplit/>
          <w:jc w:val="center"/>
        </w:trPr>
        <w:tc>
          <w:tcPr>
            <w:tcW w:w="3528" w:type="dxa"/>
            <w:shd w:val="clear" w:color="auto" w:fill="F4F7F9"/>
            <w:tcMar>
              <w:top w:w="95" w:type="dxa"/>
              <w:left w:w="105" w:type="dxa"/>
              <w:bottom w:w="95" w:type="dxa"/>
              <w:right w:w="105" w:type="dxa"/>
            </w:tcMar>
            <w:vAlign w:val="center"/>
          </w:tcPr>
          <w:p w14:paraId="207EAC2D" w14:textId="77777777" w:rsidR="00ED01FD" w:rsidRDefault="0034178F">
            <w:pPr>
              <w:spacing w:after="0" w:line="245" w:lineRule="auto"/>
              <w:rPr>
                <w:rFonts w:hint="eastAsia"/>
              </w:rPr>
            </w:pPr>
            <w:r>
              <w:rPr>
                <w:color w:val="1C242D"/>
                <w:sz w:val="17"/>
              </w:rPr>
              <w:t>Extension Routing State / EXT</w:t>
            </w:r>
          </w:p>
        </w:tc>
        <w:tc>
          <w:tcPr>
            <w:tcW w:w="6120" w:type="dxa"/>
            <w:shd w:val="clear" w:color="auto" w:fill="F4F7F9"/>
            <w:tcMar>
              <w:top w:w="95" w:type="dxa"/>
              <w:left w:w="105" w:type="dxa"/>
              <w:bottom w:w="95" w:type="dxa"/>
              <w:right w:w="105" w:type="dxa"/>
            </w:tcMar>
            <w:vAlign w:val="center"/>
          </w:tcPr>
          <w:p w14:paraId="369FF5FE" w14:textId="77777777" w:rsidR="00ED01FD" w:rsidRDefault="0034178F">
            <w:pPr>
              <w:spacing w:after="0" w:line="245" w:lineRule="auto"/>
              <w:rPr>
                <w:rFonts w:hint="eastAsia"/>
              </w:rPr>
            </w:pPr>
            <w:r>
              <w:rPr>
                <w:color w:val="1C242D"/>
                <w:sz w:val="17"/>
              </w:rPr>
              <w:t>§ 16; Glossary</w:t>
            </w:r>
          </w:p>
        </w:tc>
      </w:tr>
      <w:tr w:rsidR="00ED01FD" w14:paraId="4FF1102E" w14:textId="77777777">
        <w:trPr>
          <w:cantSplit/>
          <w:jc w:val="center"/>
        </w:trPr>
        <w:tc>
          <w:tcPr>
            <w:tcW w:w="3528" w:type="dxa"/>
            <w:tcMar>
              <w:top w:w="95" w:type="dxa"/>
              <w:left w:w="105" w:type="dxa"/>
              <w:bottom w:w="95" w:type="dxa"/>
              <w:right w:w="105" w:type="dxa"/>
            </w:tcMar>
            <w:vAlign w:val="center"/>
          </w:tcPr>
          <w:p w14:paraId="4F6324A0" w14:textId="77777777" w:rsidR="00ED01FD" w:rsidRDefault="0034178F">
            <w:pPr>
              <w:spacing w:after="0" w:line="245" w:lineRule="auto"/>
              <w:rPr>
                <w:rFonts w:hint="eastAsia"/>
              </w:rPr>
            </w:pPr>
            <w:r>
              <w:rPr>
                <w:color w:val="1C242D"/>
                <w:sz w:val="17"/>
              </w:rPr>
              <w:t>FASK extension</w:t>
            </w:r>
          </w:p>
        </w:tc>
        <w:tc>
          <w:tcPr>
            <w:tcW w:w="6120" w:type="dxa"/>
            <w:tcMar>
              <w:top w:w="95" w:type="dxa"/>
              <w:left w:w="105" w:type="dxa"/>
              <w:bottom w:w="95" w:type="dxa"/>
              <w:right w:w="105" w:type="dxa"/>
            </w:tcMar>
            <w:vAlign w:val="center"/>
          </w:tcPr>
          <w:p w14:paraId="2980DED3" w14:textId="77777777" w:rsidR="00ED01FD" w:rsidRDefault="0034178F">
            <w:pPr>
              <w:spacing w:after="0" w:line="245" w:lineRule="auto"/>
              <w:rPr>
                <w:rFonts w:hint="eastAsia"/>
              </w:rPr>
            </w:pPr>
            <w:r>
              <w:rPr>
                <w:color w:val="1C242D"/>
                <w:sz w:val="17"/>
              </w:rPr>
              <w:t>§§ 15, 22, 25; Glossary</w:t>
            </w:r>
          </w:p>
        </w:tc>
      </w:tr>
      <w:tr w:rsidR="00ED01FD" w14:paraId="599F6D55" w14:textId="77777777">
        <w:trPr>
          <w:cantSplit/>
          <w:jc w:val="center"/>
        </w:trPr>
        <w:tc>
          <w:tcPr>
            <w:tcW w:w="3528" w:type="dxa"/>
            <w:shd w:val="clear" w:color="auto" w:fill="F4F7F9"/>
            <w:tcMar>
              <w:top w:w="95" w:type="dxa"/>
              <w:left w:w="105" w:type="dxa"/>
              <w:bottom w:w="95" w:type="dxa"/>
              <w:right w:w="105" w:type="dxa"/>
            </w:tcMar>
            <w:vAlign w:val="center"/>
          </w:tcPr>
          <w:p w14:paraId="6E069225" w14:textId="77777777" w:rsidR="00ED01FD" w:rsidRDefault="0034178F">
            <w:pPr>
              <w:spacing w:after="0" w:line="245" w:lineRule="auto"/>
              <w:rPr>
                <w:rFonts w:hint="eastAsia"/>
              </w:rPr>
            </w:pPr>
            <w:r>
              <w:rPr>
                <w:color w:val="1C242D"/>
                <w:sz w:val="17"/>
              </w:rPr>
              <w:t>HEALTH_DATA</w:t>
            </w:r>
          </w:p>
        </w:tc>
        <w:tc>
          <w:tcPr>
            <w:tcW w:w="6120" w:type="dxa"/>
            <w:shd w:val="clear" w:color="auto" w:fill="F4F7F9"/>
            <w:tcMar>
              <w:top w:w="95" w:type="dxa"/>
              <w:left w:w="105" w:type="dxa"/>
              <w:bottom w:w="95" w:type="dxa"/>
              <w:right w:w="105" w:type="dxa"/>
            </w:tcMar>
            <w:vAlign w:val="center"/>
          </w:tcPr>
          <w:p w14:paraId="0D2182B1" w14:textId="77777777" w:rsidR="00ED01FD" w:rsidRDefault="0034178F">
            <w:pPr>
              <w:spacing w:after="0" w:line="245" w:lineRule="auto"/>
              <w:rPr>
                <w:rFonts w:hint="eastAsia"/>
              </w:rPr>
            </w:pPr>
            <w:r>
              <w:rPr>
                <w:color w:val="1C242D"/>
                <w:sz w:val="17"/>
              </w:rPr>
              <w:t>§§ 7, 13–16, 20, 25; Glossary</w:t>
            </w:r>
          </w:p>
        </w:tc>
      </w:tr>
      <w:tr w:rsidR="00ED01FD" w14:paraId="4E20050C" w14:textId="77777777">
        <w:trPr>
          <w:cantSplit/>
          <w:jc w:val="center"/>
        </w:trPr>
        <w:tc>
          <w:tcPr>
            <w:tcW w:w="3528" w:type="dxa"/>
            <w:tcMar>
              <w:top w:w="95" w:type="dxa"/>
              <w:left w:w="105" w:type="dxa"/>
              <w:bottom w:w="95" w:type="dxa"/>
              <w:right w:w="105" w:type="dxa"/>
            </w:tcMar>
            <w:vAlign w:val="center"/>
          </w:tcPr>
          <w:p w14:paraId="54323616" w14:textId="77777777" w:rsidR="00ED01FD" w:rsidRDefault="0034178F">
            <w:pPr>
              <w:spacing w:after="0" w:line="245" w:lineRule="auto"/>
              <w:rPr>
                <w:rFonts w:hint="eastAsia"/>
              </w:rPr>
            </w:pPr>
            <w:r>
              <w:rPr>
                <w:color w:val="1C242D"/>
                <w:sz w:val="17"/>
              </w:rPr>
              <w:t>Identity versus state</w:t>
            </w:r>
          </w:p>
        </w:tc>
        <w:tc>
          <w:tcPr>
            <w:tcW w:w="6120" w:type="dxa"/>
            <w:tcMar>
              <w:top w:w="95" w:type="dxa"/>
              <w:left w:w="105" w:type="dxa"/>
              <w:bottom w:w="95" w:type="dxa"/>
              <w:right w:w="105" w:type="dxa"/>
            </w:tcMar>
            <w:vAlign w:val="center"/>
          </w:tcPr>
          <w:p w14:paraId="2551CC86" w14:textId="77777777" w:rsidR="00ED01FD" w:rsidRDefault="0034178F">
            <w:pPr>
              <w:spacing w:after="0" w:line="245" w:lineRule="auto"/>
              <w:rPr>
                <w:rFonts w:hint="eastAsia"/>
              </w:rPr>
            </w:pPr>
            <w:r>
              <w:rPr>
                <w:color w:val="1C242D"/>
                <w:sz w:val="17"/>
              </w:rPr>
              <w:t>§§ 3, 5, 11, 19; App. C</w:t>
            </w:r>
          </w:p>
        </w:tc>
      </w:tr>
      <w:tr w:rsidR="00ED01FD" w14:paraId="5BE17965" w14:textId="77777777">
        <w:trPr>
          <w:cantSplit/>
          <w:jc w:val="center"/>
        </w:trPr>
        <w:tc>
          <w:tcPr>
            <w:tcW w:w="3528" w:type="dxa"/>
            <w:shd w:val="clear" w:color="auto" w:fill="F4F7F9"/>
            <w:tcMar>
              <w:top w:w="95" w:type="dxa"/>
              <w:left w:w="105" w:type="dxa"/>
              <w:bottom w:w="95" w:type="dxa"/>
              <w:right w:w="105" w:type="dxa"/>
            </w:tcMar>
            <w:vAlign w:val="center"/>
          </w:tcPr>
          <w:p w14:paraId="3D6E8B6E" w14:textId="77777777" w:rsidR="00ED01FD" w:rsidRDefault="0034178F">
            <w:pPr>
              <w:spacing w:after="0" w:line="245" w:lineRule="auto"/>
              <w:rPr>
                <w:rFonts w:hint="eastAsia"/>
              </w:rPr>
            </w:pPr>
            <w:r>
              <w:rPr>
                <w:color w:val="1C242D"/>
                <w:sz w:val="17"/>
              </w:rPr>
              <w:t>Minimum semantic depth</w:t>
            </w:r>
          </w:p>
        </w:tc>
        <w:tc>
          <w:tcPr>
            <w:tcW w:w="6120" w:type="dxa"/>
            <w:shd w:val="clear" w:color="auto" w:fill="F4F7F9"/>
            <w:tcMar>
              <w:top w:w="95" w:type="dxa"/>
              <w:left w:w="105" w:type="dxa"/>
              <w:bottom w:w="95" w:type="dxa"/>
              <w:right w:w="105" w:type="dxa"/>
            </w:tcMar>
            <w:vAlign w:val="center"/>
          </w:tcPr>
          <w:p w14:paraId="54E7CE48" w14:textId="77777777" w:rsidR="00ED01FD" w:rsidRDefault="0034178F">
            <w:pPr>
              <w:spacing w:after="0" w:line="245" w:lineRule="auto"/>
              <w:rPr>
                <w:rFonts w:hint="eastAsia"/>
              </w:rPr>
            </w:pPr>
            <w:r>
              <w:rPr>
                <w:color w:val="1C242D"/>
                <w:sz w:val="17"/>
              </w:rPr>
              <w:t>§§ 14, 20–23</w:t>
            </w:r>
          </w:p>
        </w:tc>
      </w:tr>
      <w:tr w:rsidR="00ED01FD" w14:paraId="2FAE5409" w14:textId="77777777">
        <w:trPr>
          <w:cantSplit/>
          <w:jc w:val="center"/>
        </w:trPr>
        <w:tc>
          <w:tcPr>
            <w:tcW w:w="3528" w:type="dxa"/>
            <w:tcMar>
              <w:top w:w="95" w:type="dxa"/>
              <w:left w:w="105" w:type="dxa"/>
              <w:bottom w:w="95" w:type="dxa"/>
              <w:right w:w="105" w:type="dxa"/>
            </w:tcMar>
            <w:vAlign w:val="center"/>
          </w:tcPr>
          <w:p w14:paraId="73FAFE57" w14:textId="77777777" w:rsidR="00ED01FD" w:rsidRDefault="0034178F">
            <w:pPr>
              <w:spacing w:after="0" w:line="245" w:lineRule="auto"/>
              <w:rPr>
                <w:rFonts w:hint="eastAsia"/>
              </w:rPr>
            </w:pPr>
            <w:r>
              <w:rPr>
                <w:color w:val="1C242D"/>
                <w:sz w:val="17"/>
              </w:rPr>
              <w:t>Namespace</w:t>
            </w:r>
          </w:p>
        </w:tc>
        <w:tc>
          <w:tcPr>
            <w:tcW w:w="6120" w:type="dxa"/>
            <w:tcMar>
              <w:top w:w="95" w:type="dxa"/>
              <w:left w:w="105" w:type="dxa"/>
              <w:bottom w:w="95" w:type="dxa"/>
              <w:right w:w="105" w:type="dxa"/>
            </w:tcMar>
            <w:vAlign w:val="center"/>
          </w:tcPr>
          <w:p w14:paraId="7EFC49F6" w14:textId="77777777" w:rsidR="00ED01FD" w:rsidRDefault="0034178F">
            <w:pPr>
              <w:spacing w:after="0" w:line="245" w:lineRule="auto"/>
              <w:rPr>
                <w:rFonts w:hint="eastAsia"/>
              </w:rPr>
            </w:pPr>
            <w:r>
              <w:rPr>
                <w:color w:val="1C242D"/>
                <w:sz w:val="17"/>
              </w:rPr>
              <w:t>§ 15; Apps. A, C; Glossary</w:t>
            </w:r>
          </w:p>
        </w:tc>
      </w:tr>
      <w:tr w:rsidR="00ED01FD" w14:paraId="065EDB02" w14:textId="77777777">
        <w:trPr>
          <w:cantSplit/>
          <w:jc w:val="center"/>
        </w:trPr>
        <w:tc>
          <w:tcPr>
            <w:tcW w:w="3528" w:type="dxa"/>
            <w:shd w:val="clear" w:color="auto" w:fill="F4F7F9"/>
            <w:tcMar>
              <w:top w:w="95" w:type="dxa"/>
              <w:left w:w="105" w:type="dxa"/>
              <w:bottom w:w="95" w:type="dxa"/>
              <w:right w:w="105" w:type="dxa"/>
            </w:tcMar>
            <w:vAlign w:val="center"/>
          </w:tcPr>
          <w:p w14:paraId="4DDAA5E0" w14:textId="77777777" w:rsidR="00ED01FD" w:rsidRDefault="0034178F">
            <w:pPr>
              <w:spacing w:after="0" w:line="245" w:lineRule="auto"/>
              <w:rPr>
                <w:rFonts w:hint="eastAsia"/>
              </w:rPr>
            </w:pPr>
            <w:r>
              <w:rPr>
                <w:color w:val="1C242D"/>
                <w:sz w:val="17"/>
              </w:rPr>
              <w:t>Permission separation</w:t>
            </w:r>
          </w:p>
        </w:tc>
        <w:tc>
          <w:tcPr>
            <w:tcW w:w="6120" w:type="dxa"/>
            <w:shd w:val="clear" w:color="auto" w:fill="F4F7F9"/>
            <w:tcMar>
              <w:top w:w="95" w:type="dxa"/>
              <w:left w:w="105" w:type="dxa"/>
              <w:bottom w:w="95" w:type="dxa"/>
              <w:right w:w="105" w:type="dxa"/>
            </w:tcMar>
            <w:vAlign w:val="center"/>
          </w:tcPr>
          <w:p w14:paraId="581A5C96" w14:textId="77777777" w:rsidR="00ED01FD" w:rsidRDefault="0034178F">
            <w:pPr>
              <w:spacing w:after="0" w:line="245" w:lineRule="auto"/>
              <w:rPr>
                <w:rFonts w:hint="eastAsia"/>
              </w:rPr>
            </w:pPr>
            <w:r>
              <w:rPr>
                <w:color w:val="1C242D"/>
                <w:sz w:val="17"/>
              </w:rPr>
              <w:t>§§ 14, 22, 24; App. C</w:t>
            </w:r>
          </w:p>
        </w:tc>
      </w:tr>
      <w:tr w:rsidR="00ED01FD" w14:paraId="1477ED73" w14:textId="77777777">
        <w:trPr>
          <w:cantSplit/>
          <w:jc w:val="center"/>
        </w:trPr>
        <w:tc>
          <w:tcPr>
            <w:tcW w:w="3528" w:type="dxa"/>
            <w:tcMar>
              <w:top w:w="95" w:type="dxa"/>
              <w:left w:w="105" w:type="dxa"/>
              <w:bottom w:w="95" w:type="dxa"/>
              <w:right w:w="105" w:type="dxa"/>
            </w:tcMar>
            <w:vAlign w:val="center"/>
          </w:tcPr>
          <w:p w14:paraId="0004A084" w14:textId="77777777" w:rsidR="00ED01FD" w:rsidRDefault="0034178F">
            <w:pPr>
              <w:spacing w:after="0" w:line="245" w:lineRule="auto"/>
              <w:rPr>
                <w:rFonts w:hint="eastAsia"/>
              </w:rPr>
            </w:pPr>
            <w:r>
              <w:rPr>
                <w:color w:val="1C242D"/>
                <w:sz w:val="17"/>
              </w:rPr>
              <w:t>Prefix Extension</w:t>
            </w:r>
          </w:p>
        </w:tc>
        <w:tc>
          <w:tcPr>
            <w:tcW w:w="6120" w:type="dxa"/>
            <w:tcMar>
              <w:top w:w="95" w:type="dxa"/>
              <w:left w:w="105" w:type="dxa"/>
              <w:bottom w:w="95" w:type="dxa"/>
              <w:right w:w="105" w:type="dxa"/>
            </w:tcMar>
            <w:vAlign w:val="center"/>
          </w:tcPr>
          <w:p w14:paraId="4C8E91B0" w14:textId="77777777" w:rsidR="00ED01FD" w:rsidRDefault="0034178F">
            <w:pPr>
              <w:spacing w:after="0" w:line="245" w:lineRule="auto"/>
              <w:rPr>
                <w:rFonts w:hint="eastAsia"/>
              </w:rPr>
            </w:pPr>
            <w:r>
              <w:rPr>
                <w:color w:val="1C242D"/>
                <w:sz w:val="17"/>
              </w:rPr>
              <w:t>§§ 7, 9, 13, 24; Glossary</w:t>
            </w:r>
          </w:p>
        </w:tc>
      </w:tr>
      <w:tr w:rsidR="00ED01FD" w14:paraId="493F9D4E" w14:textId="77777777">
        <w:trPr>
          <w:cantSplit/>
          <w:jc w:val="center"/>
        </w:trPr>
        <w:tc>
          <w:tcPr>
            <w:tcW w:w="3528" w:type="dxa"/>
            <w:shd w:val="clear" w:color="auto" w:fill="F4F7F9"/>
            <w:tcMar>
              <w:top w:w="95" w:type="dxa"/>
              <w:left w:w="105" w:type="dxa"/>
              <w:bottom w:w="95" w:type="dxa"/>
              <w:right w:w="105" w:type="dxa"/>
            </w:tcMar>
            <w:vAlign w:val="center"/>
          </w:tcPr>
          <w:p w14:paraId="57DD1451" w14:textId="77777777" w:rsidR="00ED01FD" w:rsidRDefault="0034178F">
            <w:pPr>
              <w:spacing w:after="0" w:line="245" w:lineRule="auto"/>
              <w:rPr>
                <w:rFonts w:hint="eastAsia"/>
              </w:rPr>
            </w:pPr>
            <w:r>
              <w:rPr>
                <w:color w:val="1C242D"/>
                <w:sz w:val="17"/>
              </w:rPr>
              <w:t>Pure Bitword</w:t>
            </w:r>
          </w:p>
        </w:tc>
        <w:tc>
          <w:tcPr>
            <w:tcW w:w="6120" w:type="dxa"/>
            <w:shd w:val="clear" w:color="auto" w:fill="F4F7F9"/>
            <w:tcMar>
              <w:top w:w="95" w:type="dxa"/>
              <w:left w:w="105" w:type="dxa"/>
              <w:bottom w:w="95" w:type="dxa"/>
              <w:right w:w="105" w:type="dxa"/>
            </w:tcMar>
            <w:vAlign w:val="center"/>
          </w:tcPr>
          <w:p w14:paraId="57614276" w14:textId="77777777" w:rsidR="00ED01FD" w:rsidRDefault="0034178F">
            <w:pPr>
              <w:spacing w:after="0" w:line="245" w:lineRule="auto"/>
              <w:rPr>
                <w:rFonts w:hint="eastAsia"/>
              </w:rPr>
            </w:pPr>
            <w:r>
              <w:rPr>
                <w:color w:val="1C242D"/>
                <w:sz w:val="17"/>
              </w:rPr>
              <w:t>§§ 4, 7, 9, 13, 17; Apps. A–C; Glossary</w:t>
            </w:r>
          </w:p>
        </w:tc>
      </w:tr>
      <w:tr w:rsidR="00ED01FD" w14:paraId="2C8A691E" w14:textId="77777777">
        <w:trPr>
          <w:cantSplit/>
          <w:jc w:val="center"/>
        </w:trPr>
        <w:tc>
          <w:tcPr>
            <w:tcW w:w="3528" w:type="dxa"/>
            <w:tcMar>
              <w:top w:w="95" w:type="dxa"/>
              <w:left w:w="105" w:type="dxa"/>
              <w:bottom w:w="95" w:type="dxa"/>
              <w:right w:w="105" w:type="dxa"/>
            </w:tcMar>
            <w:vAlign w:val="center"/>
          </w:tcPr>
          <w:p w14:paraId="28829D84" w14:textId="77777777" w:rsidR="00ED01FD" w:rsidRDefault="0034178F">
            <w:pPr>
              <w:spacing w:after="0" w:line="245" w:lineRule="auto"/>
              <w:rPr>
                <w:rFonts w:hint="eastAsia"/>
              </w:rPr>
            </w:pPr>
            <w:r>
              <w:rPr>
                <w:color w:val="1C242D"/>
                <w:sz w:val="17"/>
              </w:rPr>
              <w:t>Route Bit</w:t>
            </w:r>
          </w:p>
        </w:tc>
        <w:tc>
          <w:tcPr>
            <w:tcW w:w="6120" w:type="dxa"/>
            <w:tcMar>
              <w:top w:w="95" w:type="dxa"/>
              <w:left w:w="105" w:type="dxa"/>
              <w:bottom w:w="95" w:type="dxa"/>
              <w:right w:w="105" w:type="dxa"/>
            </w:tcMar>
            <w:vAlign w:val="center"/>
          </w:tcPr>
          <w:p w14:paraId="35E1A52C" w14:textId="77777777" w:rsidR="00ED01FD" w:rsidRDefault="0034178F">
            <w:pPr>
              <w:spacing w:after="0" w:line="245" w:lineRule="auto"/>
              <w:rPr>
                <w:rFonts w:hint="eastAsia"/>
              </w:rPr>
            </w:pPr>
            <w:r>
              <w:rPr>
                <w:color w:val="1C242D"/>
                <w:sz w:val="17"/>
              </w:rPr>
              <w:t>§§ 7, 14–16, 20; Glossary</w:t>
            </w:r>
          </w:p>
        </w:tc>
      </w:tr>
      <w:tr w:rsidR="00ED01FD" w14:paraId="3F0952C1" w14:textId="77777777">
        <w:trPr>
          <w:cantSplit/>
          <w:jc w:val="center"/>
        </w:trPr>
        <w:tc>
          <w:tcPr>
            <w:tcW w:w="3528" w:type="dxa"/>
            <w:shd w:val="clear" w:color="auto" w:fill="F4F7F9"/>
            <w:tcMar>
              <w:top w:w="95" w:type="dxa"/>
              <w:left w:w="105" w:type="dxa"/>
              <w:bottom w:w="95" w:type="dxa"/>
              <w:right w:w="105" w:type="dxa"/>
            </w:tcMar>
            <w:vAlign w:val="center"/>
          </w:tcPr>
          <w:p w14:paraId="54EF7F76" w14:textId="77777777" w:rsidR="00ED01FD" w:rsidRDefault="0034178F">
            <w:pPr>
              <w:spacing w:after="0" w:line="245" w:lineRule="auto"/>
              <w:rPr>
                <w:rFonts w:hint="eastAsia"/>
              </w:rPr>
            </w:pPr>
            <w:r>
              <w:rPr>
                <w:color w:val="1C242D"/>
                <w:sz w:val="17"/>
              </w:rPr>
              <w:t>Semantic path</w:t>
            </w:r>
          </w:p>
        </w:tc>
        <w:tc>
          <w:tcPr>
            <w:tcW w:w="6120" w:type="dxa"/>
            <w:shd w:val="clear" w:color="auto" w:fill="F4F7F9"/>
            <w:tcMar>
              <w:top w:w="95" w:type="dxa"/>
              <w:left w:w="105" w:type="dxa"/>
              <w:bottom w:w="95" w:type="dxa"/>
              <w:right w:w="105" w:type="dxa"/>
            </w:tcMar>
            <w:vAlign w:val="center"/>
          </w:tcPr>
          <w:p w14:paraId="02F9AA5D" w14:textId="77777777" w:rsidR="00ED01FD" w:rsidRDefault="0034178F">
            <w:pPr>
              <w:spacing w:after="0" w:line="245" w:lineRule="auto"/>
              <w:rPr>
                <w:rFonts w:hint="eastAsia"/>
              </w:rPr>
            </w:pPr>
            <w:r>
              <w:rPr>
                <w:color w:val="1C242D"/>
                <w:sz w:val="17"/>
              </w:rPr>
              <w:t>§ 10; App. A</w:t>
            </w:r>
          </w:p>
        </w:tc>
      </w:tr>
      <w:tr w:rsidR="00ED01FD" w14:paraId="5782A41F" w14:textId="77777777">
        <w:trPr>
          <w:cantSplit/>
          <w:jc w:val="center"/>
        </w:trPr>
        <w:tc>
          <w:tcPr>
            <w:tcW w:w="3528" w:type="dxa"/>
            <w:tcMar>
              <w:top w:w="95" w:type="dxa"/>
              <w:left w:w="105" w:type="dxa"/>
              <w:bottom w:w="95" w:type="dxa"/>
              <w:right w:w="105" w:type="dxa"/>
            </w:tcMar>
            <w:vAlign w:val="center"/>
          </w:tcPr>
          <w:p w14:paraId="63B88CF5" w14:textId="77777777" w:rsidR="00ED01FD" w:rsidRDefault="0034178F">
            <w:pPr>
              <w:spacing w:after="0" w:line="245" w:lineRule="auto"/>
              <w:rPr>
                <w:rFonts w:hint="eastAsia"/>
              </w:rPr>
            </w:pPr>
            <w:r>
              <w:rPr>
                <w:color w:val="1C242D"/>
                <w:sz w:val="17"/>
              </w:rPr>
              <w:t>Statebound Bitlink</w:t>
            </w:r>
          </w:p>
        </w:tc>
        <w:tc>
          <w:tcPr>
            <w:tcW w:w="6120" w:type="dxa"/>
            <w:tcMar>
              <w:top w:w="95" w:type="dxa"/>
              <w:left w:w="105" w:type="dxa"/>
              <w:bottom w:w="95" w:type="dxa"/>
              <w:right w:w="105" w:type="dxa"/>
            </w:tcMar>
            <w:vAlign w:val="center"/>
          </w:tcPr>
          <w:p w14:paraId="3A04717D" w14:textId="77777777" w:rsidR="00ED01FD" w:rsidRDefault="0034178F">
            <w:pPr>
              <w:spacing w:after="0" w:line="245" w:lineRule="auto"/>
              <w:rPr>
                <w:rFonts w:hint="eastAsia"/>
              </w:rPr>
            </w:pPr>
            <w:r>
              <w:rPr>
                <w:color w:val="1C242D"/>
                <w:sz w:val="17"/>
              </w:rPr>
              <w:t>§ 12; App. A; Glossary</w:t>
            </w:r>
          </w:p>
        </w:tc>
      </w:tr>
      <w:tr w:rsidR="00ED01FD" w14:paraId="27B03BEC" w14:textId="77777777">
        <w:trPr>
          <w:cantSplit/>
          <w:jc w:val="center"/>
        </w:trPr>
        <w:tc>
          <w:tcPr>
            <w:tcW w:w="3528" w:type="dxa"/>
            <w:shd w:val="clear" w:color="auto" w:fill="F4F7F9"/>
            <w:tcMar>
              <w:top w:w="95" w:type="dxa"/>
              <w:left w:w="105" w:type="dxa"/>
              <w:bottom w:w="95" w:type="dxa"/>
              <w:right w:w="105" w:type="dxa"/>
            </w:tcMar>
            <w:vAlign w:val="center"/>
          </w:tcPr>
          <w:p w14:paraId="49DF1FB0" w14:textId="77777777" w:rsidR="00ED01FD" w:rsidRDefault="0034178F">
            <w:pPr>
              <w:spacing w:after="0" w:line="245" w:lineRule="auto"/>
              <w:rPr>
                <w:rFonts w:hint="eastAsia"/>
              </w:rPr>
            </w:pPr>
            <w:r>
              <w:rPr>
                <w:color w:val="1C242D"/>
                <w:sz w:val="17"/>
              </w:rPr>
              <w:t>Width Conservation</w:t>
            </w:r>
          </w:p>
        </w:tc>
        <w:tc>
          <w:tcPr>
            <w:tcW w:w="6120" w:type="dxa"/>
            <w:shd w:val="clear" w:color="auto" w:fill="F4F7F9"/>
            <w:tcMar>
              <w:top w:w="95" w:type="dxa"/>
              <w:left w:w="105" w:type="dxa"/>
              <w:bottom w:w="95" w:type="dxa"/>
              <w:right w:w="105" w:type="dxa"/>
            </w:tcMar>
            <w:vAlign w:val="center"/>
          </w:tcPr>
          <w:p w14:paraId="0FCF8865" w14:textId="77777777" w:rsidR="00ED01FD" w:rsidRDefault="0034178F">
            <w:pPr>
              <w:spacing w:after="0" w:line="245" w:lineRule="auto"/>
              <w:rPr>
                <w:rFonts w:hint="eastAsia"/>
              </w:rPr>
            </w:pPr>
            <w:r>
              <w:rPr>
                <w:color w:val="1C242D"/>
                <w:sz w:val="17"/>
              </w:rPr>
              <w:t>§§ 17–18, 24; App. C; Glossary</w:t>
            </w:r>
          </w:p>
        </w:tc>
      </w:tr>
    </w:tbl>
    <w:p w14:paraId="2EF78D2D" w14:textId="77777777" w:rsidR="00ED01FD" w:rsidRDefault="00ED01FD">
      <w:pPr>
        <w:spacing w:after="40"/>
        <w:rPr>
          <w:rFonts w:hint="eastAsia"/>
        </w:rPr>
      </w:pPr>
    </w:p>
    <w:tbl>
      <w:tblPr>
        <w:tblW w:w="0" w:type="auto"/>
        <w:jc w:val="center"/>
        <w:tblLayout w:type="fixed"/>
        <w:tblLook w:val="04A0" w:firstRow="1" w:lastRow="0" w:firstColumn="1" w:lastColumn="0" w:noHBand="0" w:noVBand="1"/>
      </w:tblPr>
      <w:tblGrid>
        <w:gridCol w:w="9720"/>
      </w:tblGrid>
      <w:tr w:rsidR="00ED01FD" w14:paraId="2BAFA45C" w14:textId="77777777">
        <w:trPr>
          <w:cantSplit/>
          <w:jc w:val="center"/>
        </w:trPr>
        <w:tc>
          <w:tcPr>
            <w:tcW w:w="9720" w:type="dxa"/>
            <w:shd w:val="clear" w:color="auto" w:fill="E8F3F3"/>
            <w:tcMar>
              <w:top w:w="150" w:type="dxa"/>
              <w:left w:w="170" w:type="dxa"/>
              <w:bottom w:w="150" w:type="dxa"/>
              <w:right w:w="170" w:type="dxa"/>
            </w:tcMar>
          </w:tcPr>
          <w:p w14:paraId="69EFB2EA" w14:textId="77777777" w:rsidR="00ED01FD" w:rsidRDefault="0034178F">
            <w:pPr>
              <w:spacing w:after="0" w:line="259" w:lineRule="auto"/>
              <w:rPr>
                <w:rFonts w:hint="eastAsia"/>
              </w:rPr>
            </w:pPr>
            <w:r>
              <w:rPr>
                <w:b/>
                <w:color w:val="157073"/>
                <w:sz w:val="18"/>
              </w:rPr>
              <w:t>CLOSING RULE</w:t>
            </w:r>
            <w:r>
              <w:rPr>
                <w:b/>
                <w:color w:val="157073"/>
                <w:sz w:val="18"/>
              </w:rPr>
              <w:br/>
            </w:r>
            <w:r>
              <w:rPr>
                <w:color w:val="1C242D"/>
                <w:sz w:val="20"/>
              </w:rPr>
              <w:t>A well-designed Semantic Kernel does not need to predict every future concept. It needs stable reusable semantic identities, deterministic composition, and explicit routes through which specialized or custom meaning can extend without rewriting the core.</w:t>
            </w:r>
          </w:p>
        </w:tc>
      </w:tr>
    </w:tbl>
    <w:p w14:paraId="0C411FBD" w14:textId="77777777" w:rsidR="00ED01FD" w:rsidRDefault="00ED01FD">
      <w:pPr>
        <w:spacing w:after="20"/>
        <w:rPr>
          <w:rFonts w:hint="eastAsia"/>
        </w:rPr>
      </w:pPr>
    </w:p>
    <w:p w14:paraId="396B3F9F" w14:textId="77777777" w:rsidR="00ED01FD" w:rsidRDefault="0034178F">
      <w:pPr>
        <w:pStyle w:val="SmallNote"/>
        <w:jc w:val="center"/>
        <w:rPr>
          <w:rFonts w:hint="eastAsia"/>
        </w:rPr>
      </w:pPr>
      <w:r>
        <w:t>End of Formal System Specification v2.0</w:t>
      </w:r>
    </w:p>
    <w:sectPr w:rsidR="00ED01FD" w:rsidSect="00034616">
      <w:headerReference w:type="default" r:id="rId8"/>
      <w:footerReference w:type="default" r:id="rId9"/>
      <w:pgSz w:w="12240" w:h="15840"/>
      <w:pgMar w:top="1037" w:right="1181" w:bottom="979"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D490C" w14:textId="77777777" w:rsidR="0034178F" w:rsidRDefault="0034178F">
      <w:pPr>
        <w:spacing w:after="0" w:line="240" w:lineRule="auto"/>
        <w:rPr>
          <w:rFonts w:hint="eastAsia"/>
        </w:rPr>
      </w:pPr>
      <w:r>
        <w:separator/>
      </w:r>
    </w:p>
  </w:endnote>
  <w:endnote w:type="continuationSeparator" w:id="0">
    <w:p w14:paraId="244E4B1D" w14:textId="77777777" w:rsidR="0034178F" w:rsidRDefault="0034178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Mono">
    <w:altName w:val="Calibri"/>
    <w:charset w:val="00"/>
    <w:family w:val="roman"/>
    <w:notTrueType/>
    <w:pitch w:val="default"/>
  </w:font>
  <w:font w:name="Aptos Display">
    <w:altName w:val="Calibr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7C9EC" w14:textId="77777777" w:rsidR="00ED01FD" w:rsidRDefault="0034178F">
    <w:pPr>
      <w:pStyle w:val="Footer"/>
      <w:jc w:val="right"/>
      <w:rPr>
        <w:rFonts w:hint="eastAsia"/>
      </w:rPr>
    </w:pPr>
    <w:r>
      <w:rPr>
        <w:color w:val="555F6E"/>
        <w:sz w:val="18"/>
      </w:rPr>
      <w:t xml:space="preserve">Page </w:t>
    </w:r>
    <w:r>
      <w:rPr>
        <w:color w:val="555F6E"/>
        <w:sz w:val="18"/>
      </w:rPr>
      <w:fldChar w:fldCharType="begin"/>
    </w:r>
    <w:r>
      <w:rPr>
        <w:color w:val="555F6E"/>
        <w:sz w:val="18"/>
      </w:rPr>
      <w:instrText xml:space="preserve"> PAGE </w:instrText>
    </w:r>
    <w:r>
      <w:rPr>
        <w:color w:val="555F6E"/>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E483E" w14:textId="77777777" w:rsidR="0034178F" w:rsidRDefault="0034178F">
      <w:pPr>
        <w:spacing w:after="0" w:line="240" w:lineRule="auto"/>
        <w:rPr>
          <w:rFonts w:hint="eastAsia"/>
        </w:rPr>
      </w:pPr>
      <w:r>
        <w:separator/>
      </w:r>
    </w:p>
  </w:footnote>
  <w:footnote w:type="continuationSeparator" w:id="0">
    <w:p w14:paraId="5F6D4168" w14:textId="77777777" w:rsidR="0034178F" w:rsidRDefault="0034178F">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F5B6A" w14:textId="77777777" w:rsidR="00ED01FD" w:rsidRDefault="0034178F">
    <w:pPr>
      <w:pStyle w:val="Header"/>
      <w:rPr>
        <w:rFonts w:hint="eastAsia"/>
      </w:rPr>
    </w:pPr>
    <w:r>
      <w:rPr>
        <w:b/>
        <w:color w:val="485463"/>
        <w:sz w:val="17"/>
      </w:rPr>
      <w:t>CERBERUS | SEMANTIC BITWORD NOTATION &amp; BIGFOOT IDENTITY REGISTRY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17169524">
    <w:abstractNumId w:val="8"/>
  </w:num>
  <w:num w:numId="2" w16cid:durableId="1217206259">
    <w:abstractNumId w:val="6"/>
  </w:num>
  <w:num w:numId="3" w16cid:durableId="1850681726">
    <w:abstractNumId w:val="5"/>
  </w:num>
  <w:num w:numId="4" w16cid:durableId="672336026">
    <w:abstractNumId w:val="4"/>
  </w:num>
  <w:num w:numId="5" w16cid:durableId="400182211">
    <w:abstractNumId w:val="7"/>
  </w:num>
  <w:num w:numId="6" w16cid:durableId="707487872">
    <w:abstractNumId w:val="3"/>
  </w:num>
  <w:num w:numId="7" w16cid:durableId="805128292">
    <w:abstractNumId w:val="2"/>
  </w:num>
  <w:num w:numId="8" w16cid:durableId="76095754">
    <w:abstractNumId w:val="1"/>
  </w:num>
  <w:num w:numId="9" w16cid:durableId="1840071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4178F"/>
    <w:rsid w:val="00784940"/>
    <w:rsid w:val="00AA1D8D"/>
    <w:rsid w:val="00B47730"/>
    <w:rsid w:val="00CB0664"/>
    <w:rsid w:val="00ED01F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22F178"/>
  <w14:defaultImageDpi w14:val="300"/>
  <w15:docId w15:val="{0C402A5E-37B9-A840-A8CD-0CEA50BF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4"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320"/>
      <w:outlineLvl w:val="0"/>
    </w:pPr>
    <w:rPr>
      <w:rFonts w:asciiTheme="majorHAnsi" w:eastAsiaTheme="majorEastAsia" w:hAnsiTheme="majorHAnsi" w:cstheme="majorBidi"/>
      <w:b/>
      <w:bCs/>
      <w:color w:val="142B45"/>
      <w:sz w:val="36"/>
      <w:szCs w:val="28"/>
    </w:rPr>
  </w:style>
  <w:style w:type="paragraph" w:styleId="Heading2">
    <w:name w:val="heading 2"/>
    <w:basedOn w:val="Normal"/>
    <w:next w:val="Normal"/>
    <w:link w:val="Heading2Char"/>
    <w:uiPriority w:val="9"/>
    <w:unhideWhenUsed/>
    <w:qFormat/>
    <w:rsid w:val="00FC693F"/>
    <w:pPr>
      <w:keepNext/>
      <w:keepLines/>
      <w:spacing w:before="220" w:after="80"/>
      <w:outlineLvl w:val="1"/>
    </w:pPr>
    <w:rPr>
      <w:rFonts w:asciiTheme="majorHAnsi" w:eastAsiaTheme="majorEastAsia" w:hAnsiTheme="majorHAnsi" w:cstheme="majorBidi"/>
      <w:b/>
      <w:bCs/>
      <w:color w:val="2E5984"/>
      <w:sz w:val="27"/>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1570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42B45"/>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00"/>
    </w:pPr>
    <w:rPr>
      <w:rFonts w:asciiTheme="majorHAnsi" w:eastAsiaTheme="majorEastAsia" w:hAnsiTheme="majorHAnsi" w:cstheme="majorBidi"/>
      <w:i/>
      <w:iCs/>
      <w:color w:val="157073"/>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Block">
    <w:name w:val="CodeBlock"/>
    <w:pPr>
      <w:spacing w:after="100"/>
      <w:ind w:left="259" w:right="259"/>
    </w:pPr>
    <w:rPr>
      <w:rFonts w:ascii="Aptos Mono" w:hAnsi="Aptos Mono"/>
      <w:sz w:val="18"/>
    </w:rPr>
  </w:style>
  <w:style w:type="paragraph" w:customStyle="1" w:styleId="SmallNote">
    <w:name w:val="SmallNote"/>
    <w:pPr>
      <w:spacing w:after="80"/>
    </w:pPr>
    <w:rPr>
      <w:rFonts w:ascii="Aptos" w:hAnsi="Aptos"/>
      <w:color w:val="485463"/>
      <w:sz w:val="18"/>
    </w:rPr>
  </w:style>
  <w:style w:type="paragraph" w:customStyle="1" w:styleId="Lead">
    <w:name w:val="Lead"/>
    <w:pPr>
      <w:spacing w:after="180" w:line="269" w:lineRule="auto"/>
    </w:pPr>
    <w:rPr>
      <w:rFonts w:ascii="Aptos" w:hAnsi="Aptos"/>
      <w:color w:val="1C242D"/>
      <w:sz w:val="24"/>
    </w:rPr>
  </w:style>
  <w:style w:type="paragraph" w:customStyle="1" w:styleId="SectionLabel">
    <w:name w:val="SectionLabel"/>
    <w:pPr>
      <w:keepNext/>
      <w:spacing w:after="40"/>
    </w:pPr>
    <w:rPr>
      <w:rFonts w:ascii="Aptos" w:hAnsi="Aptos"/>
      <w:b/>
      <w:color w:val="157073"/>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6778</Words>
  <Characters>38635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45323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Semantic Bitword Notation &amp; BIGFOOT Semantic Identity Registry — Formal System Specification v2.0</dc:title>
  <dc:subject>Semantic Bitword grammar, BIGFOOT identity registries, Bitlink Extensions, Custom Extensions, Compound Bitwords</dc:subject>
  <dc:creator>Shane Conrad / DRAGON Learning Network</dc:creator>
  <cp:keywords>CERBERUS, BIGFOOT, Semantic Bitword, Bit ID, BitGroup, Bitlink, Compound Bitword, HEALTH_DATA</cp:keywords>
  <dc:description>generated by python-docx</dc:description>
  <cp:lastModifiedBy>Shane Conrad</cp:lastModifiedBy>
  <cp:revision>2</cp:revision>
  <dcterms:created xsi:type="dcterms:W3CDTF">2026-08-14T01:36:00Z</dcterms:created>
  <dcterms:modified xsi:type="dcterms:W3CDTF">2026-08-14T01:36:00Z</dcterms:modified>
  <cp:category/>
</cp:coreProperties>
</file>