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0B15" w14:textId="77777777" w:rsidR="00B801B7" w:rsidRDefault="00946CC4">
      <w:pPr>
        <w:spacing w:before="1400"/>
        <w:jc w:val="center"/>
        <w:rPr>
          <w:rFonts w:hint="eastAsia"/>
        </w:rPr>
      </w:pPr>
      <w:r>
        <w:rPr>
          <w:b/>
          <w:color w:val="193B64"/>
          <w:sz w:val="28"/>
        </w:rPr>
        <w:t>CERBERUS</w:t>
      </w:r>
    </w:p>
    <w:p w14:paraId="73DA1DA3" w14:textId="77777777" w:rsidR="00B801B7" w:rsidRDefault="00946CC4">
      <w:pPr>
        <w:spacing w:before="160" w:after="120"/>
        <w:jc w:val="center"/>
        <w:rPr>
          <w:rFonts w:hint="eastAsia"/>
        </w:rPr>
      </w:pPr>
      <w:r>
        <w:rPr>
          <w:b/>
          <w:color w:val="2F7C76"/>
          <w:sz w:val="62"/>
        </w:rPr>
        <w:t>SOLAR–GROOVE</w:t>
      </w:r>
    </w:p>
    <w:p w14:paraId="11AFDD8B" w14:textId="77777777" w:rsidR="00B801B7" w:rsidRDefault="00946CC4">
      <w:pPr>
        <w:spacing w:after="160"/>
        <w:jc w:val="center"/>
        <w:rPr>
          <w:rFonts w:hint="eastAsia"/>
        </w:rPr>
      </w:pPr>
      <w:r>
        <w:rPr>
          <w:b/>
          <w:color w:val="193B64"/>
          <w:sz w:val="52"/>
        </w:rPr>
        <w:t>Semantic Recovery</w:t>
      </w:r>
    </w:p>
    <w:p w14:paraId="22D2E38E" w14:textId="77777777" w:rsidR="00B801B7" w:rsidRDefault="00946CC4">
      <w:pPr>
        <w:spacing w:after="680"/>
        <w:jc w:val="center"/>
        <w:rPr>
          <w:rFonts w:hint="eastAsia"/>
        </w:rPr>
      </w:pPr>
      <w:r>
        <w:rPr>
          <w:color w:val="5A6570"/>
          <w:sz w:val="26"/>
        </w:rPr>
        <w:t>Corpus-Assisted Resolution from Natural Language to BIGFOOT through Accreted Semantic Evidence</w:t>
      </w:r>
    </w:p>
    <w:tbl>
      <w:tblPr>
        <w:tblW w:w="0" w:type="auto"/>
        <w:jc w:val="center"/>
        <w:tblLayout w:type="fixed"/>
        <w:tblLook w:val="04A0" w:firstRow="1" w:lastRow="0" w:firstColumn="1" w:lastColumn="0" w:noHBand="0" w:noVBand="1"/>
      </w:tblPr>
      <w:tblGrid>
        <w:gridCol w:w="9720"/>
      </w:tblGrid>
      <w:tr w:rsidR="00B801B7" w14:paraId="52B68AC0" w14:textId="77777777">
        <w:trPr>
          <w:jc w:val="center"/>
        </w:trPr>
        <w:tc>
          <w:tcPr>
            <w:tcW w:w="9720" w:type="dxa"/>
            <w:tcBorders>
              <w:top w:val="single" w:sz="16" w:space="0" w:color="2F7C76"/>
              <w:left w:val="single" w:sz="16" w:space="0" w:color="2F7C76"/>
              <w:bottom w:val="single" w:sz="16" w:space="0" w:color="2F7C76"/>
              <w:right w:val="single" w:sz="16" w:space="0" w:color="2F7C76"/>
            </w:tcBorders>
            <w:shd w:val="clear" w:color="auto" w:fill="ECF5F3"/>
            <w:tcMar>
              <w:top w:w="160" w:type="dxa"/>
              <w:left w:w="180" w:type="dxa"/>
              <w:bottom w:w="160" w:type="dxa"/>
              <w:right w:w="180" w:type="dxa"/>
            </w:tcMar>
          </w:tcPr>
          <w:p w14:paraId="0F70920F" w14:textId="77777777" w:rsidR="00B801B7" w:rsidRDefault="00946CC4">
            <w:pPr>
              <w:spacing w:after="60"/>
              <w:rPr>
                <w:rFonts w:hint="eastAsia"/>
              </w:rPr>
            </w:pPr>
            <w:r>
              <w:rPr>
                <w:b/>
                <w:color w:val="2F7C76"/>
                <w:sz w:val="18"/>
              </w:rPr>
              <w:t>CORE SYSTEM STATEMENT</w:t>
            </w:r>
          </w:p>
          <w:p w14:paraId="6CA00A43" w14:textId="77777777" w:rsidR="00B801B7" w:rsidRDefault="00946CC4">
            <w:pPr>
              <w:spacing w:after="0"/>
              <w:rPr>
                <w:rFonts w:hint="eastAsia"/>
              </w:rPr>
            </w:pPr>
            <w:r>
              <w:rPr>
                <w:color w:val="1E2630"/>
                <w:sz w:val="20"/>
              </w:rPr>
              <w:t>SOLAR resolves registered language exactly. GROOVE supplies source-grounded semantic evidence for the long tail that SOLAR does not yet know. BIGFOOT remains the canonical identity substrate.</w:t>
            </w:r>
          </w:p>
        </w:tc>
      </w:tr>
    </w:tbl>
    <w:p w14:paraId="3FF5BC7F" w14:textId="77777777" w:rsidR="00B801B7" w:rsidRDefault="00B801B7">
      <w:pPr>
        <w:spacing w:after="20"/>
        <w:rPr>
          <w:rFonts w:hint="eastAsia"/>
        </w:rPr>
      </w:pPr>
    </w:p>
    <w:p w14:paraId="514D1852" w14:textId="77777777" w:rsidR="00B801B7" w:rsidRDefault="00946CC4">
      <w:pPr>
        <w:spacing w:before="520"/>
        <w:jc w:val="center"/>
        <w:rPr>
          <w:rFonts w:hint="eastAsia"/>
        </w:rPr>
      </w:pPr>
      <w:r>
        <w:rPr>
          <w:b/>
          <w:color w:val="70568F"/>
          <w:sz w:val="22"/>
        </w:rPr>
        <w:t>RESOLVE EXACTLY WHEN POSSIBLE. TRIANGULATE WHEN NECESSARY. PRESERVE THE EVIDENCE CHAIN.</w:t>
      </w:r>
    </w:p>
    <w:p w14:paraId="15AAE6DF" w14:textId="77777777" w:rsidR="00B801B7" w:rsidRDefault="00946CC4">
      <w:pPr>
        <w:spacing w:before="640"/>
        <w:jc w:val="center"/>
        <w:rPr>
          <w:rFonts w:hint="eastAsia"/>
        </w:rPr>
      </w:pPr>
      <w:r>
        <w:rPr>
          <w:b/>
          <w:color w:val="193B64"/>
          <w:sz w:val="22"/>
        </w:rPr>
        <w:t>Formal System Specification v0.1</w:t>
      </w:r>
    </w:p>
    <w:p w14:paraId="5867ADC3" w14:textId="77777777" w:rsidR="00B801B7" w:rsidRDefault="00946CC4">
      <w:pPr>
        <w:jc w:val="center"/>
        <w:rPr>
          <w:rFonts w:hint="eastAsia"/>
        </w:rPr>
      </w:pPr>
      <w:r>
        <w:rPr>
          <w:color w:val="5A6570"/>
          <w:sz w:val="18"/>
        </w:rPr>
        <w:t>15 August 2026  |  CERBERUS / SOLAR / GROOVE / BIGFOOT Semantic Infrastructure</w:t>
      </w:r>
    </w:p>
    <w:p w14:paraId="1C81E6E3" w14:textId="77777777" w:rsidR="00B801B7" w:rsidRDefault="00946CC4">
      <w:pPr>
        <w:spacing w:before="160"/>
        <w:jc w:val="center"/>
        <w:rPr>
          <w:rFonts w:hint="eastAsia"/>
        </w:rPr>
      </w:pPr>
      <w:r>
        <w:rPr>
          <w:color w:val="5A6570"/>
          <w:sz w:val="17"/>
        </w:rPr>
        <w:t>Status: Draft formal specification for prototype semantic recovery, AI integration, corpus experiments, and governance testing.</w:t>
      </w:r>
    </w:p>
    <w:p w14:paraId="3E834C29" w14:textId="77777777" w:rsidR="00B801B7" w:rsidRDefault="00946CC4">
      <w:pPr>
        <w:rPr>
          <w:rFonts w:hint="eastAsia"/>
        </w:rPr>
      </w:pPr>
      <w:r>
        <w:br w:type="page"/>
      </w:r>
    </w:p>
    <w:p w14:paraId="4E0D957D" w14:textId="77777777" w:rsidR="00B801B7" w:rsidRDefault="00946CC4">
      <w:pPr>
        <w:pStyle w:val="Heading1"/>
      </w:pPr>
      <w:r>
        <w:rPr>
          <w:rFonts w:ascii="Liberation Sans" w:hAnsi="Liberation Sans"/>
        </w:rPr>
        <w:t>Document Control</w:t>
      </w:r>
    </w:p>
    <w:tbl>
      <w:tblPr>
        <w:tblW w:w="0" w:type="auto"/>
        <w:jc w:val="center"/>
        <w:tblLayout w:type="fixed"/>
        <w:tblLook w:val="04A0" w:firstRow="1" w:lastRow="0" w:firstColumn="1" w:lastColumn="0" w:noHBand="0" w:noVBand="1"/>
      </w:tblPr>
      <w:tblGrid>
        <w:gridCol w:w="2232"/>
        <w:gridCol w:w="7488"/>
      </w:tblGrid>
      <w:tr w:rsidR="00B801B7" w14:paraId="6F6A3327" w14:textId="77777777">
        <w:trPr>
          <w:tblHeader/>
          <w:jc w:val="center"/>
        </w:trPr>
        <w:tc>
          <w:tcPr>
            <w:tcW w:w="2232" w:type="dxa"/>
            <w:shd w:val="clear" w:color="auto" w:fill="193B64"/>
            <w:tcMar>
              <w:top w:w="110" w:type="dxa"/>
              <w:left w:w="120" w:type="dxa"/>
              <w:bottom w:w="110" w:type="dxa"/>
              <w:right w:w="120" w:type="dxa"/>
            </w:tcMar>
            <w:vAlign w:val="center"/>
          </w:tcPr>
          <w:p w14:paraId="7A2CB905" w14:textId="77777777" w:rsidR="00B801B7" w:rsidRDefault="00946CC4">
            <w:pPr>
              <w:jc w:val="center"/>
              <w:rPr>
                <w:rFonts w:hint="eastAsia"/>
              </w:rPr>
            </w:pPr>
            <w:r>
              <w:rPr>
                <w:b/>
                <w:color w:val="FFFFFF"/>
                <w:sz w:val="18"/>
              </w:rPr>
              <w:t>Field</w:t>
            </w:r>
          </w:p>
        </w:tc>
        <w:tc>
          <w:tcPr>
            <w:tcW w:w="7488" w:type="dxa"/>
            <w:shd w:val="clear" w:color="auto" w:fill="193B64"/>
            <w:tcMar>
              <w:top w:w="110" w:type="dxa"/>
              <w:left w:w="120" w:type="dxa"/>
              <w:bottom w:w="110" w:type="dxa"/>
              <w:right w:w="120" w:type="dxa"/>
            </w:tcMar>
            <w:vAlign w:val="center"/>
          </w:tcPr>
          <w:p w14:paraId="20C2E224" w14:textId="77777777" w:rsidR="00B801B7" w:rsidRDefault="00946CC4">
            <w:pPr>
              <w:jc w:val="center"/>
              <w:rPr>
                <w:rFonts w:hint="eastAsia"/>
              </w:rPr>
            </w:pPr>
            <w:r>
              <w:rPr>
                <w:b/>
                <w:color w:val="FFFFFF"/>
                <w:sz w:val="18"/>
              </w:rPr>
              <w:t>Value</w:t>
            </w:r>
          </w:p>
        </w:tc>
      </w:tr>
      <w:tr w:rsidR="00B801B7" w14:paraId="682BA9FE" w14:textId="77777777">
        <w:trPr>
          <w:cantSplit/>
          <w:jc w:val="center"/>
        </w:trPr>
        <w:tc>
          <w:tcPr>
            <w:tcW w:w="2232" w:type="dxa"/>
            <w:tcMar>
              <w:top w:w="110" w:type="dxa"/>
              <w:left w:w="120" w:type="dxa"/>
              <w:bottom w:w="110" w:type="dxa"/>
              <w:right w:w="120" w:type="dxa"/>
            </w:tcMar>
            <w:vAlign w:val="center"/>
          </w:tcPr>
          <w:p w14:paraId="58394239" w14:textId="77777777" w:rsidR="00B801B7" w:rsidRDefault="00946CC4">
            <w:pPr>
              <w:jc w:val="center"/>
              <w:rPr>
                <w:rFonts w:hint="eastAsia"/>
              </w:rPr>
            </w:pPr>
            <w:r>
              <w:rPr>
                <w:color w:val="1E2630"/>
                <w:sz w:val="18"/>
              </w:rPr>
              <w:t>Document</w:t>
            </w:r>
          </w:p>
        </w:tc>
        <w:tc>
          <w:tcPr>
            <w:tcW w:w="7488" w:type="dxa"/>
            <w:tcMar>
              <w:top w:w="110" w:type="dxa"/>
              <w:left w:w="120" w:type="dxa"/>
              <w:bottom w:w="110" w:type="dxa"/>
              <w:right w:w="120" w:type="dxa"/>
            </w:tcMar>
            <w:vAlign w:val="center"/>
          </w:tcPr>
          <w:p w14:paraId="27AE637E" w14:textId="77777777" w:rsidR="00B801B7" w:rsidRDefault="00946CC4">
            <w:pPr>
              <w:rPr>
                <w:rFonts w:hint="eastAsia"/>
              </w:rPr>
            </w:pPr>
            <w:r>
              <w:rPr>
                <w:color w:val="1E2630"/>
                <w:sz w:val="18"/>
              </w:rPr>
              <w:t>CERBERUS SOLAR–GROOVE Semantic Recovery — Formal Specification</w:t>
            </w:r>
          </w:p>
        </w:tc>
      </w:tr>
      <w:tr w:rsidR="00B801B7" w14:paraId="1AB1595A" w14:textId="77777777">
        <w:trPr>
          <w:cantSplit/>
          <w:jc w:val="center"/>
        </w:trPr>
        <w:tc>
          <w:tcPr>
            <w:tcW w:w="2232" w:type="dxa"/>
            <w:shd w:val="clear" w:color="auto" w:fill="F7F8FA"/>
            <w:tcMar>
              <w:top w:w="110" w:type="dxa"/>
              <w:left w:w="120" w:type="dxa"/>
              <w:bottom w:w="110" w:type="dxa"/>
              <w:right w:w="120" w:type="dxa"/>
            </w:tcMar>
            <w:vAlign w:val="center"/>
          </w:tcPr>
          <w:p w14:paraId="6E257194" w14:textId="77777777" w:rsidR="00B801B7" w:rsidRDefault="00946CC4">
            <w:pPr>
              <w:jc w:val="center"/>
              <w:rPr>
                <w:rFonts w:hint="eastAsia"/>
              </w:rPr>
            </w:pPr>
            <w:r>
              <w:rPr>
                <w:color w:val="1E2630"/>
                <w:sz w:val="18"/>
              </w:rPr>
              <w:t>Version</w:t>
            </w:r>
          </w:p>
        </w:tc>
        <w:tc>
          <w:tcPr>
            <w:tcW w:w="7488" w:type="dxa"/>
            <w:shd w:val="clear" w:color="auto" w:fill="F7F8FA"/>
            <w:tcMar>
              <w:top w:w="110" w:type="dxa"/>
              <w:left w:w="120" w:type="dxa"/>
              <w:bottom w:w="110" w:type="dxa"/>
              <w:right w:w="120" w:type="dxa"/>
            </w:tcMar>
            <w:vAlign w:val="center"/>
          </w:tcPr>
          <w:p w14:paraId="2D8321B8" w14:textId="77777777" w:rsidR="00B801B7" w:rsidRDefault="00946CC4">
            <w:pPr>
              <w:jc w:val="center"/>
              <w:rPr>
                <w:rFonts w:hint="eastAsia"/>
              </w:rPr>
            </w:pPr>
            <w:r>
              <w:rPr>
                <w:color w:val="1E2630"/>
                <w:sz w:val="18"/>
              </w:rPr>
              <w:t>0.1</w:t>
            </w:r>
          </w:p>
        </w:tc>
      </w:tr>
      <w:tr w:rsidR="00B801B7" w14:paraId="7675B7D0" w14:textId="77777777">
        <w:trPr>
          <w:cantSplit/>
          <w:jc w:val="center"/>
        </w:trPr>
        <w:tc>
          <w:tcPr>
            <w:tcW w:w="2232" w:type="dxa"/>
            <w:tcMar>
              <w:top w:w="110" w:type="dxa"/>
              <w:left w:w="120" w:type="dxa"/>
              <w:bottom w:w="110" w:type="dxa"/>
              <w:right w:w="120" w:type="dxa"/>
            </w:tcMar>
            <w:vAlign w:val="center"/>
          </w:tcPr>
          <w:p w14:paraId="20BD8C71" w14:textId="77777777" w:rsidR="00B801B7" w:rsidRDefault="00946CC4">
            <w:pPr>
              <w:jc w:val="center"/>
              <w:rPr>
                <w:rFonts w:hint="eastAsia"/>
              </w:rPr>
            </w:pPr>
            <w:r>
              <w:rPr>
                <w:color w:val="1E2630"/>
                <w:sz w:val="18"/>
              </w:rPr>
              <w:t>Date</w:t>
            </w:r>
          </w:p>
        </w:tc>
        <w:tc>
          <w:tcPr>
            <w:tcW w:w="7488" w:type="dxa"/>
            <w:tcMar>
              <w:top w:w="110" w:type="dxa"/>
              <w:left w:w="120" w:type="dxa"/>
              <w:bottom w:w="110" w:type="dxa"/>
              <w:right w:w="120" w:type="dxa"/>
            </w:tcMar>
            <w:vAlign w:val="center"/>
          </w:tcPr>
          <w:p w14:paraId="22C18E1D" w14:textId="77777777" w:rsidR="00B801B7" w:rsidRDefault="00946CC4">
            <w:pPr>
              <w:jc w:val="center"/>
              <w:rPr>
                <w:rFonts w:hint="eastAsia"/>
              </w:rPr>
            </w:pPr>
            <w:r>
              <w:rPr>
                <w:color w:val="1E2630"/>
                <w:sz w:val="18"/>
              </w:rPr>
              <w:t>15 August 2026</w:t>
            </w:r>
          </w:p>
        </w:tc>
      </w:tr>
      <w:tr w:rsidR="00B801B7" w14:paraId="7946C888" w14:textId="77777777">
        <w:trPr>
          <w:cantSplit/>
          <w:jc w:val="center"/>
        </w:trPr>
        <w:tc>
          <w:tcPr>
            <w:tcW w:w="2232" w:type="dxa"/>
            <w:shd w:val="clear" w:color="auto" w:fill="F7F8FA"/>
            <w:tcMar>
              <w:top w:w="110" w:type="dxa"/>
              <w:left w:w="120" w:type="dxa"/>
              <w:bottom w:w="110" w:type="dxa"/>
              <w:right w:w="120" w:type="dxa"/>
            </w:tcMar>
            <w:vAlign w:val="center"/>
          </w:tcPr>
          <w:p w14:paraId="1D199921" w14:textId="77777777" w:rsidR="00B801B7" w:rsidRDefault="00946CC4">
            <w:pPr>
              <w:jc w:val="center"/>
              <w:rPr>
                <w:rFonts w:hint="eastAsia"/>
              </w:rPr>
            </w:pPr>
            <w:r>
              <w:rPr>
                <w:color w:val="1E2630"/>
                <w:sz w:val="18"/>
              </w:rPr>
              <w:t>System</w:t>
            </w:r>
          </w:p>
        </w:tc>
        <w:tc>
          <w:tcPr>
            <w:tcW w:w="7488" w:type="dxa"/>
            <w:shd w:val="clear" w:color="auto" w:fill="F7F8FA"/>
            <w:tcMar>
              <w:top w:w="110" w:type="dxa"/>
              <w:left w:w="120" w:type="dxa"/>
              <w:bottom w:w="110" w:type="dxa"/>
              <w:right w:w="120" w:type="dxa"/>
            </w:tcMar>
            <w:vAlign w:val="center"/>
          </w:tcPr>
          <w:p w14:paraId="7A14567C" w14:textId="77777777" w:rsidR="00B801B7" w:rsidRDefault="00946CC4">
            <w:pPr>
              <w:rPr>
                <w:rFonts w:hint="eastAsia"/>
              </w:rPr>
            </w:pPr>
            <w:r>
              <w:rPr>
                <w:color w:val="1E2630"/>
                <w:sz w:val="18"/>
              </w:rPr>
              <w:t>CERBERUS / SOLAR / GROOVE / BIGFOOT semantic architecture</w:t>
            </w:r>
          </w:p>
        </w:tc>
      </w:tr>
      <w:tr w:rsidR="00B801B7" w14:paraId="4FBB6EB9" w14:textId="77777777">
        <w:trPr>
          <w:cantSplit/>
          <w:jc w:val="center"/>
        </w:trPr>
        <w:tc>
          <w:tcPr>
            <w:tcW w:w="2232" w:type="dxa"/>
            <w:tcMar>
              <w:top w:w="110" w:type="dxa"/>
              <w:left w:w="120" w:type="dxa"/>
              <w:bottom w:w="110" w:type="dxa"/>
              <w:right w:w="120" w:type="dxa"/>
            </w:tcMar>
            <w:vAlign w:val="center"/>
          </w:tcPr>
          <w:p w14:paraId="2B88026B" w14:textId="77777777" w:rsidR="00B801B7" w:rsidRDefault="00946CC4">
            <w:pPr>
              <w:jc w:val="center"/>
              <w:rPr>
                <w:rFonts w:hint="eastAsia"/>
              </w:rPr>
            </w:pPr>
            <w:r>
              <w:rPr>
                <w:color w:val="1E2630"/>
                <w:sz w:val="18"/>
              </w:rPr>
              <w:t>Specification role</w:t>
            </w:r>
          </w:p>
        </w:tc>
        <w:tc>
          <w:tcPr>
            <w:tcW w:w="7488" w:type="dxa"/>
            <w:tcMar>
              <w:top w:w="110" w:type="dxa"/>
              <w:left w:w="120" w:type="dxa"/>
              <w:bottom w:w="110" w:type="dxa"/>
              <w:right w:w="120" w:type="dxa"/>
            </w:tcMar>
            <w:vAlign w:val="center"/>
          </w:tcPr>
          <w:p w14:paraId="1BD183D6" w14:textId="77777777" w:rsidR="00B801B7" w:rsidRDefault="00946CC4">
            <w:pPr>
              <w:rPr>
                <w:rFonts w:hint="eastAsia"/>
              </w:rPr>
            </w:pPr>
            <w:r>
              <w:rPr>
                <w:color w:val="1E2630"/>
                <w:sz w:val="18"/>
              </w:rPr>
              <w:t>Defines a corpus-assisted semantic recovery cascade for unresolved or partially resolved natural language.</w:t>
            </w:r>
          </w:p>
        </w:tc>
      </w:tr>
      <w:tr w:rsidR="00B801B7" w14:paraId="15AB2AC8" w14:textId="77777777">
        <w:trPr>
          <w:cantSplit/>
          <w:jc w:val="center"/>
        </w:trPr>
        <w:tc>
          <w:tcPr>
            <w:tcW w:w="2232" w:type="dxa"/>
            <w:shd w:val="clear" w:color="auto" w:fill="F7F8FA"/>
            <w:tcMar>
              <w:top w:w="110" w:type="dxa"/>
              <w:left w:w="120" w:type="dxa"/>
              <w:bottom w:w="110" w:type="dxa"/>
              <w:right w:w="120" w:type="dxa"/>
            </w:tcMar>
            <w:vAlign w:val="center"/>
          </w:tcPr>
          <w:p w14:paraId="6493A212" w14:textId="77777777" w:rsidR="00B801B7" w:rsidRDefault="00946CC4">
            <w:pPr>
              <w:rPr>
                <w:rFonts w:hint="eastAsia"/>
              </w:rPr>
            </w:pPr>
            <w:r>
              <w:rPr>
                <w:color w:val="1E2630"/>
                <w:sz w:val="18"/>
              </w:rPr>
              <w:t>Primary source basis</w:t>
            </w:r>
          </w:p>
        </w:tc>
        <w:tc>
          <w:tcPr>
            <w:tcW w:w="7488" w:type="dxa"/>
            <w:shd w:val="clear" w:color="auto" w:fill="F7F8FA"/>
            <w:tcMar>
              <w:top w:w="110" w:type="dxa"/>
              <w:left w:w="120" w:type="dxa"/>
              <w:bottom w:w="110" w:type="dxa"/>
              <w:right w:w="120" w:type="dxa"/>
            </w:tcMar>
            <w:vAlign w:val="center"/>
          </w:tcPr>
          <w:p w14:paraId="0EBD77D7" w14:textId="77777777" w:rsidR="00B801B7" w:rsidRDefault="00946CC4">
            <w:pPr>
              <w:rPr>
                <w:rFonts w:hint="eastAsia"/>
              </w:rPr>
            </w:pPr>
            <w:r>
              <w:rPr>
                <w:color w:val="1E2630"/>
                <w:sz w:val="18"/>
              </w:rPr>
              <w:t>CERBERUS SOLAR Formal Specification v0.1; BIGFOOT 4 Tables Details; GROOVE and Routing-SK specifications in the current documentation stack.</w:t>
            </w:r>
          </w:p>
        </w:tc>
      </w:tr>
      <w:tr w:rsidR="00B801B7" w14:paraId="7A29EFDD" w14:textId="77777777">
        <w:trPr>
          <w:cantSplit/>
          <w:jc w:val="center"/>
        </w:trPr>
        <w:tc>
          <w:tcPr>
            <w:tcW w:w="2232" w:type="dxa"/>
            <w:tcMar>
              <w:top w:w="110" w:type="dxa"/>
              <w:left w:w="120" w:type="dxa"/>
              <w:bottom w:w="110" w:type="dxa"/>
              <w:right w:w="120" w:type="dxa"/>
            </w:tcMar>
            <w:vAlign w:val="center"/>
          </w:tcPr>
          <w:p w14:paraId="6294EC8F" w14:textId="77777777" w:rsidR="00B801B7" w:rsidRDefault="00946CC4">
            <w:pPr>
              <w:rPr>
                <w:rFonts w:hint="eastAsia"/>
              </w:rPr>
            </w:pPr>
            <w:r>
              <w:rPr>
                <w:color w:val="1E2630"/>
                <w:sz w:val="18"/>
              </w:rPr>
              <w:t>Canonical identity rule</w:t>
            </w:r>
          </w:p>
        </w:tc>
        <w:tc>
          <w:tcPr>
            <w:tcW w:w="7488" w:type="dxa"/>
            <w:tcMar>
              <w:top w:w="110" w:type="dxa"/>
              <w:left w:w="120" w:type="dxa"/>
              <w:bottom w:w="110" w:type="dxa"/>
              <w:right w:w="120" w:type="dxa"/>
            </w:tcMar>
            <w:vAlign w:val="center"/>
          </w:tcPr>
          <w:p w14:paraId="064402BE" w14:textId="77777777" w:rsidR="00B801B7" w:rsidRDefault="00946CC4">
            <w:pPr>
              <w:rPr>
                <w:rFonts w:hint="eastAsia"/>
              </w:rPr>
            </w:pPr>
            <w:r>
              <w:rPr>
                <w:color w:val="1E2630"/>
                <w:sz w:val="18"/>
              </w:rPr>
              <w:t>GROOVE evidence can support a candidate semantic route; BIGFOOT and governed registries remain authoritative for canonical identity.</w:t>
            </w:r>
          </w:p>
        </w:tc>
      </w:tr>
      <w:tr w:rsidR="00B801B7" w14:paraId="0CD8C552" w14:textId="77777777">
        <w:trPr>
          <w:cantSplit/>
          <w:jc w:val="center"/>
        </w:trPr>
        <w:tc>
          <w:tcPr>
            <w:tcW w:w="2232" w:type="dxa"/>
            <w:shd w:val="clear" w:color="auto" w:fill="F7F8FA"/>
            <w:tcMar>
              <w:top w:w="110" w:type="dxa"/>
              <w:left w:w="120" w:type="dxa"/>
              <w:bottom w:w="110" w:type="dxa"/>
              <w:right w:w="120" w:type="dxa"/>
            </w:tcMar>
            <w:vAlign w:val="center"/>
          </w:tcPr>
          <w:p w14:paraId="35E3DE02" w14:textId="77777777" w:rsidR="00B801B7" w:rsidRDefault="00946CC4">
            <w:pPr>
              <w:rPr>
                <w:rFonts w:hint="eastAsia"/>
              </w:rPr>
            </w:pPr>
            <w:r>
              <w:rPr>
                <w:color w:val="1E2630"/>
                <w:sz w:val="18"/>
              </w:rPr>
              <w:t>Lexical governance rule</w:t>
            </w:r>
          </w:p>
        </w:tc>
        <w:tc>
          <w:tcPr>
            <w:tcW w:w="7488" w:type="dxa"/>
            <w:shd w:val="clear" w:color="auto" w:fill="F7F8FA"/>
            <w:tcMar>
              <w:top w:w="110" w:type="dxa"/>
              <w:left w:w="120" w:type="dxa"/>
              <w:bottom w:w="110" w:type="dxa"/>
              <w:right w:w="120" w:type="dxa"/>
            </w:tcMar>
            <w:vAlign w:val="center"/>
          </w:tcPr>
          <w:p w14:paraId="01C8BBC9" w14:textId="77777777" w:rsidR="00B801B7" w:rsidRDefault="00946CC4">
            <w:pPr>
              <w:rPr>
                <w:rFonts w:hint="eastAsia"/>
              </w:rPr>
            </w:pPr>
            <w:r>
              <w:rPr>
                <w:color w:val="1E2630"/>
                <w:sz w:val="18"/>
              </w:rPr>
              <w:t>Using a candidate for one request does not create a SOLAR Alias. Alias promotion remains a separate governed lifecycle.</w:t>
            </w:r>
          </w:p>
        </w:tc>
      </w:tr>
      <w:tr w:rsidR="00B801B7" w14:paraId="08E751C9" w14:textId="77777777">
        <w:trPr>
          <w:cantSplit/>
          <w:jc w:val="center"/>
        </w:trPr>
        <w:tc>
          <w:tcPr>
            <w:tcW w:w="2232" w:type="dxa"/>
            <w:tcMar>
              <w:top w:w="110" w:type="dxa"/>
              <w:left w:w="120" w:type="dxa"/>
              <w:bottom w:w="110" w:type="dxa"/>
              <w:right w:w="120" w:type="dxa"/>
            </w:tcMar>
            <w:vAlign w:val="center"/>
          </w:tcPr>
          <w:p w14:paraId="73169036" w14:textId="77777777" w:rsidR="00B801B7" w:rsidRDefault="00946CC4">
            <w:pPr>
              <w:rPr>
                <w:rFonts w:hint="eastAsia"/>
              </w:rPr>
            </w:pPr>
            <w:r>
              <w:rPr>
                <w:color w:val="1E2630"/>
                <w:sz w:val="18"/>
              </w:rPr>
              <w:t>Normative vocabulary</w:t>
            </w:r>
          </w:p>
        </w:tc>
        <w:tc>
          <w:tcPr>
            <w:tcW w:w="7488" w:type="dxa"/>
            <w:tcMar>
              <w:top w:w="110" w:type="dxa"/>
              <w:left w:w="120" w:type="dxa"/>
              <w:bottom w:w="110" w:type="dxa"/>
              <w:right w:w="120" w:type="dxa"/>
            </w:tcMar>
            <w:vAlign w:val="center"/>
          </w:tcPr>
          <w:p w14:paraId="43A76C02" w14:textId="77777777" w:rsidR="00B801B7" w:rsidRDefault="00946CC4">
            <w:pPr>
              <w:rPr>
                <w:rFonts w:hint="eastAsia"/>
              </w:rPr>
            </w:pPr>
            <w:r>
              <w:rPr>
                <w:color w:val="1E2630"/>
                <w:sz w:val="18"/>
              </w:rPr>
              <w:t>MUST, MUST NOT, SHALL, SHALL NOT, SHOULD, SHOULD NOT, MAY</w:t>
            </w:r>
          </w:p>
        </w:tc>
      </w:tr>
    </w:tbl>
    <w:p w14:paraId="2D394351" w14:textId="77777777" w:rsidR="00B801B7" w:rsidRDefault="00B801B7">
      <w:pPr>
        <w:spacing w:after="40"/>
        <w:rPr>
          <w:rFonts w:hint="eastAsia"/>
        </w:rPr>
      </w:pPr>
    </w:p>
    <w:p w14:paraId="08D85637" w14:textId="77777777" w:rsidR="00B801B7" w:rsidRDefault="00946CC4">
      <w:pPr>
        <w:pStyle w:val="Heading2"/>
      </w:pPr>
      <w:r>
        <w:rPr>
          <w:rFonts w:ascii="Liberation Sans" w:hAnsi="Liberation Sans"/>
        </w:rPr>
        <w:t>Abstract</w:t>
      </w:r>
    </w:p>
    <w:p w14:paraId="6E704303" w14:textId="77777777" w:rsidR="00B801B7" w:rsidRDefault="00946CC4">
      <w:pPr>
        <w:spacing w:after="120"/>
        <w:rPr>
          <w:rFonts w:hint="eastAsia"/>
        </w:rPr>
      </w:pPr>
      <w:r>
        <w:t>This specification defines SOLAR–GROOVE Semantic Recovery as a bounded fallback architecture for translating long-tail human expressions into inspectable candidate CERBERUS semantics when exact SOLAR lexical routes are missing or insufficient. The architecture begins with strict SOLAR resolution, preserves any exact typed targets, carries unresolved spans forward, and then uses authorized GROOVEd corpora as accumulated semantic evidence. Matching Observable Entries already contain multifactor Routing-SK cla</w:t>
      </w:r>
      <w:r>
        <w:t>ssifications; their saved semantic states can therefore be aggregated to estimate which BitWords, BitGroups, Bits, Models, Operators, or candidate compositions most consistently characterize the unresolved expression. The process is evidence-producing rather than identity-producing: corpus support and enrichment may prioritize candidates, but only governed semantic records establish canonical identity.</w:t>
      </w:r>
    </w:p>
    <w:tbl>
      <w:tblPr>
        <w:tblW w:w="0" w:type="auto"/>
        <w:jc w:val="center"/>
        <w:tblLayout w:type="fixed"/>
        <w:tblLook w:val="04A0" w:firstRow="1" w:lastRow="0" w:firstColumn="1" w:lastColumn="0" w:noHBand="0" w:noVBand="1"/>
      </w:tblPr>
      <w:tblGrid>
        <w:gridCol w:w="9720"/>
      </w:tblGrid>
      <w:tr w:rsidR="00B801B7" w14:paraId="19B135AE" w14:textId="77777777">
        <w:trPr>
          <w:jc w:val="center"/>
        </w:trPr>
        <w:tc>
          <w:tcPr>
            <w:tcW w:w="9720" w:type="dxa"/>
            <w:tcBorders>
              <w:top w:val="single" w:sz="16" w:space="0" w:color="70568F"/>
              <w:left w:val="single" w:sz="16" w:space="0" w:color="70568F"/>
              <w:bottom w:val="single" w:sz="16" w:space="0" w:color="70568F"/>
              <w:right w:val="single" w:sz="16" w:space="0" w:color="70568F"/>
            </w:tcBorders>
            <w:shd w:val="clear" w:color="auto" w:fill="F1EDF5"/>
            <w:tcMar>
              <w:top w:w="160" w:type="dxa"/>
              <w:left w:w="180" w:type="dxa"/>
              <w:bottom w:w="160" w:type="dxa"/>
              <w:right w:w="180" w:type="dxa"/>
            </w:tcMar>
          </w:tcPr>
          <w:p w14:paraId="63C7AB6B" w14:textId="77777777" w:rsidR="00B801B7" w:rsidRDefault="00946CC4">
            <w:pPr>
              <w:spacing w:after="60"/>
              <w:rPr>
                <w:rFonts w:hint="eastAsia"/>
              </w:rPr>
            </w:pPr>
            <w:r>
              <w:rPr>
                <w:b/>
                <w:color w:val="70568F"/>
                <w:sz w:val="18"/>
              </w:rPr>
              <w:t>SPECIFICATION THESIS</w:t>
            </w:r>
          </w:p>
          <w:p w14:paraId="7E082646" w14:textId="77777777" w:rsidR="00B801B7" w:rsidRDefault="00946CC4">
            <w:pPr>
              <w:spacing w:after="0"/>
              <w:rPr>
                <w:rFonts w:hint="eastAsia"/>
              </w:rPr>
            </w:pPr>
            <w:r>
              <w:rPr>
                <w:color w:val="1E2630"/>
                <w:sz w:val="20"/>
              </w:rPr>
              <w:t>SOLAR does not need exhaustive lexical coverage to remain useful. It can stay precise and governed while GROOVE provides a progressively richer, source-grounded recovery surface for language outside the registered vocabulary.</w:t>
            </w:r>
          </w:p>
        </w:tc>
      </w:tr>
    </w:tbl>
    <w:p w14:paraId="3E651D6B" w14:textId="77777777" w:rsidR="00B801B7" w:rsidRDefault="00B801B7">
      <w:pPr>
        <w:spacing w:after="20"/>
        <w:rPr>
          <w:rFonts w:hint="eastAsia"/>
        </w:rPr>
      </w:pPr>
    </w:p>
    <w:p w14:paraId="4826571B" w14:textId="77777777" w:rsidR="00B801B7" w:rsidRDefault="00946CC4">
      <w:pPr>
        <w:pStyle w:val="Heading2"/>
      </w:pPr>
      <w:r>
        <w:rPr>
          <w:rFonts w:ascii="Liberation Sans" w:hAnsi="Liberation Sans"/>
        </w:rPr>
        <w:t>Core normative laws</w:t>
      </w:r>
    </w:p>
    <w:tbl>
      <w:tblPr>
        <w:tblW w:w="0" w:type="auto"/>
        <w:jc w:val="center"/>
        <w:tblLayout w:type="fixed"/>
        <w:tblLook w:val="04A0" w:firstRow="1" w:lastRow="0" w:firstColumn="1" w:lastColumn="0" w:noHBand="0" w:noVBand="1"/>
      </w:tblPr>
      <w:tblGrid>
        <w:gridCol w:w="1440"/>
        <w:gridCol w:w="8280"/>
      </w:tblGrid>
      <w:tr w:rsidR="00B801B7" w14:paraId="071B5E66" w14:textId="77777777">
        <w:trPr>
          <w:tblHeader/>
          <w:jc w:val="center"/>
        </w:trPr>
        <w:tc>
          <w:tcPr>
            <w:tcW w:w="1440" w:type="dxa"/>
            <w:shd w:val="clear" w:color="auto" w:fill="193B64"/>
            <w:tcMar>
              <w:top w:w="110" w:type="dxa"/>
              <w:left w:w="120" w:type="dxa"/>
              <w:bottom w:w="110" w:type="dxa"/>
              <w:right w:w="120" w:type="dxa"/>
            </w:tcMar>
            <w:vAlign w:val="center"/>
          </w:tcPr>
          <w:p w14:paraId="01E87A5C" w14:textId="77777777" w:rsidR="00B801B7" w:rsidRDefault="00946CC4">
            <w:pPr>
              <w:jc w:val="center"/>
              <w:rPr>
                <w:rFonts w:hint="eastAsia"/>
              </w:rPr>
            </w:pPr>
            <w:r>
              <w:rPr>
                <w:b/>
                <w:color w:val="FFFFFF"/>
                <w:sz w:val="18"/>
              </w:rPr>
              <w:t>ID</w:t>
            </w:r>
          </w:p>
        </w:tc>
        <w:tc>
          <w:tcPr>
            <w:tcW w:w="8280" w:type="dxa"/>
            <w:shd w:val="clear" w:color="auto" w:fill="193B64"/>
            <w:tcMar>
              <w:top w:w="110" w:type="dxa"/>
              <w:left w:w="120" w:type="dxa"/>
              <w:bottom w:w="110" w:type="dxa"/>
              <w:right w:w="120" w:type="dxa"/>
            </w:tcMar>
            <w:vAlign w:val="center"/>
          </w:tcPr>
          <w:p w14:paraId="4EAABCD7" w14:textId="77777777" w:rsidR="00B801B7" w:rsidRDefault="00946CC4">
            <w:pPr>
              <w:jc w:val="center"/>
              <w:rPr>
                <w:rFonts w:hint="eastAsia"/>
              </w:rPr>
            </w:pPr>
            <w:r>
              <w:rPr>
                <w:b/>
                <w:color w:val="FFFFFF"/>
                <w:sz w:val="18"/>
              </w:rPr>
              <w:t>Normative law</w:t>
            </w:r>
          </w:p>
        </w:tc>
      </w:tr>
      <w:tr w:rsidR="00B801B7" w14:paraId="73CBFEF9" w14:textId="77777777">
        <w:trPr>
          <w:cantSplit/>
          <w:jc w:val="center"/>
        </w:trPr>
        <w:tc>
          <w:tcPr>
            <w:tcW w:w="1440" w:type="dxa"/>
            <w:tcMar>
              <w:top w:w="110" w:type="dxa"/>
              <w:left w:w="120" w:type="dxa"/>
              <w:bottom w:w="110" w:type="dxa"/>
              <w:right w:w="120" w:type="dxa"/>
            </w:tcMar>
            <w:vAlign w:val="center"/>
          </w:tcPr>
          <w:p w14:paraId="400134D0" w14:textId="77777777" w:rsidR="00B801B7" w:rsidRDefault="00946CC4">
            <w:pPr>
              <w:jc w:val="center"/>
              <w:rPr>
                <w:rFonts w:hint="eastAsia"/>
              </w:rPr>
            </w:pPr>
            <w:r>
              <w:rPr>
                <w:color w:val="1E2630"/>
                <w:sz w:val="18"/>
              </w:rPr>
              <w:t>SGR-L01</w:t>
            </w:r>
          </w:p>
        </w:tc>
        <w:tc>
          <w:tcPr>
            <w:tcW w:w="8280" w:type="dxa"/>
            <w:tcMar>
              <w:top w:w="110" w:type="dxa"/>
              <w:left w:w="120" w:type="dxa"/>
              <w:bottom w:w="110" w:type="dxa"/>
              <w:right w:w="120" w:type="dxa"/>
            </w:tcMar>
            <w:vAlign w:val="center"/>
          </w:tcPr>
          <w:p w14:paraId="0953ED87" w14:textId="77777777" w:rsidR="00B801B7" w:rsidRDefault="00946CC4">
            <w:pPr>
              <w:rPr>
                <w:rFonts w:hint="eastAsia"/>
              </w:rPr>
            </w:pPr>
            <w:r>
              <w:rPr>
                <w:color w:val="1E2630"/>
                <w:sz w:val="18"/>
              </w:rPr>
              <w:t>Exact registered SOLAR resolution SHALL outrank probabilistic corpus inference.</w:t>
            </w:r>
          </w:p>
        </w:tc>
      </w:tr>
      <w:tr w:rsidR="00B801B7" w14:paraId="75AC9228" w14:textId="77777777">
        <w:trPr>
          <w:cantSplit/>
          <w:jc w:val="center"/>
        </w:trPr>
        <w:tc>
          <w:tcPr>
            <w:tcW w:w="1440" w:type="dxa"/>
            <w:shd w:val="clear" w:color="auto" w:fill="F7F8FA"/>
            <w:tcMar>
              <w:top w:w="110" w:type="dxa"/>
              <w:left w:w="120" w:type="dxa"/>
              <w:bottom w:w="110" w:type="dxa"/>
              <w:right w:w="120" w:type="dxa"/>
            </w:tcMar>
            <w:vAlign w:val="center"/>
          </w:tcPr>
          <w:p w14:paraId="740199BB" w14:textId="77777777" w:rsidR="00B801B7" w:rsidRDefault="00946CC4">
            <w:pPr>
              <w:jc w:val="center"/>
              <w:rPr>
                <w:rFonts w:hint="eastAsia"/>
              </w:rPr>
            </w:pPr>
            <w:r>
              <w:rPr>
                <w:color w:val="1E2630"/>
                <w:sz w:val="18"/>
              </w:rPr>
              <w:t>SGR-L02</w:t>
            </w:r>
          </w:p>
        </w:tc>
        <w:tc>
          <w:tcPr>
            <w:tcW w:w="8280" w:type="dxa"/>
            <w:shd w:val="clear" w:color="auto" w:fill="F7F8FA"/>
            <w:tcMar>
              <w:top w:w="110" w:type="dxa"/>
              <w:left w:w="120" w:type="dxa"/>
              <w:bottom w:w="110" w:type="dxa"/>
              <w:right w:w="120" w:type="dxa"/>
            </w:tcMar>
            <w:vAlign w:val="center"/>
          </w:tcPr>
          <w:p w14:paraId="7C737DC3" w14:textId="77777777" w:rsidR="00B801B7" w:rsidRDefault="00946CC4">
            <w:pPr>
              <w:rPr>
                <w:rFonts w:hint="eastAsia"/>
              </w:rPr>
            </w:pPr>
            <w:r>
              <w:rPr>
                <w:color w:val="1E2630"/>
                <w:sz w:val="18"/>
              </w:rPr>
              <w:t>Unresolved lexical material SHALL remain explicitly unresolved until a candidate route is supported and selected under a declared evidence state.</w:t>
            </w:r>
          </w:p>
        </w:tc>
      </w:tr>
      <w:tr w:rsidR="00B801B7" w14:paraId="474CDCAA" w14:textId="77777777">
        <w:trPr>
          <w:cantSplit/>
          <w:jc w:val="center"/>
        </w:trPr>
        <w:tc>
          <w:tcPr>
            <w:tcW w:w="1440" w:type="dxa"/>
            <w:tcMar>
              <w:top w:w="110" w:type="dxa"/>
              <w:left w:w="120" w:type="dxa"/>
              <w:bottom w:w="110" w:type="dxa"/>
              <w:right w:w="120" w:type="dxa"/>
            </w:tcMar>
            <w:vAlign w:val="center"/>
          </w:tcPr>
          <w:p w14:paraId="786FED28" w14:textId="77777777" w:rsidR="00B801B7" w:rsidRDefault="00946CC4">
            <w:pPr>
              <w:jc w:val="center"/>
              <w:rPr>
                <w:rFonts w:hint="eastAsia"/>
              </w:rPr>
            </w:pPr>
            <w:r>
              <w:rPr>
                <w:color w:val="1E2630"/>
                <w:sz w:val="18"/>
              </w:rPr>
              <w:t>SGR-L03</w:t>
            </w:r>
          </w:p>
        </w:tc>
        <w:tc>
          <w:tcPr>
            <w:tcW w:w="8280" w:type="dxa"/>
            <w:tcMar>
              <w:top w:w="110" w:type="dxa"/>
              <w:left w:w="120" w:type="dxa"/>
              <w:bottom w:w="110" w:type="dxa"/>
              <w:right w:w="120" w:type="dxa"/>
            </w:tcMar>
            <w:vAlign w:val="center"/>
          </w:tcPr>
          <w:p w14:paraId="78EA15A2" w14:textId="77777777" w:rsidR="00B801B7" w:rsidRDefault="00946CC4">
            <w:pPr>
              <w:rPr>
                <w:rFonts w:hint="eastAsia"/>
              </w:rPr>
            </w:pPr>
            <w:r>
              <w:rPr>
                <w:color w:val="1E2630"/>
                <w:sz w:val="18"/>
              </w:rPr>
              <w:t>GROOVE corpus evidence MAY support candidate resolution but SHALL NOT by itself establish canonical identity or a SOLAR Alias.</w:t>
            </w:r>
          </w:p>
        </w:tc>
      </w:tr>
      <w:tr w:rsidR="00B801B7" w14:paraId="34797EF2" w14:textId="77777777">
        <w:trPr>
          <w:cantSplit/>
          <w:jc w:val="center"/>
        </w:trPr>
        <w:tc>
          <w:tcPr>
            <w:tcW w:w="1440" w:type="dxa"/>
            <w:shd w:val="clear" w:color="auto" w:fill="F7F8FA"/>
            <w:tcMar>
              <w:top w:w="110" w:type="dxa"/>
              <w:left w:w="120" w:type="dxa"/>
              <w:bottom w:w="110" w:type="dxa"/>
              <w:right w:w="120" w:type="dxa"/>
            </w:tcMar>
            <w:vAlign w:val="center"/>
          </w:tcPr>
          <w:p w14:paraId="6ABA467D" w14:textId="77777777" w:rsidR="00B801B7" w:rsidRDefault="00946CC4">
            <w:pPr>
              <w:jc w:val="center"/>
              <w:rPr>
                <w:rFonts w:hint="eastAsia"/>
              </w:rPr>
            </w:pPr>
            <w:r>
              <w:rPr>
                <w:color w:val="1E2630"/>
                <w:sz w:val="18"/>
              </w:rPr>
              <w:t>SGR-L04</w:t>
            </w:r>
          </w:p>
        </w:tc>
        <w:tc>
          <w:tcPr>
            <w:tcW w:w="8280" w:type="dxa"/>
            <w:shd w:val="clear" w:color="auto" w:fill="F7F8FA"/>
            <w:tcMar>
              <w:top w:w="110" w:type="dxa"/>
              <w:left w:w="120" w:type="dxa"/>
              <w:bottom w:w="110" w:type="dxa"/>
              <w:right w:w="120" w:type="dxa"/>
            </w:tcMar>
            <w:vAlign w:val="center"/>
          </w:tcPr>
          <w:p w14:paraId="072F165C" w14:textId="77777777" w:rsidR="00B801B7" w:rsidRDefault="00946CC4">
            <w:pPr>
              <w:rPr>
                <w:rFonts w:hint="eastAsia"/>
              </w:rPr>
            </w:pPr>
            <w:r>
              <w:rPr>
                <w:color w:val="1E2630"/>
                <w:sz w:val="18"/>
              </w:rPr>
              <w:t>Routing-support counts SHALL preserve multifactor semantics and MUST NOT be presented as mutually exclusive probabilities unless the governing Routing SK is itself exclusive.</w:t>
            </w:r>
          </w:p>
        </w:tc>
      </w:tr>
      <w:tr w:rsidR="00B801B7" w14:paraId="0A3B3D0C" w14:textId="77777777">
        <w:trPr>
          <w:cantSplit/>
          <w:jc w:val="center"/>
        </w:trPr>
        <w:tc>
          <w:tcPr>
            <w:tcW w:w="1440" w:type="dxa"/>
            <w:tcMar>
              <w:top w:w="110" w:type="dxa"/>
              <w:left w:w="120" w:type="dxa"/>
              <w:bottom w:w="110" w:type="dxa"/>
              <w:right w:w="120" w:type="dxa"/>
            </w:tcMar>
            <w:vAlign w:val="center"/>
          </w:tcPr>
          <w:p w14:paraId="3407D43E" w14:textId="77777777" w:rsidR="00B801B7" w:rsidRDefault="00946CC4">
            <w:pPr>
              <w:jc w:val="center"/>
              <w:rPr>
                <w:rFonts w:hint="eastAsia"/>
              </w:rPr>
            </w:pPr>
            <w:r>
              <w:rPr>
                <w:color w:val="1E2630"/>
                <w:sz w:val="18"/>
              </w:rPr>
              <w:t>SGR-L05</w:t>
            </w:r>
          </w:p>
        </w:tc>
        <w:tc>
          <w:tcPr>
            <w:tcW w:w="8280" w:type="dxa"/>
            <w:tcMar>
              <w:top w:w="110" w:type="dxa"/>
              <w:left w:w="120" w:type="dxa"/>
              <w:bottom w:w="110" w:type="dxa"/>
              <w:right w:w="120" w:type="dxa"/>
            </w:tcMar>
            <w:vAlign w:val="center"/>
          </w:tcPr>
          <w:p w14:paraId="2B662F8F" w14:textId="77777777" w:rsidR="00B801B7" w:rsidRDefault="00946CC4">
            <w:pPr>
              <w:rPr>
                <w:rFonts w:hint="eastAsia"/>
              </w:rPr>
            </w:pPr>
            <w:r>
              <w:rPr>
                <w:color w:val="1E2630"/>
                <w:sz w:val="18"/>
              </w:rPr>
              <w:t>Candidate recovery MAY terminate at BitWord, BitGroup, Bit, Model, Operator, Rule, or a composed candidate structure according to evidence granularity.</w:t>
            </w:r>
          </w:p>
        </w:tc>
      </w:tr>
      <w:tr w:rsidR="00B801B7" w14:paraId="1769710D" w14:textId="77777777">
        <w:trPr>
          <w:cantSplit/>
          <w:jc w:val="center"/>
        </w:trPr>
        <w:tc>
          <w:tcPr>
            <w:tcW w:w="1440" w:type="dxa"/>
            <w:shd w:val="clear" w:color="auto" w:fill="F7F8FA"/>
            <w:tcMar>
              <w:top w:w="110" w:type="dxa"/>
              <w:left w:w="120" w:type="dxa"/>
              <w:bottom w:w="110" w:type="dxa"/>
              <w:right w:w="120" w:type="dxa"/>
            </w:tcMar>
            <w:vAlign w:val="center"/>
          </w:tcPr>
          <w:p w14:paraId="1DA19C66" w14:textId="77777777" w:rsidR="00B801B7" w:rsidRDefault="00946CC4">
            <w:pPr>
              <w:jc w:val="center"/>
              <w:rPr>
                <w:rFonts w:hint="eastAsia"/>
              </w:rPr>
            </w:pPr>
            <w:r>
              <w:rPr>
                <w:color w:val="1E2630"/>
                <w:sz w:val="18"/>
              </w:rPr>
              <w:t>SGR-L06</w:t>
            </w:r>
          </w:p>
        </w:tc>
        <w:tc>
          <w:tcPr>
            <w:tcW w:w="8280" w:type="dxa"/>
            <w:shd w:val="clear" w:color="auto" w:fill="F7F8FA"/>
            <w:tcMar>
              <w:top w:w="110" w:type="dxa"/>
              <w:left w:w="120" w:type="dxa"/>
              <w:bottom w:w="110" w:type="dxa"/>
              <w:right w:w="120" w:type="dxa"/>
            </w:tcMar>
            <w:vAlign w:val="center"/>
          </w:tcPr>
          <w:p w14:paraId="5BF9C0E1" w14:textId="77777777" w:rsidR="00B801B7" w:rsidRDefault="00946CC4">
            <w:pPr>
              <w:rPr>
                <w:rFonts w:hint="eastAsia"/>
              </w:rPr>
            </w:pPr>
            <w:r>
              <w:rPr>
                <w:color w:val="1E2630"/>
                <w:sz w:val="18"/>
              </w:rPr>
              <w:t>Corpus evidence SHOULD be evaluated against an appropriate baseline before raw frequency is treated as diagnostically meaningful.</w:t>
            </w:r>
          </w:p>
        </w:tc>
      </w:tr>
      <w:tr w:rsidR="00B801B7" w14:paraId="292708A8" w14:textId="77777777">
        <w:trPr>
          <w:cantSplit/>
          <w:jc w:val="center"/>
        </w:trPr>
        <w:tc>
          <w:tcPr>
            <w:tcW w:w="1440" w:type="dxa"/>
            <w:tcMar>
              <w:top w:w="110" w:type="dxa"/>
              <w:left w:w="120" w:type="dxa"/>
              <w:bottom w:w="110" w:type="dxa"/>
              <w:right w:w="120" w:type="dxa"/>
            </w:tcMar>
            <w:vAlign w:val="center"/>
          </w:tcPr>
          <w:p w14:paraId="4322B61F" w14:textId="77777777" w:rsidR="00B801B7" w:rsidRDefault="00946CC4">
            <w:pPr>
              <w:jc w:val="center"/>
              <w:rPr>
                <w:rFonts w:hint="eastAsia"/>
              </w:rPr>
            </w:pPr>
            <w:r>
              <w:rPr>
                <w:color w:val="1E2630"/>
                <w:sz w:val="18"/>
              </w:rPr>
              <w:t>SGR-L07</w:t>
            </w:r>
          </w:p>
        </w:tc>
        <w:tc>
          <w:tcPr>
            <w:tcW w:w="8280" w:type="dxa"/>
            <w:tcMar>
              <w:top w:w="110" w:type="dxa"/>
              <w:left w:w="120" w:type="dxa"/>
              <w:bottom w:w="110" w:type="dxa"/>
              <w:right w:w="120" w:type="dxa"/>
            </w:tcMar>
            <w:vAlign w:val="center"/>
          </w:tcPr>
          <w:p w14:paraId="25B19828" w14:textId="77777777" w:rsidR="00B801B7" w:rsidRDefault="00946CC4">
            <w:pPr>
              <w:rPr>
                <w:rFonts w:hint="eastAsia"/>
              </w:rPr>
            </w:pPr>
            <w:r>
              <w:rPr>
                <w:color w:val="1E2630"/>
                <w:sz w:val="18"/>
              </w:rPr>
              <w:t>Source reopening SHALL remain available so a GROOVE-supported candidate can be traced back to Observable Entries and relevant locations.</w:t>
            </w:r>
          </w:p>
        </w:tc>
      </w:tr>
      <w:tr w:rsidR="00B801B7" w14:paraId="47538092" w14:textId="77777777">
        <w:trPr>
          <w:cantSplit/>
          <w:jc w:val="center"/>
        </w:trPr>
        <w:tc>
          <w:tcPr>
            <w:tcW w:w="1440" w:type="dxa"/>
            <w:shd w:val="clear" w:color="auto" w:fill="F7F8FA"/>
            <w:tcMar>
              <w:top w:w="110" w:type="dxa"/>
              <w:left w:w="120" w:type="dxa"/>
              <w:bottom w:w="110" w:type="dxa"/>
              <w:right w:w="120" w:type="dxa"/>
            </w:tcMar>
            <w:vAlign w:val="center"/>
          </w:tcPr>
          <w:p w14:paraId="5983CB81" w14:textId="77777777" w:rsidR="00B801B7" w:rsidRDefault="00946CC4">
            <w:pPr>
              <w:jc w:val="center"/>
              <w:rPr>
                <w:rFonts w:hint="eastAsia"/>
              </w:rPr>
            </w:pPr>
            <w:r>
              <w:rPr>
                <w:color w:val="1E2630"/>
                <w:sz w:val="18"/>
              </w:rPr>
              <w:t>SGR-L08</w:t>
            </w:r>
          </w:p>
        </w:tc>
        <w:tc>
          <w:tcPr>
            <w:tcW w:w="8280" w:type="dxa"/>
            <w:shd w:val="clear" w:color="auto" w:fill="F7F8FA"/>
            <w:tcMar>
              <w:top w:w="110" w:type="dxa"/>
              <w:left w:w="120" w:type="dxa"/>
              <w:bottom w:w="110" w:type="dxa"/>
              <w:right w:w="120" w:type="dxa"/>
            </w:tcMar>
            <w:vAlign w:val="center"/>
          </w:tcPr>
          <w:p w14:paraId="3022EFBA" w14:textId="77777777" w:rsidR="00B801B7" w:rsidRDefault="00946CC4">
            <w:pPr>
              <w:rPr>
                <w:rFonts w:hint="eastAsia"/>
              </w:rPr>
            </w:pPr>
            <w:r>
              <w:rPr>
                <w:color w:val="1E2630"/>
                <w:sz w:val="18"/>
              </w:rPr>
              <w:t>Current-request acceptance SHALL NOT mutate SOLAR, BIGFOOT, Routing SKs, or the source corpus.</w:t>
            </w:r>
          </w:p>
        </w:tc>
      </w:tr>
      <w:tr w:rsidR="00B801B7" w14:paraId="1DF2819E" w14:textId="77777777">
        <w:trPr>
          <w:cantSplit/>
          <w:jc w:val="center"/>
        </w:trPr>
        <w:tc>
          <w:tcPr>
            <w:tcW w:w="1440" w:type="dxa"/>
            <w:tcMar>
              <w:top w:w="110" w:type="dxa"/>
              <w:left w:w="120" w:type="dxa"/>
              <w:bottom w:w="110" w:type="dxa"/>
              <w:right w:w="120" w:type="dxa"/>
            </w:tcMar>
            <w:vAlign w:val="center"/>
          </w:tcPr>
          <w:p w14:paraId="69783E3F" w14:textId="77777777" w:rsidR="00B801B7" w:rsidRDefault="00946CC4">
            <w:pPr>
              <w:jc w:val="center"/>
              <w:rPr>
                <w:rFonts w:hint="eastAsia"/>
              </w:rPr>
            </w:pPr>
            <w:r>
              <w:rPr>
                <w:color w:val="1E2630"/>
                <w:sz w:val="18"/>
              </w:rPr>
              <w:t>SGR-L09</w:t>
            </w:r>
          </w:p>
        </w:tc>
        <w:tc>
          <w:tcPr>
            <w:tcW w:w="8280" w:type="dxa"/>
            <w:tcMar>
              <w:top w:w="110" w:type="dxa"/>
              <w:left w:w="120" w:type="dxa"/>
              <w:bottom w:w="110" w:type="dxa"/>
              <w:right w:w="120" w:type="dxa"/>
            </w:tcMar>
            <w:vAlign w:val="center"/>
          </w:tcPr>
          <w:p w14:paraId="44F8F597" w14:textId="77777777" w:rsidR="00B801B7" w:rsidRDefault="00946CC4">
            <w:pPr>
              <w:rPr>
                <w:rFonts w:hint="eastAsia"/>
              </w:rPr>
            </w:pPr>
            <w:r>
              <w:rPr>
                <w:color w:val="1E2630"/>
                <w:sz w:val="18"/>
              </w:rPr>
              <w:t>Repeated stable recoveries MAY generate SOLAR Candidate records; activation SHALL require SOLAR governance.</w:t>
            </w:r>
          </w:p>
        </w:tc>
      </w:tr>
      <w:tr w:rsidR="00B801B7" w14:paraId="2CCF7619" w14:textId="77777777">
        <w:trPr>
          <w:cantSplit/>
          <w:jc w:val="center"/>
        </w:trPr>
        <w:tc>
          <w:tcPr>
            <w:tcW w:w="1440" w:type="dxa"/>
            <w:shd w:val="clear" w:color="auto" w:fill="F7F8FA"/>
            <w:tcMar>
              <w:top w:w="110" w:type="dxa"/>
              <w:left w:w="120" w:type="dxa"/>
              <w:bottom w:w="110" w:type="dxa"/>
              <w:right w:w="120" w:type="dxa"/>
            </w:tcMar>
            <w:vAlign w:val="center"/>
          </w:tcPr>
          <w:p w14:paraId="7B63431E" w14:textId="77777777" w:rsidR="00B801B7" w:rsidRDefault="00946CC4">
            <w:pPr>
              <w:jc w:val="center"/>
              <w:rPr>
                <w:rFonts w:hint="eastAsia"/>
              </w:rPr>
            </w:pPr>
            <w:r>
              <w:rPr>
                <w:color w:val="1E2630"/>
                <w:sz w:val="18"/>
              </w:rPr>
              <w:t>SGR-L10</w:t>
            </w:r>
          </w:p>
        </w:tc>
        <w:tc>
          <w:tcPr>
            <w:tcW w:w="8280" w:type="dxa"/>
            <w:shd w:val="clear" w:color="auto" w:fill="F7F8FA"/>
            <w:tcMar>
              <w:top w:w="110" w:type="dxa"/>
              <w:left w:w="120" w:type="dxa"/>
              <w:bottom w:w="110" w:type="dxa"/>
              <w:right w:w="120" w:type="dxa"/>
            </w:tcMar>
            <w:vAlign w:val="center"/>
          </w:tcPr>
          <w:p w14:paraId="2A12C2FF" w14:textId="77777777" w:rsidR="00B801B7" w:rsidRDefault="00946CC4">
            <w:pPr>
              <w:rPr>
                <w:rFonts w:hint="eastAsia"/>
              </w:rPr>
            </w:pPr>
            <w:r>
              <w:rPr>
                <w:color w:val="1E2630"/>
                <w:sz w:val="18"/>
              </w:rPr>
              <w:t>Permission filtering SHALL occur before candidate counts, semantic distributions, hidden targets, or source evidence are disclosed.</w:t>
            </w:r>
          </w:p>
        </w:tc>
      </w:tr>
    </w:tbl>
    <w:p w14:paraId="2DF25F2C" w14:textId="77777777" w:rsidR="00B801B7" w:rsidRDefault="00B801B7">
      <w:pPr>
        <w:spacing w:after="40"/>
        <w:rPr>
          <w:rFonts w:hint="eastAsia"/>
        </w:rPr>
      </w:pPr>
    </w:p>
    <w:p w14:paraId="4639D667" w14:textId="77777777" w:rsidR="00B801B7" w:rsidRDefault="00946CC4">
      <w:pPr>
        <w:rPr>
          <w:rFonts w:hint="eastAsia"/>
        </w:rPr>
      </w:pPr>
      <w:r>
        <w:br w:type="page"/>
      </w:r>
    </w:p>
    <w:p w14:paraId="33E308D5" w14:textId="77777777" w:rsidR="00B801B7" w:rsidRDefault="00946CC4">
      <w:pPr>
        <w:pStyle w:val="Heading1"/>
      </w:pPr>
      <w:r>
        <w:rPr>
          <w:rFonts w:ascii="Liberation Sans" w:hAnsi="Liberation Sans"/>
        </w:rPr>
        <w:t>Contents at a Glance</w:t>
      </w:r>
    </w:p>
    <w:tbl>
      <w:tblPr>
        <w:tblW w:w="0" w:type="auto"/>
        <w:jc w:val="center"/>
        <w:tblLayout w:type="fixed"/>
        <w:tblLook w:val="04A0" w:firstRow="1" w:lastRow="0" w:firstColumn="1" w:lastColumn="0" w:noHBand="0" w:noVBand="1"/>
      </w:tblPr>
      <w:tblGrid>
        <w:gridCol w:w="1800"/>
        <w:gridCol w:w="7920"/>
      </w:tblGrid>
      <w:tr w:rsidR="00B801B7" w14:paraId="0FF08427" w14:textId="77777777">
        <w:trPr>
          <w:tblHeader/>
          <w:jc w:val="center"/>
        </w:trPr>
        <w:tc>
          <w:tcPr>
            <w:tcW w:w="1800" w:type="dxa"/>
            <w:shd w:val="clear" w:color="auto" w:fill="193B64"/>
            <w:tcMar>
              <w:top w:w="110" w:type="dxa"/>
              <w:left w:w="120" w:type="dxa"/>
              <w:bottom w:w="110" w:type="dxa"/>
              <w:right w:w="120" w:type="dxa"/>
            </w:tcMar>
            <w:vAlign w:val="center"/>
          </w:tcPr>
          <w:p w14:paraId="27D69DEF" w14:textId="77777777" w:rsidR="00B801B7" w:rsidRDefault="00946CC4">
            <w:pPr>
              <w:jc w:val="center"/>
              <w:rPr>
                <w:rFonts w:hint="eastAsia"/>
              </w:rPr>
            </w:pPr>
            <w:r>
              <w:rPr>
                <w:b/>
                <w:color w:val="FFFFFF"/>
                <w:sz w:val="19"/>
              </w:rPr>
              <w:t>Part</w:t>
            </w:r>
          </w:p>
        </w:tc>
        <w:tc>
          <w:tcPr>
            <w:tcW w:w="7920" w:type="dxa"/>
            <w:shd w:val="clear" w:color="auto" w:fill="193B64"/>
            <w:tcMar>
              <w:top w:w="110" w:type="dxa"/>
              <w:left w:w="120" w:type="dxa"/>
              <w:bottom w:w="110" w:type="dxa"/>
              <w:right w:w="120" w:type="dxa"/>
            </w:tcMar>
            <w:vAlign w:val="center"/>
          </w:tcPr>
          <w:p w14:paraId="6F75A965" w14:textId="77777777" w:rsidR="00B801B7" w:rsidRDefault="00946CC4">
            <w:pPr>
              <w:jc w:val="center"/>
              <w:rPr>
                <w:rFonts w:hint="eastAsia"/>
              </w:rPr>
            </w:pPr>
            <w:r>
              <w:rPr>
                <w:b/>
                <w:color w:val="FFFFFF"/>
                <w:sz w:val="19"/>
              </w:rPr>
              <w:t>Focus</w:t>
            </w:r>
          </w:p>
        </w:tc>
      </w:tr>
      <w:tr w:rsidR="00B801B7" w14:paraId="17288AD4" w14:textId="77777777">
        <w:trPr>
          <w:cantSplit/>
          <w:jc w:val="center"/>
        </w:trPr>
        <w:tc>
          <w:tcPr>
            <w:tcW w:w="1800" w:type="dxa"/>
            <w:tcMar>
              <w:top w:w="110" w:type="dxa"/>
              <w:left w:w="120" w:type="dxa"/>
              <w:bottom w:w="110" w:type="dxa"/>
              <w:right w:w="120" w:type="dxa"/>
            </w:tcMar>
            <w:vAlign w:val="center"/>
          </w:tcPr>
          <w:p w14:paraId="190A7468" w14:textId="77777777" w:rsidR="00B801B7" w:rsidRDefault="00946CC4">
            <w:pPr>
              <w:jc w:val="center"/>
              <w:rPr>
                <w:rFonts w:hint="eastAsia"/>
              </w:rPr>
            </w:pPr>
            <w:r>
              <w:rPr>
                <w:color w:val="1E2630"/>
                <w:sz w:val="19"/>
              </w:rPr>
              <w:t>Part I</w:t>
            </w:r>
          </w:p>
        </w:tc>
        <w:tc>
          <w:tcPr>
            <w:tcW w:w="7920" w:type="dxa"/>
            <w:tcMar>
              <w:top w:w="110" w:type="dxa"/>
              <w:left w:w="120" w:type="dxa"/>
              <w:bottom w:w="110" w:type="dxa"/>
              <w:right w:w="120" w:type="dxa"/>
            </w:tcMar>
            <w:vAlign w:val="center"/>
          </w:tcPr>
          <w:p w14:paraId="41208203" w14:textId="77777777" w:rsidR="00B801B7" w:rsidRDefault="00946CC4">
            <w:pPr>
              <w:rPr>
                <w:rFonts w:hint="eastAsia"/>
              </w:rPr>
            </w:pPr>
            <w:r>
              <w:rPr>
                <w:color w:val="1E2630"/>
                <w:sz w:val="19"/>
              </w:rPr>
              <w:t>Foundations and system position</w:t>
            </w:r>
          </w:p>
        </w:tc>
      </w:tr>
      <w:tr w:rsidR="00B801B7" w14:paraId="7D0C18CA" w14:textId="77777777">
        <w:trPr>
          <w:cantSplit/>
          <w:jc w:val="center"/>
        </w:trPr>
        <w:tc>
          <w:tcPr>
            <w:tcW w:w="1800" w:type="dxa"/>
            <w:shd w:val="clear" w:color="auto" w:fill="F7F8FA"/>
            <w:tcMar>
              <w:top w:w="110" w:type="dxa"/>
              <w:left w:w="120" w:type="dxa"/>
              <w:bottom w:w="110" w:type="dxa"/>
              <w:right w:w="120" w:type="dxa"/>
            </w:tcMar>
            <w:vAlign w:val="center"/>
          </w:tcPr>
          <w:p w14:paraId="0962A369" w14:textId="77777777" w:rsidR="00B801B7" w:rsidRDefault="00946CC4">
            <w:pPr>
              <w:jc w:val="center"/>
              <w:rPr>
                <w:rFonts w:hint="eastAsia"/>
              </w:rPr>
            </w:pPr>
            <w:r>
              <w:rPr>
                <w:color w:val="1E2630"/>
                <w:sz w:val="19"/>
              </w:rPr>
              <w:t>Part II</w:t>
            </w:r>
          </w:p>
        </w:tc>
        <w:tc>
          <w:tcPr>
            <w:tcW w:w="7920" w:type="dxa"/>
            <w:shd w:val="clear" w:color="auto" w:fill="F7F8FA"/>
            <w:tcMar>
              <w:top w:w="110" w:type="dxa"/>
              <w:left w:w="120" w:type="dxa"/>
              <w:bottom w:w="110" w:type="dxa"/>
              <w:right w:w="120" w:type="dxa"/>
            </w:tcMar>
            <w:vAlign w:val="center"/>
          </w:tcPr>
          <w:p w14:paraId="2823B60F" w14:textId="77777777" w:rsidR="00B801B7" w:rsidRDefault="00946CC4">
            <w:pPr>
              <w:rPr>
                <w:rFonts w:hint="eastAsia"/>
              </w:rPr>
            </w:pPr>
            <w:r>
              <w:rPr>
                <w:color w:val="1E2630"/>
                <w:sz w:val="19"/>
              </w:rPr>
              <w:t>Resolution modes and evidence precedence</w:t>
            </w:r>
          </w:p>
        </w:tc>
      </w:tr>
      <w:tr w:rsidR="00B801B7" w14:paraId="1E497D64" w14:textId="77777777">
        <w:trPr>
          <w:cantSplit/>
          <w:jc w:val="center"/>
        </w:trPr>
        <w:tc>
          <w:tcPr>
            <w:tcW w:w="1800" w:type="dxa"/>
            <w:tcMar>
              <w:top w:w="110" w:type="dxa"/>
              <w:left w:w="120" w:type="dxa"/>
              <w:bottom w:w="110" w:type="dxa"/>
              <w:right w:w="120" w:type="dxa"/>
            </w:tcMar>
            <w:vAlign w:val="center"/>
          </w:tcPr>
          <w:p w14:paraId="541FF830" w14:textId="77777777" w:rsidR="00B801B7" w:rsidRDefault="00946CC4">
            <w:pPr>
              <w:jc w:val="center"/>
              <w:rPr>
                <w:rFonts w:hint="eastAsia"/>
              </w:rPr>
            </w:pPr>
            <w:r>
              <w:rPr>
                <w:color w:val="1E2630"/>
                <w:sz w:val="19"/>
              </w:rPr>
              <w:t>Part III</w:t>
            </w:r>
          </w:p>
        </w:tc>
        <w:tc>
          <w:tcPr>
            <w:tcW w:w="7920" w:type="dxa"/>
            <w:tcMar>
              <w:top w:w="110" w:type="dxa"/>
              <w:left w:w="120" w:type="dxa"/>
              <w:bottom w:w="110" w:type="dxa"/>
              <w:right w:w="120" w:type="dxa"/>
            </w:tcMar>
            <w:vAlign w:val="center"/>
          </w:tcPr>
          <w:p w14:paraId="69813E8C" w14:textId="77777777" w:rsidR="00B801B7" w:rsidRDefault="00946CC4">
            <w:pPr>
              <w:rPr>
                <w:rFonts w:hint="eastAsia"/>
              </w:rPr>
            </w:pPr>
            <w:r>
              <w:rPr>
                <w:color w:val="1E2630"/>
                <w:sz w:val="19"/>
              </w:rPr>
              <w:t>Corpus Semantic Triangulation</w:t>
            </w:r>
          </w:p>
        </w:tc>
      </w:tr>
      <w:tr w:rsidR="00B801B7" w14:paraId="5905E6FA" w14:textId="77777777">
        <w:trPr>
          <w:cantSplit/>
          <w:jc w:val="center"/>
        </w:trPr>
        <w:tc>
          <w:tcPr>
            <w:tcW w:w="1800" w:type="dxa"/>
            <w:shd w:val="clear" w:color="auto" w:fill="F7F8FA"/>
            <w:tcMar>
              <w:top w:w="110" w:type="dxa"/>
              <w:left w:w="120" w:type="dxa"/>
              <w:bottom w:w="110" w:type="dxa"/>
              <w:right w:w="120" w:type="dxa"/>
            </w:tcMar>
            <w:vAlign w:val="center"/>
          </w:tcPr>
          <w:p w14:paraId="045C3AD3" w14:textId="77777777" w:rsidR="00B801B7" w:rsidRDefault="00946CC4">
            <w:pPr>
              <w:jc w:val="center"/>
              <w:rPr>
                <w:rFonts w:hint="eastAsia"/>
              </w:rPr>
            </w:pPr>
            <w:r>
              <w:rPr>
                <w:color w:val="1E2630"/>
                <w:sz w:val="19"/>
              </w:rPr>
              <w:t>Part IV</w:t>
            </w:r>
          </w:p>
        </w:tc>
        <w:tc>
          <w:tcPr>
            <w:tcW w:w="7920" w:type="dxa"/>
            <w:shd w:val="clear" w:color="auto" w:fill="F7F8FA"/>
            <w:tcMar>
              <w:top w:w="110" w:type="dxa"/>
              <w:left w:w="120" w:type="dxa"/>
              <w:bottom w:w="110" w:type="dxa"/>
              <w:right w:w="120" w:type="dxa"/>
            </w:tcMar>
            <w:vAlign w:val="center"/>
          </w:tcPr>
          <w:p w14:paraId="61496DCB" w14:textId="77777777" w:rsidR="00B801B7" w:rsidRDefault="00946CC4">
            <w:pPr>
              <w:rPr>
                <w:rFonts w:hint="eastAsia"/>
              </w:rPr>
            </w:pPr>
            <w:r>
              <w:rPr>
                <w:color w:val="1E2630"/>
                <w:sz w:val="19"/>
              </w:rPr>
              <w:t>BIGFOOT operand recovery and candidate construction</w:t>
            </w:r>
          </w:p>
        </w:tc>
      </w:tr>
      <w:tr w:rsidR="00B801B7" w14:paraId="1834DB3E" w14:textId="77777777">
        <w:trPr>
          <w:cantSplit/>
          <w:jc w:val="center"/>
        </w:trPr>
        <w:tc>
          <w:tcPr>
            <w:tcW w:w="1800" w:type="dxa"/>
            <w:tcMar>
              <w:top w:w="110" w:type="dxa"/>
              <w:left w:w="120" w:type="dxa"/>
              <w:bottom w:w="110" w:type="dxa"/>
              <w:right w:w="120" w:type="dxa"/>
            </w:tcMar>
            <w:vAlign w:val="center"/>
          </w:tcPr>
          <w:p w14:paraId="527AE3AE" w14:textId="77777777" w:rsidR="00B801B7" w:rsidRDefault="00946CC4">
            <w:pPr>
              <w:jc w:val="center"/>
              <w:rPr>
                <w:rFonts w:hint="eastAsia"/>
              </w:rPr>
            </w:pPr>
            <w:r>
              <w:rPr>
                <w:color w:val="1E2630"/>
                <w:sz w:val="19"/>
              </w:rPr>
              <w:t>Part V</w:t>
            </w:r>
          </w:p>
        </w:tc>
        <w:tc>
          <w:tcPr>
            <w:tcW w:w="7920" w:type="dxa"/>
            <w:tcMar>
              <w:top w:w="110" w:type="dxa"/>
              <w:left w:w="120" w:type="dxa"/>
              <w:bottom w:w="110" w:type="dxa"/>
              <w:right w:w="120" w:type="dxa"/>
            </w:tcMar>
            <w:vAlign w:val="center"/>
          </w:tcPr>
          <w:p w14:paraId="4F7D6267" w14:textId="77777777" w:rsidR="00B801B7" w:rsidRDefault="00946CC4">
            <w:pPr>
              <w:rPr>
                <w:rFonts w:hint="eastAsia"/>
              </w:rPr>
            </w:pPr>
            <w:r>
              <w:rPr>
                <w:color w:val="1E2630"/>
                <w:sz w:val="19"/>
              </w:rPr>
              <w:t>Accretive recovery, SOLAR coverage, and lexical promotion</w:t>
            </w:r>
          </w:p>
        </w:tc>
      </w:tr>
      <w:tr w:rsidR="00B801B7" w14:paraId="2741B632" w14:textId="77777777">
        <w:trPr>
          <w:cantSplit/>
          <w:jc w:val="center"/>
        </w:trPr>
        <w:tc>
          <w:tcPr>
            <w:tcW w:w="1800" w:type="dxa"/>
            <w:shd w:val="clear" w:color="auto" w:fill="F7F8FA"/>
            <w:tcMar>
              <w:top w:w="110" w:type="dxa"/>
              <w:left w:w="120" w:type="dxa"/>
              <w:bottom w:w="110" w:type="dxa"/>
              <w:right w:w="120" w:type="dxa"/>
            </w:tcMar>
            <w:vAlign w:val="center"/>
          </w:tcPr>
          <w:p w14:paraId="3ECB9A7D" w14:textId="77777777" w:rsidR="00B801B7" w:rsidRDefault="00946CC4">
            <w:pPr>
              <w:jc w:val="center"/>
              <w:rPr>
                <w:rFonts w:hint="eastAsia"/>
              </w:rPr>
            </w:pPr>
            <w:r>
              <w:rPr>
                <w:color w:val="1E2630"/>
                <w:sz w:val="19"/>
              </w:rPr>
              <w:t>Part VI</w:t>
            </w:r>
          </w:p>
        </w:tc>
        <w:tc>
          <w:tcPr>
            <w:tcW w:w="7920" w:type="dxa"/>
            <w:shd w:val="clear" w:color="auto" w:fill="F7F8FA"/>
            <w:tcMar>
              <w:top w:w="110" w:type="dxa"/>
              <w:left w:w="120" w:type="dxa"/>
              <w:bottom w:w="110" w:type="dxa"/>
              <w:right w:w="120" w:type="dxa"/>
            </w:tcMar>
            <w:vAlign w:val="center"/>
          </w:tcPr>
          <w:p w14:paraId="23F27365" w14:textId="77777777" w:rsidR="00B801B7" w:rsidRDefault="00946CC4">
            <w:pPr>
              <w:rPr>
                <w:rFonts w:hint="eastAsia"/>
              </w:rPr>
            </w:pPr>
            <w:r>
              <w:rPr>
                <w:color w:val="1E2630"/>
                <w:sz w:val="19"/>
              </w:rPr>
              <w:t>Interface architecture</w:t>
            </w:r>
          </w:p>
        </w:tc>
      </w:tr>
      <w:tr w:rsidR="00B801B7" w14:paraId="3940892A" w14:textId="77777777">
        <w:trPr>
          <w:cantSplit/>
          <w:jc w:val="center"/>
        </w:trPr>
        <w:tc>
          <w:tcPr>
            <w:tcW w:w="1800" w:type="dxa"/>
            <w:tcMar>
              <w:top w:w="110" w:type="dxa"/>
              <w:left w:w="120" w:type="dxa"/>
              <w:bottom w:w="110" w:type="dxa"/>
              <w:right w:w="120" w:type="dxa"/>
            </w:tcMar>
            <w:vAlign w:val="center"/>
          </w:tcPr>
          <w:p w14:paraId="1EF7611A" w14:textId="77777777" w:rsidR="00B801B7" w:rsidRDefault="00946CC4">
            <w:pPr>
              <w:jc w:val="center"/>
              <w:rPr>
                <w:rFonts w:hint="eastAsia"/>
              </w:rPr>
            </w:pPr>
            <w:r>
              <w:rPr>
                <w:color w:val="1E2630"/>
                <w:sz w:val="19"/>
              </w:rPr>
              <w:t>Part VII</w:t>
            </w:r>
          </w:p>
        </w:tc>
        <w:tc>
          <w:tcPr>
            <w:tcW w:w="7920" w:type="dxa"/>
            <w:tcMar>
              <w:top w:w="110" w:type="dxa"/>
              <w:left w:w="120" w:type="dxa"/>
              <w:bottom w:w="110" w:type="dxa"/>
              <w:right w:w="120" w:type="dxa"/>
            </w:tcMar>
            <w:vAlign w:val="center"/>
          </w:tcPr>
          <w:p w14:paraId="1354DA1F" w14:textId="77777777" w:rsidR="00B801B7" w:rsidRDefault="00946CC4">
            <w:pPr>
              <w:rPr>
                <w:rFonts w:hint="eastAsia"/>
              </w:rPr>
            </w:pPr>
            <w:r>
              <w:rPr>
                <w:color w:val="1E2630"/>
                <w:sz w:val="19"/>
              </w:rPr>
              <w:t>Worked example: moisture-responsive material query</w:t>
            </w:r>
          </w:p>
        </w:tc>
      </w:tr>
      <w:tr w:rsidR="00B801B7" w14:paraId="51580508" w14:textId="77777777">
        <w:trPr>
          <w:cantSplit/>
          <w:jc w:val="center"/>
        </w:trPr>
        <w:tc>
          <w:tcPr>
            <w:tcW w:w="1800" w:type="dxa"/>
            <w:shd w:val="clear" w:color="auto" w:fill="F7F8FA"/>
            <w:tcMar>
              <w:top w:w="110" w:type="dxa"/>
              <w:left w:w="120" w:type="dxa"/>
              <w:bottom w:w="110" w:type="dxa"/>
              <w:right w:w="120" w:type="dxa"/>
            </w:tcMar>
            <w:vAlign w:val="center"/>
          </w:tcPr>
          <w:p w14:paraId="7BDAE90B" w14:textId="77777777" w:rsidR="00B801B7" w:rsidRDefault="00946CC4">
            <w:pPr>
              <w:jc w:val="center"/>
              <w:rPr>
                <w:rFonts w:hint="eastAsia"/>
              </w:rPr>
            </w:pPr>
            <w:r>
              <w:rPr>
                <w:color w:val="1E2630"/>
                <w:sz w:val="19"/>
              </w:rPr>
              <w:t>Part VIII</w:t>
            </w:r>
          </w:p>
        </w:tc>
        <w:tc>
          <w:tcPr>
            <w:tcW w:w="7920" w:type="dxa"/>
            <w:shd w:val="clear" w:color="auto" w:fill="F7F8FA"/>
            <w:tcMar>
              <w:top w:w="110" w:type="dxa"/>
              <w:left w:w="120" w:type="dxa"/>
              <w:bottom w:w="110" w:type="dxa"/>
              <w:right w:w="120" w:type="dxa"/>
            </w:tcMar>
            <w:vAlign w:val="center"/>
          </w:tcPr>
          <w:p w14:paraId="182B5491" w14:textId="77777777" w:rsidR="00B801B7" w:rsidRDefault="00946CC4">
            <w:pPr>
              <w:rPr>
                <w:rFonts w:hint="eastAsia"/>
              </w:rPr>
            </w:pPr>
            <w:r>
              <w:rPr>
                <w:color w:val="1E2630"/>
                <w:sz w:val="19"/>
              </w:rPr>
              <w:t>Governance, failure modes, and conformance</w:t>
            </w:r>
          </w:p>
        </w:tc>
      </w:tr>
      <w:tr w:rsidR="00B801B7" w14:paraId="4B576175" w14:textId="77777777">
        <w:trPr>
          <w:cantSplit/>
          <w:jc w:val="center"/>
        </w:trPr>
        <w:tc>
          <w:tcPr>
            <w:tcW w:w="1800" w:type="dxa"/>
            <w:tcMar>
              <w:top w:w="110" w:type="dxa"/>
              <w:left w:w="120" w:type="dxa"/>
              <w:bottom w:w="110" w:type="dxa"/>
              <w:right w:w="120" w:type="dxa"/>
            </w:tcMar>
            <w:vAlign w:val="center"/>
          </w:tcPr>
          <w:p w14:paraId="38C5F340" w14:textId="77777777" w:rsidR="00B801B7" w:rsidRDefault="00946CC4">
            <w:pPr>
              <w:jc w:val="center"/>
              <w:rPr>
                <w:rFonts w:hint="eastAsia"/>
              </w:rPr>
            </w:pPr>
            <w:r>
              <w:rPr>
                <w:color w:val="1E2630"/>
                <w:sz w:val="19"/>
              </w:rPr>
              <w:t>Appendices</w:t>
            </w:r>
          </w:p>
        </w:tc>
        <w:tc>
          <w:tcPr>
            <w:tcW w:w="7920" w:type="dxa"/>
            <w:tcMar>
              <w:top w:w="110" w:type="dxa"/>
              <w:left w:w="120" w:type="dxa"/>
              <w:bottom w:w="110" w:type="dxa"/>
              <w:right w:w="120" w:type="dxa"/>
            </w:tcMar>
            <w:vAlign w:val="center"/>
          </w:tcPr>
          <w:p w14:paraId="1D11B4F2" w14:textId="77777777" w:rsidR="00B801B7" w:rsidRDefault="00946CC4">
            <w:pPr>
              <w:rPr>
                <w:rFonts w:hint="eastAsia"/>
              </w:rPr>
            </w:pPr>
            <w:r>
              <w:rPr>
                <w:color w:val="1E2630"/>
                <w:sz w:val="19"/>
              </w:rPr>
              <w:t>Reference schemas, formulas, test fixtures, and glossary</w:t>
            </w:r>
          </w:p>
        </w:tc>
      </w:tr>
    </w:tbl>
    <w:p w14:paraId="7242B286" w14:textId="77777777" w:rsidR="00B801B7" w:rsidRDefault="00B801B7">
      <w:pPr>
        <w:spacing w:after="40"/>
        <w:rPr>
          <w:rFonts w:hint="eastAsia"/>
        </w:rPr>
      </w:pPr>
    </w:p>
    <w:p w14:paraId="03C7A38A" w14:textId="77777777" w:rsidR="00B801B7" w:rsidRDefault="00946CC4">
      <w:pPr>
        <w:pStyle w:val="Heading2"/>
      </w:pPr>
      <w:r>
        <w:rPr>
          <w:rFonts w:ascii="Liberation Sans" w:hAnsi="Liberation Sans"/>
        </w:rPr>
        <w:t>Companion specifications</w:t>
      </w:r>
    </w:p>
    <w:p w14:paraId="1CD984FB" w14:textId="77777777" w:rsidR="00B801B7" w:rsidRDefault="00946CC4">
      <w:pPr>
        <w:pStyle w:val="ListBullet"/>
        <w:spacing w:after="60"/>
        <w:rPr>
          <w:rFonts w:hint="eastAsia"/>
        </w:rPr>
      </w:pPr>
      <w:r>
        <w:t>CERBERUS SOLAR — System Operational Lexical Alias Registry v0.1: exact registered lexical resolution, native typed targets, ambiguity preservation, parsing provenance, and AI integration boundaries.</w:t>
      </w:r>
    </w:p>
    <w:p w14:paraId="5FCF4C3A" w14:textId="77777777" w:rsidR="00B801B7" w:rsidRDefault="00946CC4">
      <w:pPr>
        <w:pStyle w:val="ListBullet"/>
        <w:spacing w:after="60"/>
        <w:rPr>
          <w:rFonts w:hint="eastAsia"/>
        </w:rPr>
      </w:pPr>
      <w:r>
        <w:t>BIGFOOT semantic identity spine: stable Bit, BitGroup, BitWord, and Compound BitWord identities with explicit composition and reuse by reference.</w:t>
      </w:r>
    </w:p>
    <w:p w14:paraId="2EAC2C01" w14:textId="77777777" w:rsidR="00B801B7" w:rsidRDefault="00946CC4">
      <w:pPr>
        <w:pStyle w:val="ListBullet"/>
        <w:spacing w:after="60"/>
        <w:rPr>
          <w:rFonts w:hint="eastAsia"/>
        </w:rPr>
      </w:pPr>
      <w:r>
        <w:t>Routing Semantic Kernels: bounded semantic routing structures capable of multifactor route activation and recursive semantic narrowing.</w:t>
      </w:r>
    </w:p>
    <w:p w14:paraId="1E210186" w14:textId="77777777" w:rsidR="00B801B7" w:rsidRDefault="00946CC4">
      <w:pPr>
        <w:pStyle w:val="ListBullet"/>
        <w:spacing w:after="60"/>
        <w:rPr>
          <w:rFonts w:hint="eastAsia"/>
        </w:rPr>
      </w:pPr>
      <w:r>
        <w:t>GROOVE — Grounded Relations Over Observable Versioned Entries: persistent source-grounded semantic routing, accreted projections, and cross-corpus reuse.</w:t>
      </w:r>
    </w:p>
    <w:p w14:paraId="73443F61" w14:textId="77777777" w:rsidR="00B801B7" w:rsidRDefault="00946CC4">
      <w:pPr>
        <w:pStyle w:val="ListBullet"/>
        <w:spacing w:after="60"/>
        <w:rPr>
          <w:rFonts w:hint="eastAsia"/>
        </w:rPr>
      </w:pPr>
      <w:r>
        <w:t>Semantic Grooving and GROOVE Routing SK add-on: model-conditioned saved projections, multifactor corpus discretization, branch factorization, and reusable semantic evidence.</w:t>
      </w:r>
    </w:p>
    <w:tbl>
      <w:tblPr>
        <w:tblW w:w="0" w:type="auto"/>
        <w:jc w:val="center"/>
        <w:tblLayout w:type="fixed"/>
        <w:tblLook w:val="04A0" w:firstRow="1" w:lastRow="0" w:firstColumn="1" w:lastColumn="0" w:noHBand="0" w:noVBand="1"/>
      </w:tblPr>
      <w:tblGrid>
        <w:gridCol w:w="9720"/>
      </w:tblGrid>
      <w:tr w:rsidR="00B801B7" w14:paraId="55D6DC59" w14:textId="77777777">
        <w:trPr>
          <w:jc w:val="center"/>
        </w:trPr>
        <w:tc>
          <w:tcPr>
            <w:tcW w:w="9720" w:type="dxa"/>
            <w:tcBorders>
              <w:top w:val="single" w:sz="16" w:space="0" w:color="193B64"/>
              <w:left w:val="single" w:sz="16" w:space="0" w:color="193B64"/>
              <w:bottom w:val="single" w:sz="16" w:space="0" w:color="193B64"/>
              <w:right w:val="single" w:sz="16" w:space="0" w:color="193B64"/>
            </w:tcBorders>
            <w:shd w:val="clear" w:color="auto" w:fill="EDF3F8"/>
            <w:tcMar>
              <w:top w:w="160" w:type="dxa"/>
              <w:left w:w="180" w:type="dxa"/>
              <w:bottom w:w="160" w:type="dxa"/>
              <w:right w:w="180" w:type="dxa"/>
            </w:tcMar>
          </w:tcPr>
          <w:p w14:paraId="1C4053F1" w14:textId="77777777" w:rsidR="00B801B7" w:rsidRDefault="00946CC4">
            <w:pPr>
              <w:spacing w:after="60"/>
              <w:rPr>
                <w:rFonts w:hint="eastAsia"/>
              </w:rPr>
            </w:pPr>
            <w:r>
              <w:rPr>
                <w:b/>
                <w:color w:val="193B64"/>
                <w:sz w:val="18"/>
              </w:rPr>
              <w:t>SOURCE BOUNDARY</w:t>
            </w:r>
          </w:p>
          <w:p w14:paraId="6AE10703" w14:textId="77777777" w:rsidR="00B801B7" w:rsidRDefault="00946CC4">
            <w:pPr>
              <w:spacing w:after="0"/>
              <w:rPr>
                <w:rFonts w:hint="eastAsia"/>
              </w:rPr>
            </w:pPr>
            <w:r>
              <w:rPr>
                <w:color w:val="1E2630"/>
                <w:sz w:val="20"/>
              </w:rPr>
              <w:t>This paper extends the documented SOLAR and BIGFOOT roles. It does not redefine the canonical identity responsibilities of those systems. Illustrative IDs and category names in examples are placeholders unless already registered elsewhere.</w:t>
            </w:r>
          </w:p>
        </w:tc>
      </w:tr>
    </w:tbl>
    <w:p w14:paraId="2ED02F81" w14:textId="77777777" w:rsidR="00B801B7" w:rsidRDefault="00B801B7">
      <w:pPr>
        <w:spacing w:after="20"/>
        <w:rPr>
          <w:rFonts w:hint="eastAsia"/>
        </w:rPr>
      </w:pPr>
    </w:p>
    <w:p w14:paraId="03BB344B" w14:textId="77777777" w:rsidR="00B801B7" w:rsidRDefault="00946CC4">
      <w:pPr>
        <w:rPr>
          <w:rFonts w:hint="eastAsia"/>
        </w:rPr>
      </w:pPr>
      <w:r>
        <w:br w:type="page"/>
      </w:r>
    </w:p>
    <w:p w14:paraId="3FD1DF36" w14:textId="77777777" w:rsidR="00B801B7" w:rsidRDefault="00946CC4">
      <w:pPr>
        <w:pStyle w:val="Heading1"/>
      </w:pPr>
      <w:r>
        <w:rPr>
          <w:rFonts w:ascii="Liberation Sans" w:hAnsi="Liberation Sans"/>
        </w:rPr>
        <w:t>0. Executive Summary</w:t>
      </w:r>
    </w:p>
    <w:p w14:paraId="716CFCC5" w14:textId="77777777" w:rsidR="00B801B7" w:rsidRDefault="00946CC4">
      <w:pPr>
        <w:spacing w:after="120"/>
        <w:rPr>
          <w:rFonts w:hint="eastAsia"/>
        </w:rPr>
      </w:pPr>
      <w:r>
        <w:t>SOLAR already provides a strict lexical front end for CERBERUS: registered words and phrases resolve to one exact typed target, ambiguity is preserved when several authorized candidates remain, and AI likelihood cannot silently manufacture canonical identity. BIGFOOT, in turn, provides the stable semantic operands that SOLAR addresses: Bits, BitGroups, BitWords, and Compound BitWords exist as durable identities rather than labels reconstructed from prose.</w:t>
      </w:r>
    </w:p>
    <w:p w14:paraId="7D2A0FD1" w14:textId="77777777" w:rsidR="00B801B7" w:rsidRDefault="00946CC4">
      <w:pPr>
        <w:spacing w:after="120"/>
        <w:rPr>
          <w:rFonts w:hint="eastAsia"/>
        </w:rPr>
      </w:pPr>
      <w:r>
        <w:t>The remaining problem is the long tail of human expression. A user may describe a known phenomenon with an unregistered synonym, historical term, metaphor, partial mechanism, or idiosyncratic phrase. The intended semantic structure may already exist in BIGFOOT even though SOLAR has never registered the language used to reach it. SOLAR–GROOVE Semantic Recovery addresses that gap by treating a GROOVEd corpus as accumulated semantic evidence rather than as a second ontology.</w:t>
      </w:r>
    </w:p>
    <w:p w14:paraId="51ADC7AD" w14:textId="77777777" w:rsidR="00B801B7" w:rsidRDefault="00946CC4">
      <w:pPr>
        <w:keepNext/>
        <w:jc w:val="center"/>
        <w:rPr>
          <w:rFonts w:hint="eastAsia"/>
        </w:rPr>
      </w:pPr>
      <w:r>
        <w:rPr>
          <w:noProof/>
        </w:rPr>
        <w:drawing>
          <wp:inline distT="0" distB="0" distL="0" distR="0" wp14:anchorId="14B0E517" wp14:editId="615170FB">
            <wp:extent cx="6172200" cy="3397669"/>
            <wp:effectExtent l="0" t="0" r="0" b="0"/>
            <wp:docPr id="1" name="Picture 1" descr="Flow diagram from user request through SOLAR. Exact results route to BIGFOOT; unresolved remainder routes through GROOVE corpus, triangulation, candidate target, source check, request decision, and optional future SOLAR Alias Candidate." title="Figure 1: Semantic recovery casc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recovery_cascade.png"/>
                    <pic:cNvPicPr/>
                  </pic:nvPicPr>
                  <pic:blipFill>
                    <a:blip r:embed="rId8"/>
                    <a:stretch>
                      <a:fillRect/>
                    </a:stretch>
                  </pic:blipFill>
                  <pic:spPr>
                    <a:xfrm>
                      <a:off x="0" y="0"/>
                      <a:ext cx="6172200" cy="3397669"/>
                    </a:xfrm>
                    <a:prstGeom prst="rect">
                      <a:avLst/>
                    </a:prstGeom>
                  </pic:spPr>
                </pic:pic>
              </a:graphicData>
            </a:graphic>
          </wp:inline>
        </w:drawing>
      </w:r>
    </w:p>
    <w:p w14:paraId="12D21057" w14:textId="77777777" w:rsidR="00B801B7" w:rsidRDefault="00946CC4">
      <w:pPr>
        <w:keepNext/>
        <w:jc w:val="center"/>
        <w:rPr>
          <w:rFonts w:hint="eastAsia"/>
        </w:rPr>
      </w:pPr>
      <w:r>
        <w:rPr>
          <w:b/>
          <w:color w:val="4E86B6"/>
          <w:sz w:val="18"/>
        </w:rPr>
        <w:t>Figure 1. Semantic recovery cascade.</w:t>
      </w:r>
    </w:p>
    <w:p w14:paraId="1FC9A0F1" w14:textId="77777777" w:rsidR="00B801B7" w:rsidRDefault="00946CC4">
      <w:pPr>
        <w:spacing w:after="160"/>
        <w:rPr>
          <w:rFonts w:hint="eastAsia"/>
        </w:rPr>
      </w:pPr>
      <w:r>
        <w:rPr>
          <w:b/>
          <w:color w:val="2F7C76"/>
          <w:sz w:val="19"/>
        </w:rPr>
        <w:t xml:space="preserve">Figure explanation. </w:t>
      </w:r>
      <w:r>
        <w:rPr>
          <w:sz w:val="19"/>
        </w:rPr>
        <w:t>The system first attempts strict SOLAR resolution. Exact typed targets proceed directly to BIGFOOT. Unresolved spans can trigger authorized GROOVE search, multifactor routing aggregation, semantic triangulation, selective source reopening, and a bounded current-request decision. Stable repeated recoveries may later propose a SOLAR Alias Candidate under normal governance.</w:t>
      </w:r>
    </w:p>
    <w:p w14:paraId="152FEE08" w14:textId="77777777" w:rsidR="00B801B7" w:rsidRDefault="00946CC4">
      <w:pPr>
        <w:spacing w:after="120"/>
        <w:rPr>
          <w:rFonts w:hint="eastAsia"/>
        </w:rPr>
      </w:pPr>
      <w:r>
        <w:t>The result is a layered semantic entry strategy: exact address when known; reconstruction from registered operands when partially known; corpus-assisted triangulation when language outruns the registry; and explicit unresolved state when evidence remains insufficient. The fallback therefore expands practical language coverage without weakening the precision rules that make SOLAR useful.</w:t>
      </w:r>
    </w:p>
    <w:tbl>
      <w:tblPr>
        <w:tblW w:w="0" w:type="auto"/>
        <w:jc w:val="center"/>
        <w:tblLayout w:type="fixed"/>
        <w:tblLook w:val="04A0" w:firstRow="1" w:lastRow="0" w:firstColumn="1" w:lastColumn="0" w:noHBand="0" w:noVBand="1"/>
      </w:tblPr>
      <w:tblGrid>
        <w:gridCol w:w="9720"/>
      </w:tblGrid>
      <w:tr w:rsidR="00B801B7" w14:paraId="2D42E0B4" w14:textId="77777777">
        <w:trPr>
          <w:jc w:val="center"/>
        </w:trPr>
        <w:tc>
          <w:tcPr>
            <w:tcW w:w="9720" w:type="dxa"/>
            <w:tcBorders>
              <w:top w:val="single" w:sz="16" w:space="0" w:color="2F7C76"/>
              <w:left w:val="single" w:sz="16" w:space="0" w:color="2F7C76"/>
              <w:bottom w:val="single" w:sz="16" w:space="0" w:color="2F7C76"/>
              <w:right w:val="single" w:sz="16" w:space="0" w:color="2F7C76"/>
            </w:tcBorders>
            <w:shd w:val="clear" w:color="auto" w:fill="ECF5F3"/>
            <w:tcMar>
              <w:top w:w="160" w:type="dxa"/>
              <w:left w:w="180" w:type="dxa"/>
              <w:bottom w:w="160" w:type="dxa"/>
              <w:right w:w="180" w:type="dxa"/>
            </w:tcMar>
          </w:tcPr>
          <w:p w14:paraId="6ACB7063" w14:textId="77777777" w:rsidR="00B801B7" w:rsidRDefault="00946CC4">
            <w:pPr>
              <w:spacing w:after="60"/>
              <w:rPr>
                <w:rFonts w:hint="eastAsia"/>
              </w:rPr>
            </w:pPr>
            <w:r>
              <w:rPr>
                <w:b/>
                <w:color w:val="2F7C76"/>
                <w:sz w:val="18"/>
              </w:rPr>
              <w:t>SHORT FORM</w:t>
            </w:r>
          </w:p>
          <w:p w14:paraId="19A36ABF" w14:textId="77777777" w:rsidR="00B801B7" w:rsidRDefault="00946CC4">
            <w:pPr>
              <w:spacing w:after="0"/>
              <w:rPr>
                <w:rFonts w:hint="eastAsia"/>
              </w:rPr>
            </w:pPr>
            <w:r>
              <w:rPr>
                <w:color w:val="1E2630"/>
                <w:sz w:val="20"/>
              </w:rPr>
              <w:t>SOLAR remembers the words CERBERUS has formally learned. GROOVE remembers where the other words have tended to lead.</w:t>
            </w:r>
          </w:p>
        </w:tc>
      </w:tr>
    </w:tbl>
    <w:p w14:paraId="79B31F85" w14:textId="77777777" w:rsidR="00B801B7" w:rsidRDefault="00B801B7">
      <w:pPr>
        <w:spacing w:after="20"/>
        <w:rPr>
          <w:rFonts w:hint="eastAsia"/>
        </w:rPr>
      </w:pPr>
    </w:p>
    <w:p w14:paraId="67CD321E" w14:textId="77777777" w:rsidR="00B801B7" w:rsidRDefault="00946CC4">
      <w:pPr>
        <w:rPr>
          <w:rFonts w:hint="eastAsia"/>
        </w:rPr>
      </w:pPr>
      <w:r>
        <w:br w:type="page"/>
      </w:r>
    </w:p>
    <w:p w14:paraId="46088C07" w14:textId="77777777" w:rsidR="00B801B7" w:rsidRDefault="00946CC4">
      <w:pPr>
        <w:pStyle w:val="Heading1"/>
      </w:pPr>
      <w:r>
        <w:rPr>
          <w:rFonts w:ascii="Liberation Sans" w:hAnsi="Liberation Sans"/>
        </w:rPr>
        <w:t>PART I — Foundations and System Position</w:t>
      </w:r>
    </w:p>
    <w:p w14:paraId="50F0CE4B" w14:textId="77777777" w:rsidR="00B801B7" w:rsidRDefault="00946CC4">
      <w:pPr>
        <w:pStyle w:val="Heading2"/>
      </w:pPr>
      <w:r>
        <w:rPr>
          <w:rFonts w:ascii="Liberation Sans" w:hAnsi="Liberation Sans"/>
        </w:rPr>
        <w:t>1. Purpose and Scope</w:t>
      </w:r>
    </w:p>
    <w:p w14:paraId="412706B6" w14:textId="77777777" w:rsidR="00B801B7" w:rsidRDefault="00946CC4">
      <w:pPr>
        <w:spacing w:after="120"/>
        <w:rPr>
          <w:rFonts w:hint="eastAsia"/>
        </w:rPr>
      </w:pPr>
      <w:r>
        <w:t>This specification defines the runtime and documentation architecture for corpus-assisted semantic recovery. It applies when a natural-language request contains material that cannot be resolved exactly through authorized SOLAR Aliases, or when several exact lexical operands exist but the higher-order semantic construction remains insufficiently constrained.</w:t>
      </w:r>
    </w:p>
    <w:p w14:paraId="11394A70" w14:textId="77777777" w:rsidR="00B801B7" w:rsidRDefault="00946CC4">
      <w:pPr>
        <w:spacing w:after="120"/>
        <w:rPr>
          <w:rFonts w:hint="eastAsia"/>
        </w:rPr>
      </w:pPr>
      <w:r>
        <w:t>The architecture covers query decomposition, SOLAR candidate assembly, GROOVE corpus search, aggregation of saved multifactor Routing-SK states, semantic support and enrichment, progressive resolution from broad BitWords toward BitGroups and Bits, source reopening, current-request selection, recovery logging, and candidate lexical promotion. It does not make corpus frequency a source of canonical truth and does not bypass the existing SOLAR, BIGFOOT, Rule, Operator, permission, or governance contracts.</w:t>
      </w:r>
    </w:p>
    <w:p w14:paraId="5DE967C1" w14:textId="77777777" w:rsidR="00B801B7" w:rsidRDefault="00946CC4">
      <w:pPr>
        <w:pStyle w:val="Heading2"/>
      </w:pPr>
      <w:r>
        <w:rPr>
          <w:rFonts w:ascii="Liberation Sans" w:hAnsi="Liberation Sans"/>
        </w:rPr>
        <w:t>2. Architectural Boundary: Language, Evidence, and Identity</w:t>
      </w:r>
    </w:p>
    <w:p w14:paraId="5E3E3260" w14:textId="77777777" w:rsidR="00B801B7" w:rsidRDefault="00946CC4">
      <w:pPr>
        <w:spacing w:after="120"/>
        <w:rPr>
          <w:rFonts w:hint="eastAsia"/>
        </w:rPr>
      </w:pPr>
      <w:r>
        <w:t>Three layers must remain distinct. SOLAR owns registered lexical correspondence. GROOVE owns persistent source-grounded interpretation over Observable Entries. BIGFOOT and specialist registries own canonical semantic identity. A recovery event may traverse all three layers, but no layer silently becomes another.</w:t>
      </w:r>
    </w:p>
    <w:tbl>
      <w:tblPr>
        <w:tblW w:w="0" w:type="auto"/>
        <w:jc w:val="center"/>
        <w:tblLayout w:type="fixed"/>
        <w:tblLook w:val="04A0" w:firstRow="1" w:lastRow="0" w:firstColumn="1" w:lastColumn="0" w:noHBand="0" w:noVBand="1"/>
      </w:tblPr>
      <w:tblGrid>
        <w:gridCol w:w="2160"/>
        <w:gridCol w:w="3888"/>
        <w:gridCol w:w="3672"/>
      </w:tblGrid>
      <w:tr w:rsidR="00B801B7" w14:paraId="0D3C6DEA" w14:textId="77777777">
        <w:trPr>
          <w:tblHeader/>
          <w:jc w:val="center"/>
        </w:trPr>
        <w:tc>
          <w:tcPr>
            <w:tcW w:w="2160" w:type="dxa"/>
            <w:shd w:val="clear" w:color="auto" w:fill="193B64"/>
            <w:tcMar>
              <w:top w:w="110" w:type="dxa"/>
              <w:left w:w="120" w:type="dxa"/>
              <w:bottom w:w="110" w:type="dxa"/>
              <w:right w:w="120" w:type="dxa"/>
            </w:tcMar>
            <w:vAlign w:val="center"/>
          </w:tcPr>
          <w:p w14:paraId="131F6FDC" w14:textId="77777777" w:rsidR="00B801B7" w:rsidRDefault="00946CC4">
            <w:pPr>
              <w:jc w:val="center"/>
              <w:rPr>
                <w:rFonts w:hint="eastAsia"/>
              </w:rPr>
            </w:pPr>
            <w:r>
              <w:rPr>
                <w:b/>
                <w:color w:val="FFFFFF"/>
                <w:sz w:val="17"/>
              </w:rPr>
              <w:t>Layer</w:t>
            </w:r>
          </w:p>
        </w:tc>
        <w:tc>
          <w:tcPr>
            <w:tcW w:w="3888" w:type="dxa"/>
            <w:shd w:val="clear" w:color="auto" w:fill="193B64"/>
            <w:tcMar>
              <w:top w:w="110" w:type="dxa"/>
              <w:left w:w="120" w:type="dxa"/>
              <w:bottom w:w="110" w:type="dxa"/>
              <w:right w:w="120" w:type="dxa"/>
            </w:tcMar>
            <w:vAlign w:val="center"/>
          </w:tcPr>
          <w:p w14:paraId="3812FC60" w14:textId="77777777" w:rsidR="00B801B7" w:rsidRDefault="00946CC4">
            <w:pPr>
              <w:jc w:val="center"/>
              <w:rPr>
                <w:rFonts w:hint="eastAsia"/>
              </w:rPr>
            </w:pPr>
            <w:r>
              <w:rPr>
                <w:b/>
                <w:color w:val="FFFFFF"/>
                <w:sz w:val="17"/>
              </w:rPr>
              <w:t>Primary question</w:t>
            </w:r>
          </w:p>
        </w:tc>
        <w:tc>
          <w:tcPr>
            <w:tcW w:w="3672" w:type="dxa"/>
            <w:shd w:val="clear" w:color="auto" w:fill="193B64"/>
            <w:tcMar>
              <w:top w:w="110" w:type="dxa"/>
              <w:left w:w="120" w:type="dxa"/>
              <w:bottom w:w="110" w:type="dxa"/>
              <w:right w:w="120" w:type="dxa"/>
            </w:tcMar>
            <w:vAlign w:val="center"/>
          </w:tcPr>
          <w:p w14:paraId="4B68C438" w14:textId="77777777" w:rsidR="00B801B7" w:rsidRDefault="00946CC4">
            <w:pPr>
              <w:jc w:val="center"/>
              <w:rPr>
                <w:rFonts w:hint="eastAsia"/>
              </w:rPr>
            </w:pPr>
            <w:r>
              <w:rPr>
                <w:b/>
                <w:color w:val="FFFFFF"/>
                <w:sz w:val="17"/>
              </w:rPr>
              <w:t>Authority boundary</w:t>
            </w:r>
          </w:p>
        </w:tc>
      </w:tr>
      <w:tr w:rsidR="00B801B7" w14:paraId="0C2E7C0A" w14:textId="77777777">
        <w:trPr>
          <w:cantSplit/>
          <w:jc w:val="center"/>
        </w:trPr>
        <w:tc>
          <w:tcPr>
            <w:tcW w:w="2160" w:type="dxa"/>
            <w:tcMar>
              <w:top w:w="110" w:type="dxa"/>
              <w:left w:w="120" w:type="dxa"/>
              <w:bottom w:w="110" w:type="dxa"/>
              <w:right w:w="120" w:type="dxa"/>
            </w:tcMar>
            <w:vAlign w:val="center"/>
          </w:tcPr>
          <w:p w14:paraId="62516E1E" w14:textId="77777777" w:rsidR="00B801B7" w:rsidRDefault="00946CC4">
            <w:pPr>
              <w:jc w:val="center"/>
              <w:rPr>
                <w:rFonts w:hint="eastAsia"/>
              </w:rPr>
            </w:pPr>
            <w:r>
              <w:rPr>
                <w:color w:val="1E2630"/>
                <w:sz w:val="17"/>
              </w:rPr>
              <w:t>SOLAR</w:t>
            </w:r>
          </w:p>
        </w:tc>
        <w:tc>
          <w:tcPr>
            <w:tcW w:w="3888" w:type="dxa"/>
            <w:tcMar>
              <w:top w:w="110" w:type="dxa"/>
              <w:left w:w="120" w:type="dxa"/>
              <w:bottom w:w="110" w:type="dxa"/>
              <w:right w:w="120" w:type="dxa"/>
            </w:tcMar>
            <w:vAlign w:val="center"/>
          </w:tcPr>
          <w:p w14:paraId="68FA5302" w14:textId="77777777" w:rsidR="00B801B7" w:rsidRDefault="00946CC4">
            <w:pPr>
              <w:rPr>
                <w:rFonts w:hint="eastAsia"/>
              </w:rPr>
            </w:pPr>
            <w:r>
              <w:rPr>
                <w:color w:val="1E2630"/>
                <w:sz w:val="17"/>
              </w:rPr>
              <w:t>What exact registered semantic object can this lexical expression address?</w:t>
            </w:r>
          </w:p>
        </w:tc>
        <w:tc>
          <w:tcPr>
            <w:tcW w:w="3672" w:type="dxa"/>
            <w:tcMar>
              <w:top w:w="110" w:type="dxa"/>
              <w:left w:w="120" w:type="dxa"/>
              <w:bottom w:w="110" w:type="dxa"/>
              <w:right w:w="120" w:type="dxa"/>
            </w:tcMar>
            <w:vAlign w:val="center"/>
          </w:tcPr>
          <w:p w14:paraId="664F52F5" w14:textId="77777777" w:rsidR="00B801B7" w:rsidRDefault="00946CC4">
            <w:pPr>
              <w:rPr>
                <w:rFonts w:hint="eastAsia"/>
              </w:rPr>
            </w:pPr>
            <w:r>
              <w:rPr>
                <w:color w:val="1E2630"/>
                <w:sz w:val="17"/>
              </w:rPr>
              <w:t>Lexical route only; Alias does not own target meaning.</w:t>
            </w:r>
          </w:p>
        </w:tc>
      </w:tr>
      <w:tr w:rsidR="00B801B7" w14:paraId="380E1195" w14:textId="77777777">
        <w:trPr>
          <w:cantSplit/>
          <w:jc w:val="center"/>
        </w:trPr>
        <w:tc>
          <w:tcPr>
            <w:tcW w:w="2160" w:type="dxa"/>
            <w:shd w:val="clear" w:color="auto" w:fill="F7F8FA"/>
            <w:tcMar>
              <w:top w:w="110" w:type="dxa"/>
              <w:left w:w="120" w:type="dxa"/>
              <w:bottom w:w="110" w:type="dxa"/>
              <w:right w:w="120" w:type="dxa"/>
            </w:tcMar>
            <w:vAlign w:val="center"/>
          </w:tcPr>
          <w:p w14:paraId="6E5948D9" w14:textId="77777777" w:rsidR="00B801B7" w:rsidRDefault="00946CC4">
            <w:pPr>
              <w:jc w:val="center"/>
              <w:rPr>
                <w:rFonts w:hint="eastAsia"/>
              </w:rPr>
            </w:pPr>
            <w:r>
              <w:rPr>
                <w:color w:val="1E2630"/>
                <w:sz w:val="17"/>
              </w:rPr>
              <w:t>GROOVE</w:t>
            </w:r>
          </w:p>
        </w:tc>
        <w:tc>
          <w:tcPr>
            <w:tcW w:w="3888" w:type="dxa"/>
            <w:shd w:val="clear" w:color="auto" w:fill="F7F8FA"/>
            <w:tcMar>
              <w:top w:w="110" w:type="dxa"/>
              <w:left w:w="120" w:type="dxa"/>
              <w:bottom w:w="110" w:type="dxa"/>
              <w:right w:w="120" w:type="dxa"/>
            </w:tcMar>
            <w:vAlign w:val="center"/>
          </w:tcPr>
          <w:p w14:paraId="724C9607" w14:textId="77777777" w:rsidR="00B801B7" w:rsidRDefault="00946CC4">
            <w:pPr>
              <w:rPr>
                <w:rFonts w:hint="eastAsia"/>
              </w:rPr>
            </w:pPr>
            <w:r>
              <w:rPr>
                <w:color w:val="1E2630"/>
                <w:sz w:val="17"/>
              </w:rPr>
              <w:t>Where has similar language or meaning tended to land in an authorized corpus?</w:t>
            </w:r>
          </w:p>
        </w:tc>
        <w:tc>
          <w:tcPr>
            <w:tcW w:w="3672" w:type="dxa"/>
            <w:shd w:val="clear" w:color="auto" w:fill="F7F8FA"/>
            <w:tcMar>
              <w:top w:w="110" w:type="dxa"/>
              <w:left w:w="120" w:type="dxa"/>
              <w:bottom w:w="110" w:type="dxa"/>
              <w:right w:w="120" w:type="dxa"/>
            </w:tcMar>
            <w:vAlign w:val="center"/>
          </w:tcPr>
          <w:p w14:paraId="7F248BA4" w14:textId="77777777" w:rsidR="00B801B7" w:rsidRDefault="00946CC4">
            <w:pPr>
              <w:rPr>
                <w:rFonts w:hint="eastAsia"/>
              </w:rPr>
            </w:pPr>
            <w:r>
              <w:rPr>
                <w:color w:val="1E2630"/>
                <w:sz w:val="17"/>
              </w:rPr>
              <w:t>Evidence and routing projection; does not create canonical identity.</w:t>
            </w:r>
          </w:p>
        </w:tc>
      </w:tr>
      <w:tr w:rsidR="00B801B7" w14:paraId="239EF648" w14:textId="77777777">
        <w:trPr>
          <w:cantSplit/>
          <w:jc w:val="center"/>
        </w:trPr>
        <w:tc>
          <w:tcPr>
            <w:tcW w:w="2160" w:type="dxa"/>
            <w:tcMar>
              <w:top w:w="110" w:type="dxa"/>
              <w:left w:w="120" w:type="dxa"/>
              <w:bottom w:w="110" w:type="dxa"/>
              <w:right w:w="120" w:type="dxa"/>
            </w:tcMar>
            <w:vAlign w:val="center"/>
          </w:tcPr>
          <w:p w14:paraId="0EC5567A" w14:textId="77777777" w:rsidR="00B801B7" w:rsidRDefault="00946CC4">
            <w:pPr>
              <w:rPr>
                <w:rFonts w:hint="eastAsia"/>
              </w:rPr>
            </w:pPr>
            <w:r>
              <w:rPr>
                <w:color w:val="1E2630"/>
                <w:sz w:val="17"/>
              </w:rPr>
              <w:t>BIGFOOT / registries</w:t>
            </w:r>
          </w:p>
        </w:tc>
        <w:tc>
          <w:tcPr>
            <w:tcW w:w="3888" w:type="dxa"/>
            <w:tcMar>
              <w:top w:w="110" w:type="dxa"/>
              <w:left w:w="120" w:type="dxa"/>
              <w:bottom w:w="110" w:type="dxa"/>
              <w:right w:w="120" w:type="dxa"/>
            </w:tcMar>
            <w:vAlign w:val="center"/>
          </w:tcPr>
          <w:p w14:paraId="43933586" w14:textId="77777777" w:rsidR="00B801B7" w:rsidRDefault="00946CC4">
            <w:pPr>
              <w:rPr>
                <w:rFonts w:hint="eastAsia"/>
              </w:rPr>
            </w:pPr>
            <w:r>
              <w:rPr>
                <w:color w:val="1E2630"/>
                <w:sz w:val="17"/>
              </w:rPr>
              <w:t>What is this semantic object, how is it factorized, and what relationships does it have?</w:t>
            </w:r>
          </w:p>
        </w:tc>
        <w:tc>
          <w:tcPr>
            <w:tcW w:w="3672" w:type="dxa"/>
            <w:tcMar>
              <w:top w:w="110" w:type="dxa"/>
              <w:left w:w="120" w:type="dxa"/>
              <w:bottom w:w="110" w:type="dxa"/>
              <w:right w:w="120" w:type="dxa"/>
            </w:tcMar>
            <w:vAlign w:val="center"/>
          </w:tcPr>
          <w:p w14:paraId="01794028" w14:textId="77777777" w:rsidR="00B801B7" w:rsidRDefault="00946CC4">
            <w:pPr>
              <w:rPr>
                <w:rFonts w:hint="eastAsia"/>
              </w:rPr>
            </w:pPr>
            <w:r>
              <w:rPr>
                <w:color w:val="1E2630"/>
                <w:sz w:val="17"/>
              </w:rPr>
              <w:t>Canonical semantic identity and composition.</w:t>
            </w:r>
          </w:p>
        </w:tc>
      </w:tr>
    </w:tbl>
    <w:p w14:paraId="245AE108" w14:textId="77777777" w:rsidR="00B801B7" w:rsidRDefault="00B801B7">
      <w:pPr>
        <w:spacing w:after="40"/>
        <w:rPr>
          <w:rFonts w:hint="eastAsia"/>
        </w:rPr>
      </w:pPr>
    </w:p>
    <w:tbl>
      <w:tblPr>
        <w:tblW w:w="0" w:type="auto"/>
        <w:jc w:val="center"/>
        <w:tblLayout w:type="fixed"/>
        <w:tblLook w:val="04A0" w:firstRow="1" w:lastRow="0" w:firstColumn="1" w:lastColumn="0" w:noHBand="0" w:noVBand="1"/>
      </w:tblPr>
      <w:tblGrid>
        <w:gridCol w:w="9720"/>
      </w:tblGrid>
      <w:tr w:rsidR="00B801B7" w14:paraId="32BF229E" w14:textId="77777777">
        <w:trPr>
          <w:jc w:val="center"/>
        </w:trPr>
        <w:tc>
          <w:tcPr>
            <w:tcW w:w="9720" w:type="dxa"/>
            <w:tcBorders>
              <w:top w:val="single" w:sz="16" w:space="0" w:color="B8594D"/>
              <w:left w:val="single" w:sz="16" w:space="0" w:color="B8594D"/>
              <w:bottom w:val="single" w:sz="16" w:space="0" w:color="B8594D"/>
              <w:right w:val="single" w:sz="16" w:space="0" w:color="B8594D"/>
            </w:tcBorders>
            <w:shd w:val="clear" w:color="auto" w:fill="FAEDEC"/>
            <w:tcMar>
              <w:top w:w="160" w:type="dxa"/>
              <w:left w:w="180" w:type="dxa"/>
              <w:bottom w:w="160" w:type="dxa"/>
              <w:right w:w="180" w:type="dxa"/>
            </w:tcMar>
          </w:tcPr>
          <w:p w14:paraId="4D77A9B7" w14:textId="77777777" w:rsidR="00B801B7" w:rsidRDefault="00946CC4">
            <w:pPr>
              <w:spacing w:after="60"/>
              <w:rPr>
                <w:rFonts w:hint="eastAsia"/>
              </w:rPr>
            </w:pPr>
            <w:r>
              <w:rPr>
                <w:b/>
                <w:color w:val="B8594D"/>
                <w:sz w:val="18"/>
              </w:rPr>
              <w:t>CORE SEPARATION</w:t>
            </w:r>
          </w:p>
          <w:p w14:paraId="02B69D59" w14:textId="77777777" w:rsidR="00B801B7" w:rsidRDefault="00946CC4">
            <w:pPr>
              <w:spacing w:after="0"/>
              <w:rPr>
                <w:rFonts w:hint="eastAsia"/>
              </w:rPr>
            </w:pPr>
            <w:r>
              <w:rPr>
                <w:color w:val="1E2630"/>
                <w:sz w:val="20"/>
              </w:rPr>
              <w:t>Lexical similarity may retrieve evidence. GROOVE correspondence may support a candidate. Canonical identity still belongs to the registered target.</w:t>
            </w:r>
          </w:p>
        </w:tc>
      </w:tr>
    </w:tbl>
    <w:p w14:paraId="699FE595" w14:textId="77777777" w:rsidR="00B801B7" w:rsidRDefault="00B801B7">
      <w:pPr>
        <w:spacing w:after="20"/>
        <w:rPr>
          <w:rFonts w:hint="eastAsia"/>
        </w:rPr>
      </w:pPr>
    </w:p>
    <w:p w14:paraId="36378256" w14:textId="77777777" w:rsidR="00B801B7" w:rsidRDefault="00946CC4">
      <w:pPr>
        <w:pStyle w:val="Heading2"/>
      </w:pPr>
      <w:r>
        <w:rPr>
          <w:rFonts w:ascii="Liberation Sans" w:hAnsi="Liberation Sans"/>
        </w:rPr>
        <w:t>3. Why a Recovery Layer Is Necessary</w:t>
      </w:r>
    </w:p>
    <w:p w14:paraId="0A8FE4BA" w14:textId="77777777" w:rsidR="00B801B7" w:rsidRDefault="00946CC4">
      <w:pPr>
        <w:spacing w:after="120"/>
        <w:rPr>
          <w:rFonts w:hint="eastAsia"/>
        </w:rPr>
      </w:pPr>
      <w:r>
        <w:t>A precise lexical registry should not attempt to pre-register every possible paraphrase, historical expression, discipline-specific term, metaphor, spelling variant, or user-created phrase. Doing so would trade semantic stability for vocabulary explosion. Conversely, forcing every unregistered phrase to remain permanently unusable would make the natural-language layer brittle. Corpus-assisted recovery resolves the tension by allowing the system to exploit literature and prior documents as a noncanonical evi</w:t>
      </w:r>
      <w:r>
        <w:t>dence layer.</w:t>
      </w:r>
    </w:p>
    <w:p w14:paraId="4D4671FC" w14:textId="77777777" w:rsidR="00B801B7" w:rsidRDefault="00946CC4">
      <w:pPr>
        <w:spacing w:after="120"/>
        <w:rPr>
          <w:rFonts w:hint="eastAsia"/>
        </w:rPr>
      </w:pPr>
      <w:r>
        <w:t>The same phrase can also describe a composition rather than a single object. “Biological material that detects damage and grows back” may involve a Materials Model, a Biology Model, one or more transformation Operators, and a stopping Rule. The recovery system therefore searches for the appropriate semantic granularity rather than assuming that every human phrase must map to one BitWord.</w:t>
      </w:r>
    </w:p>
    <w:p w14:paraId="228FB627" w14:textId="77777777" w:rsidR="00B801B7" w:rsidRDefault="00946CC4">
      <w:pPr>
        <w:pStyle w:val="Heading2"/>
      </w:pPr>
      <w:r>
        <w:rPr>
          <w:rFonts w:ascii="Liberation Sans" w:hAnsi="Liberation Sans"/>
        </w:rPr>
        <w:t>4. Formal System Position</w:t>
      </w:r>
    </w:p>
    <w:p w14:paraId="7E4BB554" w14:textId="77777777" w:rsidR="00B801B7" w:rsidRDefault="00946CC4">
      <w:pPr>
        <w:keepNext/>
        <w:jc w:val="center"/>
        <w:rPr>
          <w:rFonts w:hint="eastAsia"/>
        </w:rPr>
      </w:pPr>
      <w:r>
        <w:rPr>
          <w:noProof/>
        </w:rPr>
        <w:drawing>
          <wp:inline distT="0" distB="0" distL="0" distR="0" wp14:anchorId="0C682DEB" wp14:editId="13B656F5">
            <wp:extent cx="6172200" cy="3397669"/>
            <wp:effectExtent l="0" t="0" r="0" b="0"/>
            <wp:docPr id="2" name="Picture 2" descr="Circular architecture diagram showing Human Language to SOLAR; exact path to BIGFOOT and operations, fallback path to GROOVE and verification, recovery log and Alias Candidate feeding back to SOLAR after validation." title="Figure 15: Cybernetic semantic recovery 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full_loop.png"/>
                    <pic:cNvPicPr/>
                  </pic:nvPicPr>
                  <pic:blipFill>
                    <a:blip r:embed="rId9"/>
                    <a:stretch>
                      <a:fillRect/>
                    </a:stretch>
                  </pic:blipFill>
                  <pic:spPr>
                    <a:xfrm>
                      <a:off x="0" y="0"/>
                      <a:ext cx="6172200" cy="3397669"/>
                    </a:xfrm>
                    <a:prstGeom prst="rect">
                      <a:avLst/>
                    </a:prstGeom>
                  </pic:spPr>
                </pic:pic>
              </a:graphicData>
            </a:graphic>
          </wp:inline>
        </w:drawing>
      </w:r>
    </w:p>
    <w:p w14:paraId="39785C70" w14:textId="77777777" w:rsidR="00B801B7" w:rsidRDefault="00946CC4">
      <w:pPr>
        <w:keepNext/>
        <w:jc w:val="center"/>
        <w:rPr>
          <w:rFonts w:hint="eastAsia"/>
        </w:rPr>
      </w:pPr>
      <w:r>
        <w:rPr>
          <w:b/>
          <w:color w:val="4E86B6"/>
          <w:sz w:val="18"/>
        </w:rPr>
        <w:t>Figure 15. Cybernetic semantic recovery loop.</w:t>
      </w:r>
    </w:p>
    <w:p w14:paraId="597F175E" w14:textId="77777777" w:rsidR="00B801B7" w:rsidRDefault="00946CC4">
      <w:pPr>
        <w:spacing w:after="160"/>
        <w:rPr>
          <w:rFonts w:hint="eastAsia"/>
        </w:rPr>
      </w:pPr>
      <w:r>
        <w:rPr>
          <w:b/>
          <w:color w:val="2F7C76"/>
          <w:sz w:val="19"/>
        </w:rPr>
        <w:t xml:space="preserve">Figure explanation. </w:t>
      </w:r>
      <w:r>
        <w:rPr>
          <w:sz w:val="19"/>
        </w:rPr>
        <w:t>Human language first enters SOLAR. Exact addresses can route directly to BIGFOOT and registered behavior. Unresolved material may use GROOVE triangulation, source verification, and a current-request decision. Repeated stable recoveries accumulate in a separate recovery log and may propose a governed Alias Candidate. Only validated promotion shortens the future path back into SOLAR.</w:t>
      </w:r>
    </w:p>
    <w:p w14:paraId="7BB05373" w14:textId="77777777" w:rsidR="00B801B7" w:rsidRDefault="00946CC4">
      <w:pPr>
        <w:rPr>
          <w:rFonts w:hint="eastAsia"/>
        </w:rPr>
      </w:pPr>
      <w:r>
        <w:br w:type="page"/>
      </w:r>
    </w:p>
    <w:p w14:paraId="367E6EF8" w14:textId="77777777" w:rsidR="00B801B7" w:rsidRDefault="00946CC4">
      <w:pPr>
        <w:pStyle w:val="Heading1"/>
      </w:pPr>
      <w:r>
        <w:rPr>
          <w:rFonts w:ascii="Liberation Sans" w:hAnsi="Liberation Sans"/>
        </w:rPr>
        <w:t>PART II — Resolution Modes and Evidence Precedence</w:t>
      </w:r>
    </w:p>
    <w:p w14:paraId="2B73F43D" w14:textId="77777777" w:rsidR="00B801B7" w:rsidRDefault="00946CC4">
      <w:pPr>
        <w:pStyle w:val="Heading2"/>
      </w:pPr>
      <w:r>
        <w:rPr>
          <w:rFonts w:ascii="Liberation Sans" w:hAnsi="Liberation Sans"/>
        </w:rPr>
        <w:t>5. Mode A — Exact SOLAR Address Resolution</w:t>
      </w:r>
    </w:p>
    <w:p w14:paraId="1A6DA154" w14:textId="77777777" w:rsidR="00B801B7" w:rsidRDefault="00946CC4">
      <w:pPr>
        <w:spacing w:after="120"/>
        <w:rPr>
          <w:rFonts w:hint="eastAsia"/>
        </w:rPr>
      </w:pPr>
      <w:r>
        <w:t>Mode A is the highest-authority path. The parser identifies a registered lexical span, applies language, target type, prefix, lexical role, SCREEN, Routing, domain context, permissions, and other declared constraints, and terminates at an exact authorized SOLAR target. No GROOVE search is needed merely because corpus evidence might also exist.</w:t>
      </w:r>
    </w:p>
    <w:p w14:paraId="7AD2CCD5" w14:textId="77777777" w:rsidR="00B801B7" w:rsidRDefault="00946CC4">
      <w:pPr>
        <w:spacing w:after="120"/>
        <w:rPr>
          <w:rFonts w:hint="eastAsia"/>
        </w:rPr>
      </w:pPr>
      <w:r>
        <w:t>Examples include a canonical name, validated synonym, abbreviation, technical phrase, command phrase, multilingual Alias, or qualified Model name. The output retains the target class: Bit, BitGroup, BitWord, Compound BitWord, Routing SK, Model, Rule, Operator, Color, Symbol, Learning Object, or another approved native target.</w:t>
      </w:r>
    </w:p>
    <w:p w14:paraId="040905DD" w14:textId="77777777" w:rsidR="00B801B7" w:rsidRDefault="00946CC4">
      <w:pPr>
        <w:pStyle w:val="Heading2"/>
      </w:pPr>
      <w:r>
        <w:rPr>
          <w:rFonts w:ascii="Liberation Sans" w:hAnsi="Liberation Sans"/>
        </w:rPr>
        <w:t>6. Mode B — Lexical Operand Recovery</w:t>
      </w:r>
    </w:p>
    <w:p w14:paraId="693293C6" w14:textId="77777777" w:rsidR="00B801B7" w:rsidRDefault="00946CC4">
      <w:pPr>
        <w:spacing w:after="120"/>
        <w:rPr>
          <w:rFonts w:hint="eastAsia"/>
        </w:rPr>
      </w:pPr>
      <w:r>
        <w:t>When the whole expression does not resolve, the parser preserves every exact span it can recover. These spans form a Candidate Operand Set, while the unresolved remainder stays visible. The LLM may segment the request, rank registered candidates, and propose likely grammatical roles, but it does not promote a candidate into canonical certainty by likelihood alone.</w:t>
      </w:r>
    </w:p>
    <w:p w14:paraId="545BFE60" w14:textId="77777777" w:rsidR="00B801B7" w:rsidRDefault="00946CC4">
      <w:pPr>
        <w:keepNext/>
        <w:jc w:val="center"/>
        <w:rPr>
          <w:rFonts w:hint="eastAsia"/>
        </w:rPr>
      </w:pPr>
      <w:r>
        <w:rPr>
          <w:noProof/>
        </w:rPr>
        <w:drawing>
          <wp:inline distT="0" distB="0" distL="0" distR="0" wp14:anchorId="5532AC86" wp14:editId="14118160">
            <wp:extent cx="6172200" cy="3397669"/>
            <wp:effectExtent l="0" t="0" r="0" b="0"/>
            <wp:docPr id="3" name="Picture 3" descr="Interface-like trace with source spans material, wet, and clamps tighter; Alias IDs, resolution states, results, and a summary of candidate semantic ingredients." title="Figure 3: SOLAR operand t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solar_operand_trace.png"/>
                    <pic:cNvPicPr/>
                  </pic:nvPicPr>
                  <pic:blipFill>
                    <a:blip r:embed="rId10"/>
                    <a:stretch>
                      <a:fillRect/>
                    </a:stretch>
                  </pic:blipFill>
                  <pic:spPr>
                    <a:xfrm>
                      <a:off x="0" y="0"/>
                      <a:ext cx="6172200" cy="3397669"/>
                    </a:xfrm>
                    <a:prstGeom prst="rect">
                      <a:avLst/>
                    </a:prstGeom>
                  </pic:spPr>
                </pic:pic>
              </a:graphicData>
            </a:graphic>
          </wp:inline>
        </w:drawing>
      </w:r>
    </w:p>
    <w:p w14:paraId="683A94D8" w14:textId="77777777" w:rsidR="00B801B7" w:rsidRDefault="00946CC4">
      <w:pPr>
        <w:keepNext/>
        <w:jc w:val="center"/>
        <w:rPr>
          <w:rFonts w:hint="eastAsia"/>
        </w:rPr>
      </w:pPr>
      <w:r>
        <w:rPr>
          <w:b/>
          <w:color w:val="4E86B6"/>
          <w:sz w:val="18"/>
        </w:rPr>
        <w:t>Figure 3. SOLAR operand trace.</w:t>
      </w:r>
    </w:p>
    <w:p w14:paraId="2A6D18DB" w14:textId="77777777" w:rsidR="00B801B7" w:rsidRDefault="00946CC4">
      <w:pPr>
        <w:spacing w:after="160"/>
        <w:rPr>
          <w:rFonts w:hint="eastAsia"/>
        </w:rPr>
      </w:pPr>
      <w:r>
        <w:rPr>
          <w:b/>
          <w:color w:val="2F7C76"/>
          <w:sz w:val="19"/>
        </w:rPr>
        <w:t xml:space="preserve">Figure explanation. </w:t>
      </w:r>
      <w:r>
        <w:rPr>
          <w:sz w:val="19"/>
        </w:rPr>
        <w:t>The exact word “wet” can resolve to a registered moisture target while “material” remains ambiguous and “clamps tighter” remains unresolved. The parser carries these facts forward as candidate semantic ingredients instead of replacing the full request with one opaque probabilistic guess.</w:t>
      </w:r>
    </w:p>
    <w:tbl>
      <w:tblPr>
        <w:tblW w:w="0" w:type="auto"/>
        <w:jc w:val="center"/>
        <w:tblLayout w:type="fixed"/>
        <w:tblLook w:val="04A0" w:firstRow="1" w:lastRow="0" w:firstColumn="1" w:lastColumn="0" w:noHBand="0" w:noVBand="1"/>
      </w:tblPr>
      <w:tblGrid>
        <w:gridCol w:w="9720"/>
      </w:tblGrid>
      <w:tr w:rsidR="00B801B7" w14:paraId="611C3E65" w14:textId="77777777">
        <w:trPr>
          <w:jc w:val="center"/>
        </w:trPr>
        <w:tc>
          <w:tcPr>
            <w:tcW w:w="9720" w:type="dxa"/>
            <w:tcBorders>
              <w:top w:val="single" w:sz="16" w:space="0" w:color="2F7C76"/>
              <w:left w:val="single" w:sz="16" w:space="0" w:color="2F7C76"/>
              <w:bottom w:val="single" w:sz="16" w:space="0" w:color="2F7C76"/>
              <w:right w:val="single" w:sz="16" w:space="0" w:color="2F7C76"/>
            </w:tcBorders>
            <w:shd w:val="clear" w:color="auto" w:fill="ECF5F3"/>
            <w:tcMar>
              <w:top w:w="160" w:type="dxa"/>
              <w:left w:w="180" w:type="dxa"/>
              <w:bottom w:w="160" w:type="dxa"/>
              <w:right w:w="180" w:type="dxa"/>
            </w:tcMar>
          </w:tcPr>
          <w:p w14:paraId="365F6319" w14:textId="77777777" w:rsidR="00B801B7" w:rsidRDefault="00946CC4">
            <w:pPr>
              <w:spacing w:after="60"/>
              <w:rPr>
                <w:rFonts w:hint="eastAsia"/>
              </w:rPr>
            </w:pPr>
            <w:r>
              <w:rPr>
                <w:b/>
                <w:color w:val="2F7C76"/>
                <w:sz w:val="18"/>
              </w:rPr>
              <w:t>LEXICAL OPERAND RECOVERY</w:t>
            </w:r>
          </w:p>
          <w:p w14:paraId="0469923F" w14:textId="77777777" w:rsidR="00B801B7" w:rsidRDefault="00946CC4">
            <w:pPr>
              <w:spacing w:after="0"/>
              <w:rPr>
                <w:rFonts w:hint="eastAsia"/>
              </w:rPr>
            </w:pPr>
            <w:r>
              <w:rPr>
                <w:color w:val="1E2630"/>
                <w:sz w:val="20"/>
              </w:rPr>
              <w:t>The recovery of registered semantic candidates from resolvable lexical spans contained within an otherwise unresolved expression.</w:t>
            </w:r>
          </w:p>
        </w:tc>
      </w:tr>
    </w:tbl>
    <w:p w14:paraId="13929BC9" w14:textId="77777777" w:rsidR="00B801B7" w:rsidRDefault="00B801B7">
      <w:pPr>
        <w:spacing w:after="20"/>
        <w:rPr>
          <w:rFonts w:hint="eastAsia"/>
        </w:rPr>
      </w:pPr>
    </w:p>
    <w:p w14:paraId="7A6F217E" w14:textId="77777777" w:rsidR="00B801B7" w:rsidRDefault="00946CC4">
      <w:pPr>
        <w:pStyle w:val="Heading2"/>
      </w:pPr>
      <w:r>
        <w:rPr>
          <w:rFonts w:ascii="Liberation Sans" w:hAnsi="Liberation Sans"/>
        </w:rPr>
        <w:t>7. Mode C — GROOVE Corpus Semantic Triangulation</w:t>
      </w:r>
    </w:p>
    <w:p w14:paraId="1464D6D0" w14:textId="77777777" w:rsidR="00B801B7" w:rsidRDefault="00946CC4">
      <w:pPr>
        <w:spacing w:after="120"/>
        <w:rPr>
          <w:rFonts w:hint="eastAsia"/>
        </w:rPr>
      </w:pPr>
      <w:r>
        <w:t>Mode C begins only when exact and composite SOLAR information is insufficient. The system constructs a bounded retrieval plan from the unresolved remainder and any already-resolved operands, searches authorized GROOVEd corpora, and inspects the saved semantic coordinates of matching Observable Entries. Because the Entries were previously GROOVEd, the system can reason over compact routing states before reopening the original documents.</w:t>
      </w:r>
    </w:p>
    <w:tbl>
      <w:tblPr>
        <w:tblW w:w="0" w:type="auto"/>
        <w:jc w:val="center"/>
        <w:tblLayout w:type="fixed"/>
        <w:tblLook w:val="04A0" w:firstRow="1" w:lastRow="0" w:firstColumn="1" w:lastColumn="0" w:noHBand="0" w:noVBand="1"/>
      </w:tblPr>
      <w:tblGrid>
        <w:gridCol w:w="9720"/>
      </w:tblGrid>
      <w:tr w:rsidR="00B801B7" w14:paraId="22E8C062" w14:textId="77777777">
        <w:trPr>
          <w:jc w:val="center"/>
        </w:trPr>
        <w:tc>
          <w:tcPr>
            <w:tcW w:w="9720" w:type="dxa"/>
            <w:tcBorders>
              <w:top w:val="single" w:sz="16" w:space="0" w:color="70568F"/>
              <w:left w:val="single" w:sz="16" w:space="0" w:color="70568F"/>
              <w:bottom w:val="single" w:sz="16" w:space="0" w:color="70568F"/>
              <w:right w:val="single" w:sz="16" w:space="0" w:color="70568F"/>
            </w:tcBorders>
            <w:shd w:val="clear" w:color="auto" w:fill="F1EDF5"/>
            <w:tcMar>
              <w:top w:w="160" w:type="dxa"/>
              <w:left w:w="180" w:type="dxa"/>
              <w:bottom w:w="160" w:type="dxa"/>
              <w:right w:w="180" w:type="dxa"/>
            </w:tcMar>
          </w:tcPr>
          <w:p w14:paraId="7B919C96" w14:textId="77777777" w:rsidR="00B801B7" w:rsidRDefault="00946CC4">
            <w:pPr>
              <w:spacing w:after="60"/>
              <w:rPr>
                <w:rFonts w:hint="eastAsia"/>
              </w:rPr>
            </w:pPr>
            <w:r>
              <w:rPr>
                <w:b/>
                <w:color w:val="70568F"/>
                <w:sz w:val="18"/>
              </w:rPr>
              <w:t>CORPUS SEMANTIC TRIANGULATION</w:t>
            </w:r>
          </w:p>
          <w:p w14:paraId="1C311B15" w14:textId="77777777" w:rsidR="00B801B7" w:rsidRDefault="00946CC4">
            <w:pPr>
              <w:spacing w:after="0"/>
              <w:rPr>
                <w:rFonts w:hint="eastAsia"/>
              </w:rPr>
            </w:pPr>
            <w:r>
              <w:rPr>
                <w:color w:val="1E2630"/>
                <w:sz w:val="20"/>
              </w:rPr>
              <w:t>The use of multiple GROOVEd Observable Entries sharing lexical or semantic material with an unresolved expression to estimate which registered Routing SK positions, BitWords, BitGroups, Bits, or other semantic objects most consistently characterize that expression.</w:t>
            </w:r>
          </w:p>
        </w:tc>
      </w:tr>
    </w:tbl>
    <w:p w14:paraId="56293B94" w14:textId="77777777" w:rsidR="00B801B7" w:rsidRDefault="00B801B7">
      <w:pPr>
        <w:spacing w:after="20"/>
        <w:rPr>
          <w:rFonts w:hint="eastAsia"/>
        </w:rPr>
      </w:pPr>
    </w:p>
    <w:p w14:paraId="06DF7DA7" w14:textId="77777777" w:rsidR="00B801B7" w:rsidRDefault="00946CC4">
      <w:pPr>
        <w:pStyle w:val="Heading2"/>
      </w:pPr>
      <w:r>
        <w:rPr>
          <w:rFonts w:ascii="Liberation Sans" w:hAnsi="Liberation Sans"/>
        </w:rPr>
        <w:t>8. Evidence Precedence</w:t>
      </w:r>
    </w:p>
    <w:tbl>
      <w:tblPr>
        <w:tblW w:w="0" w:type="auto"/>
        <w:jc w:val="center"/>
        <w:tblLayout w:type="fixed"/>
        <w:tblLook w:val="04A0" w:firstRow="1" w:lastRow="0" w:firstColumn="1" w:lastColumn="0" w:noHBand="0" w:noVBand="1"/>
      </w:tblPr>
      <w:tblGrid>
        <w:gridCol w:w="936"/>
        <w:gridCol w:w="2736"/>
        <w:gridCol w:w="5904"/>
      </w:tblGrid>
      <w:tr w:rsidR="00B801B7" w14:paraId="3D6B94ED" w14:textId="77777777">
        <w:trPr>
          <w:tblHeader/>
          <w:jc w:val="center"/>
        </w:trPr>
        <w:tc>
          <w:tcPr>
            <w:tcW w:w="936" w:type="dxa"/>
            <w:shd w:val="clear" w:color="auto" w:fill="193B64"/>
            <w:tcMar>
              <w:top w:w="110" w:type="dxa"/>
              <w:left w:w="120" w:type="dxa"/>
              <w:bottom w:w="110" w:type="dxa"/>
              <w:right w:w="120" w:type="dxa"/>
            </w:tcMar>
            <w:vAlign w:val="center"/>
          </w:tcPr>
          <w:p w14:paraId="46E41DD3" w14:textId="77777777" w:rsidR="00B801B7" w:rsidRDefault="00946CC4">
            <w:pPr>
              <w:jc w:val="center"/>
              <w:rPr>
                <w:rFonts w:hint="eastAsia"/>
              </w:rPr>
            </w:pPr>
            <w:r>
              <w:rPr>
                <w:b/>
                <w:color w:val="FFFFFF"/>
                <w:sz w:val="17"/>
              </w:rPr>
              <w:t>Level</w:t>
            </w:r>
          </w:p>
        </w:tc>
        <w:tc>
          <w:tcPr>
            <w:tcW w:w="2736" w:type="dxa"/>
            <w:shd w:val="clear" w:color="auto" w:fill="193B64"/>
            <w:tcMar>
              <w:top w:w="110" w:type="dxa"/>
              <w:left w:w="120" w:type="dxa"/>
              <w:bottom w:w="110" w:type="dxa"/>
              <w:right w:w="120" w:type="dxa"/>
            </w:tcMar>
            <w:vAlign w:val="center"/>
          </w:tcPr>
          <w:p w14:paraId="3858FD4C" w14:textId="77777777" w:rsidR="00B801B7" w:rsidRDefault="00946CC4">
            <w:pPr>
              <w:jc w:val="center"/>
              <w:rPr>
                <w:rFonts w:hint="eastAsia"/>
              </w:rPr>
            </w:pPr>
            <w:r>
              <w:rPr>
                <w:b/>
                <w:color w:val="FFFFFF"/>
                <w:sz w:val="17"/>
              </w:rPr>
              <w:t>Evidence class</w:t>
            </w:r>
          </w:p>
        </w:tc>
        <w:tc>
          <w:tcPr>
            <w:tcW w:w="5904" w:type="dxa"/>
            <w:shd w:val="clear" w:color="auto" w:fill="193B64"/>
            <w:tcMar>
              <w:top w:w="110" w:type="dxa"/>
              <w:left w:w="120" w:type="dxa"/>
              <w:bottom w:w="110" w:type="dxa"/>
              <w:right w:w="120" w:type="dxa"/>
            </w:tcMar>
            <w:vAlign w:val="center"/>
          </w:tcPr>
          <w:p w14:paraId="48FA17B0" w14:textId="77777777" w:rsidR="00B801B7" w:rsidRDefault="00946CC4">
            <w:pPr>
              <w:jc w:val="center"/>
              <w:rPr>
                <w:rFonts w:hint="eastAsia"/>
              </w:rPr>
            </w:pPr>
            <w:r>
              <w:rPr>
                <w:b/>
                <w:color w:val="FFFFFF"/>
                <w:sz w:val="17"/>
              </w:rPr>
              <w:t>Use</w:t>
            </w:r>
          </w:p>
        </w:tc>
      </w:tr>
      <w:tr w:rsidR="00B801B7" w14:paraId="3FA684E7" w14:textId="77777777">
        <w:trPr>
          <w:cantSplit/>
          <w:jc w:val="center"/>
        </w:trPr>
        <w:tc>
          <w:tcPr>
            <w:tcW w:w="936" w:type="dxa"/>
            <w:tcMar>
              <w:top w:w="110" w:type="dxa"/>
              <w:left w:w="120" w:type="dxa"/>
              <w:bottom w:w="110" w:type="dxa"/>
              <w:right w:w="120" w:type="dxa"/>
            </w:tcMar>
            <w:vAlign w:val="center"/>
          </w:tcPr>
          <w:p w14:paraId="633D27B4" w14:textId="77777777" w:rsidR="00B801B7" w:rsidRDefault="00946CC4">
            <w:pPr>
              <w:jc w:val="center"/>
              <w:rPr>
                <w:rFonts w:hint="eastAsia"/>
              </w:rPr>
            </w:pPr>
            <w:r>
              <w:rPr>
                <w:color w:val="1E2630"/>
                <w:sz w:val="17"/>
              </w:rPr>
              <w:t>E5</w:t>
            </w:r>
          </w:p>
        </w:tc>
        <w:tc>
          <w:tcPr>
            <w:tcW w:w="2736" w:type="dxa"/>
            <w:tcMar>
              <w:top w:w="110" w:type="dxa"/>
              <w:left w:w="120" w:type="dxa"/>
              <w:bottom w:w="110" w:type="dxa"/>
              <w:right w:w="120" w:type="dxa"/>
            </w:tcMar>
            <w:vAlign w:val="center"/>
          </w:tcPr>
          <w:p w14:paraId="3C291BE7" w14:textId="77777777" w:rsidR="00B801B7" w:rsidRDefault="00946CC4">
            <w:pPr>
              <w:rPr>
                <w:rFonts w:hint="eastAsia"/>
              </w:rPr>
            </w:pPr>
            <w:r>
              <w:rPr>
                <w:color w:val="1E2630"/>
                <w:sz w:val="17"/>
              </w:rPr>
              <w:t>Explicit semantic address</w:t>
            </w:r>
          </w:p>
        </w:tc>
        <w:tc>
          <w:tcPr>
            <w:tcW w:w="5904" w:type="dxa"/>
            <w:tcMar>
              <w:top w:w="110" w:type="dxa"/>
              <w:left w:w="120" w:type="dxa"/>
              <w:bottom w:w="110" w:type="dxa"/>
              <w:right w:w="120" w:type="dxa"/>
            </w:tcMar>
            <w:vAlign w:val="center"/>
          </w:tcPr>
          <w:p w14:paraId="10203BE5" w14:textId="77777777" w:rsidR="00B801B7" w:rsidRDefault="00946CC4">
            <w:pPr>
              <w:rPr>
                <w:rFonts w:hint="eastAsia"/>
              </w:rPr>
            </w:pPr>
            <w:r>
              <w:rPr>
                <w:color w:val="1E2630"/>
                <w:sz w:val="17"/>
              </w:rPr>
              <w:t>User supplies a canonical ID, registered notation, or equally explicit semantic address.</w:t>
            </w:r>
          </w:p>
        </w:tc>
      </w:tr>
      <w:tr w:rsidR="00B801B7" w14:paraId="5726E90B" w14:textId="77777777">
        <w:trPr>
          <w:cantSplit/>
          <w:jc w:val="center"/>
        </w:trPr>
        <w:tc>
          <w:tcPr>
            <w:tcW w:w="936" w:type="dxa"/>
            <w:shd w:val="clear" w:color="auto" w:fill="F7F8FA"/>
            <w:tcMar>
              <w:top w:w="110" w:type="dxa"/>
              <w:left w:w="120" w:type="dxa"/>
              <w:bottom w:w="110" w:type="dxa"/>
              <w:right w:w="120" w:type="dxa"/>
            </w:tcMar>
            <w:vAlign w:val="center"/>
          </w:tcPr>
          <w:p w14:paraId="72455B0C" w14:textId="77777777" w:rsidR="00B801B7" w:rsidRDefault="00946CC4">
            <w:pPr>
              <w:jc w:val="center"/>
              <w:rPr>
                <w:rFonts w:hint="eastAsia"/>
              </w:rPr>
            </w:pPr>
            <w:r>
              <w:rPr>
                <w:color w:val="1E2630"/>
                <w:sz w:val="17"/>
              </w:rPr>
              <w:t>E4</w:t>
            </w:r>
          </w:p>
        </w:tc>
        <w:tc>
          <w:tcPr>
            <w:tcW w:w="2736" w:type="dxa"/>
            <w:shd w:val="clear" w:color="auto" w:fill="F7F8FA"/>
            <w:tcMar>
              <w:top w:w="110" w:type="dxa"/>
              <w:left w:w="120" w:type="dxa"/>
              <w:bottom w:w="110" w:type="dxa"/>
              <w:right w:w="120" w:type="dxa"/>
            </w:tcMar>
            <w:vAlign w:val="center"/>
          </w:tcPr>
          <w:p w14:paraId="69C2BFFC" w14:textId="77777777" w:rsidR="00B801B7" w:rsidRDefault="00946CC4">
            <w:pPr>
              <w:rPr>
                <w:rFonts w:hint="eastAsia"/>
              </w:rPr>
            </w:pPr>
            <w:r>
              <w:rPr>
                <w:color w:val="1E2630"/>
                <w:sz w:val="17"/>
              </w:rPr>
              <w:t>Exact SOLAR resolution</w:t>
            </w:r>
          </w:p>
        </w:tc>
        <w:tc>
          <w:tcPr>
            <w:tcW w:w="5904" w:type="dxa"/>
            <w:shd w:val="clear" w:color="auto" w:fill="F7F8FA"/>
            <w:tcMar>
              <w:top w:w="110" w:type="dxa"/>
              <w:left w:w="120" w:type="dxa"/>
              <w:bottom w:w="110" w:type="dxa"/>
              <w:right w:w="120" w:type="dxa"/>
            </w:tcMar>
            <w:vAlign w:val="center"/>
          </w:tcPr>
          <w:p w14:paraId="6F4C24A6" w14:textId="77777777" w:rsidR="00B801B7" w:rsidRDefault="00946CC4">
            <w:pPr>
              <w:rPr>
                <w:rFonts w:hint="eastAsia"/>
              </w:rPr>
            </w:pPr>
            <w:r>
              <w:rPr>
                <w:color w:val="1E2630"/>
                <w:sz w:val="17"/>
              </w:rPr>
              <w:t>Registered Alias resolves to one authorized typed target.</w:t>
            </w:r>
          </w:p>
        </w:tc>
      </w:tr>
      <w:tr w:rsidR="00B801B7" w14:paraId="7EA1835F" w14:textId="77777777">
        <w:trPr>
          <w:cantSplit/>
          <w:jc w:val="center"/>
        </w:trPr>
        <w:tc>
          <w:tcPr>
            <w:tcW w:w="936" w:type="dxa"/>
            <w:tcMar>
              <w:top w:w="110" w:type="dxa"/>
              <w:left w:w="120" w:type="dxa"/>
              <w:bottom w:w="110" w:type="dxa"/>
              <w:right w:w="120" w:type="dxa"/>
            </w:tcMar>
            <w:vAlign w:val="center"/>
          </w:tcPr>
          <w:p w14:paraId="0AC724B0" w14:textId="77777777" w:rsidR="00B801B7" w:rsidRDefault="00946CC4">
            <w:pPr>
              <w:jc w:val="center"/>
              <w:rPr>
                <w:rFonts w:hint="eastAsia"/>
              </w:rPr>
            </w:pPr>
            <w:r>
              <w:rPr>
                <w:color w:val="1E2630"/>
                <w:sz w:val="17"/>
              </w:rPr>
              <w:t>E3</w:t>
            </w:r>
          </w:p>
        </w:tc>
        <w:tc>
          <w:tcPr>
            <w:tcW w:w="2736" w:type="dxa"/>
            <w:tcMar>
              <w:top w:w="110" w:type="dxa"/>
              <w:left w:w="120" w:type="dxa"/>
              <w:bottom w:w="110" w:type="dxa"/>
              <w:right w:w="120" w:type="dxa"/>
            </w:tcMar>
            <w:vAlign w:val="center"/>
          </w:tcPr>
          <w:p w14:paraId="14D737AD" w14:textId="77777777" w:rsidR="00B801B7" w:rsidRDefault="00946CC4">
            <w:pPr>
              <w:rPr>
                <w:rFonts w:hint="eastAsia"/>
              </w:rPr>
            </w:pPr>
            <w:r>
              <w:rPr>
                <w:color w:val="1E2630"/>
                <w:sz w:val="17"/>
              </w:rPr>
              <w:t>Registered operand reconstruction</w:t>
            </w:r>
          </w:p>
        </w:tc>
        <w:tc>
          <w:tcPr>
            <w:tcW w:w="5904" w:type="dxa"/>
            <w:tcMar>
              <w:top w:w="110" w:type="dxa"/>
              <w:left w:w="120" w:type="dxa"/>
              <w:bottom w:w="110" w:type="dxa"/>
              <w:right w:w="120" w:type="dxa"/>
            </w:tcMar>
            <w:vAlign w:val="center"/>
          </w:tcPr>
          <w:p w14:paraId="1F7FA31E" w14:textId="77777777" w:rsidR="00B801B7" w:rsidRDefault="00946CC4">
            <w:pPr>
              <w:rPr>
                <w:rFonts w:hint="eastAsia"/>
              </w:rPr>
            </w:pPr>
            <w:r>
              <w:rPr>
                <w:color w:val="1E2630"/>
                <w:sz w:val="17"/>
              </w:rPr>
              <w:t>Several exact SOLAR spans strongly constrain a candidate semantic construction.</w:t>
            </w:r>
          </w:p>
        </w:tc>
      </w:tr>
      <w:tr w:rsidR="00B801B7" w14:paraId="39CB4D01" w14:textId="77777777">
        <w:trPr>
          <w:cantSplit/>
          <w:jc w:val="center"/>
        </w:trPr>
        <w:tc>
          <w:tcPr>
            <w:tcW w:w="936" w:type="dxa"/>
            <w:shd w:val="clear" w:color="auto" w:fill="F7F8FA"/>
            <w:tcMar>
              <w:top w:w="110" w:type="dxa"/>
              <w:left w:w="120" w:type="dxa"/>
              <w:bottom w:w="110" w:type="dxa"/>
              <w:right w:w="120" w:type="dxa"/>
            </w:tcMar>
            <w:vAlign w:val="center"/>
          </w:tcPr>
          <w:p w14:paraId="1539CCAC" w14:textId="77777777" w:rsidR="00B801B7" w:rsidRDefault="00946CC4">
            <w:pPr>
              <w:jc w:val="center"/>
              <w:rPr>
                <w:rFonts w:hint="eastAsia"/>
              </w:rPr>
            </w:pPr>
            <w:r>
              <w:rPr>
                <w:color w:val="1E2630"/>
                <w:sz w:val="17"/>
              </w:rPr>
              <w:t>E2</w:t>
            </w:r>
          </w:p>
        </w:tc>
        <w:tc>
          <w:tcPr>
            <w:tcW w:w="2736" w:type="dxa"/>
            <w:shd w:val="clear" w:color="auto" w:fill="F7F8FA"/>
            <w:tcMar>
              <w:top w:w="110" w:type="dxa"/>
              <w:left w:w="120" w:type="dxa"/>
              <w:bottom w:w="110" w:type="dxa"/>
              <w:right w:w="120" w:type="dxa"/>
            </w:tcMar>
            <w:vAlign w:val="center"/>
          </w:tcPr>
          <w:p w14:paraId="656DB162" w14:textId="77777777" w:rsidR="00B801B7" w:rsidRDefault="00946CC4">
            <w:pPr>
              <w:rPr>
                <w:rFonts w:hint="eastAsia"/>
              </w:rPr>
            </w:pPr>
            <w:r>
              <w:rPr>
                <w:color w:val="1E2630"/>
                <w:sz w:val="17"/>
              </w:rPr>
              <w:t>GROOVE corpus triangulation</w:t>
            </w:r>
          </w:p>
        </w:tc>
        <w:tc>
          <w:tcPr>
            <w:tcW w:w="5904" w:type="dxa"/>
            <w:shd w:val="clear" w:color="auto" w:fill="F7F8FA"/>
            <w:tcMar>
              <w:top w:w="110" w:type="dxa"/>
              <w:left w:w="120" w:type="dxa"/>
              <w:bottom w:w="110" w:type="dxa"/>
              <w:right w:w="120" w:type="dxa"/>
            </w:tcMar>
            <w:vAlign w:val="center"/>
          </w:tcPr>
          <w:p w14:paraId="3C3AE0B5" w14:textId="77777777" w:rsidR="00B801B7" w:rsidRDefault="00946CC4">
            <w:pPr>
              <w:rPr>
                <w:rFonts w:hint="eastAsia"/>
              </w:rPr>
            </w:pPr>
            <w:r>
              <w:rPr>
                <w:color w:val="1E2630"/>
                <w:sz w:val="17"/>
              </w:rPr>
              <w:t>Authorized corpus evidence strongly favors one or more registered semantic coordinates.</w:t>
            </w:r>
          </w:p>
        </w:tc>
      </w:tr>
      <w:tr w:rsidR="00B801B7" w14:paraId="05D745CE" w14:textId="77777777">
        <w:trPr>
          <w:cantSplit/>
          <w:jc w:val="center"/>
        </w:trPr>
        <w:tc>
          <w:tcPr>
            <w:tcW w:w="936" w:type="dxa"/>
            <w:tcMar>
              <w:top w:w="110" w:type="dxa"/>
              <w:left w:w="120" w:type="dxa"/>
              <w:bottom w:w="110" w:type="dxa"/>
              <w:right w:w="120" w:type="dxa"/>
            </w:tcMar>
            <w:vAlign w:val="center"/>
          </w:tcPr>
          <w:p w14:paraId="4756039E" w14:textId="77777777" w:rsidR="00B801B7" w:rsidRDefault="00946CC4">
            <w:pPr>
              <w:jc w:val="center"/>
              <w:rPr>
                <w:rFonts w:hint="eastAsia"/>
              </w:rPr>
            </w:pPr>
            <w:r>
              <w:rPr>
                <w:color w:val="1E2630"/>
                <w:sz w:val="17"/>
              </w:rPr>
              <w:t>E1</w:t>
            </w:r>
          </w:p>
        </w:tc>
        <w:tc>
          <w:tcPr>
            <w:tcW w:w="2736" w:type="dxa"/>
            <w:tcMar>
              <w:top w:w="110" w:type="dxa"/>
              <w:left w:w="120" w:type="dxa"/>
              <w:bottom w:w="110" w:type="dxa"/>
              <w:right w:w="120" w:type="dxa"/>
            </w:tcMar>
            <w:vAlign w:val="center"/>
          </w:tcPr>
          <w:p w14:paraId="49D59F96" w14:textId="77777777" w:rsidR="00B801B7" w:rsidRDefault="00946CC4">
            <w:pPr>
              <w:rPr>
                <w:rFonts w:hint="eastAsia"/>
              </w:rPr>
            </w:pPr>
            <w:r>
              <w:rPr>
                <w:color w:val="1E2630"/>
                <w:sz w:val="17"/>
              </w:rPr>
              <w:t>LLM / embedding similarity</w:t>
            </w:r>
          </w:p>
        </w:tc>
        <w:tc>
          <w:tcPr>
            <w:tcW w:w="5904" w:type="dxa"/>
            <w:tcMar>
              <w:top w:w="110" w:type="dxa"/>
              <w:left w:w="120" w:type="dxa"/>
              <w:bottom w:w="110" w:type="dxa"/>
              <w:right w:w="120" w:type="dxa"/>
            </w:tcMar>
            <w:vAlign w:val="center"/>
          </w:tcPr>
          <w:p w14:paraId="23581982" w14:textId="77777777" w:rsidR="00B801B7" w:rsidRDefault="00946CC4">
            <w:pPr>
              <w:rPr>
                <w:rFonts w:hint="eastAsia"/>
              </w:rPr>
            </w:pPr>
            <w:r>
              <w:rPr>
                <w:color w:val="1E2630"/>
                <w:sz w:val="17"/>
              </w:rPr>
              <w:t>Candidate retrieval, search-plan generation, and ranking only.</w:t>
            </w:r>
          </w:p>
        </w:tc>
      </w:tr>
      <w:tr w:rsidR="00B801B7" w14:paraId="6B678EFB" w14:textId="77777777">
        <w:trPr>
          <w:cantSplit/>
          <w:jc w:val="center"/>
        </w:trPr>
        <w:tc>
          <w:tcPr>
            <w:tcW w:w="936" w:type="dxa"/>
            <w:shd w:val="clear" w:color="auto" w:fill="F7F8FA"/>
            <w:tcMar>
              <w:top w:w="110" w:type="dxa"/>
              <w:left w:w="120" w:type="dxa"/>
              <w:bottom w:w="110" w:type="dxa"/>
              <w:right w:w="120" w:type="dxa"/>
            </w:tcMar>
            <w:vAlign w:val="center"/>
          </w:tcPr>
          <w:p w14:paraId="2E9D9E71" w14:textId="77777777" w:rsidR="00B801B7" w:rsidRDefault="00946CC4">
            <w:pPr>
              <w:jc w:val="center"/>
              <w:rPr>
                <w:rFonts w:hint="eastAsia"/>
              </w:rPr>
            </w:pPr>
            <w:r>
              <w:rPr>
                <w:color w:val="1E2630"/>
                <w:sz w:val="17"/>
              </w:rPr>
              <w:t>E0</w:t>
            </w:r>
          </w:p>
        </w:tc>
        <w:tc>
          <w:tcPr>
            <w:tcW w:w="2736" w:type="dxa"/>
            <w:shd w:val="clear" w:color="auto" w:fill="F7F8FA"/>
            <w:tcMar>
              <w:top w:w="110" w:type="dxa"/>
              <w:left w:w="120" w:type="dxa"/>
              <w:bottom w:w="110" w:type="dxa"/>
              <w:right w:w="120" w:type="dxa"/>
            </w:tcMar>
            <w:vAlign w:val="center"/>
          </w:tcPr>
          <w:p w14:paraId="6FD42E23" w14:textId="77777777" w:rsidR="00B801B7" w:rsidRDefault="00946CC4">
            <w:pPr>
              <w:jc w:val="center"/>
              <w:rPr>
                <w:rFonts w:hint="eastAsia"/>
              </w:rPr>
            </w:pPr>
            <w:r>
              <w:rPr>
                <w:color w:val="1E2630"/>
                <w:sz w:val="17"/>
              </w:rPr>
              <w:t>Unresolved</w:t>
            </w:r>
          </w:p>
        </w:tc>
        <w:tc>
          <w:tcPr>
            <w:tcW w:w="5904" w:type="dxa"/>
            <w:shd w:val="clear" w:color="auto" w:fill="F7F8FA"/>
            <w:tcMar>
              <w:top w:w="110" w:type="dxa"/>
              <w:left w:w="120" w:type="dxa"/>
              <w:bottom w:w="110" w:type="dxa"/>
              <w:right w:w="120" w:type="dxa"/>
            </w:tcMar>
            <w:vAlign w:val="center"/>
          </w:tcPr>
          <w:p w14:paraId="39FAF3CB" w14:textId="77777777" w:rsidR="00B801B7" w:rsidRDefault="00946CC4">
            <w:pPr>
              <w:rPr>
                <w:rFonts w:hint="eastAsia"/>
              </w:rPr>
            </w:pPr>
            <w:r>
              <w:rPr>
                <w:color w:val="1E2630"/>
                <w:sz w:val="17"/>
              </w:rPr>
              <w:t>Evidence insufficient for a bounded candidate decision.</w:t>
            </w:r>
          </w:p>
        </w:tc>
      </w:tr>
    </w:tbl>
    <w:p w14:paraId="7EE52406" w14:textId="77777777" w:rsidR="00B801B7" w:rsidRDefault="00B801B7">
      <w:pPr>
        <w:spacing w:after="40"/>
        <w:rPr>
          <w:rFonts w:hint="eastAsia"/>
        </w:rPr>
      </w:pPr>
    </w:p>
    <w:tbl>
      <w:tblPr>
        <w:tblW w:w="0" w:type="auto"/>
        <w:jc w:val="center"/>
        <w:tblLayout w:type="fixed"/>
        <w:tblLook w:val="04A0" w:firstRow="1" w:lastRow="0" w:firstColumn="1" w:lastColumn="0" w:noHBand="0" w:noVBand="1"/>
      </w:tblPr>
      <w:tblGrid>
        <w:gridCol w:w="9720"/>
      </w:tblGrid>
      <w:tr w:rsidR="00B801B7" w14:paraId="3B4C3AD7" w14:textId="77777777">
        <w:trPr>
          <w:jc w:val="center"/>
        </w:trPr>
        <w:tc>
          <w:tcPr>
            <w:tcW w:w="9720" w:type="dxa"/>
            <w:tcBorders>
              <w:top w:val="single" w:sz="16" w:space="0" w:color="B8594D"/>
              <w:left w:val="single" w:sz="16" w:space="0" w:color="B8594D"/>
              <w:bottom w:val="single" w:sz="16" w:space="0" w:color="B8594D"/>
              <w:right w:val="single" w:sz="16" w:space="0" w:color="B8594D"/>
            </w:tcBorders>
            <w:shd w:val="clear" w:color="auto" w:fill="FAEDEC"/>
            <w:tcMar>
              <w:top w:w="160" w:type="dxa"/>
              <w:left w:w="180" w:type="dxa"/>
              <w:bottom w:w="160" w:type="dxa"/>
              <w:right w:w="180" w:type="dxa"/>
            </w:tcMar>
          </w:tcPr>
          <w:p w14:paraId="37A3E926" w14:textId="77777777" w:rsidR="00B801B7" w:rsidRDefault="00946CC4">
            <w:pPr>
              <w:spacing w:after="60"/>
              <w:rPr>
                <w:rFonts w:hint="eastAsia"/>
              </w:rPr>
            </w:pPr>
            <w:r>
              <w:rPr>
                <w:b/>
                <w:color w:val="B8594D"/>
                <w:sz w:val="18"/>
              </w:rPr>
              <w:t>PRECEDENCE LAW</w:t>
            </w:r>
          </w:p>
          <w:p w14:paraId="26343118" w14:textId="77777777" w:rsidR="00B801B7" w:rsidRDefault="00946CC4">
            <w:pPr>
              <w:spacing w:after="0"/>
              <w:rPr>
                <w:rFonts w:hint="eastAsia"/>
              </w:rPr>
            </w:pPr>
            <w:r>
              <w:rPr>
                <w:color w:val="1E2630"/>
                <w:sz w:val="20"/>
              </w:rPr>
              <w:t>Lower evidence may enrich or challenge a higher-level interpretation, but it may not silently override an exact registered route. A SOLAR/corpus disagreement is a diagnostic condition to inspect, not permission to rewrite SOLAR.</w:t>
            </w:r>
          </w:p>
        </w:tc>
      </w:tr>
    </w:tbl>
    <w:p w14:paraId="767A0AC4" w14:textId="77777777" w:rsidR="00B801B7" w:rsidRDefault="00B801B7">
      <w:pPr>
        <w:spacing w:after="20"/>
        <w:rPr>
          <w:rFonts w:hint="eastAsia"/>
        </w:rPr>
      </w:pPr>
    </w:p>
    <w:p w14:paraId="42FBF80A" w14:textId="77777777" w:rsidR="00B801B7" w:rsidRDefault="00946CC4">
      <w:pPr>
        <w:pStyle w:val="Heading2"/>
      </w:pPr>
      <w:r>
        <w:rPr>
          <w:rFonts w:ascii="Liberation Sans" w:hAnsi="Liberation Sans"/>
        </w:rPr>
        <w:t>9. Recovery Mode versus SOLAR Resolution State</w:t>
      </w:r>
    </w:p>
    <w:p w14:paraId="5767749E" w14:textId="77777777" w:rsidR="00B801B7" w:rsidRDefault="00946CC4">
      <w:pPr>
        <w:spacing w:after="120"/>
        <w:rPr>
          <w:rFonts w:hint="eastAsia"/>
        </w:rPr>
      </w:pPr>
      <w:r>
        <w:t>Recovery Mode is an orchestration property and must not overwrite SOLAR’s own resolution vocabulary. An interaction can therefore record Mode = GROOVE_ASSISTED while individual lexical spans remain EXACT, AMBIGUOUS, or UNRESOLVED under SOLAR. The candidate target may additionally carry an Evidence State such as GROOVE-SUPPORTED or PROPOSED.</w:t>
      </w:r>
    </w:p>
    <w:tbl>
      <w:tblPr>
        <w:tblW w:w="0" w:type="auto"/>
        <w:jc w:val="center"/>
        <w:tblLayout w:type="fixed"/>
        <w:tblLook w:val="04A0" w:firstRow="1" w:lastRow="0" w:firstColumn="1" w:lastColumn="0" w:noHBand="0" w:noVBand="1"/>
      </w:tblPr>
      <w:tblGrid>
        <w:gridCol w:w="2088"/>
        <w:gridCol w:w="3672"/>
        <w:gridCol w:w="3816"/>
      </w:tblGrid>
      <w:tr w:rsidR="00B801B7" w14:paraId="7472F6FA" w14:textId="77777777">
        <w:trPr>
          <w:tblHeader/>
          <w:jc w:val="center"/>
        </w:trPr>
        <w:tc>
          <w:tcPr>
            <w:tcW w:w="2088" w:type="dxa"/>
            <w:shd w:val="clear" w:color="auto" w:fill="193B64"/>
            <w:tcMar>
              <w:top w:w="110" w:type="dxa"/>
              <w:left w:w="120" w:type="dxa"/>
              <w:bottom w:w="110" w:type="dxa"/>
              <w:right w:w="120" w:type="dxa"/>
            </w:tcMar>
            <w:vAlign w:val="center"/>
          </w:tcPr>
          <w:p w14:paraId="36F1BB33" w14:textId="77777777" w:rsidR="00B801B7" w:rsidRDefault="00946CC4">
            <w:pPr>
              <w:jc w:val="center"/>
              <w:rPr>
                <w:rFonts w:hint="eastAsia"/>
              </w:rPr>
            </w:pPr>
            <w:r>
              <w:rPr>
                <w:b/>
                <w:color w:val="FFFFFF"/>
                <w:sz w:val="17"/>
              </w:rPr>
              <w:t>Dimension</w:t>
            </w:r>
          </w:p>
        </w:tc>
        <w:tc>
          <w:tcPr>
            <w:tcW w:w="3672" w:type="dxa"/>
            <w:shd w:val="clear" w:color="auto" w:fill="193B64"/>
            <w:tcMar>
              <w:top w:w="110" w:type="dxa"/>
              <w:left w:w="120" w:type="dxa"/>
              <w:bottom w:w="110" w:type="dxa"/>
              <w:right w:w="120" w:type="dxa"/>
            </w:tcMar>
            <w:vAlign w:val="center"/>
          </w:tcPr>
          <w:p w14:paraId="72A75948" w14:textId="77777777" w:rsidR="00B801B7" w:rsidRDefault="00946CC4">
            <w:pPr>
              <w:jc w:val="center"/>
              <w:rPr>
                <w:rFonts w:hint="eastAsia"/>
              </w:rPr>
            </w:pPr>
            <w:r>
              <w:rPr>
                <w:b/>
                <w:color w:val="FFFFFF"/>
                <w:sz w:val="17"/>
              </w:rPr>
              <w:t>Illustrative values</w:t>
            </w:r>
          </w:p>
        </w:tc>
        <w:tc>
          <w:tcPr>
            <w:tcW w:w="3816" w:type="dxa"/>
            <w:shd w:val="clear" w:color="auto" w:fill="193B64"/>
            <w:tcMar>
              <w:top w:w="110" w:type="dxa"/>
              <w:left w:w="120" w:type="dxa"/>
              <w:bottom w:w="110" w:type="dxa"/>
              <w:right w:w="120" w:type="dxa"/>
            </w:tcMar>
            <w:vAlign w:val="center"/>
          </w:tcPr>
          <w:p w14:paraId="1919237B" w14:textId="77777777" w:rsidR="00B801B7" w:rsidRDefault="00946CC4">
            <w:pPr>
              <w:jc w:val="center"/>
              <w:rPr>
                <w:rFonts w:hint="eastAsia"/>
              </w:rPr>
            </w:pPr>
            <w:r>
              <w:rPr>
                <w:b/>
                <w:color w:val="FFFFFF"/>
                <w:sz w:val="17"/>
              </w:rPr>
              <w:t>Meaning</w:t>
            </w:r>
          </w:p>
        </w:tc>
      </w:tr>
      <w:tr w:rsidR="00B801B7" w14:paraId="4728CCE7" w14:textId="77777777">
        <w:trPr>
          <w:cantSplit/>
          <w:jc w:val="center"/>
        </w:trPr>
        <w:tc>
          <w:tcPr>
            <w:tcW w:w="2088" w:type="dxa"/>
            <w:tcMar>
              <w:top w:w="110" w:type="dxa"/>
              <w:left w:w="120" w:type="dxa"/>
              <w:bottom w:w="110" w:type="dxa"/>
              <w:right w:w="120" w:type="dxa"/>
            </w:tcMar>
            <w:vAlign w:val="center"/>
          </w:tcPr>
          <w:p w14:paraId="7979D817" w14:textId="77777777" w:rsidR="00B801B7" w:rsidRDefault="00946CC4">
            <w:pPr>
              <w:rPr>
                <w:rFonts w:hint="eastAsia"/>
              </w:rPr>
            </w:pPr>
            <w:r>
              <w:rPr>
                <w:color w:val="1E2630"/>
                <w:sz w:val="17"/>
              </w:rPr>
              <w:t>SOLAR Resolution State</w:t>
            </w:r>
          </w:p>
        </w:tc>
        <w:tc>
          <w:tcPr>
            <w:tcW w:w="3672" w:type="dxa"/>
            <w:tcMar>
              <w:top w:w="110" w:type="dxa"/>
              <w:left w:w="120" w:type="dxa"/>
              <w:bottom w:w="110" w:type="dxa"/>
              <w:right w:w="120" w:type="dxa"/>
            </w:tcMar>
            <w:vAlign w:val="center"/>
          </w:tcPr>
          <w:p w14:paraId="5263F38C" w14:textId="77777777" w:rsidR="00B801B7" w:rsidRDefault="00946CC4">
            <w:pPr>
              <w:rPr>
                <w:rFonts w:hint="eastAsia"/>
              </w:rPr>
            </w:pPr>
            <w:r>
              <w:rPr>
                <w:color w:val="1E2630"/>
                <w:sz w:val="17"/>
              </w:rPr>
              <w:t>EXACT, CONTEXT-RESOLVED, AMBIGUOUS, UNRESOLVED</w:t>
            </w:r>
          </w:p>
        </w:tc>
        <w:tc>
          <w:tcPr>
            <w:tcW w:w="3816" w:type="dxa"/>
            <w:tcMar>
              <w:top w:w="110" w:type="dxa"/>
              <w:left w:w="120" w:type="dxa"/>
              <w:bottom w:w="110" w:type="dxa"/>
              <w:right w:w="120" w:type="dxa"/>
            </w:tcMar>
            <w:vAlign w:val="center"/>
          </w:tcPr>
          <w:p w14:paraId="5F83322D" w14:textId="77777777" w:rsidR="00B801B7" w:rsidRDefault="00946CC4">
            <w:pPr>
              <w:rPr>
                <w:rFonts w:hint="eastAsia"/>
              </w:rPr>
            </w:pPr>
            <w:r>
              <w:rPr>
                <w:color w:val="1E2630"/>
                <w:sz w:val="17"/>
              </w:rPr>
              <w:t>Status of one lexical route under SOLAR.</w:t>
            </w:r>
          </w:p>
        </w:tc>
      </w:tr>
      <w:tr w:rsidR="00B801B7" w14:paraId="30948CA8" w14:textId="77777777">
        <w:trPr>
          <w:cantSplit/>
          <w:jc w:val="center"/>
        </w:trPr>
        <w:tc>
          <w:tcPr>
            <w:tcW w:w="2088" w:type="dxa"/>
            <w:shd w:val="clear" w:color="auto" w:fill="F7F8FA"/>
            <w:tcMar>
              <w:top w:w="110" w:type="dxa"/>
              <w:left w:w="120" w:type="dxa"/>
              <w:bottom w:w="110" w:type="dxa"/>
              <w:right w:w="120" w:type="dxa"/>
            </w:tcMar>
            <w:vAlign w:val="center"/>
          </w:tcPr>
          <w:p w14:paraId="03498A9F" w14:textId="77777777" w:rsidR="00B801B7" w:rsidRDefault="00946CC4">
            <w:pPr>
              <w:jc w:val="center"/>
              <w:rPr>
                <w:rFonts w:hint="eastAsia"/>
              </w:rPr>
            </w:pPr>
            <w:r>
              <w:rPr>
                <w:color w:val="1E2630"/>
                <w:sz w:val="17"/>
              </w:rPr>
              <w:t>Recovery Mode</w:t>
            </w:r>
          </w:p>
        </w:tc>
        <w:tc>
          <w:tcPr>
            <w:tcW w:w="3672" w:type="dxa"/>
            <w:shd w:val="clear" w:color="auto" w:fill="F7F8FA"/>
            <w:tcMar>
              <w:top w:w="110" w:type="dxa"/>
              <w:left w:w="120" w:type="dxa"/>
              <w:bottom w:w="110" w:type="dxa"/>
              <w:right w:w="120" w:type="dxa"/>
            </w:tcMar>
            <w:vAlign w:val="center"/>
          </w:tcPr>
          <w:p w14:paraId="37579AED" w14:textId="77777777" w:rsidR="00B801B7" w:rsidRDefault="00946CC4">
            <w:pPr>
              <w:rPr>
                <w:rFonts w:hint="eastAsia"/>
              </w:rPr>
            </w:pPr>
            <w:r>
              <w:rPr>
                <w:color w:val="1E2630"/>
                <w:sz w:val="17"/>
              </w:rPr>
              <w:t>DIRECT_SOLAR, OPERAND_RECONSTRUCTION, GROOVE_ASSISTED</w:t>
            </w:r>
          </w:p>
        </w:tc>
        <w:tc>
          <w:tcPr>
            <w:tcW w:w="3816" w:type="dxa"/>
            <w:shd w:val="clear" w:color="auto" w:fill="F7F8FA"/>
            <w:tcMar>
              <w:top w:w="110" w:type="dxa"/>
              <w:left w:w="120" w:type="dxa"/>
              <w:bottom w:w="110" w:type="dxa"/>
              <w:right w:w="120" w:type="dxa"/>
            </w:tcMar>
            <w:vAlign w:val="center"/>
          </w:tcPr>
          <w:p w14:paraId="36DF5389" w14:textId="77777777" w:rsidR="00B801B7" w:rsidRDefault="00946CC4">
            <w:pPr>
              <w:rPr>
                <w:rFonts w:hint="eastAsia"/>
              </w:rPr>
            </w:pPr>
            <w:r>
              <w:rPr>
                <w:color w:val="1E2630"/>
                <w:sz w:val="17"/>
              </w:rPr>
              <w:t>How the overall request is being resolved.</w:t>
            </w:r>
          </w:p>
        </w:tc>
      </w:tr>
      <w:tr w:rsidR="00B801B7" w14:paraId="73FC07FB" w14:textId="77777777">
        <w:trPr>
          <w:cantSplit/>
          <w:jc w:val="center"/>
        </w:trPr>
        <w:tc>
          <w:tcPr>
            <w:tcW w:w="2088" w:type="dxa"/>
            <w:tcMar>
              <w:top w:w="110" w:type="dxa"/>
              <w:left w:w="120" w:type="dxa"/>
              <w:bottom w:w="110" w:type="dxa"/>
              <w:right w:w="120" w:type="dxa"/>
            </w:tcMar>
            <w:vAlign w:val="center"/>
          </w:tcPr>
          <w:p w14:paraId="4DE4D35C" w14:textId="77777777" w:rsidR="00B801B7" w:rsidRDefault="00946CC4">
            <w:pPr>
              <w:jc w:val="center"/>
              <w:rPr>
                <w:rFonts w:hint="eastAsia"/>
              </w:rPr>
            </w:pPr>
            <w:r>
              <w:rPr>
                <w:color w:val="1E2630"/>
                <w:sz w:val="17"/>
              </w:rPr>
              <w:t>Evidence State</w:t>
            </w:r>
          </w:p>
        </w:tc>
        <w:tc>
          <w:tcPr>
            <w:tcW w:w="3672" w:type="dxa"/>
            <w:tcMar>
              <w:top w:w="110" w:type="dxa"/>
              <w:left w:w="120" w:type="dxa"/>
              <w:bottom w:w="110" w:type="dxa"/>
              <w:right w:w="120" w:type="dxa"/>
            </w:tcMar>
            <w:vAlign w:val="center"/>
          </w:tcPr>
          <w:p w14:paraId="5E8D5174" w14:textId="77777777" w:rsidR="00B801B7" w:rsidRDefault="00946CC4">
            <w:pPr>
              <w:rPr>
                <w:rFonts w:hint="eastAsia"/>
              </w:rPr>
            </w:pPr>
            <w:r>
              <w:rPr>
                <w:color w:val="1E2630"/>
                <w:sz w:val="17"/>
              </w:rPr>
              <w:t>REGISTERED, GROOVE-SUPPORTED, PROPOSED, REJECTED</w:t>
            </w:r>
          </w:p>
        </w:tc>
        <w:tc>
          <w:tcPr>
            <w:tcW w:w="3816" w:type="dxa"/>
            <w:tcMar>
              <w:top w:w="110" w:type="dxa"/>
              <w:left w:w="120" w:type="dxa"/>
              <w:bottom w:w="110" w:type="dxa"/>
              <w:right w:w="120" w:type="dxa"/>
            </w:tcMar>
            <w:vAlign w:val="center"/>
          </w:tcPr>
          <w:p w14:paraId="6E7AB198" w14:textId="77777777" w:rsidR="00B801B7" w:rsidRDefault="00946CC4">
            <w:pPr>
              <w:rPr>
                <w:rFonts w:hint="eastAsia"/>
              </w:rPr>
            </w:pPr>
            <w:r>
              <w:rPr>
                <w:color w:val="1E2630"/>
                <w:sz w:val="17"/>
              </w:rPr>
              <w:t>Authority/evidence status of a candidate semantic target or construction.</w:t>
            </w:r>
          </w:p>
        </w:tc>
      </w:tr>
    </w:tbl>
    <w:p w14:paraId="26CB1A73" w14:textId="77777777" w:rsidR="00B801B7" w:rsidRDefault="00B801B7">
      <w:pPr>
        <w:spacing w:after="40"/>
        <w:rPr>
          <w:rFonts w:hint="eastAsia"/>
        </w:rPr>
      </w:pPr>
    </w:p>
    <w:p w14:paraId="58C287C4" w14:textId="77777777" w:rsidR="00B801B7" w:rsidRDefault="00946CC4">
      <w:pPr>
        <w:pStyle w:val="Heading1"/>
      </w:pPr>
      <w:r>
        <w:rPr>
          <w:rFonts w:ascii="Liberation Sans" w:hAnsi="Liberation Sans"/>
        </w:rPr>
        <w:t>PART III — Corpus Semantic Triangulation</w:t>
      </w:r>
    </w:p>
    <w:p w14:paraId="39DF49D0" w14:textId="77777777" w:rsidR="00B801B7" w:rsidRDefault="00946CC4">
      <w:pPr>
        <w:pStyle w:val="Heading2"/>
      </w:pPr>
      <w:r>
        <w:rPr>
          <w:rFonts w:ascii="Liberation Sans" w:hAnsi="Liberation Sans"/>
        </w:rPr>
        <w:t>10. Query Decomposition and Retrieval Planning</w:t>
      </w:r>
    </w:p>
    <w:p w14:paraId="461F81B6" w14:textId="77777777" w:rsidR="00B801B7" w:rsidRDefault="00946CC4">
      <w:pPr>
        <w:spacing w:after="120"/>
        <w:rPr>
          <w:rFonts w:hint="eastAsia"/>
        </w:rPr>
      </w:pPr>
      <w:r>
        <w:t>The LLM is most useful here as a search-plan designer. It can preserve the original request, identify exact SOLAR spans, isolate the unresolved remainder, propose bounded paraphrase features, infer likely semantic target classes, and generate several retrieval populations instead of one monolithic similarity query.</w:t>
      </w:r>
    </w:p>
    <w:p w14:paraId="41BFF218" w14:textId="77777777" w:rsidR="00B801B7" w:rsidRDefault="00946CC4">
      <w:pPr>
        <w:spacing w:after="120"/>
        <w:rPr>
          <w:rFonts w:hint="eastAsia"/>
        </w:rPr>
      </w:pPr>
      <w:r>
        <w:t>For “material that clamps tighter when wet,” a retrieval plan might include exact features such as material and wet; candidate paraphrase features such as moisture, water, swelling, contraction, clamping, and tightening; a relational feature such as moisture → structural change; and expected target classes such as scientific domain, material property, state-change mechanism, Model, or Operator. Each feature remains traceable to the original request or to an explicitly marked AI proposal.</w:t>
      </w:r>
    </w:p>
    <w:p w14:paraId="7BB7476D" w14:textId="77777777" w:rsidR="00B801B7" w:rsidRDefault="00946CC4">
      <w:pPr>
        <w:keepNext/>
        <w:jc w:val="center"/>
        <w:rPr>
          <w:rFonts w:hint="eastAsia"/>
        </w:rPr>
      </w:pPr>
      <w:r>
        <w:rPr>
          <w:noProof/>
        </w:rPr>
        <w:drawing>
          <wp:inline distT="0" distB="0" distL="0" distR="0" wp14:anchorId="7E9CFA8A" wp14:editId="674488F3">
            <wp:extent cx="6172200" cy="3397669"/>
            <wp:effectExtent l="0" t="0" r="0" b="0"/>
            <wp:docPr id="4" name="Picture 4" descr="Mock interface showing a selected Materials Research Archive, search features moisture/clamp/tighten/dimensional change, matched entry counts by source type, and actions to analyze routing states or open sources." title="Figure 4: GROOVE corpus match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corpus_match_explorer.png"/>
                    <pic:cNvPicPr/>
                  </pic:nvPicPr>
                  <pic:blipFill>
                    <a:blip r:embed="rId11"/>
                    <a:stretch>
                      <a:fillRect/>
                    </a:stretch>
                  </pic:blipFill>
                  <pic:spPr>
                    <a:xfrm>
                      <a:off x="0" y="0"/>
                      <a:ext cx="6172200" cy="3397669"/>
                    </a:xfrm>
                    <a:prstGeom prst="rect">
                      <a:avLst/>
                    </a:prstGeom>
                  </pic:spPr>
                </pic:pic>
              </a:graphicData>
            </a:graphic>
          </wp:inline>
        </w:drawing>
      </w:r>
    </w:p>
    <w:p w14:paraId="413C1017" w14:textId="77777777" w:rsidR="00B801B7" w:rsidRDefault="00946CC4">
      <w:pPr>
        <w:keepNext/>
        <w:jc w:val="center"/>
        <w:rPr>
          <w:rFonts w:hint="eastAsia"/>
        </w:rPr>
      </w:pPr>
      <w:r>
        <w:rPr>
          <w:b/>
          <w:color w:val="4E86B6"/>
          <w:sz w:val="18"/>
        </w:rPr>
        <w:t>Figure 4. GROOVE corpus match explorer.</w:t>
      </w:r>
    </w:p>
    <w:p w14:paraId="384226FC" w14:textId="77777777" w:rsidR="00B801B7" w:rsidRDefault="00946CC4">
      <w:pPr>
        <w:spacing w:after="160"/>
        <w:rPr>
          <w:rFonts w:hint="eastAsia"/>
        </w:rPr>
      </w:pPr>
      <w:r>
        <w:rPr>
          <w:b/>
          <w:color w:val="2F7C76"/>
          <w:sz w:val="19"/>
        </w:rPr>
        <w:t xml:space="preserve">Figure explanation. </w:t>
      </w:r>
      <w:r>
        <w:rPr>
          <w:sz w:val="19"/>
        </w:rPr>
        <w:t>A bounded GROOVE search can combine exact lexical features and AI-proposed retrieval features. The result is not a semantic answer yet; it is a set of authorized Observable Entries whose existing GROOVE states can be analyzed without immediately reopening every full source.</w:t>
      </w:r>
    </w:p>
    <w:p w14:paraId="5CDE6936" w14:textId="77777777" w:rsidR="00B801B7" w:rsidRDefault="00946CC4">
      <w:pPr>
        <w:pStyle w:val="Heading2"/>
      </w:pPr>
      <w:r>
        <w:rPr>
          <w:rFonts w:ascii="Liberation Sans" w:hAnsi="Liberation Sans"/>
        </w:rPr>
        <w:t>11. Permission-Bounded Evidence</w:t>
      </w:r>
    </w:p>
    <w:p w14:paraId="5B772A63" w14:textId="77777777" w:rsidR="00B801B7" w:rsidRDefault="00946CC4">
      <w:pPr>
        <w:spacing w:after="120"/>
        <w:rPr>
          <w:rFonts w:hint="eastAsia"/>
        </w:rPr>
      </w:pPr>
      <w:r>
        <w:t>SOLAR already requires permission filtering before hidden candidate names or counts are disclosed. The same principle applies to GROOVE evidence. Corpus support must be calculated from Entries and semantic targets visible to the active permission context. A hidden corpus cannot influence a displayed count in a way that leaks its existence.</w:t>
      </w:r>
    </w:p>
    <w:p w14:paraId="05A1F5C7" w14:textId="77777777" w:rsidR="00B801B7" w:rsidRDefault="00946CC4">
      <w:pPr>
        <w:spacing w:after="120"/>
        <w:rPr>
          <w:rFonts w:hint="eastAsia"/>
        </w:rPr>
      </w:pPr>
      <w:r>
        <w:t>The permission context therefore becomes part of the Recovery Record. Two authorized users can legitimately receive different support distributions from the same query if their corpus visibility differs. This is not semantic inconsistency; it is an explicit evidence-scope difference.</w:t>
      </w:r>
    </w:p>
    <w:p w14:paraId="315E96A8" w14:textId="77777777" w:rsidR="00B801B7" w:rsidRDefault="00946CC4">
      <w:pPr>
        <w:pStyle w:val="Heading2"/>
      </w:pPr>
      <w:r>
        <w:rPr>
          <w:rFonts w:ascii="Liberation Sans" w:hAnsi="Liberation Sans"/>
        </w:rPr>
        <w:t>12. Multifactor Routing Support</w:t>
      </w:r>
    </w:p>
    <w:p w14:paraId="14C669D3" w14:textId="77777777" w:rsidR="00B801B7" w:rsidRDefault="00946CC4">
      <w:pPr>
        <w:spacing w:after="120"/>
        <w:rPr>
          <w:rFonts w:hint="eastAsia"/>
        </w:rPr>
      </w:pPr>
      <w:r>
        <w:t>A Routing SK can activate several compatible factors for one Entry. Aggregating GROOVE states must preserve that property. If 2,046 matching documents produce 1,806 Materials activations, 721 Biology activations, and 488 Food Sciences activations, the counts may overlap because a single Entry can contribute to several semantic branches.</w:t>
      </w:r>
    </w:p>
    <w:p w14:paraId="1AD67F5F" w14:textId="77777777" w:rsidR="00B801B7" w:rsidRDefault="00946CC4">
      <w:pPr>
        <w:keepNext/>
        <w:jc w:val="center"/>
        <w:rPr>
          <w:rFonts w:hint="eastAsia"/>
        </w:rPr>
      </w:pPr>
      <w:r>
        <w:rPr>
          <w:noProof/>
        </w:rPr>
        <w:drawing>
          <wp:inline distT="0" distB="0" distL="0" distR="0" wp14:anchorId="4B46C60B" wp14:editId="75285FD2">
            <wp:extent cx="6172200" cy="3397669"/>
            <wp:effectExtent l="0" t="0" r="0" b="0"/>
            <wp:docPr id="5" name="Picture 5" descr="Horizontal bar chart-style interface with Materials 1806, Biology 721, Food 488, Chemical 341 and a red warning that counts are multifactor support, not exclusive probabilities." title="Figure 5: Multifactor semantic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multifactor_distribution.png"/>
                    <pic:cNvPicPr/>
                  </pic:nvPicPr>
                  <pic:blipFill>
                    <a:blip r:embed="rId12"/>
                    <a:stretch>
                      <a:fillRect/>
                    </a:stretch>
                  </pic:blipFill>
                  <pic:spPr>
                    <a:xfrm>
                      <a:off x="0" y="0"/>
                      <a:ext cx="6172200" cy="3397669"/>
                    </a:xfrm>
                    <a:prstGeom prst="rect">
                      <a:avLst/>
                    </a:prstGeom>
                  </pic:spPr>
                </pic:pic>
              </a:graphicData>
            </a:graphic>
          </wp:inline>
        </w:drawing>
      </w:r>
    </w:p>
    <w:p w14:paraId="31E1306F" w14:textId="77777777" w:rsidR="00B801B7" w:rsidRDefault="00946CC4">
      <w:pPr>
        <w:keepNext/>
        <w:jc w:val="center"/>
        <w:rPr>
          <w:rFonts w:hint="eastAsia"/>
        </w:rPr>
      </w:pPr>
      <w:r>
        <w:rPr>
          <w:b/>
          <w:color w:val="4E86B6"/>
          <w:sz w:val="18"/>
        </w:rPr>
        <w:t>Figure 5. Multifactor semantic distribution.</w:t>
      </w:r>
    </w:p>
    <w:p w14:paraId="270BF2C2" w14:textId="77777777" w:rsidR="00B801B7" w:rsidRDefault="00946CC4">
      <w:pPr>
        <w:spacing w:after="160"/>
        <w:rPr>
          <w:rFonts w:hint="eastAsia"/>
        </w:rPr>
      </w:pPr>
      <w:r>
        <w:rPr>
          <w:b/>
          <w:color w:val="2F7C76"/>
          <w:sz w:val="19"/>
        </w:rPr>
        <w:t xml:space="preserve">Figure explanation. </w:t>
      </w:r>
      <w:r>
        <w:rPr>
          <w:sz w:val="19"/>
        </w:rPr>
        <w:t>The matched corpus can support several broad scientific regions simultaneously. The interface explicitly warns that counts overlap and are not mutually exclusive probabilities. This preserves the meaning of multifactor Routing SK analysis.</w:t>
      </w:r>
    </w:p>
    <w:tbl>
      <w:tblPr>
        <w:tblW w:w="0" w:type="auto"/>
        <w:jc w:val="center"/>
        <w:tblLayout w:type="fixed"/>
        <w:tblLook w:val="04A0" w:firstRow="1" w:lastRow="0" w:firstColumn="1" w:lastColumn="0" w:noHBand="0" w:noVBand="1"/>
      </w:tblPr>
      <w:tblGrid>
        <w:gridCol w:w="9720"/>
      </w:tblGrid>
      <w:tr w:rsidR="00B801B7" w14:paraId="2AC33A44" w14:textId="77777777">
        <w:trPr>
          <w:jc w:val="center"/>
        </w:trPr>
        <w:tc>
          <w:tcPr>
            <w:tcW w:w="9720" w:type="dxa"/>
            <w:tcBorders>
              <w:top w:val="single" w:sz="16" w:space="0" w:color="70568F"/>
              <w:left w:val="single" w:sz="16" w:space="0" w:color="70568F"/>
              <w:bottom w:val="single" w:sz="16" w:space="0" w:color="70568F"/>
              <w:right w:val="single" w:sz="16" w:space="0" w:color="70568F"/>
            </w:tcBorders>
            <w:shd w:val="clear" w:color="auto" w:fill="F1EDF5"/>
            <w:tcMar>
              <w:top w:w="160" w:type="dxa"/>
              <w:left w:w="180" w:type="dxa"/>
              <w:bottom w:w="160" w:type="dxa"/>
              <w:right w:w="180" w:type="dxa"/>
            </w:tcMar>
          </w:tcPr>
          <w:p w14:paraId="106CCD8D" w14:textId="77777777" w:rsidR="00B801B7" w:rsidRDefault="00946CC4">
            <w:pPr>
              <w:spacing w:after="60"/>
              <w:rPr>
                <w:rFonts w:hint="eastAsia"/>
              </w:rPr>
            </w:pPr>
            <w:r>
              <w:rPr>
                <w:b/>
                <w:color w:val="70568F"/>
                <w:sz w:val="18"/>
              </w:rPr>
              <w:t>MULTIFACTOR EVIDENCE LAW</w:t>
            </w:r>
          </w:p>
          <w:p w14:paraId="3916623B" w14:textId="77777777" w:rsidR="00B801B7" w:rsidRDefault="00946CC4">
            <w:pPr>
              <w:spacing w:after="0"/>
              <w:rPr>
                <w:rFonts w:hint="eastAsia"/>
              </w:rPr>
            </w:pPr>
            <w:r>
              <w:rPr>
                <w:color w:val="1E2630"/>
                <w:sz w:val="20"/>
              </w:rPr>
              <w:t>A document can support several semantic routes. Corpus support measures how often a route is active among matching Entries; it does not force the corpus into one-label classification.</w:t>
            </w:r>
          </w:p>
        </w:tc>
      </w:tr>
    </w:tbl>
    <w:p w14:paraId="1E9F0B76" w14:textId="77777777" w:rsidR="00B801B7" w:rsidRDefault="00B801B7">
      <w:pPr>
        <w:spacing w:after="20"/>
        <w:rPr>
          <w:rFonts w:hint="eastAsia"/>
        </w:rPr>
      </w:pPr>
    </w:p>
    <w:p w14:paraId="56876FA7" w14:textId="77777777" w:rsidR="00B801B7" w:rsidRDefault="00946CC4">
      <w:pPr>
        <w:pStyle w:val="Heading2"/>
      </w:pPr>
      <w:r>
        <w:rPr>
          <w:rFonts w:ascii="Liberation Sans" w:hAnsi="Liberation Sans"/>
        </w:rPr>
        <w:t>13. Semantic Support and Semantic Enrichment</w:t>
      </w:r>
    </w:p>
    <w:p w14:paraId="24D345F1" w14:textId="77777777" w:rsidR="00B801B7" w:rsidRDefault="00946CC4">
      <w:pPr>
        <w:spacing w:after="120"/>
        <w:rPr>
          <w:rFonts w:hint="eastAsia"/>
        </w:rPr>
      </w:pPr>
      <w:r>
        <w:t>Raw support identifies common routes among matching Entries. Diagnosticity requires a baseline. A route that appears in 88% of query matches is highly informative if it appears in only 35% of the relevant corpus, but much less informative if 84% of the corpus already occupies that route.</w:t>
      </w:r>
    </w:p>
    <w:p w14:paraId="582EF415" w14:textId="77777777" w:rsidR="00B801B7" w:rsidRDefault="00946CC4">
      <w:pPr>
        <w:spacing w:after="120"/>
        <w:rPr>
          <w:rFonts w:hint="eastAsia"/>
        </w:rPr>
      </w:pPr>
      <w:r>
        <w:t>For route r, query-matched set M, and baseline corpus C, a simple diagnostic can be written as:</w:t>
      </w:r>
    </w:p>
    <w:tbl>
      <w:tblPr>
        <w:tblW w:w="0" w:type="auto"/>
        <w:jc w:val="center"/>
        <w:tblLayout w:type="fixed"/>
        <w:tblLook w:val="04A0" w:firstRow="1" w:lastRow="0" w:firstColumn="1" w:lastColumn="0" w:noHBand="0" w:noVBand="1"/>
      </w:tblPr>
      <w:tblGrid>
        <w:gridCol w:w="9720"/>
      </w:tblGrid>
      <w:tr w:rsidR="00B801B7" w14:paraId="6A499E9A" w14:textId="77777777">
        <w:trPr>
          <w:jc w:val="center"/>
        </w:trPr>
        <w:tc>
          <w:tcPr>
            <w:tcW w:w="9720" w:type="dxa"/>
            <w:tcBorders>
              <w:top w:val="single" w:sz="16" w:space="0" w:color="193B64"/>
              <w:left w:val="single" w:sz="16" w:space="0" w:color="193B64"/>
              <w:bottom w:val="single" w:sz="16" w:space="0" w:color="193B64"/>
              <w:right w:val="single" w:sz="16" w:space="0" w:color="193B64"/>
            </w:tcBorders>
            <w:shd w:val="clear" w:color="auto" w:fill="EDF3F8"/>
            <w:tcMar>
              <w:top w:w="160" w:type="dxa"/>
              <w:left w:w="180" w:type="dxa"/>
              <w:bottom w:w="160" w:type="dxa"/>
              <w:right w:w="180" w:type="dxa"/>
            </w:tcMar>
          </w:tcPr>
          <w:p w14:paraId="1C56B90D" w14:textId="77777777" w:rsidR="00B801B7" w:rsidRDefault="00946CC4">
            <w:pPr>
              <w:spacing w:after="60"/>
              <w:rPr>
                <w:rFonts w:hint="eastAsia"/>
              </w:rPr>
            </w:pPr>
            <w:r>
              <w:rPr>
                <w:b/>
                <w:color w:val="193B64"/>
                <w:sz w:val="18"/>
              </w:rPr>
              <w:t>REFERENCE FORMULAS</w:t>
            </w:r>
          </w:p>
          <w:p w14:paraId="4605DF05" w14:textId="77777777" w:rsidR="00B801B7" w:rsidRDefault="00946CC4">
            <w:pPr>
              <w:spacing w:after="0"/>
              <w:rPr>
                <w:rFonts w:hint="eastAsia"/>
              </w:rPr>
            </w:pPr>
            <w:r>
              <w:rPr>
                <w:color w:val="1E2630"/>
                <w:sz w:val="20"/>
              </w:rPr>
              <w:t>Support(r | q) = active Entries in M for route r ÷ |M|</w:t>
            </w:r>
            <w:r>
              <w:rPr>
                <w:color w:val="1E2630"/>
                <w:sz w:val="20"/>
              </w:rPr>
              <w:br/>
            </w:r>
            <w:r>
              <w:rPr>
                <w:color w:val="1E2630"/>
                <w:sz w:val="20"/>
              </w:rPr>
              <w:t>Baseline(r | C) = active Entries in C for route r ÷ |C|</w:t>
            </w:r>
            <w:r>
              <w:rPr>
                <w:color w:val="1E2630"/>
                <w:sz w:val="20"/>
              </w:rPr>
              <w:br/>
              <w:t>Semantic Enrichment(r | q, C) = Support(r | q) ÷ Baseline(r | C)</w:t>
            </w:r>
          </w:p>
        </w:tc>
      </w:tr>
    </w:tbl>
    <w:p w14:paraId="25566758" w14:textId="77777777" w:rsidR="00B801B7" w:rsidRDefault="00B801B7">
      <w:pPr>
        <w:spacing w:after="20"/>
        <w:rPr>
          <w:rFonts w:hint="eastAsia"/>
        </w:rPr>
      </w:pPr>
    </w:p>
    <w:p w14:paraId="7EC755EF" w14:textId="77777777" w:rsidR="00B801B7" w:rsidRDefault="00946CC4">
      <w:pPr>
        <w:spacing w:after="120"/>
        <w:rPr>
          <w:rFonts w:hint="eastAsia"/>
        </w:rPr>
      </w:pPr>
      <w:r>
        <w:t>Semantic Enrichment is not a probability that the route is true. It is a comparative measure of overrepresentation. Baseline selection is itself a governed methodological choice: the whole database, a relevant collection, a time-bounded corpus, or another declared reference population may be appropriate depending on the query.</w:t>
      </w:r>
    </w:p>
    <w:p w14:paraId="4038B027" w14:textId="77777777" w:rsidR="00B801B7" w:rsidRDefault="00946CC4">
      <w:pPr>
        <w:keepNext/>
        <w:jc w:val="center"/>
        <w:rPr>
          <w:rFonts w:hint="eastAsia"/>
        </w:rPr>
      </w:pPr>
      <w:r>
        <w:rPr>
          <w:noProof/>
        </w:rPr>
        <w:drawing>
          <wp:inline distT="0" distB="0" distL="0" distR="0" wp14:anchorId="28F0F49A" wp14:editId="3EE46E6B">
            <wp:extent cx="6172200" cy="3397669"/>
            <wp:effectExtent l="0" t="0" r="0" b="0"/>
            <wp:docPr id="6" name="Picture 6" descr="Table-like graphic comparing query support, corpus baseline, and enrichment for Materials, Biology, and Food; Materials highlighted at 2.51x enrichment." title="Figure 6: Support versus corpus 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enrichment.png"/>
                    <pic:cNvPicPr/>
                  </pic:nvPicPr>
                  <pic:blipFill>
                    <a:blip r:embed="rId13"/>
                    <a:stretch>
                      <a:fillRect/>
                    </a:stretch>
                  </pic:blipFill>
                  <pic:spPr>
                    <a:xfrm>
                      <a:off x="0" y="0"/>
                      <a:ext cx="6172200" cy="3397669"/>
                    </a:xfrm>
                    <a:prstGeom prst="rect">
                      <a:avLst/>
                    </a:prstGeom>
                  </pic:spPr>
                </pic:pic>
              </a:graphicData>
            </a:graphic>
          </wp:inline>
        </w:drawing>
      </w:r>
    </w:p>
    <w:p w14:paraId="59CAAB72" w14:textId="77777777" w:rsidR="00B801B7" w:rsidRDefault="00946CC4">
      <w:pPr>
        <w:keepNext/>
        <w:jc w:val="center"/>
        <w:rPr>
          <w:rFonts w:hint="eastAsia"/>
        </w:rPr>
      </w:pPr>
      <w:r>
        <w:rPr>
          <w:b/>
          <w:color w:val="4E86B6"/>
          <w:sz w:val="18"/>
        </w:rPr>
        <w:t>Figure 6. Support versus corpus baseline.</w:t>
      </w:r>
    </w:p>
    <w:p w14:paraId="4F20281A" w14:textId="77777777" w:rsidR="00B801B7" w:rsidRDefault="00946CC4">
      <w:pPr>
        <w:spacing w:after="160"/>
        <w:rPr>
          <w:rFonts w:hint="eastAsia"/>
        </w:rPr>
      </w:pPr>
      <w:r>
        <w:rPr>
          <w:b/>
          <w:color w:val="2F7C76"/>
          <w:sz w:val="19"/>
        </w:rPr>
        <w:t xml:space="preserve">Figure explanation. </w:t>
      </w:r>
      <w:r>
        <w:rPr>
          <w:sz w:val="19"/>
        </w:rPr>
        <w:t>The Materials route is strongly overrepresented among the query matches relative to the example corpus baseline. The display frames enrichment as a diagnostic measure, not a truth probability.</w:t>
      </w:r>
    </w:p>
    <w:p w14:paraId="1FAF58AC" w14:textId="77777777" w:rsidR="00B801B7" w:rsidRDefault="00946CC4">
      <w:pPr>
        <w:pStyle w:val="Heading2"/>
      </w:pPr>
      <w:r>
        <w:rPr>
          <w:rFonts w:ascii="Liberation Sans" w:hAnsi="Liberation Sans"/>
        </w:rPr>
        <w:t>14. Lexical Conditional Enrichment</w:t>
      </w:r>
    </w:p>
    <w:p w14:paraId="24E96F31" w14:textId="77777777" w:rsidR="00B801B7" w:rsidRDefault="00946CC4">
      <w:pPr>
        <w:spacing w:after="120"/>
        <w:rPr>
          <w:rFonts w:hint="eastAsia"/>
        </w:rPr>
      </w:pPr>
      <w:r>
        <w:t>Single words are often broad. The interaction between terms can be substantially more diagnostic. The system can therefore compare GROOVE evidence for “wet,” “tighten,” and “wet + tighten,” or more generally for several conditionally combined lexical features. A sharp increase in enrichment only when terms co-occur identifies a semantic neighborhood that neither term isolates alone.</w:t>
      </w:r>
    </w:p>
    <w:p w14:paraId="2A5B60D3" w14:textId="77777777" w:rsidR="00B801B7" w:rsidRDefault="00946CC4">
      <w:pPr>
        <w:keepNext/>
        <w:jc w:val="center"/>
        <w:rPr>
          <w:rFonts w:hint="eastAsia"/>
        </w:rPr>
      </w:pPr>
      <w:r>
        <w:rPr>
          <w:noProof/>
        </w:rPr>
        <w:drawing>
          <wp:inline distT="0" distB="0" distL="0" distR="0" wp14:anchorId="5C6CDABB" wp14:editId="57102C4C">
            <wp:extent cx="6172200" cy="3397669"/>
            <wp:effectExtent l="0" t="0" r="0" b="0"/>
            <wp:docPr id="7" name="Picture 7" descr="Three cards show enrichment for wet 1.3x, tighten 1.7x, and wet+tighten 4.9x, leading to a joint-term semantic signal." title="Figure 9: Lexical conditional enri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conditional_enrichment.png"/>
                    <pic:cNvPicPr/>
                  </pic:nvPicPr>
                  <pic:blipFill>
                    <a:blip r:embed="rId14"/>
                    <a:stretch>
                      <a:fillRect/>
                    </a:stretch>
                  </pic:blipFill>
                  <pic:spPr>
                    <a:xfrm>
                      <a:off x="0" y="0"/>
                      <a:ext cx="6172200" cy="3397669"/>
                    </a:xfrm>
                    <a:prstGeom prst="rect">
                      <a:avLst/>
                    </a:prstGeom>
                  </pic:spPr>
                </pic:pic>
              </a:graphicData>
            </a:graphic>
          </wp:inline>
        </w:drawing>
      </w:r>
    </w:p>
    <w:p w14:paraId="0E9E5712" w14:textId="77777777" w:rsidR="00B801B7" w:rsidRDefault="00946CC4">
      <w:pPr>
        <w:keepNext/>
        <w:jc w:val="center"/>
        <w:rPr>
          <w:rFonts w:hint="eastAsia"/>
        </w:rPr>
      </w:pPr>
      <w:r>
        <w:rPr>
          <w:b/>
          <w:color w:val="4E86B6"/>
          <w:sz w:val="18"/>
        </w:rPr>
        <w:t>Figure 9. Lexical conditional enrichment.</w:t>
      </w:r>
    </w:p>
    <w:p w14:paraId="6B7F0DE6" w14:textId="77777777" w:rsidR="00B801B7" w:rsidRDefault="00946CC4">
      <w:pPr>
        <w:spacing w:after="160"/>
        <w:rPr>
          <w:rFonts w:hint="eastAsia"/>
        </w:rPr>
      </w:pPr>
      <w:r>
        <w:rPr>
          <w:b/>
          <w:color w:val="2F7C76"/>
          <w:sz w:val="19"/>
        </w:rPr>
        <w:t xml:space="preserve">Figure explanation. </w:t>
      </w:r>
      <w:r>
        <w:rPr>
          <w:sz w:val="19"/>
        </w:rPr>
        <w:t>The same candidate BitGroup has weak-to-moderate enrichment for the individual terms but strong enrichment when the terms co-occur. This signal can prioritize a more focused semantic branch for deeper inspection.</w:t>
      </w:r>
    </w:p>
    <w:p w14:paraId="044531E3" w14:textId="77777777" w:rsidR="00B801B7" w:rsidRDefault="00946CC4">
      <w:pPr>
        <w:pStyle w:val="Heading2"/>
      </w:pPr>
      <w:r>
        <w:rPr>
          <w:rFonts w:ascii="Liberation Sans" w:hAnsi="Liberation Sans"/>
        </w:rPr>
        <w:t>15. Co-Activation and Branch-Aware Evidence</w:t>
      </w:r>
    </w:p>
    <w:p w14:paraId="6D977235" w14:textId="77777777" w:rsidR="00B801B7" w:rsidRDefault="00946CC4">
      <w:pPr>
        <w:spacing w:after="120"/>
        <w:rPr>
          <w:rFonts w:hint="eastAsia"/>
        </w:rPr>
      </w:pPr>
      <w:r>
        <w:t>A query can also exploit co-activation patterns inside one Routing SK. If Materials + Biology repeatedly co-activate in the matching set, the system may construct a new semantic surface for a dedicated pass without asserting that the Routing SK itself has changed. Corpus co-activation belongs to the GROOVE evidence layer, not to the canonical Router definition.</w:t>
      </w:r>
    </w:p>
    <w:p w14:paraId="6605438D" w14:textId="77777777" w:rsidR="00B801B7" w:rsidRDefault="00946CC4">
      <w:pPr>
        <w:spacing w:after="120"/>
        <w:rPr>
          <w:rFonts w:hint="eastAsia"/>
        </w:rPr>
      </w:pPr>
      <w:r>
        <w:t>Cross-GROOVE evidence is distinct: the same Entry may independently resolve under SCIENCE, FOOD, HISTORY, or other published Routing SK templates. Shared Entry identity makes these saved projections composable. Query-time recovery can therefore intersect evidence surfaces such as SCIENCE:Materials with FOOD:Fermentation, provided the operation remains traceable to the source projections and permissions.</w:t>
      </w:r>
    </w:p>
    <w:p w14:paraId="72FD726E" w14:textId="77777777" w:rsidR="00B801B7" w:rsidRDefault="00946CC4">
      <w:pPr>
        <w:pStyle w:val="Heading2"/>
      </w:pPr>
      <w:r>
        <w:rPr>
          <w:rFonts w:ascii="Liberation Sans" w:hAnsi="Liberation Sans"/>
        </w:rPr>
        <w:t>16. Progressive Semantic Resolution</w:t>
      </w:r>
    </w:p>
    <w:p w14:paraId="001BC99F" w14:textId="77777777" w:rsidR="00B801B7" w:rsidRDefault="00946CC4">
      <w:pPr>
        <w:spacing w:after="120"/>
        <w:rPr>
          <w:rFonts w:hint="eastAsia"/>
        </w:rPr>
      </w:pPr>
      <w:r>
        <w:t>Broad support can seed branch-specific higher-resolution analysis. A strong Materials route does not end the process; it provides context for a MATERIALS-64 or MATERIALS-256 pass, or for inspecting reusable BitGroups inside the resulting Model family. Higher semantic resolution increases available precision, not epistemic certainty. The process may stop early when the source evidence does not justify finer classification.</w:t>
      </w:r>
    </w:p>
    <w:p w14:paraId="45127C34" w14:textId="77777777" w:rsidR="00B801B7" w:rsidRDefault="00946CC4">
      <w:pPr>
        <w:keepNext/>
        <w:jc w:val="center"/>
        <w:rPr>
          <w:rFonts w:hint="eastAsia"/>
        </w:rPr>
      </w:pPr>
      <w:r>
        <w:rPr>
          <w:noProof/>
        </w:rPr>
        <w:drawing>
          <wp:inline distT="0" distB="0" distL="0" distR="0" wp14:anchorId="22803CD3" wp14:editId="2CAA1CA2">
            <wp:extent cx="6172200" cy="3397669"/>
            <wp:effectExtent l="0" t="0" r="0" b="0"/>
            <wp:docPr id="8" name="Picture 8" descr="Vertical drilldown from SCIENCE-16 Materials Science to MATERIALS-64 Responsive Materials to MATERIALS-256 Moisture-Responsive and finally BG-00812 with enrichment." title="Figure 7: Progressive BIGFOOT / Routing drill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drilldown.png"/>
                    <pic:cNvPicPr/>
                  </pic:nvPicPr>
                  <pic:blipFill>
                    <a:blip r:embed="rId15"/>
                    <a:stretch>
                      <a:fillRect/>
                    </a:stretch>
                  </pic:blipFill>
                  <pic:spPr>
                    <a:xfrm>
                      <a:off x="0" y="0"/>
                      <a:ext cx="6172200" cy="3397669"/>
                    </a:xfrm>
                    <a:prstGeom prst="rect">
                      <a:avLst/>
                    </a:prstGeom>
                  </pic:spPr>
                </pic:pic>
              </a:graphicData>
            </a:graphic>
          </wp:inline>
        </w:drawing>
      </w:r>
    </w:p>
    <w:p w14:paraId="7133AD82" w14:textId="77777777" w:rsidR="00B801B7" w:rsidRDefault="00946CC4">
      <w:pPr>
        <w:keepNext/>
        <w:jc w:val="center"/>
        <w:rPr>
          <w:rFonts w:hint="eastAsia"/>
        </w:rPr>
      </w:pPr>
      <w:r>
        <w:rPr>
          <w:b/>
          <w:color w:val="4E86B6"/>
          <w:sz w:val="18"/>
        </w:rPr>
        <w:t>Figure 7. Progressive BIGFOOT / Routing drilldown.</w:t>
      </w:r>
    </w:p>
    <w:p w14:paraId="66943B8D" w14:textId="77777777" w:rsidR="00B801B7" w:rsidRDefault="00946CC4">
      <w:pPr>
        <w:spacing w:after="160"/>
        <w:rPr>
          <w:rFonts w:hint="eastAsia"/>
        </w:rPr>
      </w:pPr>
      <w:r>
        <w:rPr>
          <w:b/>
          <w:color w:val="2F7C76"/>
          <w:sz w:val="19"/>
        </w:rPr>
        <w:t xml:space="preserve">Figure explanation. </w:t>
      </w:r>
      <w:r>
        <w:rPr>
          <w:sz w:val="19"/>
        </w:rPr>
        <w:t>A broad SCIENCE-16 Materials route narrows to Responsive Materials, then Moisture-Responsive structure, and finally a reusable BitGroup. Each node remains inspectable and may expose support, baseline, enrichment, provenance, source coverage, and next permissible resolution.</w:t>
      </w:r>
    </w:p>
    <w:p w14:paraId="5FBD7CA4" w14:textId="77777777" w:rsidR="00B801B7" w:rsidRDefault="00946CC4">
      <w:pPr>
        <w:rPr>
          <w:rFonts w:hint="eastAsia"/>
        </w:rPr>
      </w:pPr>
      <w:r>
        <w:br w:type="page"/>
      </w:r>
    </w:p>
    <w:p w14:paraId="0363996A" w14:textId="77777777" w:rsidR="00B801B7" w:rsidRDefault="00946CC4">
      <w:pPr>
        <w:pStyle w:val="Heading1"/>
      </w:pPr>
      <w:r>
        <w:rPr>
          <w:rFonts w:ascii="Liberation Sans" w:hAnsi="Liberation Sans"/>
        </w:rPr>
        <w:t>PART IV — BIGFOOT Operand Recovery and Candidate Construction</w:t>
      </w:r>
    </w:p>
    <w:p w14:paraId="1F013853" w14:textId="77777777" w:rsidR="00B801B7" w:rsidRDefault="00946CC4">
      <w:pPr>
        <w:pStyle w:val="Heading2"/>
      </w:pPr>
      <w:r>
        <w:rPr>
          <w:rFonts w:ascii="Liberation Sans" w:hAnsi="Liberation Sans"/>
        </w:rPr>
        <w:t>17. Multi-Level Candidate Recovery</w:t>
      </w:r>
    </w:p>
    <w:p w14:paraId="0CDA8034" w14:textId="77777777" w:rsidR="00B801B7" w:rsidRDefault="00946CC4">
      <w:pPr>
        <w:spacing w:after="120"/>
        <w:rPr>
          <w:rFonts w:hint="eastAsia"/>
        </w:rPr>
      </w:pPr>
      <w:r>
        <w:t>BIGFOOT’s separate registries for Bits, BitGroups, BitWords, and Compound BitWords matter directly to semantic recovery. The system should rank candidates at the level supported by the evidence rather than flattening everything into one text label. A phrase may denote a whole semantic word, a reusable group shared by several Models, an atomic Bit, or a composition of several objects.</w:t>
      </w:r>
    </w:p>
    <w:p w14:paraId="3574F946" w14:textId="77777777" w:rsidR="00B801B7" w:rsidRDefault="00946CC4">
      <w:pPr>
        <w:keepNext/>
        <w:jc w:val="center"/>
        <w:rPr>
          <w:rFonts w:hint="eastAsia"/>
        </w:rPr>
      </w:pPr>
      <w:r>
        <w:rPr>
          <w:noProof/>
        </w:rPr>
        <w:drawing>
          <wp:inline distT="0" distB="0" distL="0" distR="0" wp14:anchorId="15192C40" wp14:editId="01C34BFA">
            <wp:extent cx="6172200" cy="3397669"/>
            <wp:effectExtent l="0" t="0" r="0" b="0"/>
            <wp:docPr id="9" name="Picture 9" descr="Four-column candidate ranking for BitWords, BitGroups, Bits, and Operators, with BG-00812 marked very high and target granularity suggested as BitGroup." title="Figure 8: Multi-level candidate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candidate_ranking.png"/>
                    <pic:cNvPicPr/>
                  </pic:nvPicPr>
                  <pic:blipFill>
                    <a:blip r:embed="rId16"/>
                    <a:stretch>
                      <a:fillRect/>
                    </a:stretch>
                  </pic:blipFill>
                  <pic:spPr>
                    <a:xfrm>
                      <a:off x="0" y="0"/>
                      <a:ext cx="6172200" cy="3397669"/>
                    </a:xfrm>
                    <a:prstGeom prst="rect">
                      <a:avLst/>
                    </a:prstGeom>
                  </pic:spPr>
                </pic:pic>
              </a:graphicData>
            </a:graphic>
          </wp:inline>
        </w:drawing>
      </w:r>
    </w:p>
    <w:p w14:paraId="638BB69D" w14:textId="77777777" w:rsidR="00B801B7" w:rsidRDefault="00946CC4">
      <w:pPr>
        <w:keepNext/>
        <w:jc w:val="center"/>
        <w:rPr>
          <w:rFonts w:hint="eastAsia"/>
        </w:rPr>
      </w:pPr>
      <w:r>
        <w:rPr>
          <w:b/>
          <w:color w:val="4E86B6"/>
          <w:sz w:val="18"/>
        </w:rPr>
        <w:t>Figure 8. Multi-level candidate ranking.</w:t>
      </w:r>
    </w:p>
    <w:p w14:paraId="01E98A1E" w14:textId="77777777" w:rsidR="00B801B7" w:rsidRDefault="00946CC4">
      <w:pPr>
        <w:spacing w:after="160"/>
        <w:rPr>
          <w:rFonts w:hint="eastAsia"/>
        </w:rPr>
      </w:pPr>
      <w:r>
        <w:rPr>
          <w:b/>
          <w:color w:val="2F7C76"/>
          <w:sz w:val="19"/>
        </w:rPr>
        <w:t xml:space="preserve">Figure explanation. </w:t>
      </w:r>
      <w:r>
        <w:rPr>
          <w:sz w:val="19"/>
        </w:rPr>
        <w:t>Candidate evidence is grouped by semantic target class. The interface can explicitly recommend BitGroup granularity when that is more diagnostic than any whole BitWord or individual Bit.</w:t>
      </w:r>
    </w:p>
    <w:p w14:paraId="776455A5" w14:textId="77777777" w:rsidR="00B801B7" w:rsidRDefault="00946CC4">
      <w:pPr>
        <w:pStyle w:val="Heading2"/>
      </w:pPr>
      <w:r>
        <w:rPr>
          <w:rFonts w:ascii="Liberation Sans" w:hAnsi="Liberation Sans"/>
        </w:rPr>
        <w:t>18. Candidate Semantic Construction</w:t>
      </w:r>
    </w:p>
    <w:p w14:paraId="5F369659" w14:textId="77777777" w:rsidR="00B801B7" w:rsidRDefault="00946CC4">
      <w:pPr>
        <w:spacing w:after="120"/>
        <w:rPr>
          <w:rFonts w:hint="eastAsia"/>
        </w:rPr>
      </w:pPr>
      <w:r>
        <w:t>Some unresolved requests are structurally composite. Rather than forcing one winner, the recovery engine can assemble a candidate construction from several registered or GROOVE-supported operands. Each component retains its own evidence state. The semantic construction layer then evaluates type compatibility, Rules, Model contracts, and permissions just as it would for an exact-SOLAR request.</w:t>
      </w:r>
    </w:p>
    <w:p w14:paraId="4C32CB65" w14:textId="77777777" w:rsidR="00B801B7" w:rsidRDefault="00946CC4">
      <w:pPr>
        <w:keepNext/>
        <w:jc w:val="center"/>
        <w:rPr>
          <w:rFonts w:hint="eastAsia"/>
        </w:rPr>
      </w:pPr>
      <w:r>
        <w:rPr>
          <w:noProof/>
        </w:rPr>
        <w:drawing>
          <wp:inline distT="0" distB="0" distL="0" distR="0" wp14:anchorId="3C465631" wp14:editId="71655B42">
            <wp:extent cx="6172200" cy="3397669"/>
            <wp:effectExtent l="0" t="0" r="0" b="0"/>
            <wp:docPr id="10" name="Picture 10" descr="Graph showing user request linked to Materials and Biology models, then Operator Candidate Directed Growth and Rule Candidate Stop at Target Configuration, with evidence-state box." title="Figure 10: Candidate semantic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candidate_construction.png"/>
                    <pic:cNvPicPr/>
                  </pic:nvPicPr>
                  <pic:blipFill>
                    <a:blip r:embed="rId17"/>
                    <a:stretch>
                      <a:fillRect/>
                    </a:stretch>
                  </pic:blipFill>
                  <pic:spPr>
                    <a:xfrm>
                      <a:off x="0" y="0"/>
                      <a:ext cx="6172200" cy="3397669"/>
                    </a:xfrm>
                    <a:prstGeom prst="rect">
                      <a:avLst/>
                    </a:prstGeom>
                  </pic:spPr>
                </pic:pic>
              </a:graphicData>
            </a:graphic>
          </wp:inline>
        </w:drawing>
      </w:r>
    </w:p>
    <w:p w14:paraId="53B1AD38" w14:textId="77777777" w:rsidR="00B801B7" w:rsidRDefault="00946CC4">
      <w:pPr>
        <w:keepNext/>
        <w:jc w:val="center"/>
        <w:rPr>
          <w:rFonts w:hint="eastAsia"/>
        </w:rPr>
      </w:pPr>
      <w:r>
        <w:rPr>
          <w:b/>
          <w:color w:val="4E86B6"/>
          <w:sz w:val="18"/>
        </w:rPr>
        <w:t>Figure 10. Candidate semantic construction.</w:t>
      </w:r>
    </w:p>
    <w:p w14:paraId="624F1AC7" w14:textId="77777777" w:rsidR="00B801B7" w:rsidRDefault="00946CC4">
      <w:pPr>
        <w:spacing w:after="160"/>
        <w:rPr>
          <w:rFonts w:hint="eastAsia"/>
        </w:rPr>
      </w:pPr>
      <w:r>
        <w:rPr>
          <w:b/>
          <w:color w:val="2F7C76"/>
          <w:sz w:val="19"/>
        </w:rPr>
        <w:t xml:space="preserve">Figure explanation. </w:t>
      </w:r>
      <w:r>
        <w:rPr>
          <w:sz w:val="19"/>
        </w:rPr>
        <w:t>A cross-domain request can resolve to a Materials Self-Repair Model, a Biology Regeneration Model, a proposed Directed Growth Operator, and a proposed stopping Rule. The interface preserves which parts are GROOVE-supported versus merely proposed.</w:t>
      </w:r>
    </w:p>
    <w:tbl>
      <w:tblPr>
        <w:tblW w:w="0" w:type="auto"/>
        <w:jc w:val="center"/>
        <w:tblLayout w:type="fixed"/>
        <w:tblLook w:val="04A0" w:firstRow="1" w:lastRow="0" w:firstColumn="1" w:lastColumn="0" w:noHBand="0" w:noVBand="1"/>
      </w:tblPr>
      <w:tblGrid>
        <w:gridCol w:w="9720"/>
      </w:tblGrid>
      <w:tr w:rsidR="00B801B7" w14:paraId="79E1713F" w14:textId="77777777">
        <w:trPr>
          <w:jc w:val="center"/>
        </w:trPr>
        <w:tc>
          <w:tcPr>
            <w:tcW w:w="9720" w:type="dxa"/>
            <w:tcBorders>
              <w:top w:val="single" w:sz="16" w:space="0" w:color="B8594D"/>
              <w:left w:val="single" w:sz="16" w:space="0" w:color="B8594D"/>
              <w:bottom w:val="single" w:sz="16" w:space="0" w:color="B8594D"/>
              <w:right w:val="single" w:sz="16" w:space="0" w:color="B8594D"/>
            </w:tcBorders>
            <w:shd w:val="clear" w:color="auto" w:fill="FAEDEC"/>
            <w:tcMar>
              <w:top w:w="160" w:type="dxa"/>
              <w:left w:w="180" w:type="dxa"/>
              <w:bottom w:w="160" w:type="dxa"/>
              <w:right w:w="180" w:type="dxa"/>
            </w:tcMar>
          </w:tcPr>
          <w:p w14:paraId="0FC3318B" w14:textId="77777777" w:rsidR="00B801B7" w:rsidRDefault="00946CC4">
            <w:pPr>
              <w:spacing w:after="60"/>
              <w:rPr>
                <w:rFonts w:hint="eastAsia"/>
              </w:rPr>
            </w:pPr>
            <w:r>
              <w:rPr>
                <w:b/>
                <w:color w:val="B8594D"/>
                <w:sz w:val="18"/>
              </w:rPr>
              <w:t>COMPOSITION BOUNDARY</w:t>
            </w:r>
          </w:p>
          <w:p w14:paraId="4E504E87" w14:textId="77777777" w:rsidR="00B801B7" w:rsidRDefault="00946CC4">
            <w:pPr>
              <w:spacing w:after="0"/>
              <w:rPr>
                <w:rFonts w:hint="eastAsia"/>
              </w:rPr>
            </w:pPr>
            <w:r>
              <w:rPr>
                <w:color w:val="1E2630"/>
                <w:sz w:val="20"/>
              </w:rPr>
              <w:t>Canonical operands do not make a generated composition canonical. A candidate semantic construction must still satisfy its applicable Rules, permissions, type constraints, and target-specific contracts.</w:t>
            </w:r>
          </w:p>
        </w:tc>
      </w:tr>
    </w:tbl>
    <w:p w14:paraId="58C286C8" w14:textId="77777777" w:rsidR="00B801B7" w:rsidRDefault="00B801B7">
      <w:pPr>
        <w:spacing w:after="20"/>
        <w:rPr>
          <w:rFonts w:hint="eastAsia"/>
        </w:rPr>
      </w:pPr>
    </w:p>
    <w:p w14:paraId="39B97B1A" w14:textId="77777777" w:rsidR="00B801B7" w:rsidRDefault="00946CC4">
      <w:pPr>
        <w:pStyle w:val="Heading2"/>
      </w:pPr>
      <w:r>
        <w:rPr>
          <w:rFonts w:ascii="Liberation Sans" w:hAnsi="Liberation Sans"/>
        </w:rPr>
        <w:t>19. From Recovered Operand to Semantic Neighborhood</w:t>
      </w:r>
    </w:p>
    <w:p w14:paraId="1BB4631F" w14:textId="77777777" w:rsidR="00B801B7" w:rsidRDefault="00946CC4">
      <w:pPr>
        <w:spacing w:after="120"/>
        <w:rPr>
          <w:rFonts w:hint="eastAsia"/>
        </w:rPr>
      </w:pPr>
      <w:r>
        <w:t>Once the request reaches a candidate or exact BIGFOOT operand, the system can regain the normal CERBERUS graph: Models that use the Bit or BitGroup, Operators that transform relevant state, Rules that constrain those transformations, Routing SKs that expose related territory, FASKs and FRINGE structures exploring nearby possibilities, and GROOVEd documents independently classified into the same semantic neighborhood.</w:t>
      </w:r>
    </w:p>
    <w:p w14:paraId="724B6B75" w14:textId="77777777" w:rsidR="00B801B7" w:rsidRDefault="00946CC4">
      <w:pPr>
        <w:spacing w:after="120"/>
        <w:rPr>
          <w:rFonts w:hint="eastAsia"/>
        </w:rPr>
      </w:pPr>
      <w:r>
        <w:t>This is the practical payoff of the recovery cascade. A messy human phrase does not merely return a document. It can recover a semantic address from which the system knows what formal structures already exist and what operations are available.</w:t>
      </w:r>
    </w:p>
    <w:p w14:paraId="5266677B" w14:textId="77777777" w:rsidR="00B801B7" w:rsidRDefault="00946CC4">
      <w:pPr>
        <w:pStyle w:val="Heading2"/>
      </w:pPr>
      <w:r>
        <w:rPr>
          <w:rFonts w:ascii="Liberation Sans" w:hAnsi="Liberation Sans"/>
        </w:rPr>
        <w:t>20. Source Reopening and Verification</w:t>
      </w:r>
    </w:p>
    <w:p w14:paraId="3D9CBCD0" w14:textId="77777777" w:rsidR="00B801B7" w:rsidRDefault="00946CC4">
      <w:pPr>
        <w:spacing w:after="120"/>
        <w:rPr>
          <w:rFonts w:hint="eastAsia"/>
        </w:rPr>
      </w:pPr>
      <w:r>
        <w:t>GROOVE makes broad corpus reasoning cheap because previously generated descriptions and routing states can be read quickly. Consequential resolution should still support selective descent into original documents, images, diagrams, or other Observable Entries. Reopening is targeted: the system inspects a diverse, high-support subset rather than rereading the entire corpus.</w:t>
      </w:r>
    </w:p>
    <w:p w14:paraId="41045D51" w14:textId="77777777" w:rsidR="00B801B7" w:rsidRDefault="00946CC4">
      <w:pPr>
        <w:keepNext/>
        <w:jc w:val="center"/>
        <w:rPr>
          <w:rFonts w:hint="eastAsia"/>
        </w:rPr>
      </w:pPr>
      <w:r>
        <w:rPr>
          <w:noProof/>
        </w:rPr>
        <w:drawing>
          <wp:inline distT="0" distB="0" distL="0" distR="0" wp14:anchorId="586AF26E" wp14:editId="19E33EC1">
            <wp:extent cx="6172200" cy="3397669"/>
            <wp:effectExtent l="0" t="0" r="0" b="0"/>
            <wp:docPr id="11" name="Picture 11" descr="Mock source browser listing Paper 441, Paper 827, and Book 031 with semantic branches, relevant sections/figures, and OPEN actions." title="Figure 11: Source evidence brow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source_browser.png"/>
                    <pic:cNvPicPr/>
                  </pic:nvPicPr>
                  <pic:blipFill>
                    <a:blip r:embed="rId18"/>
                    <a:stretch>
                      <a:fillRect/>
                    </a:stretch>
                  </pic:blipFill>
                  <pic:spPr>
                    <a:xfrm>
                      <a:off x="0" y="0"/>
                      <a:ext cx="6172200" cy="3397669"/>
                    </a:xfrm>
                    <a:prstGeom prst="rect">
                      <a:avLst/>
                    </a:prstGeom>
                  </pic:spPr>
                </pic:pic>
              </a:graphicData>
            </a:graphic>
          </wp:inline>
        </w:drawing>
      </w:r>
    </w:p>
    <w:p w14:paraId="5F7CB987" w14:textId="77777777" w:rsidR="00B801B7" w:rsidRDefault="00946CC4">
      <w:pPr>
        <w:keepNext/>
        <w:jc w:val="center"/>
        <w:rPr>
          <w:rFonts w:hint="eastAsia"/>
        </w:rPr>
      </w:pPr>
      <w:r>
        <w:rPr>
          <w:b/>
          <w:color w:val="4E86B6"/>
          <w:sz w:val="18"/>
        </w:rPr>
        <w:t>Figure 11. Source evidence browser.</w:t>
      </w:r>
    </w:p>
    <w:p w14:paraId="4EE6465C" w14:textId="77777777" w:rsidR="00B801B7" w:rsidRDefault="00946CC4">
      <w:pPr>
        <w:spacing w:after="160"/>
        <w:rPr>
          <w:rFonts w:hint="eastAsia"/>
        </w:rPr>
      </w:pPr>
      <w:r>
        <w:rPr>
          <w:b/>
          <w:color w:val="2F7C76"/>
          <w:sz w:val="19"/>
        </w:rPr>
        <w:t xml:space="preserve">Figure explanation. </w:t>
      </w:r>
      <w:r>
        <w:rPr>
          <w:sz w:val="19"/>
        </w:rPr>
        <w:t>The candidate BitGroup opens into supporting sources with branch context and exact relevant locations. The user or AI can reopen the observable source before using the candidate in a consequential semantic construction.</w:t>
      </w:r>
    </w:p>
    <w:p w14:paraId="73261AD9" w14:textId="77777777" w:rsidR="00B801B7" w:rsidRDefault="00946CC4">
      <w:pPr>
        <w:pStyle w:val="Heading2"/>
      </w:pPr>
      <w:r>
        <w:rPr>
          <w:rFonts w:ascii="Liberation Sans" w:hAnsi="Liberation Sans"/>
        </w:rPr>
        <w:t>21. Current-Request Decision</w:t>
      </w:r>
    </w:p>
    <w:p w14:paraId="17E0F876" w14:textId="77777777" w:rsidR="00B801B7" w:rsidRDefault="00946CC4">
      <w:pPr>
        <w:spacing w:after="120"/>
        <w:rPr>
          <w:rFonts w:hint="eastAsia"/>
        </w:rPr>
      </w:pPr>
      <w:r>
        <w:t>After source inspection, the system can use the candidate for the current request, compare alternatives, or preserve unresolved state. This decision belongs to the parse or working context. It does not mutate SOLAR, BIGFOOT, a Routing SK, or the source corpus.</w:t>
      </w:r>
    </w:p>
    <w:p w14:paraId="2CA8837C" w14:textId="77777777" w:rsidR="00B801B7" w:rsidRDefault="00946CC4">
      <w:pPr>
        <w:keepNext/>
        <w:jc w:val="center"/>
        <w:rPr>
          <w:rFonts w:hint="eastAsia"/>
        </w:rPr>
      </w:pPr>
      <w:r>
        <w:rPr>
          <w:noProof/>
        </w:rPr>
        <w:drawing>
          <wp:inline distT="0" distB="0" distL="0" distR="0" wp14:anchorId="3DEB2EF5" wp14:editId="0275335E">
            <wp:extent cx="6172200" cy="3397669"/>
            <wp:effectExtent l="0" t="0" r="0" b="0"/>
            <wp:docPr id="12" name="Picture 12" descr="Decision panel showing candidate BG-00812, evidence checklist, three options Use for Request, Compare, Keep Unresolved, and note that current-use resolution is not SOLAR registration." title="Figure 12: Recovery decision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recovery_decision.png"/>
                    <pic:cNvPicPr/>
                  </pic:nvPicPr>
                  <pic:blipFill>
                    <a:blip r:embed="rId19"/>
                    <a:stretch>
                      <a:fillRect/>
                    </a:stretch>
                  </pic:blipFill>
                  <pic:spPr>
                    <a:xfrm>
                      <a:off x="0" y="0"/>
                      <a:ext cx="6172200" cy="3397669"/>
                    </a:xfrm>
                    <a:prstGeom prst="rect">
                      <a:avLst/>
                    </a:prstGeom>
                  </pic:spPr>
                </pic:pic>
              </a:graphicData>
            </a:graphic>
          </wp:inline>
        </w:drawing>
      </w:r>
    </w:p>
    <w:p w14:paraId="57C903DD" w14:textId="77777777" w:rsidR="00B801B7" w:rsidRDefault="00946CC4">
      <w:pPr>
        <w:keepNext/>
        <w:jc w:val="center"/>
        <w:rPr>
          <w:rFonts w:hint="eastAsia"/>
        </w:rPr>
      </w:pPr>
      <w:r>
        <w:rPr>
          <w:b/>
          <w:color w:val="4E86B6"/>
          <w:sz w:val="18"/>
        </w:rPr>
        <w:t>Figure 12. Recovery decision panel.</w:t>
      </w:r>
    </w:p>
    <w:p w14:paraId="55A60AA1" w14:textId="77777777" w:rsidR="00B801B7" w:rsidRDefault="00946CC4">
      <w:pPr>
        <w:spacing w:after="160"/>
        <w:rPr>
          <w:rFonts w:hint="eastAsia"/>
        </w:rPr>
      </w:pPr>
      <w:r>
        <w:rPr>
          <w:b/>
          <w:color w:val="2F7C76"/>
          <w:sz w:val="19"/>
        </w:rPr>
        <w:t xml:space="preserve">Figure explanation. </w:t>
      </w:r>
      <w:r>
        <w:rPr>
          <w:sz w:val="19"/>
        </w:rPr>
        <w:t>The interface separates candidate evidence from the action taken. “Use for request” affects only the current parse; “compare” exposes alternatives; “keep unresolved” preserves uncertainty. A permanent Alias requires a later governed promotion workflow.</w:t>
      </w:r>
    </w:p>
    <w:p w14:paraId="5DF2980E" w14:textId="77777777" w:rsidR="00B801B7" w:rsidRDefault="00946CC4">
      <w:pPr>
        <w:pStyle w:val="Heading1"/>
      </w:pPr>
      <w:r>
        <w:rPr>
          <w:rFonts w:ascii="Liberation Sans" w:hAnsi="Liberation Sans"/>
        </w:rPr>
        <w:t>PART V — Accretive Recovery, SOLAR Coverage, and Lexical Promotion</w:t>
      </w:r>
    </w:p>
    <w:p w14:paraId="3EC03B8F" w14:textId="77777777" w:rsidR="00B801B7" w:rsidRDefault="00946CC4">
      <w:pPr>
        <w:pStyle w:val="Heading2"/>
      </w:pPr>
      <w:r>
        <w:rPr>
          <w:rFonts w:ascii="Liberation Sans" w:hAnsi="Liberation Sans"/>
        </w:rPr>
        <w:t>22. Semantic Recovery Records</w:t>
      </w:r>
    </w:p>
    <w:p w14:paraId="6FB9BB0E" w14:textId="77777777" w:rsidR="00B801B7" w:rsidRDefault="00946CC4">
      <w:pPr>
        <w:spacing w:after="120"/>
        <w:rPr>
          <w:rFonts w:hint="eastAsia"/>
        </w:rPr>
      </w:pPr>
      <w:r>
        <w:t>A successful or unsuccessful recovery event can itself be persisted as a compact, versioned, noncanonical record. This lets future systems reuse the semantic work rather than repeating the entire retrieval experiment. The Recovery Record is not a SOLAR Alias and not a BIGFOOT identity; it is operational evidence about how one expression was resolved under a particular corpus, permissions, Model versions, and decision state.</w:t>
      </w:r>
    </w:p>
    <w:tbl>
      <w:tblPr>
        <w:tblW w:w="0" w:type="auto"/>
        <w:jc w:val="center"/>
        <w:tblLayout w:type="fixed"/>
        <w:tblLook w:val="04A0" w:firstRow="1" w:lastRow="0" w:firstColumn="1" w:lastColumn="0" w:noHBand="0" w:noVBand="1"/>
      </w:tblPr>
      <w:tblGrid>
        <w:gridCol w:w="2448"/>
        <w:gridCol w:w="7200"/>
      </w:tblGrid>
      <w:tr w:rsidR="00B801B7" w14:paraId="781A58F9" w14:textId="77777777">
        <w:trPr>
          <w:tblHeader/>
          <w:jc w:val="center"/>
        </w:trPr>
        <w:tc>
          <w:tcPr>
            <w:tcW w:w="2448" w:type="dxa"/>
            <w:shd w:val="clear" w:color="auto" w:fill="193B64"/>
            <w:tcMar>
              <w:top w:w="110" w:type="dxa"/>
              <w:left w:w="120" w:type="dxa"/>
              <w:bottom w:w="110" w:type="dxa"/>
              <w:right w:w="120" w:type="dxa"/>
            </w:tcMar>
            <w:vAlign w:val="center"/>
          </w:tcPr>
          <w:p w14:paraId="434A0DAF" w14:textId="77777777" w:rsidR="00B801B7" w:rsidRDefault="00946CC4">
            <w:pPr>
              <w:jc w:val="center"/>
              <w:rPr>
                <w:rFonts w:hint="eastAsia"/>
              </w:rPr>
            </w:pPr>
            <w:r>
              <w:rPr>
                <w:b/>
                <w:color w:val="FFFFFF"/>
                <w:sz w:val="17"/>
              </w:rPr>
              <w:t>Field</w:t>
            </w:r>
          </w:p>
        </w:tc>
        <w:tc>
          <w:tcPr>
            <w:tcW w:w="7200" w:type="dxa"/>
            <w:shd w:val="clear" w:color="auto" w:fill="193B64"/>
            <w:tcMar>
              <w:top w:w="110" w:type="dxa"/>
              <w:left w:w="120" w:type="dxa"/>
              <w:bottom w:w="110" w:type="dxa"/>
              <w:right w:w="120" w:type="dxa"/>
            </w:tcMar>
            <w:vAlign w:val="center"/>
          </w:tcPr>
          <w:p w14:paraId="0AFBC752" w14:textId="77777777" w:rsidR="00B801B7" w:rsidRDefault="00946CC4">
            <w:pPr>
              <w:jc w:val="center"/>
              <w:rPr>
                <w:rFonts w:hint="eastAsia"/>
              </w:rPr>
            </w:pPr>
            <w:r>
              <w:rPr>
                <w:b/>
                <w:color w:val="FFFFFF"/>
                <w:sz w:val="17"/>
              </w:rPr>
              <w:t>Purpose</w:t>
            </w:r>
          </w:p>
        </w:tc>
      </w:tr>
      <w:tr w:rsidR="00B801B7" w14:paraId="56AE8204" w14:textId="77777777">
        <w:trPr>
          <w:cantSplit/>
          <w:jc w:val="center"/>
        </w:trPr>
        <w:tc>
          <w:tcPr>
            <w:tcW w:w="2448" w:type="dxa"/>
            <w:tcMar>
              <w:top w:w="110" w:type="dxa"/>
              <w:left w:w="120" w:type="dxa"/>
              <w:bottom w:w="110" w:type="dxa"/>
              <w:right w:w="120" w:type="dxa"/>
            </w:tcMar>
            <w:vAlign w:val="center"/>
          </w:tcPr>
          <w:p w14:paraId="25D42D8A" w14:textId="77777777" w:rsidR="00B801B7" w:rsidRDefault="00946CC4">
            <w:pPr>
              <w:jc w:val="center"/>
              <w:rPr>
                <w:rFonts w:hint="eastAsia"/>
              </w:rPr>
            </w:pPr>
            <w:r>
              <w:rPr>
                <w:color w:val="1E2630"/>
                <w:sz w:val="17"/>
              </w:rPr>
              <w:t>Recovery ID</w:t>
            </w:r>
          </w:p>
        </w:tc>
        <w:tc>
          <w:tcPr>
            <w:tcW w:w="7200" w:type="dxa"/>
            <w:tcMar>
              <w:top w:w="110" w:type="dxa"/>
              <w:left w:w="120" w:type="dxa"/>
              <w:bottom w:w="110" w:type="dxa"/>
              <w:right w:w="120" w:type="dxa"/>
            </w:tcMar>
            <w:vAlign w:val="center"/>
          </w:tcPr>
          <w:p w14:paraId="57E3BBF5" w14:textId="77777777" w:rsidR="00B801B7" w:rsidRDefault="00946CC4">
            <w:pPr>
              <w:rPr>
                <w:rFonts w:hint="eastAsia"/>
              </w:rPr>
            </w:pPr>
            <w:r>
              <w:rPr>
                <w:color w:val="1E2630"/>
                <w:sz w:val="17"/>
              </w:rPr>
              <w:t>Stable operational identity for the recovery event.</w:t>
            </w:r>
          </w:p>
        </w:tc>
      </w:tr>
      <w:tr w:rsidR="00B801B7" w14:paraId="3A2390B3" w14:textId="77777777">
        <w:trPr>
          <w:cantSplit/>
          <w:jc w:val="center"/>
        </w:trPr>
        <w:tc>
          <w:tcPr>
            <w:tcW w:w="2448" w:type="dxa"/>
            <w:shd w:val="clear" w:color="auto" w:fill="F7F8FA"/>
            <w:tcMar>
              <w:top w:w="110" w:type="dxa"/>
              <w:left w:w="120" w:type="dxa"/>
              <w:bottom w:w="110" w:type="dxa"/>
              <w:right w:w="120" w:type="dxa"/>
            </w:tcMar>
            <w:vAlign w:val="center"/>
          </w:tcPr>
          <w:p w14:paraId="7FBEAF63" w14:textId="77777777" w:rsidR="00B801B7" w:rsidRDefault="00946CC4">
            <w:pPr>
              <w:rPr>
                <w:rFonts w:hint="eastAsia"/>
              </w:rPr>
            </w:pPr>
            <w:r>
              <w:rPr>
                <w:color w:val="1E2630"/>
                <w:sz w:val="17"/>
              </w:rPr>
              <w:t>Original expression</w:t>
            </w:r>
          </w:p>
        </w:tc>
        <w:tc>
          <w:tcPr>
            <w:tcW w:w="7200" w:type="dxa"/>
            <w:shd w:val="clear" w:color="auto" w:fill="F7F8FA"/>
            <w:tcMar>
              <w:top w:w="110" w:type="dxa"/>
              <w:left w:w="120" w:type="dxa"/>
              <w:bottom w:w="110" w:type="dxa"/>
              <w:right w:w="120" w:type="dxa"/>
            </w:tcMar>
            <w:vAlign w:val="center"/>
          </w:tcPr>
          <w:p w14:paraId="515B644C" w14:textId="77777777" w:rsidR="00B801B7" w:rsidRDefault="00946CC4">
            <w:pPr>
              <w:rPr>
                <w:rFonts w:hint="eastAsia"/>
              </w:rPr>
            </w:pPr>
            <w:r>
              <w:rPr>
                <w:color w:val="1E2630"/>
                <w:sz w:val="17"/>
              </w:rPr>
              <w:t>Unmodified user input or source span.</w:t>
            </w:r>
          </w:p>
        </w:tc>
      </w:tr>
      <w:tr w:rsidR="00B801B7" w14:paraId="674EC8D1" w14:textId="77777777">
        <w:trPr>
          <w:cantSplit/>
          <w:jc w:val="center"/>
        </w:trPr>
        <w:tc>
          <w:tcPr>
            <w:tcW w:w="2448" w:type="dxa"/>
            <w:tcMar>
              <w:top w:w="110" w:type="dxa"/>
              <w:left w:w="120" w:type="dxa"/>
              <w:bottom w:w="110" w:type="dxa"/>
              <w:right w:w="120" w:type="dxa"/>
            </w:tcMar>
            <w:vAlign w:val="center"/>
          </w:tcPr>
          <w:p w14:paraId="0172FBBF" w14:textId="77777777" w:rsidR="00B801B7" w:rsidRDefault="00946CC4">
            <w:pPr>
              <w:rPr>
                <w:rFonts w:hint="eastAsia"/>
              </w:rPr>
            </w:pPr>
            <w:r>
              <w:rPr>
                <w:color w:val="1E2630"/>
                <w:sz w:val="17"/>
              </w:rPr>
              <w:t>Exact SOLAR operands</w:t>
            </w:r>
          </w:p>
        </w:tc>
        <w:tc>
          <w:tcPr>
            <w:tcW w:w="7200" w:type="dxa"/>
            <w:tcMar>
              <w:top w:w="110" w:type="dxa"/>
              <w:left w:w="120" w:type="dxa"/>
              <w:bottom w:w="110" w:type="dxa"/>
              <w:right w:w="120" w:type="dxa"/>
            </w:tcMar>
            <w:vAlign w:val="center"/>
          </w:tcPr>
          <w:p w14:paraId="33308443" w14:textId="77777777" w:rsidR="00B801B7" w:rsidRDefault="00946CC4">
            <w:pPr>
              <w:rPr>
                <w:rFonts w:hint="eastAsia"/>
              </w:rPr>
            </w:pPr>
            <w:r>
              <w:rPr>
                <w:color w:val="1E2630"/>
                <w:sz w:val="17"/>
              </w:rPr>
              <w:t>Registered targets resolved before fallback.</w:t>
            </w:r>
          </w:p>
        </w:tc>
      </w:tr>
      <w:tr w:rsidR="00B801B7" w14:paraId="44A31915" w14:textId="77777777">
        <w:trPr>
          <w:cantSplit/>
          <w:jc w:val="center"/>
        </w:trPr>
        <w:tc>
          <w:tcPr>
            <w:tcW w:w="2448" w:type="dxa"/>
            <w:shd w:val="clear" w:color="auto" w:fill="F7F8FA"/>
            <w:tcMar>
              <w:top w:w="110" w:type="dxa"/>
              <w:left w:w="120" w:type="dxa"/>
              <w:bottom w:w="110" w:type="dxa"/>
              <w:right w:w="120" w:type="dxa"/>
            </w:tcMar>
            <w:vAlign w:val="center"/>
          </w:tcPr>
          <w:p w14:paraId="547AF465" w14:textId="77777777" w:rsidR="00B801B7" w:rsidRDefault="00946CC4">
            <w:pPr>
              <w:rPr>
                <w:rFonts w:hint="eastAsia"/>
              </w:rPr>
            </w:pPr>
            <w:r>
              <w:rPr>
                <w:color w:val="1E2630"/>
                <w:sz w:val="17"/>
              </w:rPr>
              <w:t>Unresolved remainder</w:t>
            </w:r>
          </w:p>
        </w:tc>
        <w:tc>
          <w:tcPr>
            <w:tcW w:w="7200" w:type="dxa"/>
            <w:shd w:val="clear" w:color="auto" w:fill="F7F8FA"/>
            <w:tcMar>
              <w:top w:w="110" w:type="dxa"/>
              <w:left w:w="120" w:type="dxa"/>
              <w:bottom w:w="110" w:type="dxa"/>
              <w:right w:w="120" w:type="dxa"/>
            </w:tcMar>
            <w:vAlign w:val="center"/>
          </w:tcPr>
          <w:p w14:paraId="0BFEAF98" w14:textId="77777777" w:rsidR="00B801B7" w:rsidRDefault="00946CC4">
            <w:pPr>
              <w:rPr>
                <w:rFonts w:hint="eastAsia"/>
              </w:rPr>
            </w:pPr>
            <w:r>
              <w:rPr>
                <w:color w:val="1E2630"/>
                <w:sz w:val="17"/>
              </w:rPr>
              <w:t>Material that triggered recovery.</w:t>
            </w:r>
          </w:p>
        </w:tc>
      </w:tr>
      <w:tr w:rsidR="00B801B7" w14:paraId="27152EE6" w14:textId="77777777">
        <w:trPr>
          <w:cantSplit/>
          <w:jc w:val="center"/>
        </w:trPr>
        <w:tc>
          <w:tcPr>
            <w:tcW w:w="2448" w:type="dxa"/>
            <w:tcMar>
              <w:top w:w="110" w:type="dxa"/>
              <w:left w:w="120" w:type="dxa"/>
              <w:bottom w:w="110" w:type="dxa"/>
              <w:right w:w="120" w:type="dxa"/>
            </w:tcMar>
            <w:vAlign w:val="center"/>
          </w:tcPr>
          <w:p w14:paraId="400623AE" w14:textId="77777777" w:rsidR="00B801B7" w:rsidRDefault="00946CC4">
            <w:pPr>
              <w:jc w:val="center"/>
              <w:rPr>
                <w:rFonts w:hint="eastAsia"/>
              </w:rPr>
            </w:pPr>
            <w:r>
              <w:rPr>
                <w:color w:val="1E2630"/>
                <w:sz w:val="17"/>
              </w:rPr>
              <w:t>Corpus / scope</w:t>
            </w:r>
          </w:p>
        </w:tc>
        <w:tc>
          <w:tcPr>
            <w:tcW w:w="7200" w:type="dxa"/>
            <w:tcMar>
              <w:top w:w="110" w:type="dxa"/>
              <w:left w:w="120" w:type="dxa"/>
              <w:bottom w:w="110" w:type="dxa"/>
              <w:right w:w="120" w:type="dxa"/>
            </w:tcMar>
            <w:vAlign w:val="center"/>
          </w:tcPr>
          <w:p w14:paraId="46939703" w14:textId="77777777" w:rsidR="00B801B7" w:rsidRDefault="00946CC4">
            <w:pPr>
              <w:rPr>
                <w:rFonts w:hint="eastAsia"/>
              </w:rPr>
            </w:pPr>
            <w:r>
              <w:rPr>
                <w:color w:val="1E2630"/>
                <w:sz w:val="17"/>
              </w:rPr>
              <w:t>Authorized GROOVE corpus and version used.</w:t>
            </w:r>
          </w:p>
        </w:tc>
      </w:tr>
      <w:tr w:rsidR="00B801B7" w14:paraId="64AC161B" w14:textId="77777777">
        <w:trPr>
          <w:cantSplit/>
          <w:jc w:val="center"/>
        </w:trPr>
        <w:tc>
          <w:tcPr>
            <w:tcW w:w="2448" w:type="dxa"/>
            <w:shd w:val="clear" w:color="auto" w:fill="F7F8FA"/>
            <w:tcMar>
              <w:top w:w="110" w:type="dxa"/>
              <w:left w:w="120" w:type="dxa"/>
              <w:bottom w:w="110" w:type="dxa"/>
              <w:right w:w="120" w:type="dxa"/>
            </w:tcMar>
            <w:vAlign w:val="center"/>
          </w:tcPr>
          <w:p w14:paraId="72B4FB1A" w14:textId="77777777" w:rsidR="00B801B7" w:rsidRDefault="00946CC4">
            <w:pPr>
              <w:jc w:val="center"/>
              <w:rPr>
                <w:rFonts w:hint="eastAsia"/>
              </w:rPr>
            </w:pPr>
            <w:r>
              <w:rPr>
                <w:color w:val="1E2630"/>
                <w:sz w:val="17"/>
              </w:rPr>
              <w:t>Search plan</w:t>
            </w:r>
          </w:p>
        </w:tc>
        <w:tc>
          <w:tcPr>
            <w:tcW w:w="7200" w:type="dxa"/>
            <w:shd w:val="clear" w:color="auto" w:fill="F7F8FA"/>
            <w:tcMar>
              <w:top w:w="110" w:type="dxa"/>
              <w:left w:w="120" w:type="dxa"/>
              <w:bottom w:w="110" w:type="dxa"/>
              <w:right w:w="120" w:type="dxa"/>
            </w:tcMar>
            <w:vAlign w:val="center"/>
          </w:tcPr>
          <w:p w14:paraId="24121493" w14:textId="77777777" w:rsidR="00B801B7" w:rsidRDefault="00946CC4">
            <w:pPr>
              <w:rPr>
                <w:rFonts w:hint="eastAsia"/>
              </w:rPr>
            </w:pPr>
            <w:r>
              <w:rPr>
                <w:color w:val="1E2630"/>
                <w:sz w:val="17"/>
              </w:rPr>
              <w:t>Exact features, AI-proposed features, and constraints.</w:t>
            </w:r>
          </w:p>
        </w:tc>
      </w:tr>
      <w:tr w:rsidR="00B801B7" w14:paraId="4A851CDA" w14:textId="77777777">
        <w:trPr>
          <w:cantSplit/>
          <w:jc w:val="center"/>
        </w:trPr>
        <w:tc>
          <w:tcPr>
            <w:tcW w:w="2448" w:type="dxa"/>
            <w:tcMar>
              <w:top w:w="110" w:type="dxa"/>
              <w:left w:w="120" w:type="dxa"/>
              <w:bottom w:w="110" w:type="dxa"/>
              <w:right w:w="120" w:type="dxa"/>
            </w:tcMar>
            <w:vAlign w:val="center"/>
          </w:tcPr>
          <w:p w14:paraId="38D8E752" w14:textId="77777777" w:rsidR="00B801B7" w:rsidRDefault="00946CC4">
            <w:pPr>
              <w:rPr>
                <w:rFonts w:hint="eastAsia"/>
              </w:rPr>
            </w:pPr>
            <w:r>
              <w:rPr>
                <w:color w:val="1E2630"/>
                <w:sz w:val="17"/>
              </w:rPr>
              <w:t>Matched Entry count</w:t>
            </w:r>
          </w:p>
        </w:tc>
        <w:tc>
          <w:tcPr>
            <w:tcW w:w="7200" w:type="dxa"/>
            <w:tcMar>
              <w:top w:w="110" w:type="dxa"/>
              <w:left w:w="120" w:type="dxa"/>
              <w:bottom w:w="110" w:type="dxa"/>
              <w:right w:w="120" w:type="dxa"/>
            </w:tcMar>
            <w:vAlign w:val="center"/>
          </w:tcPr>
          <w:p w14:paraId="742F02A3" w14:textId="77777777" w:rsidR="00B801B7" w:rsidRDefault="00946CC4">
            <w:pPr>
              <w:rPr>
                <w:rFonts w:hint="eastAsia"/>
              </w:rPr>
            </w:pPr>
            <w:r>
              <w:rPr>
                <w:color w:val="1E2630"/>
                <w:sz w:val="17"/>
              </w:rPr>
              <w:t>Size of the evidence population.</w:t>
            </w:r>
          </w:p>
        </w:tc>
      </w:tr>
      <w:tr w:rsidR="00B801B7" w14:paraId="01BB6C1B" w14:textId="77777777">
        <w:trPr>
          <w:cantSplit/>
          <w:jc w:val="center"/>
        </w:trPr>
        <w:tc>
          <w:tcPr>
            <w:tcW w:w="2448" w:type="dxa"/>
            <w:shd w:val="clear" w:color="auto" w:fill="F7F8FA"/>
            <w:tcMar>
              <w:top w:w="110" w:type="dxa"/>
              <w:left w:w="120" w:type="dxa"/>
              <w:bottom w:w="110" w:type="dxa"/>
              <w:right w:w="120" w:type="dxa"/>
            </w:tcMar>
            <w:vAlign w:val="center"/>
          </w:tcPr>
          <w:p w14:paraId="6FB0B7C6" w14:textId="77777777" w:rsidR="00B801B7" w:rsidRDefault="00946CC4">
            <w:pPr>
              <w:rPr>
                <w:rFonts w:hint="eastAsia"/>
              </w:rPr>
            </w:pPr>
            <w:r>
              <w:rPr>
                <w:color w:val="1E2630"/>
                <w:sz w:val="17"/>
              </w:rPr>
              <w:t>Top Routing support</w:t>
            </w:r>
          </w:p>
        </w:tc>
        <w:tc>
          <w:tcPr>
            <w:tcW w:w="7200" w:type="dxa"/>
            <w:shd w:val="clear" w:color="auto" w:fill="F7F8FA"/>
            <w:tcMar>
              <w:top w:w="110" w:type="dxa"/>
              <w:left w:w="120" w:type="dxa"/>
              <w:bottom w:w="110" w:type="dxa"/>
              <w:right w:w="120" w:type="dxa"/>
            </w:tcMar>
            <w:vAlign w:val="center"/>
          </w:tcPr>
          <w:p w14:paraId="69872C4D" w14:textId="77777777" w:rsidR="00B801B7" w:rsidRDefault="00946CC4">
            <w:pPr>
              <w:rPr>
                <w:rFonts w:hint="eastAsia"/>
              </w:rPr>
            </w:pPr>
            <w:r>
              <w:rPr>
                <w:color w:val="1E2630"/>
                <w:sz w:val="17"/>
              </w:rPr>
              <w:t>Broad semantic coordinates and counts.</w:t>
            </w:r>
          </w:p>
        </w:tc>
      </w:tr>
      <w:tr w:rsidR="00B801B7" w14:paraId="170412EC" w14:textId="77777777">
        <w:trPr>
          <w:cantSplit/>
          <w:jc w:val="center"/>
        </w:trPr>
        <w:tc>
          <w:tcPr>
            <w:tcW w:w="2448" w:type="dxa"/>
            <w:tcMar>
              <w:top w:w="110" w:type="dxa"/>
              <w:left w:w="120" w:type="dxa"/>
              <w:bottom w:w="110" w:type="dxa"/>
              <w:right w:w="120" w:type="dxa"/>
            </w:tcMar>
            <w:vAlign w:val="center"/>
          </w:tcPr>
          <w:p w14:paraId="0E2EEB07" w14:textId="77777777" w:rsidR="00B801B7" w:rsidRDefault="00946CC4">
            <w:pPr>
              <w:rPr>
                <w:rFonts w:hint="eastAsia"/>
              </w:rPr>
            </w:pPr>
            <w:r>
              <w:rPr>
                <w:color w:val="1E2630"/>
                <w:sz w:val="17"/>
              </w:rPr>
              <w:t>Baseline + enrichment</w:t>
            </w:r>
          </w:p>
        </w:tc>
        <w:tc>
          <w:tcPr>
            <w:tcW w:w="7200" w:type="dxa"/>
            <w:tcMar>
              <w:top w:w="110" w:type="dxa"/>
              <w:left w:w="120" w:type="dxa"/>
              <w:bottom w:w="110" w:type="dxa"/>
              <w:right w:w="120" w:type="dxa"/>
            </w:tcMar>
            <w:vAlign w:val="center"/>
          </w:tcPr>
          <w:p w14:paraId="38FB2D42" w14:textId="77777777" w:rsidR="00B801B7" w:rsidRDefault="00946CC4">
            <w:pPr>
              <w:rPr>
                <w:rFonts w:hint="eastAsia"/>
              </w:rPr>
            </w:pPr>
            <w:r>
              <w:rPr>
                <w:color w:val="1E2630"/>
                <w:sz w:val="17"/>
              </w:rPr>
              <w:t>Diagnostic comparison against declared corpus prevalence.</w:t>
            </w:r>
          </w:p>
        </w:tc>
      </w:tr>
      <w:tr w:rsidR="00B801B7" w14:paraId="69D7AB23" w14:textId="77777777">
        <w:trPr>
          <w:cantSplit/>
          <w:jc w:val="center"/>
        </w:trPr>
        <w:tc>
          <w:tcPr>
            <w:tcW w:w="2448" w:type="dxa"/>
            <w:shd w:val="clear" w:color="auto" w:fill="F7F8FA"/>
            <w:tcMar>
              <w:top w:w="110" w:type="dxa"/>
              <w:left w:w="120" w:type="dxa"/>
              <w:bottom w:w="110" w:type="dxa"/>
              <w:right w:w="120" w:type="dxa"/>
            </w:tcMar>
            <w:vAlign w:val="center"/>
          </w:tcPr>
          <w:p w14:paraId="1256A853" w14:textId="77777777" w:rsidR="00B801B7" w:rsidRDefault="00946CC4">
            <w:pPr>
              <w:rPr>
                <w:rFonts w:hint="eastAsia"/>
              </w:rPr>
            </w:pPr>
            <w:r>
              <w:rPr>
                <w:color w:val="1E2630"/>
                <w:sz w:val="17"/>
              </w:rPr>
              <w:t>Top BIGFOOT candidates</w:t>
            </w:r>
          </w:p>
        </w:tc>
        <w:tc>
          <w:tcPr>
            <w:tcW w:w="7200" w:type="dxa"/>
            <w:shd w:val="clear" w:color="auto" w:fill="F7F8FA"/>
            <w:tcMar>
              <w:top w:w="110" w:type="dxa"/>
              <w:left w:w="120" w:type="dxa"/>
              <w:bottom w:w="110" w:type="dxa"/>
              <w:right w:w="120" w:type="dxa"/>
            </w:tcMar>
            <w:vAlign w:val="center"/>
          </w:tcPr>
          <w:p w14:paraId="218441A9" w14:textId="77777777" w:rsidR="00B801B7" w:rsidRDefault="00946CC4">
            <w:pPr>
              <w:rPr>
                <w:rFonts w:hint="eastAsia"/>
              </w:rPr>
            </w:pPr>
            <w:r>
              <w:rPr>
                <w:color w:val="1E2630"/>
                <w:sz w:val="17"/>
              </w:rPr>
              <w:t>BitWord, BitGroup, Bit, Model, Operator, or composition.</w:t>
            </w:r>
          </w:p>
        </w:tc>
      </w:tr>
      <w:tr w:rsidR="00B801B7" w14:paraId="24210AA0" w14:textId="77777777">
        <w:trPr>
          <w:cantSplit/>
          <w:jc w:val="center"/>
        </w:trPr>
        <w:tc>
          <w:tcPr>
            <w:tcW w:w="2448" w:type="dxa"/>
            <w:tcMar>
              <w:top w:w="110" w:type="dxa"/>
              <w:left w:w="120" w:type="dxa"/>
              <w:bottom w:w="110" w:type="dxa"/>
              <w:right w:w="120" w:type="dxa"/>
            </w:tcMar>
            <w:vAlign w:val="center"/>
          </w:tcPr>
          <w:p w14:paraId="11CD4724" w14:textId="77777777" w:rsidR="00B801B7" w:rsidRDefault="00946CC4">
            <w:pPr>
              <w:jc w:val="center"/>
              <w:rPr>
                <w:rFonts w:hint="eastAsia"/>
              </w:rPr>
            </w:pPr>
            <w:r>
              <w:rPr>
                <w:color w:val="1E2630"/>
                <w:sz w:val="17"/>
              </w:rPr>
              <w:t>Reviewed sources</w:t>
            </w:r>
          </w:p>
        </w:tc>
        <w:tc>
          <w:tcPr>
            <w:tcW w:w="7200" w:type="dxa"/>
            <w:tcMar>
              <w:top w:w="110" w:type="dxa"/>
              <w:left w:w="120" w:type="dxa"/>
              <w:bottom w:w="110" w:type="dxa"/>
              <w:right w:w="120" w:type="dxa"/>
            </w:tcMar>
            <w:vAlign w:val="center"/>
          </w:tcPr>
          <w:p w14:paraId="0B2EF95D" w14:textId="77777777" w:rsidR="00B801B7" w:rsidRDefault="00946CC4">
            <w:pPr>
              <w:rPr>
                <w:rFonts w:hint="eastAsia"/>
              </w:rPr>
            </w:pPr>
            <w:r>
              <w:rPr>
                <w:color w:val="1E2630"/>
                <w:sz w:val="17"/>
              </w:rPr>
              <w:t>Observable Entries reopened during validation.</w:t>
            </w:r>
          </w:p>
        </w:tc>
      </w:tr>
      <w:tr w:rsidR="00B801B7" w14:paraId="30BF0802" w14:textId="77777777">
        <w:trPr>
          <w:cantSplit/>
          <w:jc w:val="center"/>
        </w:trPr>
        <w:tc>
          <w:tcPr>
            <w:tcW w:w="2448" w:type="dxa"/>
            <w:shd w:val="clear" w:color="auto" w:fill="F7F8FA"/>
            <w:tcMar>
              <w:top w:w="110" w:type="dxa"/>
              <w:left w:w="120" w:type="dxa"/>
              <w:bottom w:w="110" w:type="dxa"/>
              <w:right w:w="120" w:type="dxa"/>
            </w:tcMar>
            <w:vAlign w:val="center"/>
          </w:tcPr>
          <w:p w14:paraId="22A16B8D" w14:textId="77777777" w:rsidR="00B801B7" w:rsidRDefault="00946CC4">
            <w:pPr>
              <w:rPr>
                <w:rFonts w:hint="eastAsia"/>
              </w:rPr>
            </w:pPr>
            <w:r>
              <w:rPr>
                <w:color w:val="1E2630"/>
                <w:sz w:val="17"/>
              </w:rPr>
              <w:t>Current-request decision</w:t>
            </w:r>
          </w:p>
        </w:tc>
        <w:tc>
          <w:tcPr>
            <w:tcW w:w="7200" w:type="dxa"/>
            <w:shd w:val="clear" w:color="auto" w:fill="F7F8FA"/>
            <w:tcMar>
              <w:top w:w="110" w:type="dxa"/>
              <w:left w:w="120" w:type="dxa"/>
              <w:bottom w:w="110" w:type="dxa"/>
              <w:right w:w="120" w:type="dxa"/>
            </w:tcMar>
            <w:vAlign w:val="center"/>
          </w:tcPr>
          <w:p w14:paraId="25A7C861" w14:textId="77777777" w:rsidR="00B801B7" w:rsidRDefault="00946CC4">
            <w:pPr>
              <w:rPr>
                <w:rFonts w:hint="eastAsia"/>
              </w:rPr>
            </w:pPr>
            <w:r>
              <w:rPr>
                <w:color w:val="1E2630"/>
                <w:sz w:val="17"/>
              </w:rPr>
              <w:t>Accepted, compared, rejected, or unresolved.</w:t>
            </w:r>
          </w:p>
        </w:tc>
      </w:tr>
      <w:tr w:rsidR="00B801B7" w14:paraId="14D33AAE" w14:textId="77777777">
        <w:trPr>
          <w:cantSplit/>
          <w:jc w:val="center"/>
        </w:trPr>
        <w:tc>
          <w:tcPr>
            <w:tcW w:w="2448" w:type="dxa"/>
            <w:tcMar>
              <w:top w:w="110" w:type="dxa"/>
              <w:left w:w="120" w:type="dxa"/>
              <w:bottom w:w="110" w:type="dxa"/>
              <w:right w:w="120" w:type="dxa"/>
            </w:tcMar>
            <w:vAlign w:val="center"/>
          </w:tcPr>
          <w:p w14:paraId="2BA2F53E" w14:textId="77777777" w:rsidR="00B801B7" w:rsidRDefault="00946CC4">
            <w:pPr>
              <w:rPr>
                <w:rFonts w:hint="eastAsia"/>
              </w:rPr>
            </w:pPr>
            <w:r>
              <w:rPr>
                <w:color w:val="1E2630"/>
                <w:sz w:val="17"/>
              </w:rPr>
              <w:t>Alias promotion state</w:t>
            </w:r>
          </w:p>
        </w:tc>
        <w:tc>
          <w:tcPr>
            <w:tcW w:w="7200" w:type="dxa"/>
            <w:tcMar>
              <w:top w:w="110" w:type="dxa"/>
              <w:left w:w="120" w:type="dxa"/>
              <w:bottom w:w="110" w:type="dxa"/>
              <w:right w:w="120" w:type="dxa"/>
            </w:tcMar>
            <w:vAlign w:val="center"/>
          </w:tcPr>
          <w:p w14:paraId="25A70E10" w14:textId="77777777" w:rsidR="00B801B7" w:rsidRDefault="00946CC4">
            <w:pPr>
              <w:rPr>
                <w:rFonts w:hint="eastAsia"/>
              </w:rPr>
            </w:pPr>
            <w:r>
              <w:rPr>
                <w:color w:val="1E2630"/>
                <w:sz w:val="17"/>
              </w:rPr>
              <w:t>None, Candidate proposed, reviewed, validated, etc.</w:t>
            </w:r>
          </w:p>
        </w:tc>
      </w:tr>
    </w:tbl>
    <w:p w14:paraId="067EE7E7" w14:textId="77777777" w:rsidR="00B801B7" w:rsidRDefault="00B801B7">
      <w:pPr>
        <w:spacing w:after="40"/>
        <w:rPr>
          <w:rFonts w:hint="eastAsia"/>
        </w:rPr>
      </w:pPr>
    </w:p>
    <w:p w14:paraId="4D932F5B" w14:textId="77777777" w:rsidR="00B801B7" w:rsidRDefault="00946CC4">
      <w:pPr>
        <w:pStyle w:val="Heading2"/>
      </w:pPr>
      <w:r>
        <w:rPr>
          <w:rFonts w:ascii="Liberation Sans" w:hAnsi="Liberation Sans"/>
        </w:rPr>
        <w:t>23. Repeated Stable Recoveries</w:t>
      </w:r>
    </w:p>
    <w:p w14:paraId="228C96DE" w14:textId="77777777" w:rsidR="00B801B7" w:rsidRDefault="00946CC4">
      <w:pPr>
        <w:spacing w:after="120"/>
        <w:rPr>
          <w:rFonts w:hint="eastAsia"/>
        </w:rPr>
      </w:pPr>
      <w:r>
        <w:t>If the same expression repeatedly resolves through the same corpus-supported semantic route across different requests, users, corpora, or contexts, that pattern becomes useful evidence that SOLAR may be missing a stable lexical doorway. The recovery system can aggregate these events without silently promoting them.</w:t>
      </w:r>
    </w:p>
    <w:p w14:paraId="06849034" w14:textId="77777777" w:rsidR="00B801B7" w:rsidRDefault="00946CC4">
      <w:pPr>
        <w:keepNext/>
        <w:jc w:val="center"/>
        <w:rPr>
          <w:rFonts w:hint="eastAsia"/>
        </w:rPr>
      </w:pPr>
      <w:r>
        <w:rPr>
          <w:noProof/>
        </w:rPr>
        <w:drawing>
          <wp:inline distT="0" distB="0" distL="0" distR="0" wp14:anchorId="65403FC3" wp14:editId="6CDB18E5">
            <wp:extent cx="6172200" cy="3397669"/>
            <wp:effectExtent l="0" t="0" r="0" b="0"/>
            <wp:docPr id="13" name="Picture 13" descr="Interface showing phrase hygroscopic response, repeated recoveries, dominant target BG-00812, action Create SOLAR Candidate, and lifecycle Candidate to Validated to Active to Deprecated to Archived." title="Figure 13: Repeated recovery to SOLAR Alias Candi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alias_promotion.png"/>
                    <pic:cNvPicPr/>
                  </pic:nvPicPr>
                  <pic:blipFill>
                    <a:blip r:embed="rId20"/>
                    <a:stretch>
                      <a:fillRect/>
                    </a:stretch>
                  </pic:blipFill>
                  <pic:spPr>
                    <a:xfrm>
                      <a:off x="0" y="0"/>
                      <a:ext cx="6172200" cy="3397669"/>
                    </a:xfrm>
                    <a:prstGeom prst="rect">
                      <a:avLst/>
                    </a:prstGeom>
                  </pic:spPr>
                </pic:pic>
              </a:graphicData>
            </a:graphic>
          </wp:inline>
        </w:drawing>
      </w:r>
    </w:p>
    <w:p w14:paraId="269CCE4B" w14:textId="77777777" w:rsidR="00B801B7" w:rsidRDefault="00946CC4">
      <w:pPr>
        <w:keepNext/>
        <w:jc w:val="center"/>
        <w:rPr>
          <w:rFonts w:hint="eastAsia"/>
        </w:rPr>
      </w:pPr>
      <w:r>
        <w:rPr>
          <w:b/>
          <w:color w:val="4E86B6"/>
          <w:sz w:val="18"/>
        </w:rPr>
        <w:t>Figure 13. Repeated recovery to SOLAR Alias Candidate.</w:t>
      </w:r>
    </w:p>
    <w:p w14:paraId="68A2DDF3" w14:textId="77777777" w:rsidR="00B801B7" w:rsidRDefault="00946CC4">
      <w:pPr>
        <w:spacing w:after="160"/>
        <w:rPr>
          <w:rFonts w:hint="eastAsia"/>
        </w:rPr>
      </w:pPr>
      <w:r>
        <w:rPr>
          <w:b/>
          <w:color w:val="2F7C76"/>
          <w:sz w:val="19"/>
        </w:rPr>
        <w:t xml:space="preserve">Figure explanation. </w:t>
      </w:r>
      <w:r>
        <w:rPr>
          <w:sz w:val="19"/>
        </w:rPr>
        <w:t>A recurring phrase with a stable dominant target can produce a reviewable Alias Candidate. The candidate enters the normal SOLAR governance lifecycle and is not Active merely because the recovery statistics are strong.</w:t>
      </w:r>
    </w:p>
    <w:p w14:paraId="4B2990CA" w14:textId="77777777" w:rsidR="00B801B7" w:rsidRDefault="00946CC4">
      <w:pPr>
        <w:pStyle w:val="Heading2"/>
      </w:pPr>
      <w:r>
        <w:rPr>
          <w:rFonts w:ascii="Liberation Sans" w:hAnsi="Liberation Sans"/>
        </w:rPr>
        <w:t>24. SOLAR Coverage Diagnostics</w:t>
      </w:r>
    </w:p>
    <w:p w14:paraId="14A4633C" w14:textId="77777777" w:rsidR="00B801B7" w:rsidRDefault="00946CC4">
      <w:pPr>
        <w:spacing w:after="120"/>
        <w:rPr>
          <w:rFonts w:hint="eastAsia"/>
        </w:rPr>
      </w:pPr>
      <w:r>
        <w:t>Recovery telemetry can reveal how much user language resolves directly, how often composite registered operands are sufficient, which domains rely heavily on GROOVE fallback, and which repeated phrases are strong Alias opportunities. This creates a usage-driven lexical development pathway rather than forcing designers to guess which synonyms deserve registration in advance.</w:t>
      </w:r>
    </w:p>
    <w:p w14:paraId="017FC413" w14:textId="77777777" w:rsidR="00B801B7" w:rsidRDefault="00946CC4">
      <w:pPr>
        <w:keepNext/>
        <w:jc w:val="center"/>
        <w:rPr>
          <w:rFonts w:hint="eastAsia"/>
        </w:rPr>
      </w:pPr>
      <w:r>
        <w:rPr>
          <w:noProof/>
        </w:rPr>
        <w:drawing>
          <wp:inline distT="0" distB="0" distL="0" distR="0" wp14:anchorId="2C57001B" wp14:editId="20ABC97A">
            <wp:extent cx="6172200" cy="3397669"/>
            <wp:effectExtent l="0" t="0" r="0" b="0"/>
            <wp:docPr id="14" name="Picture 14" descr="Dashboard with stacked bar: Exact SOLAR 80.8%, Composite 10%, GROOVE Assisted 8.1%, Unresolved 1.1%, plus top alias opportunities list." title="Figure 14: SOLAR coverage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coverage_dashboard.png"/>
                    <pic:cNvPicPr/>
                  </pic:nvPicPr>
                  <pic:blipFill>
                    <a:blip r:embed="rId21"/>
                    <a:stretch>
                      <a:fillRect/>
                    </a:stretch>
                  </pic:blipFill>
                  <pic:spPr>
                    <a:xfrm>
                      <a:off x="0" y="0"/>
                      <a:ext cx="6172200" cy="3397669"/>
                    </a:xfrm>
                    <a:prstGeom prst="rect">
                      <a:avLst/>
                    </a:prstGeom>
                  </pic:spPr>
                </pic:pic>
              </a:graphicData>
            </a:graphic>
          </wp:inline>
        </w:drawing>
      </w:r>
    </w:p>
    <w:p w14:paraId="1D91C720" w14:textId="77777777" w:rsidR="00B801B7" w:rsidRDefault="00946CC4">
      <w:pPr>
        <w:keepNext/>
        <w:jc w:val="center"/>
        <w:rPr>
          <w:rFonts w:hint="eastAsia"/>
        </w:rPr>
      </w:pPr>
      <w:r>
        <w:rPr>
          <w:b/>
          <w:color w:val="4E86B6"/>
          <w:sz w:val="18"/>
        </w:rPr>
        <w:t>Figure 14. SOLAR coverage dashboard.</w:t>
      </w:r>
    </w:p>
    <w:p w14:paraId="7C90CF45" w14:textId="77777777" w:rsidR="00B801B7" w:rsidRDefault="00946CC4">
      <w:pPr>
        <w:spacing w:after="160"/>
        <w:rPr>
          <w:rFonts w:hint="eastAsia"/>
        </w:rPr>
      </w:pPr>
      <w:r>
        <w:rPr>
          <w:b/>
          <w:color w:val="2F7C76"/>
          <w:sz w:val="19"/>
        </w:rPr>
        <w:t xml:space="preserve">Figure explanation. </w:t>
      </w:r>
      <w:r>
        <w:rPr>
          <w:sz w:val="19"/>
        </w:rPr>
        <w:t>The dashboard separates exact SOLAR, composite SOLAR, GROOVE-assisted, and unresolved requests, then exposes recurring fallback phrases as review opportunities. The metrics diagnose lexical coverage; they do not automatically modify the registry.</w:t>
      </w:r>
    </w:p>
    <w:p w14:paraId="5A6C7BB2" w14:textId="77777777" w:rsidR="00B801B7" w:rsidRDefault="00946CC4">
      <w:pPr>
        <w:pStyle w:val="Heading2"/>
      </w:pPr>
      <w:r>
        <w:rPr>
          <w:rFonts w:ascii="Liberation Sans" w:hAnsi="Liberation Sans"/>
        </w:rPr>
        <w:t>25. Retroactive Improvement without Corpus Rewrite</w:t>
      </w:r>
    </w:p>
    <w:p w14:paraId="0ED233DC" w14:textId="77777777" w:rsidR="00B801B7" w:rsidRDefault="00946CC4">
      <w:pPr>
        <w:spacing w:after="120"/>
        <w:rPr>
          <w:rFonts w:hint="eastAsia"/>
        </w:rPr>
      </w:pPr>
      <w:r>
        <w:t>A newly validated Alias can shorten future resolution without changing the historical recovery record or source corpus. Likewise, improved Routing SKs, better GROOVE projections, or newly published Models can increase the precision of future recovery. Existing Recovery Records retain their original versions and provenance, allowing impact analysis and optional recompilation rather than silent reinterpretation.</w:t>
      </w:r>
    </w:p>
    <w:tbl>
      <w:tblPr>
        <w:tblW w:w="0" w:type="auto"/>
        <w:jc w:val="center"/>
        <w:tblLayout w:type="fixed"/>
        <w:tblLook w:val="04A0" w:firstRow="1" w:lastRow="0" w:firstColumn="1" w:lastColumn="0" w:noHBand="0" w:noVBand="1"/>
      </w:tblPr>
      <w:tblGrid>
        <w:gridCol w:w="9720"/>
      </w:tblGrid>
      <w:tr w:rsidR="00B801B7" w14:paraId="36D92AA9" w14:textId="77777777">
        <w:trPr>
          <w:jc w:val="center"/>
        </w:trPr>
        <w:tc>
          <w:tcPr>
            <w:tcW w:w="9720" w:type="dxa"/>
            <w:tcBorders>
              <w:top w:val="single" w:sz="16" w:space="0" w:color="70568F"/>
              <w:left w:val="single" w:sz="16" w:space="0" w:color="70568F"/>
              <w:bottom w:val="single" w:sz="16" w:space="0" w:color="70568F"/>
              <w:right w:val="single" w:sz="16" w:space="0" w:color="70568F"/>
            </w:tcBorders>
            <w:shd w:val="clear" w:color="auto" w:fill="F1EDF5"/>
            <w:tcMar>
              <w:top w:w="160" w:type="dxa"/>
              <w:left w:w="180" w:type="dxa"/>
              <w:bottom w:w="160" w:type="dxa"/>
              <w:right w:w="180" w:type="dxa"/>
            </w:tcMar>
          </w:tcPr>
          <w:p w14:paraId="311C2A62" w14:textId="77777777" w:rsidR="00B801B7" w:rsidRDefault="00946CC4">
            <w:pPr>
              <w:spacing w:after="60"/>
              <w:rPr>
                <w:rFonts w:hint="eastAsia"/>
              </w:rPr>
            </w:pPr>
            <w:r>
              <w:rPr>
                <w:b/>
                <w:color w:val="70568F"/>
                <w:sz w:val="18"/>
              </w:rPr>
              <w:t>ACCUMULATIVE PROPERTY</w:t>
            </w:r>
          </w:p>
          <w:p w14:paraId="2092B291" w14:textId="77777777" w:rsidR="00B801B7" w:rsidRDefault="00946CC4">
            <w:pPr>
              <w:spacing w:after="0"/>
              <w:rPr>
                <w:rFonts w:hint="eastAsia"/>
              </w:rPr>
            </w:pPr>
            <w:r>
              <w:rPr>
                <w:color w:val="1E2630"/>
                <w:sz w:val="20"/>
              </w:rPr>
              <w:t>The corpus stays stable while the semantic infrastructure around it improves: new Models refine GROOVE; GROOVE exposes recurring lexical patterns; governance promotes useful routes into SOLAR; future requests become cheaper and more exact.</w:t>
            </w:r>
          </w:p>
        </w:tc>
      </w:tr>
    </w:tbl>
    <w:p w14:paraId="444661E5" w14:textId="77777777" w:rsidR="00B801B7" w:rsidRDefault="00B801B7">
      <w:pPr>
        <w:spacing w:after="20"/>
        <w:rPr>
          <w:rFonts w:hint="eastAsia"/>
        </w:rPr>
      </w:pPr>
    </w:p>
    <w:p w14:paraId="5B26797D" w14:textId="77777777" w:rsidR="00B801B7" w:rsidRDefault="00946CC4">
      <w:pPr>
        <w:rPr>
          <w:rFonts w:hint="eastAsia"/>
        </w:rPr>
      </w:pPr>
      <w:r>
        <w:br w:type="page"/>
      </w:r>
    </w:p>
    <w:p w14:paraId="6E0F8E71" w14:textId="77777777" w:rsidR="00B801B7" w:rsidRDefault="00946CC4">
      <w:pPr>
        <w:pStyle w:val="Heading1"/>
      </w:pPr>
      <w:r>
        <w:rPr>
          <w:rFonts w:ascii="Liberation Sans" w:hAnsi="Liberation Sans"/>
        </w:rPr>
        <w:t>PART VI — Interface Architecture</w:t>
      </w:r>
    </w:p>
    <w:p w14:paraId="65D883AD" w14:textId="77777777" w:rsidR="00B801B7" w:rsidRDefault="00946CC4">
      <w:pPr>
        <w:pStyle w:val="Heading2"/>
      </w:pPr>
      <w:r>
        <w:rPr>
          <w:rFonts w:ascii="Liberation Sans" w:hAnsi="Liberation Sans"/>
        </w:rPr>
        <w:t>26. Design Goals for the Recovery Interface</w:t>
      </w:r>
    </w:p>
    <w:p w14:paraId="3E408300" w14:textId="77777777" w:rsidR="00B801B7" w:rsidRDefault="00946CC4">
      <w:pPr>
        <w:spacing w:after="120"/>
        <w:rPr>
          <w:rFonts w:hint="eastAsia"/>
        </w:rPr>
      </w:pPr>
      <w:r>
        <w:t>The interface should make semantic recovery feel inspectable rather than magical. Users should be able to see what SOLAR resolved exactly, which spans remain unknown, what corpus was searched, how many Entries matched, which Routing SK factors were supported, how baseline enrichment affected ranking, what BIGFOOT target class is being proposed, and which original sources justify the result.</w:t>
      </w:r>
    </w:p>
    <w:p w14:paraId="4BEE7A34" w14:textId="77777777" w:rsidR="00B801B7" w:rsidRDefault="00946CC4">
      <w:pPr>
        <w:spacing w:after="120"/>
        <w:rPr>
          <w:rFonts w:hint="eastAsia"/>
        </w:rPr>
      </w:pPr>
      <w:r>
        <w:t>A conforming interface may compress these details for ordinary use, but the full evidence trace should be available on demand. Hidden chain-of-thought is unnecessary; the system can expose the operational evidence objects, registered routes, counts, source locations, and explicit rules that produced the candidate.</w:t>
      </w:r>
    </w:p>
    <w:p w14:paraId="16D3099D" w14:textId="77777777" w:rsidR="00B801B7" w:rsidRDefault="00946CC4">
      <w:pPr>
        <w:pStyle w:val="Heading2"/>
      </w:pPr>
      <w:r>
        <w:rPr>
          <w:rFonts w:ascii="Liberation Sans" w:hAnsi="Liberation Sans"/>
        </w:rPr>
        <w:t>27. Semantic Resolution Console</w:t>
      </w:r>
    </w:p>
    <w:p w14:paraId="39249504" w14:textId="77777777" w:rsidR="00B801B7" w:rsidRDefault="00946CC4">
      <w:pPr>
        <w:keepNext/>
        <w:jc w:val="center"/>
        <w:rPr>
          <w:rFonts w:hint="eastAsia"/>
        </w:rPr>
      </w:pPr>
      <w:r>
        <w:rPr>
          <w:noProof/>
        </w:rPr>
        <w:drawing>
          <wp:inline distT="0" distB="0" distL="0" distR="0" wp14:anchorId="795D139A" wp14:editId="02C5E353">
            <wp:extent cx="6172200" cy="3397669"/>
            <wp:effectExtent l="0" t="0" r="0" b="0"/>
            <wp:docPr id="15" name="Picture 15" descr="Mock UI frame with input question, SOLAR panel, GROOVE evidence panel, candidate target BG-00812, and decision options; warning that request acceptance does not register a new Alias." title="Figure 2: Semantic Resolution 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resolution_console.png"/>
                    <pic:cNvPicPr/>
                  </pic:nvPicPr>
                  <pic:blipFill>
                    <a:blip r:embed="rId22"/>
                    <a:stretch>
                      <a:fillRect/>
                    </a:stretch>
                  </pic:blipFill>
                  <pic:spPr>
                    <a:xfrm>
                      <a:off x="0" y="0"/>
                      <a:ext cx="6172200" cy="3397669"/>
                    </a:xfrm>
                    <a:prstGeom prst="rect">
                      <a:avLst/>
                    </a:prstGeom>
                  </pic:spPr>
                </pic:pic>
              </a:graphicData>
            </a:graphic>
          </wp:inline>
        </w:drawing>
      </w:r>
    </w:p>
    <w:p w14:paraId="4B759125" w14:textId="77777777" w:rsidR="00B801B7" w:rsidRDefault="00946CC4">
      <w:pPr>
        <w:keepNext/>
        <w:jc w:val="center"/>
        <w:rPr>
          <w:rFonts w:hint="eastAsia"/>
        </w:rPr>
      </w:pPr>
      <w:r>
        <w:rPr>
          <w:b/>
          <w:color w:val="4E86B6"/>
          <w:sz w:val="18"/>
        </w:rPr>
        <w:t>Figure 2. Semantic Resolution Console.</w:t>
      </w:r>
    </w:p>
    <w:p w14:paraId="784E1859" w14:textId="77777777" w:rsidR="00B801B7" w:rsidRDefault="00946CC4">
      <w:pPr>
        <w:spacing w:after="160"/>
        <w:rPr>
          <w:rFonts w:hint="eastAsia"/>
        </w:rPr>
      </w:pPr>
      <w:r>
        <w:rPr>
          <w:b/>
          <w:color w:val="2F7C76"/>
          <w:sz w:val="19"/>
        </w:rPr>
        <w:t xml:space="preserve">Figure explanation. </w:t>
      </w:r>
      <w:r>
        <w:rPr>
          <w:sz w:val="19"/>
        </w:rPr>
        <w:t>The console presents one unresolved request, a SOLAR trace, GROOVE evidence, the candidate target, and the available decisions in one screen. Status labels distinguish exact registered evidence from GROOVE-supported candidates.</w:t>
      </w:r>
    </w:p>
    <w:p w14:paraId="6708FB5A" w14:textId="77777777" w:rsidR="00B801B7" w:rsidRDefault="00946CC4">
      <w:pPr>
        <w:pStyle w:val="Heading2"/>
      </w:pPr>
      <w:r>
        <w:rPr>
          <w:rFonts w:ascii="Liberation Sans" w:hAnsi="Liberation Sans"/>
        </w:rPr>
        <w:t>28. Corpus Evidence Explorer</w:t>
      </w:r>
    </w:p>
    <w:p w14:paraId="5E9F909F" w14:textId="77777777" w:rsidR="00B801B7" w:rsidRDefault="00946CC4">
      <w:pPr>
        <w:spacing w:after="120"/>
        <w:rPr>
          <w:rFonts w:hint="eastAsia"/>
        </w:rPr>
      </w:pPr>
      <w:r>
        <w:t>The corpus explorer should support query features, selected corpus/version, permission scope, matched source types, and an explicit action to analyze saved routing states. It should also let the user reopen individual source Entries without implying that every retrieved source supports the final candidate equally.</w:t>
      </w:r>
    </w:p>
    <w:p w14:paraId="2A7C174E" w14:textId="77777777" w:rsidR="00B801B7" w:rsidRDefault="00946CC4">
      <w:pPr>
        <w:pStyle w:val="Heading2"/>
      </w:pPr>
      <w:r>
        <w:rPr>
          <w:rFonts w:ascii="Liberation Sans" w:hAnsi="Liberation Sans"/>
        </w:rPr>
        <w:t>29. Semantic Distribution and Enrichment Views</w:t>
      </w:r>
    </w:p>
    <w:p w14:paraId="7596C241" w14:textId="77777777" w:rsidR="00B801B7" w:rsidRDefault="00946CC4">
      <w:pPr>
        <w:spacing w:after="120"/>
        <w:rPr>
          <w:rFonts w:hint="eastAsia"/>
        </w:rPr>
      </w:pPr>
      <w:r>
        <w:t>The distribution view should default to multifactor support counts, not normalized pie charts. A separate enrichment view should compare query support to corpus baseline and identify which semantic coordinates are unusually concentrated. This separation prevents a common visualization error: making overlapping multifactor categories appear mutually exclusive.</w:t>
      </w:r>
    </w:p>
    <w:p w14:paraId="33A73D49" w14:textId="77777777" w:rsidR="00B801B7" w:rsidRDefault="00946CC4">
      <w:pPr>
        <w:pStyle w:val="Heading2"/>
      </w:pPr>
      <w:r>
        <w:rPr>
          <w:rFonts w:ascii="Liberation Sans" w:hAnsi="Liberation Sans"/>
        </w:rPr>
        <w:t>30. Progressive Drilldown View</w:t>
      </w:r>
    </w:p>
    <w:p w14:paraId="31E6F528" w14:textId="77777777" w:rsidR="00B801B7" w:rsidRDefault="00946CC4">
      <w:pPr>
        <w:spacing w:after="120"/>
        <w:rPr>
          <w:rFonts w:hint="eastAsia"/>
        </w:rPr>
      </w:pPr>
      <w:r>
        <w:t>The drilldown interface should allow the user to click from a broad route into a branch-specific finer Routing SK, then into BitGroups or Bits. Each node should expose the local support count, baseline frequency, enrichment, source coverage, version, and next permissible routing or BIGFOOT inspection paths.</w:t>
      </w:r>
    </w:p>
    <w:p w14:paraId="0457DEFE" w14:textId="77777777" w:rsidR="00B801B7" w:rsidRDefault="00946CC4">
      <w:pPr>
        <w:pStyle w:val="Heading2"/>
      </w:pPr>
      <w:r>
        <w:rPr>
          <w:rFonts w:ascii="Liberation Sans" w:hAnsi="Liberation Sans"/>
        </w:rPr>
        <w:t>31. Candidate Inspector and Decision Surface</w:t>
      </w:r>
    </w:p>
    <w:p w14:paraId="3A12797C" w14:textId="77777777" w:rsidR="00B801B7" w:rsidRDefault="00946CC4">
      <w:pPr>
        <w:spacing w:after="120"/>
        <w:rPr>
          <w:rFonts w:hint="eastAsia"/>
        </w:rPr>
      </w:pPr>
      <w:r>
        <w:t>The candidate inspector should display target type, stable ID, human-readable name, evidence state, exact SOLAR operands supporting the route, relevant GROOVE distributions, source review coverage, alternative candidates, and downstream Models/Operators/Rules that would become available if the candidate is used. The decision surface should make “use for this request” visually distinct from “create SOLAR Candidate.”</w:t>
      </w:r>
    </w:p>
    <w:p w14:paraId="71CB6143" w14:textId="77777777" w:rsidR="00B801B7" w:rsidRDefault="00946CC4">
      <w:pPr>
        <w:pStyle w:val="Heading2"/>
      </w:pPr>
      <w:r>
        <w:rPr>
          <w:rFonts w:ascii="Liberation Sans" w:hAnsi="Liberation Sans"/>
        </w:rPr>
        <w:t>32. Alias Promotion Queue</w:t>
      </w:r>
    </w:p>
    <w:p w14:paraId="225F31AA" w14:textId="77777777" w:rsidR="00B801B7" w:rsidRDefault="00946CC4">
      <w:pPr>
        <w:spacing w:after="120"/>
        <w:rPr>
          <w:rFonts w:hint="eastAsia"/>
        </w:rPr>
      </w:pPr>
      <w:r>
        <w:t>A separate governance interface should aggregate repeated stable recoveries and allow a reviewer to open the expression, target, source evidence, cross-corpus stability, acceptance history, and conflicts before creating a Candidate Alias record. Candidate generation is therefore evidence-rich but still subject to SOLAR’s normal validation and target-exclusivity rules.</w:t>
      </w:r>
    </w:p>
    <w:p w14:paraId="39011702" w14:textId="77777777" w:rsidR="00B801B7" w:rsidRDefault="00946CC4">
      <w:pPr>
        <w:pStyle w:val="Heading2"/>
      </w:pPr>
      <w:r>
        <w:rPr>
          <w:rFonts w:ascii="Liberation Sans" w:hAnsi="Liberation Sans"/>
        </w:rPr>
        <w:t>33. Interface Status Vocabulary</w:t>
      </w:r>
    </w:p>
    <w:tbl>
      <w:tblPr>
        <w:tblW w:w="0" w:type="auto"/>
        <w:jc w:val="center"/>
        <w:tblLayout w:type="fixed"/>
        <w:tblLook w:val="04A0" w:firstRow="1" w:lastRow="0" w:firstColumn="1" w:lastColumn="0" w:noHBand="0" w:noVBand="1"/>
      </w:tblPr>
      <w:tblGrid>
        <w:gridCol w:w="2088"/>
        <w:gridCol w:w="5040"/>
        <w:gridCol w:w="2592"/>
      </w:tblGrid>
      <w:tr w:rsidR="00B801B7" w14:paraId="0594AB40" w14:textId="77777777">
        <w:trPr>
          <w:tblHeader/>
          <w:jc w:val="center"/>
        </w:trPr>
        <w:tc>
          <w:tcPr>
            <w:tcW w:w="2088" w:type="dxa"/>
            <w:shd w:val="clear" w:color="auto" w:fill="193B64"/>
            <w:tcMar>
              <w:top w:w="110" w:type="dxa"/>
              <w:left w:w="120" w:type="dxa"/>
              <w:bottom w:w="110" w:type="dxa"/>
              <w:right w:w="120" w:type="dxa"/>
            </w:tcMar>
            <w:vAlign w:val="center"/>
          </w:tcPr>
          <w:p w14:paraId="79DC6FCE" w14:textId="77777777" w:rsidR="00B801B7" w:rsidRDefault="00946CC4">
            <w:pPr>
              <w:jc w:val="center"/>
              <w:rPr>
                <w:rFonts w:hint="eastAsia"/>
              </w:rPr>
            </w:pPr>
            <w:r>
              <w:rPr>
                <w:b/>
                <w:color w:val="FFFFFF"/>
                <w:sz w:val="16"/>
              </w:rPr>
              <w:t>Status badge</w:t>
            </w:r>
          </w:p>
        </w:tc>
        <w:tc>
          <w:tcPr>
            <w:tcW w:w="5040" w:type="dxa"/>
            <w:shd w:val="clear" w:color="auto" w:fill="193B64"/>
            <w:tcMar>
              <w:top w:w="110" w:type="dxa"/>
              <w:left w:w="120" w:type="dxa"/>
              <w:bottom w:w="110" w:type="dxa"/>
              <w:right w:w="120" w:type="dxa"/>
            </w:tcMar>
            <w:vAlign w:val="center"/>
          </w:tcPr>
          <w:p w14:paraId="18BA2800" w14:textId="77777777" w:rsidR="00B801B7" w:rsidRDefault="00946CC4">
            <w:pPr>
              <w:jc w:val="center"/>
              <w:rPr>
                <w:rFonts w:hint="eastAsia"/>
              </w:rPr>
            </w:pPr>
            <w:r>
              <w:rPr>
                <w:b/>
                <w:color w:val="FFFFFF"/>
                <w:sz w:val="16"/>
              </w:rPr>
              <w:t>Meaning</w:t>
            </w:r>
          </w:p>
        </w:tc>
        <w:tc>
          <w:tcPr>
            <w:tcW w:w="2592" w:type="dxa"/>
            <w:shd w:val="clear" w:color="auto" w:fill="193B64"/>
            <w:tcMar>
              <w:top w:w="110" w:type="dxa"/>
              <w:left w:w="120" w:type="dxa"/>
              <w:bottom w:w="110" w:type="dxa"/>
              <w:right w:w="120" w:type="dxa"/>
            </w:tcMar>
            <w:vAlign w:val="center"/>
          </w:tcPr>
          <w:p w14:paraId="389D4CB6" w14:textId="77777777" w:rsidR="00B801B7" w:rsidRDefault="00946CC4">
            <w:pPr>
              <w:jc w:val="center"/>
              <w:rPr>
                <w:rFonts w:hint="eastAsia"/>
              </w:rPr>
            </w:pPr>
            <w:r>
              <w:rPr>
                <w:b/>
                <w:color w:val="FFFFFF"/>
                <w:sz w:val="16"/>
              </w:rPr>
              <w:t>Recommended visual treatment</w:t>
            </w:r>
          </w:p>
        </w:tc>
      </w:tr>
      <w:tr w:rsidR="00B801B7" w14:paraId="3165B982" w14:textId="77777777">
        <w:trPr>
          <w:cantSplit/>
          <w:jc w:val="center"/>
        </w:trPr>
        <w:tc>
          <w:tcPr>
            <w:tcW w:w="2088" w:type="dxa"/>
            <w:tcMar>
              <w:top w:w="110" w:type="dxa"/>
              <w:left w:w="120" w:type="dxa"/>
              <w:bottom w:w="110" w:type="dxa"/>
              <w:right w:w="120" w:type="dxa"/>
            </w:tcMar>
            <w:vAlign w:val="center"/>
          </w:tcPr>
          <w:p w14:paraId="337A7484" w14:textId="77777777" w:rsidR="00B801B7" w:rsidRDefault="00946CC4">
            <w:pPr>
              <w:jc w:val="center"/>
              <w:rPr>
                <w:rFonts w:hint="eastAsia"/>
              </w:rPr>
            </w:pPr>
            <w:r>
              <w:rPr>
                <w:color w:val="1E2630"/>
                <w:sz w:val="16"/>
              </w:rPr>
              <w:t>REGISTERED</w:t>
            </w:r>
          </w:p>
        </w:tc>
        <w:tc>
          <w:tcPr>
            <w:tcW w:w="5040" w:type="dxa"/>
            <w:tcMar>
              <w:top w:w="110" w:type="dxa"/>
              <w:left w:w="120" w:type="dxa"/>
              <w:bottom w:w="110" w:type="dxa"/>
              <w:right w:w="120" w:type="dxa"/>
            </w:tcMar>
            <w:vAlign w:val="center"/>
          </w:tcPr>
          <w:p w14:paraId="7BD4C39E" w14:textId="77777777" w:rsidR="00B801B7" w:rsidRDefault="00946CC4">
            <w:pPr>
              <w:rPr>
                <w:rFonts w:hint="eastAsia"/>
              </w:rPr>
            </w:pPr>
            <w:r>
              <w:rPr>
                <w:color w:val="1E2630"/>
                <w:sz w:val="16"/>
              </w:rPr>
              <w:t>Exact governed SOLAR or canonical target relationship.</w:t>
            </w:r>
          </w:p>
        </w:tc>
        <w:tc>
          <w:tcPr>
            <w:tcW w:w="2592" w:type="dxa"/>
            <w:tcMar>
              <w:top w:w="110" w:type="dxa"/>
              <w:left w:w="120" w:type="dxa"/>
              <w:bottom w:w="110" w:type="dxa"/>
              <w:right w:w="120" w:type="dxa"/>
            </w:tcMar>
            <w:vAlign w:val="center"/>
          </w:tcPr>
          <w:p w14:paraId="2C61722B" w14:textId="77777777" w:rsidR="00B801B7" w:rsidRDefault="00946CC4">
            <w:pPr>
              <w:rPr>
                <w:rFonts w:hint="eastAsia"/>
              </w:rPr>
            </w:pPr>
            <w:r>
              <w:rPr>
                <w:color w:val="1E2630"/>
                <w:sz w:val="16"/>
              </w:rPr>
              <w:t>Teal / navy; solid.</w:t>
            </w:r>
          </w:p>
        </w:tc>
      </w:tr>
      <w:tr w:rsidR="00B801B7" w14:paraId="400D5BF6" w14:textId="77777777">
        <w:trPr>
          <w:cantSplit/>
          <w:jc w:val="center"/>
        </w:trPr>
        <w:tc>
          <w:tcPr>
            <w:tcW w:w="2088" w:type="dxa"/>
            <w:shd w:val="clear" w:color="auto" w:fill="F7F8FA"/>
            <w:tcMar>
              <w:top w:w="110" w:type="dxa"/>
              <w:left w:w="120" w:type="dxa"/>
              <w:bottom w:w="110" w:type="dxa"/>
              <w:right w:w="120" w:type="dxa"/>
            </w:tcMar>
            <w:vAlign w:val="center"/>
          </w:tcPr>
          <w:p w14:paraId="268A7A8F" w14:textId="77777777" w:rsidR="00B801B7" w:rsidRDefault="00946CC4">
            <w:pPr>
              <w:jc w:val="center"/>
              <w:rPr>
                <w:rFonts w:hint="eastAsia"/>
              </w:rPr>
            </w:pPr>
            <w:r>
              <w:rPr>
                <w:color w:val="1E2630"/>
                <w:sz w:val="16"/>
              </w:rPr>
              <w:t>GROOVE-SUPPORTED</w:t>
            </w:r>
          </w:p>
        </w:tc>
        <w:tc>
          <w:tcPr>
            <w:tcW w:w="5040" w:type="dxa"/>
            <w:shd w:val="clear" w:color="auto" w:fill="F7F8FA"/>
            <w:tcMar>
              <w:top w:w="110" w:type="dxa"/>
              <w:left w:w="120" w:type="dxa"/>
              <w:bottom w:w="110" w:type="dxa"/>
              <w:right w:w="120" w:type="dxa"/>
            </w:tcMar>
            <w:vAlign w:val="center"/>
          </w:tcPr>
          <w:p w14:paraId="298C7A9F" w14:textId="77777777" w:rsidR="00B801B7" w:rsidRDefault="00946CC4">
            <w:pPr>
              <w:rPr>
                <w:rFonts w:hint="eastAsia"/>
              </w:rPr>
            </w:pPr>
            <w:r>
              <w:rPr>
                <w:color w:val="1E2630"/>
                <w:sz w:val="16"/>
              </w:rPr>
              <w:t>Candidate has source-grounded corpus support but is not canonical lexical correspondence.</w:t>
            </w:r>
          </w:p>
        </w:tc>
        <w:tc>
          <w:tcPr>
            <w:tcW w:w="2592" w:type="dxa"/>
            <w:shd w:val="clear" w:color="auto" w:fill="F7F8FA"/>
            <w:tcMar>
              <w:top w:w="110" w:type="dxa"/>
              <w:left w:w="120" w:type="dxa"/>
              <w:bottom w:w="110" w:type="dxa"/>
              <w:right w:w="120" w:type="dxa"/>
            </w:tcMar>
            <w:vAlign w:val="center"/>
          </w:tcPr>
          <w:p w14:paraId="0D48E1DC" w14:textId="77777777" w:rsidR="00B801B7" w:rsidRDefault="00946CC4">
            <w:pPr>
              <w:rPr>
                <w:rFonts w:hint="eastAsia"/>
              </w:rPr>
            </w:pPr>
            <w:r>
              <w:rPr>
                <w:color w:val="1E2630"/>
                <w:sz w:val="16"/>
              </w:rPr>
              <w:t>Gold / purple; solid outline.</w:t>
            </w:r>
          </w:p>
        </w:tc>
      </w:tr>
      <w:tr w:rsidR="00B801B7" w14:paraId="53BBECB8" w14:textId="77777777">
        <w:trPr>
          <w:cantSplit/>
          <w:jc w:val="center"/>
        </w:trPr>
        <w:tc>
          <w:tcPr>
            <w:tcW w:w="2088" w:type="dxa"/>
            <w:tcMar>
              <w:top w:w="110" w:type="dxa"/>
              <w:left w:w="120" w:type="dxa"/>
              <w:bottom w:w="110" w:type="dxa"/>
              <w:right w:w="120" w:type="dxa"/>
            </w:tcMar>
            <w:vAlign w:val="center"/>
          </w:tcPr>
          <w:p w14:paraId="5B8DB831" w14:textId="77777777" w:rsidR="00B801B7" w:rsidRDefault="00946CC4">
            <w:pPr>
              <w:jc w:val="center"/>
              <w:rPr>
                <w:rFonts w:hint="eastAsia"/>
              </w:rPr>
            </w:pPr>
            <w:r>
              <w:rPr>
                <w:color w:val="1E2630"/>
                <w:sz w:val="16"/>
              </w:rPr>
              <w:t>PROPOSED</w:t>
            </w:r>
          </w:p>
        </w:tc>
        <w:tc>
          <w:tcPr>
            <w:tcW w:w="5040" w:type="dxa"/>
            <w:tcMar>
              <w:top w:w="110" w:type="dxa"/>
              <w:left w:w="120" w:type="dxa"/>
              <w:bottom w:w="110" w:type="dxa"/>
              <w:right w:w="120" w:type="dxa"/>
            </w:tcMar>
            <w:vAlign w:val="center"/>
          </w:tcPr>
          <w:p w14:paraId="66E0291C" w14:textId="77777777" w:rsidR="00B801B7" w:rsidRDefault="00946CC4">
            <w:pPr>
              <w:rPr>
                <w:rFonts w:hint="eastAsia"/>
              </w:rPr>
            </w:pPr>
            <w:r>
              <w:rPr>
                <w:color w:val="1E2630"/>
                <w:sz w:val="16"/>
              </w:rPr>
              <w:t>AI or human hypothesis requiring review.</w:t>
            </w:r>
          </w:p>
        </w:tc>
        <w:tc>
          <w:tcPr>
            <w:tcW w:w="2592" w:type="dxa"/>
            <w:tcMar>
              <w:top w:w="110" w:type="dxa"/>
              <w:left w:w="120" w:type="dxa"/>
              <w:bottom w:w="110" w:type="dxa"/>
              <w:right w:w="120" w:type="dxa"/>
            </w:tcMar>
            <w:vAlign w:val="center"/>
          </w:tcPr>
          <w:p w14:paraId="4095F3EF" w14:textId="77777777" w:rsidR="00B801B7" w:rsidRDefault="00946CC4">
            <w:pPr>
              <w:rPr>
                <w:rFonts w:hint="eastAsia"/>
              </w:rPr>
            </w:pPr>
            <w:r>
              <w:rPr>
                <w:color w:val="1E2630"/>
                <w:sz w:val="16"/>
              </w:rPr>
              <w:t>Purple; lighter fill.</w:t>
            </w:r>
          </w:p>
        </w:tc>
      </w:tr>
      <w:tr w:rsidR="00B801B7" w14:paraId="5FCB5A01" w14:textId="77777777">
        <w:trPr>
          <w:cantSplit/>
          <w:jc w:val="center"/>
        </w:trPr>
        <w:tc>
          <w:tcPr>
            <w:tcW w:w="2088" w:type="dxa"/>
            <w:shd w:val="clear" w:color="auto" w:fill="F7F8FA"/>
            <w:tcMar>
              <w:top w:w="110" w:type="dxa"/>
              <w:left w:w="120" w:type="dxa"/>
              <w:bottom w:w="110" w:type="dxa"/>
              <w:right w:w="120" w:type="dxa"/>
            </w:tcMar>
            <w:vAlign w:val="center"/>
          </w:tcPr>
          <w:p w14:paraId="6B7520F6" w14:textId="77777777" w:rsidR="00B801B7" w:rsidRDefault="00946CC4">
            <w:pPr>
              <w:jc w:val="center"/>
              <w:rPr>
                <w:rFonts w:hint="eastAsia"/>
              </w:rPr>
            </w:pPr>
            <w:r>
              <w:rPr>
                <w:color w:val="1E2630"/>
                <w:sz w:val="16"/>
              </w:rPr>
              <w:t>AMBIGUOUS</w:t>
            </w:r>
          </w:p>
        </w:tc>
        <w:tc>
          <w:tcPr>
            <w:tcW w:w="5040" w:type="dxa"/>
            <w:shd w:val="clear" w:color="auto" w:fill="F7F8FA"/>
            <w:tcMar>
              <w:top w:w="110" w:type="dxa"/>
              <w:left w:w="120" w:type="dxa"/>
              <w:bottom w:w="110" w:type="dxa"/>
              <w:right w:w="120" w:type="dxa"/>
            </w:tcMar>
            <w:vAlign w:val="center"/>
          </w:tcPr>
          <w:p w14:paraId="077E8092" w14:textId="77777777" w:rsidR="00B801B7" w:rsidRDefault="00946CC4">
            <w:pPr>
              <w:rPr>
                <w:rFonts w:hint="eastAsia"/>
              </w:rPr>
            </w:pPr>
            <w:r>
              <w:rPr>
                <w:color w:val="1E2630"/>
                <w:sz w:val="16"/>
              </w:rPr>
              <w:t>Multiple authorized compatible candidates remain.</w:t>
            </w:r>
          </w:p>
        </w:tc>
        <w:tc>
          <w:tcPr>
            <w:tcW w:w="2592" w:type="dxa"/>
            <w:shd w:val="clear" w:color="auto" w:fill="F7F8FA"/>
            <w:tcMar>
              <w:top w:w="110" w:type="dxa"/>
              <w:left w:w="120" w:type="dxa"/>
              <w:bottom w:w="110" w:type="dxa"/>
              <w:right w:w="120" w:type="dxa"/>
            </w:tcMar>
            <w:vAlign w:val="center"/>
          </w:tcPr>
          <w:p w14:paraId="1B17169E" w14:textId="77777777" w:rsidR="00B801B7" w:rsidRDefault="00946CC4">
            <w:pPr>
              <w:jc w:val="center"/>
              <w:rPr>
                <w:rFonts w:hint="eastAsia"/>
              </w:rPr>
            </w:pPr>
            <w:r>
              <w:rPr>
                <w:color w:val="1E2630"/>
                <w:sz w:val="16"/>
              </w:rPr>
              <w:t>Gold warning.</w:t>
            </w:r>
          </w:p>
        </w:tc>
      </w:tr>
      <w:tr w:rsidR="00B801B7" w14:paraId="45B23497" w14:textId="77777777">
        <w:trPr>
          <w:cantSplit/>
          <w:jc w:val="center"/>
        </w:trPr>
        <w:tc>
          <w:tcPr>
            <w:tcW w:w="2088" w:type="dxa"/>
            <w:tcMar>
              <w:top w:w="110" w:type="dxa"/>
              <w:left w:w="120" w:type="dxa"/>
              <w:bottom w:w="110" w:type="dxa"/>
              <w:right w:w="120" w:type="dxa"/>
            </w:tcMar>
            <w:vAlign w:val="center"/>
          </w:tcPr>
          <w:p w14:paraId="1748B175" w14:textId="77777777" w:rsidR="00B801B7" w:rsidRDefault="00946CC4">
            <w:pPr>
              <w:jc w:val="center"/>
              <w:rPr>
                <w:rFonts w:hint="eastAsia"/>
              </w:rPr>
            </w:pPr>
            <w:r>
              <w:rPr>
                <w:color w:val="1E2630"/>
                <w:sz w:val="16"/>
              </w:rPr>
              <w:t>UNRESOLVED</w:t>
            </w:r>
          </w:p>
        </w:tc>
        <w:tc>
          <w:tcPr>
            <w:tcW w:w="5040" w:type="dxa"/>
            <w:tcMar>
              <w:top w:w="110" w:type="dxa"/>
              <w:left w:w="120" w:type="dxa"/>
              <w:bottom w:w="110" w:type="dxa"/>
              <w:right w:w="120" w:type="dxa"/>
            </w:tcMar>
            <w:vAlign w:val="center"/>
          </w:tcPr>
          <w:p w14:paraId="5ACC87DB" w14:textId="77777777" w:rsidR="00B801B7" w:rsidRDefault="00946CC4">
            <w:pPr>
              <w:rPr>
                <w:rFonts w:hint="eastAsia"/>
              </w:rPr>
            </w:pPr>
            <w:r>
              <w:rPr>
                <w:color w:val="1E2630"/>
                <w:sz w:val="16"/>
              </w:rPr>
              <w:t>No sufficiently supported candidate.</w:t>
            </w:r>
          </w:p>
        </w:tc>
        <w:tc>
          <w:tcPr>
            <w:tcW w:w="2592" w:type="dxa"/>
            <w:tcMar>
              <w:top w:w="110" w:type="dxa"/>
              <w:left w:w="120" w:type="dxa"/>
              <w:bottom w:w="110" w:type="dxa"/>
              <w:right w:w="120" w:type="dxa"/>
            </w:tcMar>
            <w:vAlign w:val="center"/>
          </w:tcPr>
          <w:p w14:paraId="7384B8CB" w14:textId="77777777" w:rsidR="00B801B7" w:rsidRDefault="00946CC4">
            <w:pPr>
              <w:jc w:val="center"/>
              <w:rPr>
                <w:rFonts w:hint="eastAsia"/>
              </w:rPr>
            </w:pPr>
            <w:r>
              <w:rPr>
                <w:color w:val="1E2630"/>
                <w:sz w:val="16"/>
              </w:rPr>
              <w:t>Red warning.</w:t>
            </w:r>
          </w:p>
        </w:tc>
      </w:tr>
      <w:tr w:rsidR="00B801B7" w14:paraId="31481671" w14:textId="77777777">
        <w:trPr>
          <w:cantSplit/>
          <w:jc w:val="center"/>
        </w:trPr>
        <w:tc>
          <w:tcPr>
            <w:tcW w:w="2088" w:type="dxa"/>
            <w:shd w:val="clear" w:color="auto" w:fill="F7F8FA"/>
            <w:tcMar>
              <w:top w:w="110" w:type="dxa"/>
              <w:left w:w="120" w:type="dxa"/>
              <w:bottom w:w="110" w:type="dxa"/>
              <w:right w:w="120" w:type="dxa"/>
            </w:tcMar>
            <w:vAlign w:val="center"/>
          </w:tcPr>
          <w:p w14:paraId="60984D76" w14:textId="77777777" w:rsidR="00B801B7" w:rsidRDefault="00946CC4">
            <w:pPr>
              <w:jc w:val="center"/>
              <w:rPr>
                <w:rFonts w:hint="eastAsia"/>
              </w:rPr>
            </w:pPr>
            <w:r>
              <w:rPr>
                <w:color w:val="1E2630"/>
                <w:sz w:val="16"/>
              </w:rPr>
              <w:t>HIDDEN</w:t>
            </w:r>
          </w:p>
        </w:tc>
        <w:tc>
          <w:tcPr>
            <w:tcW w:w="5040" w:type="dxa"/>
            <w:shd w:val="clear" w:color="auto" w:fill="F7F8FA"/>
            <w:tcMar>
              <w:top w:w="110" w:type="dxa"/>
              <w:left w:w="120" w:type="dxa"/>
              <w:bottom w:w="110" w:type="dxa"/>
              <w:right w:w="120" w:type="dxa"/>
            </w:tcMar>
            <w:vAlign w:val="center"/>
          </w:tcPr>
          <w:p w14:paraId="4DE08215" w14:textId="77777777" w:rsidR="00B801B7" w:rsidRDefault="00946CC4">
            <w:pPr>
              <w:rPr>
                <w:rFonts w:hint="eastAsia"/>
              </w:rPr>
            </w:pPr>
            <w:r>
              <w:rPr>
                <w:color w:val="1E2630"/>
                <w:sz w:val="16"/>
              </w:rPr>
              <w:t>Not displayed; authorization filtering occurs before counts or hints.</w:t>
            </w:r>
          </w:p>
        </w:tc>
        <w:tc>
          <w:tcPr>
            <w:tcW w:w="2592" w:type="dxa"/>
            <w:shd w:val="clear" w:color="auto" w:fill="F7F8FA"/>
            <w:tcMar>
              <w:top w:w="110" w:type="dxa"/>
              <w:left w:w="120" w:type="dxa"/>
              <w:bottom w:w="110" w:type="dxa"/>
              <w:right w:w="120" w:type="dxa"/>
            </w:tcMar>
            <w:vAlign w:val="center"/>
          </w:tcPr>
          <w:p w14:paraId="38EB2DC8" w14:textId="77777777" w:rsidR="00B801B7" w:rsidRDefault="00946CC4">
            <w:pPr>
              <w:rPr>
                <w:rFonts w:hint="eastAsia"/>
              </w:rPr>
            </w:pPr>
            <w:r>
              <w:rPr>
                <w:color w:val="1E2630"/>
                <w:sz w:val="16"/>
              </w:rPr>
              <w:t>No visible badge — information is not disclosed.</w:t>
            </w:r>
          </w:p>
        </w:tc>
      </w:tr>
    </w:tbl>
    <w:p w14:paraId="3591BD26" w14:textId="77777777" w:rsidR="00B801B7" w:rsidRDefault="00B801B7">
      <w:pPr>
        <w:spacing w:after="40"/>
        <w:rPr>
          <w:rFonts w:hint="eastAsia"/>
        </w:rPr>
      </w:pPr>
    </w:p>
    <w:p w14:paraId="33123B50" w14:textId="77777777" w:rsidR="00B801B7" w:rsidRDefault="00946CC4">
      <w:pPr>
        <w:rPr>
          <w:rFonts w:hint="eastAsia"/>
        </w:rPr>
      </w:pPr>
      <w:r>
        <w:br w:type="page"/>
      </w:r>
    </w:p>
    <w:p w14:paraId="5D7A441A" w14:textId="77777777" w:rsidR="00B801B7" w:rsidRDefault="00946CC4">
      <w:pPr>
        <w:pStyle w:val="Heading1"/>
      </w:pPr>
      <w:r>
        <w:rPr>
          <w:rFonts w:ascii="Liberation Sans" w:hAnsi="Liberation Sans"/>
        </w:rPr>
        <w:t>PART VII — Worked Example: Moisture-Responsive Material Query</w:t>
      </w:r>
    </w:p>
    <w:p w14:paraId="369383B2" w14:textId="77777777" w:rsidR="00B801B7" w:rsidRDefault="00946CC4">
      <w:pPr>
        <w:pStyle w:val="Heading2"/>
      </w:pPr>
      <w:r>
        <w:rPr>
          <w:rFonts w:ascii="Liberation Sans" w:hAnsi="Liberation Sans"/>
        </w:rPr>
        <w:t>34. Source Request</w:t>
      </w:r>
    </w:p>
    <w:p w14:paraId="54300CDE" w14:textId="77777777" w:rsidR="00B801B7" w:rsidRDefault="00946CC4">
      <w:pPr>
        <w:spacing w:after="120"/>
        <w:rPr>
          <w:rFonts w:hint="eastAsia"/>
        </w:rPr>
      </w:pPr>
      <w:r>
        <w:t>User request: “What’s the material thing that clamps tighter when wet?” The phrase is intentionally informal. It does not assume that the user knows the registered technical term, the target class, or whether the phenomenon is represented as a whole Model, a BitGroup, or a transformation Operator.</w:t>
      </w:r>
    </w:p>
    <w:p w14:paraId="526A8C3F" w14:textId="77777777" w:rsidR="00B801B7" w:rsidRDefault="00946CC4">
      <w:pPr>
        <w:pStyle w:val="Heading2"/>
      </w:pPr>
      <w:r>
        <w:rPr>
          <w:rFonts w:ascii="Liberation Sans" w:hAnsi="Liberation Sans"/>
        </w:rPr>
        <w:t>35. SOLAR Pass</w:t>
      </w:r>
    </w:p>
    <w:p w14:paraId="5C93206E" w14:textId="77777777" w:rsidR="00B801B7" w:rsidRDefault="00946CC4">
      <w:pPr>
        <w:spacing w:after="120"/>
        <w:rPr>
          <w:rFonts w:hint="eastAsia"/>
        </w:rPr>
      </w:pPr>
      <w:r>
        <w:t>The parser resolves wet to an authorized moisture semantic target. Material returns several authorized candidates because the word is broad. Clamps tighter has no exact registered phrase in the current SOLAR scope. Recovery Mode therefore becomes GROOVE_ASSISTED while the exact SOLAR moisture target is preserved.</w:t>
      </w:r>
    </w:p>
    <w:p w14:paraId="13500A1C" w14:textId="77777777" w:rsidR="00B801B7" w:rsidRDefault="00946CC4">
      <w:pPr>
        <w:pStyle w:val="Heading2"/>
      </w:pPr>
      <w:r>
        <w:rPr>
          <w:rFonts w:ascii="Liberation Sans" w:hAnsi="Liberation Sans"/>
        </w:rPr>
        <w:t>36. Retrieval Plan</w:t>
      </w:r>
    </w:p>
    <w:p w14:paraId="00A0881A" w14:textId="77777777" w:rsidR="00B801B7" w:rsidRDefault="00946CC4">
      <w:pPr>
        <w:spacing w:after="120"/>
        <w:rPr>
          <w:rFonts w:hint="eastAsia"/>
        </w:rPr>
      </w:pPr>
      <w:r>
        <w:t>The LLM proposes a bounded retrieval plan containing the exact features material and wet, candidate features moisture, water, clamping, contraction, tightening, and dimensional change, plus an expected semantic neighborhood around materials and state-change mechanisms. These candidate features are search aids, not canonical synonyms.</w:t>
      </w:r>
    </w:p>
    <w:p w14:paraId="2991FC34" w14:textId="77777777" w:rsidR="00B801B7" w:rsidRDefault="00946CC4">
      <w:pPr>
        <w:pStyle w:val="Heading2"/>
      </w:pPr>
      <w:r>
        <w:rPr>
          <w:rFonts w:ascii="Liberation Sans" w:hAnsi="Liberation Sans"/>
        </w:rPr>
        <w:t>37. Corpus Evidence</w:t>
      </w:r>
    </w:p>
    <w:p w14:paraId="6085178E" w14:textId="77777777" w:rsidR="00B801B7" w:rsidRDefault="00946CC4">
      <w:pPr>
        <w:spacing w:after="120"/>
        <w:rPr>
          <w:rFonts w:hint="eastAsia"/>
        </w:rPr>
      </w:pPr>
      <w:r>
        <w:t>The authorized Materials Research Archive returns 2,046 matching Observable Entries. Their saved SCIENCE-16 GROOVE states show 1,806 Materials activations, 721 Biology activations, 488 Food Sciences activations, and 341 Chemical Sciences activations. The counts overlap because the Entries are multifactor. Compared with a 35% Materials baseline in the selected corpus, the 88% query support corresponds to approximately 2.51× enrichment.</w:t>
      </w:r>
    </w:p>
    <w:p w14:paraId="6CE57E8F" w14:textId="77777777" w:rsidR="00B801B7" w:rsidRDefault="00946CC4">
      <w:pPr>
        <w:pStyle w:val="Heading2"/>
      </w:pPr>
      <w:r>
        <w:rPr>
          <w:rFonts w:ascii="Liberation Sans" w:hAnsi="Liberation Sans"/>
        </w:rPr>
        <w:t>38. Branch Drilldown</w:t>
      </w:r>
    </w:p>
    <w:p w14:paraId="3B351F9F" w14:textId="77777777" w:rsidR="00B801B7" w:rsidRDefault="00946CC4">
      <w:pPr>
        <w:spacing w:after="120"/>
        <w:rPr>
          <w:rFonts w:hint="eastAsia"/>
        </w:rPr>
      </w:pPr>
      <w:r>
        <w:t>The system follows the Materials branch into a finer Routing SK. Responsive Materials appears in 1,014 matching Entries, then a Moisture-Responsive region in 783. Within that region, BitGroup BG-00812 has the strongest diagnostic support and 4.92× enrichment relative to its baseline prevalence. The recovery engine recommends BitGroup granularity rather than inventing a whole new Model name.</w:t>
      </w:r>
    </w:p>
    <w:p w14:paraId="000AF15B" w14:textId="77777777" w:rsidR="00B801B7" w:rsidRDefault="00946CC4">
      <w:pPr>
        <w:pStyle w:val="Heading2"/>
      </w:pPr>
      <w:r>
        <w:rPr>
          <w:rFonts w:ascii="Liberation Sans" w:hAnsi="Liberation Sans"/>
        </w:rPr>
        <w:t>39. Source Reopening</w:t>
      </w:r>
    </w:p>
    <w:p w14:paraId="3ED9D453" w14:textId="77777777" w:rsidR="00B801B7" w:rsidRDefault="00946CC4">
      <w:pPr>
        <w:spacing w:after="120"/>
        <w:rPr>
          <w:rFonts w:hint="eastAsia"/>
        </w:rPr>
      </w:pPr>
      <w:r>
        <w:t>The system reopens a diverse subset of high-support sources: papers, diagrams, and a book section. Eighteen of twenty reviewed sources are compatible with the candidate interpretation, while two use the same lexical surface for a different mechanism. Those two are retained as alternative evidence rather than discarded.</w:t>
      </w:r>
    </w:p>
    <w:p w14:paraId="45B34AB2" w14:textId="77777777" w:rsidR="00B801B7" w:rsidRDefault="00946CC4">
      <w:pPr>
        <w:pStyle w:val="Heading2"/>
      </w:pPr>
      <w:r>
        <w:rPr>
          <w:rFonts w:ascii="Liberation Sans" w:hAnsi="Liberation Sans"/>
        </w:rPr>
        <w:t>40. Current-Request Resolution</w:t>
      </w:r>
    </w:p>
    <w:p w14:paraId="0A456E47" w14:textId="77777777" w:rsidR="00B801B7" w:rsidRDefault="00946CC4">
      <w:pPr>
        <w:spacing w:after="120"/>
        <w:rPr>
          <w:rFonts w:hint="eastAsia"/>
        </w:rPr>
      </w:pPr>
      <w:r>
        <w:t>The candidate is presented as GROOVE-SUPPORTED. If the user accepts it for the request, the working parse may use BG-00812 and immediately inspect the Models, Operators, Rules, and other GROOVEd literature that relate to that canonical semantic neighborhood. The acceptance does not create or modify any SOLAR Alias.</w:t>
      </w:r>
    </w:p>
    <w:p w14:paraId="24A44494" w14:textId="77777777" w:rsidR="00B801B7" w:rsidRDefault="00946CC4">
      <w:pPr>
        <w:pStyle w:val="Heading2"/>
      </w:pPr>
      <w:r>
        <w:rPr>
          <w:rFonts w:ascii="Liberation Sans" w:hAnsi="Liberation Sans"/>
        </w:rPr>
        <w:t>41. Later Lexical Promotion</w:t>
      </w:r>
    </w:p>
    <w:p w14:paraId="4CE7B0BD" w14:textId="77777777" w:rsidR="00B801B7" w:rsidRDefault="00946CC4">
      <w:pPr>
        <w:spacing w:after="120"/>
        <w:rPr>
          <w:rFonts w:hint="eastAsia"/>
        </w:rPr>
      </w:pPr>
      <w:r>
        <w:t>Over time, the phrase “hygroscopic response” repeatedly produces the same target across several authorized corpora and a high proportion of reviewed current-request decisions. The system proposes a Candidate Alias pointing to BG-00812. A human or governed validation process reviews the lexical role, language, target exclusivity, corpus evidence, and potential collisions. Only after validation may the new Alias become Active and future requests resolve directly through SOLAR.</w:t>
      </w:r>
    </w:p>
    <w:tbl>
      <w:tblPr>
        <w:tblW w:w="0" w:type="auto"/>
        <w:jc w:val="center"/>
        <w:tblLayout w:type="fixed"/>
        <w:tblLook w:val="04A0" w:firstRow="1" w:lastRow="0" w:firstColumn="1" w:lastColumn="0" w:noHBand="0" w:noVBand="1"/>
      </w:tblPr>
      <w:tblGrid>
        <w:gridCol w:w="9720"/>
      </w:tblGrid>
      <w:tr w:rsidR="00B801B7" w14:paraId="67CC9039" w14:textId="77777777">
        <w:trPr>
          <w:jc w:val="center"/>
        </w:trPr>
        <w:tc>
          <w:tcPr>
            <w:tcW w:w="9720" w:type="dxa"/>
            <w:tcBorders>
              <w:top w:val="single" w:sz="16" w:space="0" w:color="2F7C76"/>
              <w:left w:val="single" w:sz="16" w:space="0" w:color="2F7C76"/>
              <w:bottom w:val="single" w:sz="16" w:space="0" w:color="2F7C76"/>
              <w:right w:val="single" w:sz="16" w:space="0" w:color="2F7C76"/>
            </w:tcBorders>
            <w:shd w:val="clear" w:color="auto" w:fill="ECF5F3"/>
            <w:tcMar>
              <w:top w:w="160" w:type="dxa"/>
              <w:left w:w="180" w:type="dxa"/>
              <w:bottom w:w="160" w:type="dxa"/>
              <w:right w:w="180" w:type="dxa"/>
            </w:tcMar>
          </w:tcPr>
          <w:p w14:paraId="6F742DBB" w14:textId="77777777" w:rsidR="00B801B7" w:rsidRDefault="00946CC4">
            <w:pPr>
              <w:spacing w:after="60"/>
              <w:rPr>
                <w:rFonts w:hint="eastAsia"/>
              </w:rPr>
            </w:pPr>
            <w:r>
              <w:rPr>
                <w:b/>
                <w:color w:val="2F7C76"/>
                <w:sz w:val="18"/>
              </w:rPr>
              <w:t>WORKED-EXAMPLE RESULT</w:t>
            </w:r>
          </w:p>
          <w:p w14:paraId="570B4E6D" w14:textId="77777777" w:rsidR="00B801B7" w:rsidRDefault="00946CC4">
            <w:pPr>
              <w:spacing w:after="0"/>
              <w:rPr>
                <w:rFonts w:hint="eastAsia"/>
              </w:rPr>
            </w:pPr>
            <w:r>
              <w:rPr>
                <w:color w:val="1E2630"/>
                <w:sz w:val="20"/>
              </w:rPr>
              <w:t>The recovery system did not make literature canonical. It used literature that was already GROOVEd to recover a likely canonical operand, verified that candidate against selected sources, and kept lexical registration as a separate governed act.</w:t>
            </w:r>
          </w:p>
        </w:tc>
      </w:tr>
    </w:tbl>
    <w:p w14:paraId="2DC5D8BD" w14:textId="77777777" w:rsidR="00B801B7" w:rsidRDefault="00B801B7">
      <w:pPr>
        <w:spacing w:after="20"/>
        <w:rPr>
          <w:rFonts w:hint="eastAsia"/>
        </w:rPr>
      </w:pPr>
    </w:p>
    <w:p w14:paraId="1A189212" w14:textId="77777777" w:rsidR="00B801B7" w:rsidRDefault="00946CC4">
      <w:pPr>
        <w:pStyle w:val="Heading1"/>
      </w:pPr>
      <w:r>
        <w:rPr>
          <w:rFonts w:ascii="Liberation Sans" w:hAnsi="Liberation Sans"/>
        </w:rPr>
        <w:t>PART VIII — Governance, Failure Modes, and Conformance</w:t>
      </w:r>
    </w:p>
    <w:p w14:paraId="3BA873FD" w14:textId="77777777" w:rsidR="00B801B7" w:rsidRDefault="00946CC4">
      <w:pPr>
        <w:pStyle w:val="Heading2"/>
      </w:pPr>
      <w:r>
        <w:rPr>
          <w:rFonts w:ascii="Liberation Sans" w:hAnsi="Liberation Sans"/>
        </w:rPr>
        <w:t>42. Evidence Is Not Identity</w:t>
      </w:r>
    </w:p>
    <w:p w14:paraId="48767445" w14:textId="77777777" w:rsidR="00B801B7" w:rsidRDefault="00946CC4">
      <w:pPr>
        <w:spacing w:after="120"/>
        <w:rPr>
          <w:rFonts w:hint="eastAsia"/>
        </w:rPr>
      </w:pPr>
      <w:r>
        <w:t>Corpus frequency, semantic enrichment, co-activation, source agreement, or LLM confidence can justify attention and support a bounded current-request candidate. None of these creates a new canonical identity. The architecture is deliberately asymmetric: canonical records can structure corpus interpretation, while corpus interpretation can only propose routes back toward canonical records.</w:t>
      </w:r>
    </w:p>
    <w:p w14:paraId="03576039" w14:textId="77777777" w:rsidR="00B801B7" w:rsidRDefault="00946CC4">
      <w:pPr>
        <w:pStyle w:val="Heading2"/>
      </w:pPr>
      <w:r>
        <w:rPr>
          <w:rFonts w:ascii="Liberation Sans" w:hAnsi="Liberation Sans"/>
        </w:rPr>
        <w:t>43. Corpus Bias and Baseline Choice</w:t>
      </w:r>
    </w:p>
    <w:p w14:paraId="4A13266D" w14:textId="77777777" w:rsidR="00B801B7" w:rsidRDefault="00946CC4">
      <w:pPr>
        <w:spacing w:after="120"/>
        <w:rPr>
          <w:rFonts w:hint="eastAsia"/>
        </w:rPr>
      </w:pPr>
      <w:r>
        <w:t>A specialized archive can make its dominant domain appear semantically likely for almost every query. Enrichment must therefore declare the baseline population, and interfaces should expose corpus composition when it materially affects interpretation. Cross-corpus stability can provide additional evidence, but differences between corpora may be meaningful and should not be averaged away automatically.</w:t>
      </w:r>
    </w:p>
    <w:p w14:paraId="5BB5F485" w14:textId="77777777" w:rsidR="00B801B7" w:rsidRDefault="00946CC4">
      <w:pPr>
        <w:pStyle w:val="Heading2"/>
      </w:pPr>
      <w:r>
        <w:rPr>
          <w:rFonts w:ascii="Liberation Sans" w:hAnsi="Liberation Sans"/>
        </w:rPr>
        <w:t>44. Stale GROOVE Evidence</w:t>
      </w:r>
    </w:p>
    <w:p w14:paraId="6E7272BF" w14:textId="77777777" w:rsidR="00B801B7" w:rsidRDefault="00946CC4">
      <w:pPr>
        <w:spacing w:after="120"/>
        <w:rPr>
          <w:rFonts w:hint="eastAsia"/>
        </w:rPr>
      </w:pPr>
      <w:r>
        <w:t>A saved GROOVE Projection is versioned interpretation. If the Routing SK, Model family, source corpus, or GROOVE Pass configuration changes, downstream Recovery Records may become stale. Implementations should preserve the original evidence lineage and mark affected recoveries for optional re-evaluation rather than silently rewriting historical results.</w:t>
      </w:r>
    </w:p>
    <w:p w14:paraId="37A900D3" w14:textId="77777777" w:rsidR="00B801B7" w:rsidRDefault="00946CC4">
      <w:pPr>
        <w:pStyle w:val="Heading2"/>
      </w:pPr>
      <w:r>
        <w:rPr>
          <w:rFonts w:ascii="Liberation Sans" w:hAnsi="Liberation Sans"/>
        </w:rPr>
        <w:t>45. Adversarial and Noisy Corpora</w:t>
      </w:r>
    </w:p>
    <w:p w14:paraId="699166A8" w14:textId="77777777" w:rsidR="00B801B7" w:rsidRDefault="00946CC4">
      <w:pPr>
        <w:spacing w:after="120"/>
        <w:rPr>
          <w:rFonts w:hint="eastAsia"/>
        </w:rPr>
      </w:pPr>
      <w:r>
        <w:t>A large corpus can be poisoned by repeated copied text, low-quality AI-generated documents, coordinated terminology abuse, or duplicated sources. Raw frequency therefore should not dominate candidate ranking. Source diversity, provenance quality, deduplication, publication independence, and branch consistency can be included as configurable diagnostics. These factors remain evidence controls, not hidden canonical rules.</w:t>
      </w:r>
    </w:p>
    <w:p w14:paraId="0A1C2A3A" w14:textId="77777777" w:rsidR="00B801B7" w:rsidRDefault="00946CC4">
      <w:pPr>
        <w:pStyle w:val="Heading2"/>
      </w:pPr>
      <w:r>
        <w:rPr>
          <w:rFonts w:ascii="Liberation Sans" w:hAnsi="Liberation Sans"/>
        </w:rPr>
        <w:t>46. Failure Modes and Required Corrections</w:t>
      </w:r>
    </w:p>
    <w:tbl>
      <w:tblPr>
        <w:tblW w:w="0" w:type="auto"/>
        <w:jc w:val="center"/>
        <w:tblLayout w:type="fixed"/>
        <w:tblLook w:val="04A0" w:firstRow="1" w:lastRow="0" w:firstColumn="1" w:lastColumn="0" w:noHBand="0" w:noVBand="1"/>
      </w:tblPr>
      <w:tblGrid>
        <w:gridCol w:w="2520"/>
        <w:gridCol w:w="3384"/>
        <w:gridCol w:w="3816"/>
      </w:tblGrid>
      <w:tr w:rsidR="00B801B7" w14:paraId="0216D5ED" w14:textId="77777777">
        <w:trPr>
          <w:tblHeader/>
          <w:jc w:val="center"/>
        </w:trPr>
        <w:tc>
          <w:tcPr>
            <w:tcW w:w="2520" w:type="dxa"/>
            <w:shd w:val="clear" w:color="auto" w:fill="193B64"/>
            <w:tcMar>
              <w:top w:w="110" w:type="dxa"/>
              <w:left w:w="120" w:type="dxa"/>
              <w:bottom w:w="110" w:type="dxa"/>
              <w:right w:w="120" w:type="dxa"/>
            </w:tcMar>
            <w:vAlign w:val="center"/>
          </w:tcPr>
          <w:p w14:paraId="758CBBD3" w14:textId="77777777" w:rsidR="00B801B7" w:rsidRDefault="00946CC4">
            <w:pPr>
              <w:jc w:val="center"/>
              <w:rPr>
                <w:rFonts w:hint="eastAsia"/>
              </w:rPr>
            </w:pPr>
            <w:r>
              <w:rPr>
                <w:b/>
                <w:color w:val="FFFFFF"/>
                <w:sz w:val="16"/>
              </w:rPr>
              <w:t>Failure mode</w:t>
            </w:r>
          </w:p>
        </w:tc>
        <w:tc>
          <w:tcPr>
            <w:tcW w:w="3384" w:type="dxa"/>
            <w:shd w:val="clear" w:color="auto" w:fill="193B64"/>
            <w:tcMar>
              <w:top w:w="110" w:type="dxa"/>
              <w:left w:w="120" w:type="dxa"/>
              <w:bottom w:w="110" w:type="dxa"/>
              <w:right w:w="120" w:type="dxa"/>
            </w:tcMar>
            <w:vAlign w:val="center"/>
          </w:tcPr>
          <w:p w14:paraId="330E75CE" w14:textId="77777777" w:rsidR="00B801B7" w:rsidRDefault="00946CC4">
            <w:pPr>
              <w:jc w:val="center"/>
              <w:rPr>
                <w:rFonts w:hint="eastAsia"/>
              </w:rPr>
            </w:pPr>
            <w:r>
              <w:rPr>
                <w:b/>
                <w:color w:val="FFFFFF"/>
                <w:sz w:val="16"/>
              </w:rPr>
              <w:t>Why it fails</w:t>
            </w:r>
          </w:p>
        </w:tc>
        <w:tc>
          <w:tcPr>
            <w:tcW w:w="3816" w:type="dxa"/>
            <w:shd w:val="clear" w:color="auto" w:fill="193B64"/>
            <w:tcMar>
              <w:top w:w="110" w:type="dxa"/>
              <w:left w:w="120" w:type="dxa"/>
              <w:bottom w:w="110" w:type="dxa"/>
              <w:right w:w="120" w:type="dxa"/>
            </w:tcMar>
            <w:vAlign w:val="center"/>
          </w:tcPr>
          <w:p w14:paraId="4CCA25BE" w14:textId="77777777" w:rsidR="00B801B7" w:rsidRDefault="00946CC4">
            <w:pPr>
              <w:jc w:val="center"/>
              <w:rPr>
                <w:rFonts w:hint="eastAsia"/>
              </w:rPr>
            </w:pPr>
            <w:r>
              <w:rPr>
                <w:b/>
                <w:color w:val="FFFFFF"/>
                <w:sz w:val="16"/>
              </w:rPr>
              <w:t>Required correction</w:t>
            </w:r>
          </w:p>
        </w:tc>
      </w:tr>
      <w:tr w:rsidR="00B801B7" w14:paraId="60B55959" w14:textId="77777777">
        <w:trPr>
          <w:cantSplit/>
          <w:jc w:val="center"/>
        </w:trPr>
        <w:tc>
          <w:tcPr>
            <w:tcW w:w="2520" w:type="dxa"/>
            <w:tcMar>
              <w:top w:w="110" w:type="dxa"/>
              <w:left w:w="120" w:type="dxa"/>
              <w:bottom w:w="110" w:type="dxa"/>
              <w:right w:w="120" w:type="dxa"/>
            </w:tcMar>
            <w:vAlign w:val="center"/>
          </w:tcPr>
          <w:p w14:paraId="411987CA" w14:textId="77777777" w:rsidR="00B801B7" w:rsidRDefault="00946CC4">
            <w:pPr>
              <w:rPr>
                <w:rFonts w:hint="eastAsia"/>
              </w:rPr>
            </w:pPr>
            <w:r>
              <w:rPr>
                <w:color w:val="1E2630"/>
                <w:sz w:val="16"/>
              </w:rPr>
              <w:t>Treat GROOVE frequency as canonical truth</w:t>
            </w:r>
          </w:p>
        </w:tc>
        <w:tc>
          <w:tcPr>
            <w:tcW w:w="3384" w:type="dxa"/>
            <w:tcMar>
              <w:top w:w="110" w:type="dxa"/>
              <w:left w:w="120" w:type="dxa"/>
              <w:bottom w:w="110" w:type="dxa"/>
              <w:right w:w="120" w:type="dxa"/>
            </w:tcMar>
            <w:vAlign w:val="center"/>
          </w:tcPr>
          <w:p w14:paraId="0B7B2E0D" w14:textId="77777777" w:rsidR="00B801B7" w:rsidRDefault="00946CC4">
            <w:pPr>
              <w:rPr>
                <w:rFonts w:hint="eastAsia"/>
              </w:rPr>
            </w:pPr>
            <w:r>
              <w:rPr>
                <w:color w:val="1E2630"/>
                <w:sz w:val="16"/>
              </w:rPr>
              <w:t>Popularity replaces registered identity.</w:t>
            </w:r>
          </w:p>
        </w:tc>
        <w:tc>
          <w:tcPr>
            <w:tcW w:w="3816" w:type="dxa"/>
            <w:tcMar>
              <w:top w:w="110" w:type="dxa"/>
              <w:left w:w="120" w:type="dxa"/>
              <w:bottom w:w="110" w:type="dxa"/>
              <w:right w:w="120" w:type="dxa"/>
            </w:tcMar>
            <w:vAlign w:val="center"/>
          </w:tcPr>
          <w:p w14:paraId="0FA24ECA" w14:textId="77777777" w:rsidR="00B801B7" w:rsidRDefault="00946CC4">
            <w:pPr>
              <w:rPr>
                <w:rFonts w:hint="eastAsia"/>
              </w:rPr>
            </w:pPr>
            <w:r>
              <w:rPr>
                <w:color w:val="1E2630"/>
                <w:sz w:val="16"/>
              </w:rPr>
              <w:t>Return a candidate evidence state and preserve source trace.</w:t>
            </w:r>
          </w:p>
        </w:tc>
      </w:tr>
      <w:tr w:rsidR="00B801B7" w14:paraId="1089FBF8" w14:textId="77777777">
        <w:trPr>
          <w:cantSplit/>
          <w:jc w:val="center"/>
        </w:trPr>
        <w:tc>
          <w:tcPr>
            <w:tcW w:w="2520" w:type="dxa"/>
            <w:shd w:val="clear" w:color="auto" w:fill="F7F8FA"/>
            <w:tcMar>
              <w:top w:w="110" w:type="dxa"/>
              <w:left w:w="120" w:type="dxa"/>
              <w:bottom w:w="110" w:type="dxa"/>
              <w:right w:w="120" w:type="dxa"/>
            </w:tcMar>
            <w:vAlign w:val="center"/>
          </w:tcPr>
          <w:p w14:paraId="28318D7D" w14:textId="77777777" w:rsidR="00B801B7" w:rsidRDefault="00946CC4">
            <w:pPr>
              <w:rPr>
                <w:rFonts w:hint="eastAsia"/>
              </w:rPr>
            </w:pPr>
            <w:r>
              <w:rPr>
                <w:color w:val="1E2630"/>
                <w:sz w:val="16"/>
              </w:rPr>
              <w:t>Normalize multifactor counts to 100%</w:t>
            </w:r>
          </w:p>
        </w:tc>
        <w:tc>
          <w:tcPr>
            <w:tcW w:w="3384" w:type="dxa"/>
            <w:shd w:val="clear" w:color="auto" w:fill="F7F8FA"/>
            <w:tcMar>
              <w:top w:w="110" w:type="dxa"/>
              <w:left w:w="120" w:type="dxa"/>
              <w:bottom w:w="110" w:type="dxa"/>
              <w:right w:w="120" w:type="dxa"/>
            </w:tcMar>
            <w:vAlign w:val="center"/>
          </w:tcPr>
          <w:p w14:paraId="100DCC4E" w14:textId="77777777" w:rsidR="00B801B7" w:rsidRDefault="00946CC4">
            <w:pPr>
              <w:rPr>
                <w:rFonts w:hint="eastAsia"/>
              </w:rPr>
            </w:pPr>
            <w:r>
              <w:rPr>
                <w:color w:val="1E2630"/>
                <w:sz w:val="16"/>
              </w:rPr>
              <w:t>Overlapping semantic factors become falsely exclusive.</w:t>
            </w:r>
          </w:p>
        </w:tc>
        <w:tc>
          <w:tcPr>
            <w:tcW w:w="3816" w:type="dxa"/>
            <w:shd w:val="clear" w:color="auto" w:fill="F7F8FA"/>
            <w:tcMar>
              <w:top w:w="110" w:type="dxa"/>
              <w:left w:w="120" w:type="dxa"/>
              <w:bottom w:w="110" w:type="dxa"/>
              <w:right w:w="120" w:type="dxa"/>
            </w:tcMar>
            <w:vAlign w:val="center"/>
          </w:tcPr>
          <w:p w14:paraId="7C638248" w14:textId="77777777" w:rsidR="00B801B7" w:rsidRDefault="00946CC4">
            <w:pPr>
              <w:rPr>
                <w:rFonts w:hint="eastAsia"/>
              </w:rPr>
            </w:pPr>
            <w:r>
              <w:rPr>
                <w:color w:val="1E2630"/>
                <w:sz w:val="16"/>
              </w:rPr>
              <w:t>Show independent support counts and state that totals may exceed corpus size.</w:t>
            </w:r>
          </w:p>
        </w:tc>
      </w:tr>
      <w:tr w:rsidR="00B801B7" w14:paraId="1F30F8AF" w14:textId="77777777">
        <w:trPr>
          <w:cantSplit/>
          <w:jc w:val="center"/>
        </w:trPr>
        <w:tc>
          <w:tcPr>
            <w:tcW w:w="2520" w:type="dxa"/>
            <w:tcMar>
              <w:top w:w="110" w:type="dxa"/>
              <w:left w:w="120" w:type="dxa"/>
              <w:bottom w:w="110" w:type="dxa"/>
              <w:right w:w="120" w:type="dxa"/>
            </w:tcMar>
            <w:vAlign w:val="center"/>
          </w:tcPr>
          <w:p w14:paraId="18941DA8" w14:textId="77777777" w:rsidR="00B801B7" w:rsidRDefault="00946CC4">
            <w:pPr>
              <w:rPr>
                <w:rFonts w:hint="eastAsia"/>
              </w:rPr>
            </w:pPr>
            <w:r>
              <w:rPr>
                <w:color w:val="1E2630"/>
                <w:sz w:val="16"/>
              </w:rPr>
              <w:t>Ignore corpus baseline</w:t>
            </w:r>
          </w:p>
        </w:tc>
        <w:tc>
          <w:tcPr>
            <w:tcW w:w="3384" w:type="dxa"/>
            <w:tcMar>
              <w:top w:w="110" w:type="dxa"/>
              <w:left w:w="120" w:type="dxa"/>
              <w:bottom w:w="110" w:type="dxa"/>
              <w:right w:w="120" w:type="dxa"/>
            </w:tcMar>
            <w:vAlign w:val="center"/>
          </w:tcPr>
          <w:p w14:paraId="0542713A" w14:textId="77777777" w:rsidR="00B801B7" w:rsidRDefault="00946CC4">
            <w:pPr>
              <w:rPr>
                <w:rFonts w:hint="eastAsia"/>
              </w:rPr>
            </w:pPr>
            <w:r>
              <w:rPr>
                <w:color w:val="1E2630"/>
                <w:sz w:val="16"/>
              </w:rPr>
              <w:t>Dominant corpus categories appear falsely diagnostic.</w:t>
            </w:r>
          </w:p>
        </w:tc>
        <w:tc>
          <w:tcPr>
            <w:tcW w:w="3816" w:type="dxa"/>
            <w:tcMar>
              <w:top w:w="110" w:type="dxa"/>
              <w:left w:w="120" w:type="dxa"/>
              <w:bottom w:w="110" w:type="dxa"/>
              <w:right w:w="120" w:type="dxa"/>
            </w:tcMar>
            <w:vAlign w:val="center"/>
          </w:tcPr>
          <w:p w14:paraId="60FE8493" w14:textId="77777777" w:rsidR="00B801B7" w:rsidRDefault="00946CC4">
            <w:pPr>
              <w:rPr>
                <w:rFonts w:hint="eastAsia"/>
              </w:rPr>
            </w:pPr>
            <w:r>
              <w:rPr>
                <w:color w:val="1E2630"/>
                <w:sz w:val="16"/>
              </w:rPr>
              <w:t>Calculate or disclose an appropriate baseline and enrichment.</w:t>
            </w:r>
          </w:p>
        </w:tc>
      </w:tr>
      <w:tr w:rsidR="00B801B7" w14:paraId="12EC45EE" w14:textId="77777777">
        <w:trPr>
          <w:cantSplit/>
          <w:jc w:val="center"/>
        </w:trPr>
        <w:tc>
          <w:tcPr>
            <w:tcW w:w="2520" w:type="dxa"/>
            <w:shd w:val="clear" w:color="auto" w:fill="F7F8FA"/>
            <w:tcMar>
              <w:top w:w="110" w:type="dxa"/>
              <w:left w:w="120" w:type="dxa"/>
              <w:bottom w:w="110" w:type="dxa"/>
              <w:right w:w="120" w:type="dxa"/>
            </w:tcMar>
            <w:vAlign w:val="center"/>
          </w:tcPr>
          <w:p w14:paraId="34C12006" w14:textId="77777777" w:rsidR="00B801B7" w:rsidRDefault="00946CC4">
            <w:pPr>
              <w:rPr>
                <w:rFonts w:hint="eastAsia"/>
              </w:rPr>
            </w:pPr>
            <w:r>
              <w:rPr>
                <w:color w:val="1E2630"/>
                <w:sz w:val="16"/>
              </w:rPr>
              <w:t>Force one target class</w:t>
            </w:r>
          </w:p>
        </w:tc>
        <w:tc>
          <w:tcPr>
            <w:tcW w:w="3384" w:type="dxa"/>
            <w:shd w:val="clear" w:color="auto" w:fill="F7F8FA"/>
            <w:tcMar>
              <w:top w:w="110" w:type="dxa"/>
              <w:left w:w="120" w:type="dxa"/>
              <w:bottom w:w="110" w:type="dxa"/>
              <w:right w:w="120" w:type="dxa"/>
            </w:tcMar>
            <w:vAlign w:val="center"/>
          </w:tcPr>
          <w:p w14:paraId="6FF666D6" w14:textId="77777777" w:rsidR="00B801B7" w:rsidRDefault="00946CC4">
            <w:pPr>
              <w:rPr>
                <w:rFonts w:hint="eastAsia"/>
              </w:rPr>
            </w:pPr>
            <w:r>
              <w:rPr>
                <w:color w:val="1E2630"/>
                <w:sz w:val="16"/>
              </w:rPr>
              <w:t>A phrase may denote a BitGroup, Bit, Model, Operator, or composition.</w:t>
            </w:r>
          </w:p>
        </w:tc>
        <w:tc>
          <w:tcPr>
            <w:tcW w:w="3816" w:type="dxa"/>
            <w:shd w:val="clear" w:color="auto" w:fill="F7F8FA"/>
            <w:tcMar>
              <w:top w:w="110" w:type="dxa"/>
              <w:left w:w="120" w:type="dxa"/>
              <w:bottom w:w="110" w:type="dxa"/>
              <w:right w:w="120" w:type="dxa"/>
            </w:tcMar>
            <w:vAlign w:val="center"/>
          </w:tcPr>
          <w:p w14:paraId="5AD405B8" w14:textId="77777777" w:rsidR="00B801B7" w:rsidRDefault="00946CC4">
            <w:pPr>
              <w:rPr>
                <w:rFonts w:hint="eastAsia"/>
              </w:rPr>
            </w:pPr>
            <w:r>
              <w:rPr>
                <w:color w:val="1E2630"/>
                <w:sz w:val="16"/>
              </w:rPr>
              <w:t>Rank at multiple BIGFOOT target classes.</w:t>
            </w:r>
          </w:p>
        </w:tc>
      </w:tr>
      <w:tr w:rsidR="00B801B7" w14:paraId="6E809E28" w14:textId="77777777">
        <w:trPr>
          <w:cantSplit/>
          <w:jc w:val="center"/>
        </w:trPr>
        <w:tc>
          <w:tcPr>
            <w:tcW w:w="2520" w:type="dxa"/>
            <w:tcMar>
              <w:top w:w="110" w:type="dxa"/>
              <w:left w:w="120" w:type="dxa"/>
              <w:bottom w:w="110" w:type="dxa"/>
              <w:right w:w="120" w:type="dxa"/>
            </w:tcMar>
            <w:vAlign w:val="center"/>
          </w:tcPr>
          <w:p w14:paraId="0D436606" w14:textId="77777777" w:rsidR="00B801B7" w:rsidRDefault="00946CC4">
            <w:pPr>
              <w:rPr>
                <w:rFonts w:hint="eastAsia"/>
              </w:rPr>
            </w:pPr>
            <w:r>
              <w:rPr>
                <w:color w:val="1E2630"/>
                <w:sz w:val="16"/>
              </w:rPr>
              <w:t>Promote current-use acceptance into SOLAR</w:t>
            </w:r>
          </w:p>
        </w:tc>
        <w:tc>
          <w:tcPr>
            <w:tcW w:w="3384" w:type="dxa"/>
            <w:tcMar>
              <w:top w:w="110" w:type="dxa"/>
              <w:left w:w="120" w:type="dxa"/>
              <w:bottom w:w="110" w:type="dxa"/>
              <w:right w:w="120" w:type="dxa"/>
            </w:tcMar>
            <w:vAlign w:val="center"/>
          </w:tcPr>
          <w:p w14:paraId="6DADAE3F" w14:textId="77777777" w:rsidR="00B801B7" w:rsidRDefault="00946CC4">
            <w:pPr>
              <w:rPr>
                <w:rFonts w:hint="eastAsia"/>
              </w:rPr>
            </w:pPr>
            <w:r>
              <w:rPr>
                <w:color w:val="1E2630"/>
                <w:sz w:val="16"/>
              </w:rPr>
              <w:t>One local decision silently rewrites lexical truth.</w:t>
            </w:r>
          </w:p>
        </w:tc>
        <w:tc>
          <w:tcPr>
            <w:tcW w:w="3816" w:type="dxa"/>
            <w:tcMar>
              <w:top w:w="110" w:type="dxa"/>
              <w:left w:w="120" w:type="dxa"/>
              <w:bottom w:w="110" w:type="dxa"/>
              <w:right w:w="120" w:type="dxa"/>
            </w:tcMar>
            <w:vAlign w:val="center"/>
          </w:tcPr>
          <w:p w14:paraId="3B029E53" w14:textId="77777777" w:rsidR="00B801B7" w:rsidRDefault="00946CC4">
            <w:pPr>
              <w:rPr>
                <w:rFonts w:hint="eastAsia"/>
              </w:rPr>
            </w:pPr>
            <w:r>
              <w:rPr>
                <w:color w:val="1E2630"/>
                <w:sz w:val="16"/>
              </w:rPr>
              <w:t>Keep request decision separate from Alias Candidate governance.</w:t>
            </w:r>
          </w:p>
        </w:tc>
      </w:tr>
      <w:tr w:rsidR="00B801B7" w14:paraId="436AF53F" w14:textId="77777777">
        <w:trPr>
          <w:cantSplit/>
          <w:jc w:val="center"/>
        </w:trPr>
        <w:tc>
          <w:tcPr>
            <w:tcW w:w="2520" w:type="dxa"/>
            <w:shd w:val="clear" w:color="auto" w:fill="F7F8FA"/>
            <w:tcMar>
              <w:top w:w="110" w:type="dxa"/>
              <w:left w:w="120" w:type="dxa"/>
              <w:bottom w:w="110" w:type="dxa"/>
              <w:right w:w="120" w:type="dxa"/>
            </w:tcMar>
            <w:vAlign w:val="center"/>
          </w:tcPr>
          <w:p w14:paraId="574053B9" w14:textId="77777777" w:rsidR="00B801B7" w:rsidRDefault="00946CC4">
            <w:pPr>
              <w:rPr>
                <w:rFonts w:hint="eastAsia"/>
              </w:rPr>
            </w:pPr>
            <w:r>
              <w:rPr>
                <w:color w:val="1E2630"/>
                <w:sz w:val="16"/>
              </w:rPr>
              <w:t>Use hidden corpus evidence in visible counts</w:t>
            </w:r>
          </w:p>
        </w:tc>
        <w:tc>
          <w:tcPr>
            <w:tcW w:w="3384" w:type="dxa"/>
            <w:shd w:val="clear" w:color="auto" w:fill="F7F8FA"/>
            <w:tcMar>
              <w:top w:w="110" w:type="dxa"/>
              <w:left w:w="120" w:type="dxa"/>
              <w:bottom w:w="110" w:type="dxa"/>
              <w:right w:w="120" w:type="dxa"/>
            </w:tcMar>
            <w:vAlign w:val="center"/>
          </w:tcPr>
          <w:p w14:paraId="59D8CF53" w14:textId="77777777" w:rsidR="00B801B7" w:rsidRDefault="00946CC4">
            <w:pPr>
              <w:rPr>
                <w:rFonts w:hint="eastAsia"/>
              </w:rPr>
            </w:pPr>
            <w:r>
              <w:rPr>
                <w:color w:val="1E2630"/>
                <w:sz w:val="16"/>
              </w:rPr>
              <w:t>Permissions leak through statistics.</w:t>
            </w:r>
          </w:p>
        </w:tc>
        <w:tc>
          <w:tcPr>
            <w:tcW w:w="3816" w:type="dxa"/>
            <w:shd w:val="clear" w:color="auto" w:fill="F7F8FA"/>
            <w:tcMar>
              <w:top w:w="110" w:type="dxa"/>
              <w:left w:w="120" w:type="dxa"/>
              <w:bottom w:w="110" w:type="dxa"/>
              <w:right w:w="120" w:type="dxa"/>
            </w:tcMar>
            <w:vAlign w:val="center"/>
          </w:tcPr>
          <w:p w14:paraId="6D968B4D" w14:textId="77777777" w:rsidR="00B801B7" w:rsidRDefault="00946CC4">
            <w:pPr>
              <w:rPr>
                <w:rFonts w:hint="eastAsia"/>
              </w:rPr>
            </w:pPr>
            <w:r>
              <w:rPr>
                <w:color w:val="1E2630"/>
                <w:sz w:val="16"/>
              </w:rPr>
              <w:t>Filter authorization before retrieval, counts, and explanations.</w:t>
            </w:r>
          </w:p>
        </w:tc>
      </w:tr>
      <w:tr w:rsidR="00B801B7" w14:paraId="4FB46F8F" w14:textId="77777777">
        <w:trPr>
          <w:cantSplit/>
          <w:jc w:val="center"/>
        </w:trPr>
        <w:tc>
          <w:tcPr>
            <w:tcW w:w="2520" w:type="dxa"/>
            <w:tcMar>
              <w:top w:w="110" w:type="dxa"/>
              <w:left w:w="120" w:type="dxa"/>
              <w:bottom w:w="110" w:type="dxa"/>
              <w:right w:w="120" w:type="dxa"/>
            </w:tcMar>
            <w:vAlign w:val="center"/>
          </w:tcPr>
          <w:p w14:paraId="794F377E" w14:textId="77777777" w:rsidR="00B801B7" w:rsidRDefault="00946CC4">
            <w:pPr>
              <w:rPr>
                <w:rFonts w:hint="eastAsia"/>
              </w:rPr>
            </w:pPr>
            <w:r>
              <w:rPr>
                <w:color w:val="1E2630"/>
                <w:sz w:val="16"/>
              </w:rPr>
              <w:t>Discard conflicting sources</w:t>
            </w:r>
          </w:p>
        </w:tc>
        <w:tc>
          <w:tcPr>
            <w:tcW w:w="3384" w:type="dxa"/>
            <w:tcMar>
              <w:top w:w="110" w:type="dxa"/>
              <w:left w:w="120" w:type="dxa"/>
              <w:bottom w:w="110" w:type="dxa"/>
              <w:right w:w="120" w:type="dxa"/>
            </w:tcMar>
            <w:vAlign w:val="center"/>
          </w:tcPr>
          <w:p w14:paraId="6F10D328" w14:textId="77777777" w:rsidR="00B801B7" w:rsidRDefault="00946CC4">
            <w:pPr>
              <w:rPr>
                <w:rFonts w:hint="eastAsia"/>
              </w:rPr>
            </w:pPr>
            <w:r>
              <w:rPr>
                <w:color w:val="1E2630"/>
                <w:sz w:val="16"/>
              </w:rPr>
              <w:t>The evidence chain becomes artificially clean.</w:t>
            </w:r>
          </w:p>
        </w:tc>
        <w:tc>
          <w:tcPr>
            <w:tcW w:w="3816" w:type="dxa"/>
            <w:tcMar>
              <w:top w:w="110" w:type="dxa"/>
              <w:left w:w="120" w:type="dxa"/>
              <w:bottom w:w="110" w:type="dxa"/>
              <w:right w:w="120" w:type="dxa"/>
            </w:tcMar>
            <w:vAlign w:val="center"/>
          </w:tcPr>
          <w:p w14:paraId="7381A56E" w14:textId="77777777" w:rsidR="00B801B7" w:rsidRDefault="00946CC4">
            <w:pPr>
              <w:rPr>
                <w:rFonts w:hint="eastAsia"/>
              </w:rPr>
            </w:pPr>
            <w:r>
              <w:rPr>
                <w:color w:val="1E2630"/>
                <w:sz w:val="16"/>
              </w:rPr>
              <w:t>Preserve alternative routes and ambiguous evidence.</w:t>
            </w:r>
          </w:p>
        </w:tc>
      </w:tr>
      <w:tr w:rsidR="00B801B7" w14:paraId="4C348FFF" w14:textId="77777777">
        <w:trPr>
          <w:cantSplit/>
          <w:jc w:val="center"/>
        </w:trPr>
        <w:tc>
          <w:tcPr>
            <w:tcW w:w="2520" w:type="dxa"/>
            <w:shd w:val="clear" w:color="auto" w:fill="F7F8FA"/>
            <w:tcMar>
              <w:top w:w="110" w:type="dxa"/>
              <w:left w:w="120" w:type="dxa"/>
              <w:bottom w:w="110" w:type="dxa"/>
              <w:right w:w="120" w:type="dxa"/>
            </w:tcMar>
            <w:vAlign w:val="center"/>
          </w:tcPr>
          <w:p w14:paraId="5828B1DD" w14:textId="77777777" w:rsidR="00B801B7" w:rsidRDefault="00946CC4">
            <w:pPr>
              <w:rPr>
                <w:rFonts w:hint="eastAsia"/>
              </w:rPr>
            </w:pPr>
            <w:r>
              <w:rPr>
                <w:color w:val="1E2630"/>
                <w:sz w:val="16"/>
              </w:rPr>
              <w:t>Use embeddings as semantic identity</w:t>
            </w:r>
          </w:p>
        </w:tc>
        <w:tc>
          <w:tcPr>
            <w:tcW w:w="3384" w:type="dxa"/>
            <w:shd w:val="clear" w:color="auto" w:fill="F7F8FA"/>
            <w:tcMar>
              <w:top w:w="110" w:type="dxa"/>
              <w:left w:w="120" w:type="dxa"/>
              <w:bottom w:w="110" w:type="dxa"/>
              <w:right w:w="120" w:type="dxa"/>
            </w:tcMar>
            <w:vAlign w:val="center"/>
          </w:tcPr>
          <w:p w14:paraId="2C3C6139" w14:textId="77777777" w:rsidR="00B801B7" w:rsidRDefault="00946CC4">
            <w:pPr>
              <w:rPr>
                <w:rFonts w:hint="eastAsia"/>
              </w:rPr>
            </w:pPr>
            <w:r>
              <w:rPr>
                <w:color w:val="1E2630"/>
                <w:sz w:val="16"/>
              </w:rPr>
              <w:t>Similarity bypasses SOLAR and BIGFOOT governance.</w:t>
            </w:r>
          </w:p>
        </w:tc>
        <w:tc>
          <w:tcPr>
            <w:tcW w:w="3816" w:type="dxa"/>
            <w:shd w:val="clear" w:color="auto" w:fill="F7F8FA"/>
            <w:tcMar>
              <w:top w:w="110" w:type="dxa"/>
              <w:left w:w="120" w:type="dxa"/>
              <w:bottom w:w="110" w:type="dxa"/>
              <w:right w:w="120" w:type="dxa"/>
            </w:tcMar>
            <w:vAlign w:val="center"/>
          </w:tcPr>
          <w:p w14:paraId="236A9DCD" w14:textId="77777777" w:rsidR="00B801B7" w:rsidRDefault="00946CC4">
            <w:pPr>
              <w:rPr>
                <w:rFonts w:hint="eastAsia"/>
              </w:rPr>
            </w:pPr>
            <w:r>
              <w:rPr>
                <w:color w:val="1E2630"/>
                <w:sz w:val="16"/>
              </w:rPr>
              <w:t>Use embeddings/LLM only for retrieval and candidate ranking.</w:t>
            </w:r>
          </w:p>
        </w:tc>
      </w:tr>
    </w:tbl>
    <w:p w14:paraId="17851144" w14:textId="77777777" w:rsidR="00B801B7" w:rsidRDefault="00B801B7">
      <w:pPr>
        <w:spacing w:after="40"/>
        <w:rPr>
          <w:rFonts w:hint="eastAsia"/>
        </w:rPr>
      </w:pPr>
    </w:p>
    <w:p w14:paraId="66F41932" w14:textId="77777777" w:rsidR="00B801B7" w:rsidRDefault="00946CC4">
      <w:pPr>
        <w:pStyle w:val="Heading2"/>
      </w:pPr>
      <w:r>
        <w:rPr>
          <w:rFonts w:ascii="Liberation Sans" w:hAnsi="Liberation Sans"/>
        </w:rPr>
        <w:t>47. Conformance Requirements</w:t>
      </w:r>
    </w:p>
    <w:tbl>
      <w:tblPr>
        <w:tblW w:w="0" w:type="auto"/>
        <w:jc w:val="center"/>
        <w:tblLayout w:type="fixed"/>
        <w:tblLook w:val="04A0" w:firstRow="1" w:lastRow="0" w:firstColumn="1" w:lastColumn="0" w:noHBand="0" w:noVBand="1"/>
      </w:tblPr>
      <w:tblGrid>
        <w:gridCol w:w="1440"/>
        <w:gridCol w:w="8280"/>
      </w:tblGrid>
      <w:tr w:rsidR="00B801B7" w14:paraId="382D0732" w14:textId="77777777">
        <w:trPr>
          <w:tblHeader/>
          <w:jc w:val="center"/>
        </w:trPr>
        <w:tc>
          <w:tcPr>
            <w:tcW w:w="1440" w:type="dxa"/>
            <w:shd w:val="clear" w:color="auto" w:fill="193B64"/>
            <w:tcMar>
              <w:top w:w="110" w:type="dxa"/>
              <w:left w:w="120" w:type="dxa"/>
              <w:bottom w:w="110" w:type="dxa"/>
              <w:right w:w="120" w:type="dxa"/>
            </w:tcMar>
            <w:vAlign w:val="center"/>
          </w:tcPr>
          <w:p w14:paraId="3D77758C" w14:textId="77777777" w:rsidR="00B801B7" w:rsidRDefault="00946CC4">
            <w:pPr>
              <w:jc w:val="center"/>
              <w:rPr>
                <w:rFonts w:hint="eastAsia"/>
              </w:rPr>
            </w:pPr>
            <w:r>
              <w:rPr>
                <w:b/>
                <w:color w:val="FFFFFF"/>
                <w:sz w:val="16"/>
              </w:rPr>
              <w:t>ID</w:t>
            </w:r>
          </w:p>
        </w:tc>
        <w:tc>
          <w:tcPr>
            <w:tcW w:w="8280" w:type="dxa"/>
            <w:shd w:val="clear" w:color="auto" w:fill="193B64"/>
            <w:tcMar>
              <w:top w:w="110" w:type="dxa"/>
              <w:left w:w="120" w:type="dxa"/>
              <w:bottom w:w="110" w:type="dxa"/>
              <w:right w:w="120" w:type="dxa"/>
            </w:tcMar>
            <w:vAlign w:val="center"/>
          </w:tcPr>
          <w:p w14:paraId="2AE5424B" w14:textId="77777777" w:rsidR="00B801B7" w:rsidRDefault="00946CC4">
            <w:pPr>
              <w:jc w:val="center"/>
              <w:rPr>
                <w:rFonts w:hint="eastAsia"/>
              </w:rPr>
            </w:pPr>
            <w:r>
              <w:rPr>
                <w:b/>
                <w:color w:val="FFFFFF"/>
                <w:sz w:val="16"/>
              </w:rPr>
              <w:t>Requirement</w:t>
            </w:r>
          </w:p>
        </w:tc>
      </w:tr>
      <w:tr w:rsidR="00B801B7" w14:paraId="0E306645" w14:textId="77777777">
        <w:trPr>
          <w:cantSplit/>
          <w:jc w:val="center"/>
        </w:trPr>
        <w:tc>
          <w:tcPr>
            <w:tcW w:w="1440" w:type="dxa"/>
            <w:tcMar>
              <w:top w:w="110" w:type="dxa"/>
              <w:left w:w="120" w:type="dxa"/>
              <w:bottom w:w="110" w:type="dxa"/>
              <w:right w:w="120" w:type="dxa"/>
            </w:tcMar>
            <w:vAlign w:val="center"/>
          </w:tcPr>
          <w:p w14:paraId="3279DBBC" w14:textId="77777777" w:rsidR="00B801B7" w:rsidRDefault="00946CC4">
            <w:pPr>
              <w:jc w:val="center"/>
              <w:rPr>
                <w:rFonts w:hint="eastAsia"/>
              </w:rPr>
            </w:pPr>
            <w:r>
              <w:rPr>
                <w:color w:val="1E2630"/>
                <w:sz w:val="16"/>
              </w:rPr>
              <w:t>SGR-C01</w:t>
            </w:r>
          </w:p>
        </w:tc>
        <w:tc>
          <w:tcPr>
            <w:tcW w:w="8280" w:type="dxa"/>
            <w:tcMar>
              <w:top w:w="110" w:type="dxa"/>
              <w:left w:w="120" w:type="dxa"/>
              <w:bottom w:w="110" w:type="dxa"/>
              <w:right w:w="120" w:type="dxa"/>
            </w:tcMar>
            <w:vAlign w:val="center"/>
          </w:tcPr>
          <w:p w14:paraId="07EF9B95" w14:textId="77777777" w:rsidR="00B801B7" w:rsidRDefault="00946CC4">
            <w:pPr>
              <w:rPr>
                <w:rFonts w:hint="eastAsia"/>
              </w:rPr>
            </w:pPr>
            <w:r>
              <w:rPr>
                <w:color w:val="1E2630"/>
                <w:sz w:val="16"/>
              </w:rPr>
              <w:t>A conforming implementation SHALL attempt authorized exact SOLAR resolution before GROOVE fallback for the same material span.</w:t>
            </w:r>
          </w:p>
        </w:tc>
      </w:tr>
      <w:tr w:rsidR="00B801B7" w14:paraId="37D67F02" w14:textId="77777777">
        <w:trPr>
          <w:cantSplit/>
          <w:jc w:val="center"/>
        </w:trPr>
        <w:tc>
          <w:tcPr>
            <w:tcW w:w="1440" w:type="dxa"/>
            <w:shd w:val="clear" w:color="auto" w:fill="F7F8FA"/>
            <w:tcMar>
              <w:top w:w="110" w:type="dxa"/>
              <w:left w:w="120" w:type="dxa"/>
              <w:bottom w:w="110" w:type="dxa"/>
              <w:right w:w="120" w:type="dxa"/>
            </w:tcMar>
            <w:vAlign w:val="center"/>
          </w:tcPr>
          <w:p w14:paraId="71D00EF3" w14:textId="77777777" w:rsidR="00B801B7" w:rsidRDefault="00946CC4">
            <w:pPr>
              <w:jc w:val="center"/>
              <w:rPr>
                <w:rFonts w:hint="eastAsia"/>
              </w:rPr>
            </w:pPr>
            <w:r>
              <w:rPr>
                <w:color w:val="1E2630"/>
                <w:sz w:val="16"/>
              </w:rPr>
              <w:t>SGR-C02</w:t>
            </w:r>
          </w:p>
        </w:tc>
        <w:tc>
          <w:tcPr>
            <w:tcW w:w="8280" w:type="dxa"/>
            <w:shd w:val="clear" w:color="auto" w:fill="F7F8FA"/>
            <w:tcMar>
              <w:top w:w="110" w:type="dxa"/>
              <w:left w:w="120" w:type="dxa"/>
              <w:bottom w:w="110" w:type="dxa"/>
              <w:right w:w="120" w:type="dxa"/>
            </w:tcMar>
            <w:vAlign w:val="center"/>
          </w:tcPr>
          <w:p w14:paraId="55DA6EB8" w14:textId="77777777" w:rsidR="00B801B7" w:rsidRDefault="00946CC4">
            <w:pPr>
              <w:rPr>
                <w:rFonts w:hint="eastAsia"/>
              </w:rPr>
            </w:pPr>
            <w:r>
              <w:rPr>
                <w:color w:val="1E2630"/>
                <w:sz w:val="16"/>
              </w:rPr>
              <w:t>Exact SOLAR targets SHALL remain typed and traceable to the selected Alias record.</w:t>
            </w:r>
          </w:p>
        </w:tc>
      </w:tr>
      <w:tr w:rsidR="00B801B7" w14:paraId="53614DAA" w14:textId="77777777">
        <w:trPr>
          <w:cantSplit/>
          <w:jc w:val="center"/>
        </w:trPr>
        <w:tc>
          <w:tcPr>
            <w:tcW w:w="1440" w:type="dxa"/>
            <w:tcMar>
              <w:top w:w="110" w:type="dxa"/>
              <w:left w:w="120" w:type="dxa"/>
              <w:bottom w:w="110" w:type="dxa"/>
              <w:right w:w="120" w:type="dxa"/>
            </w:tcMar>
            <w:vAlign w:val="center"/>
          </w:tcPr>
          <w:p w14:paraId="3AD3345D" w14:textId="77777777" w:rsidR="00B801B7" w:rsidRDefault="00946CC4">
            <w:pPr>
              <w:jc w:val="center"/>
              <w:rPr>
                <w:rFonts w:hint="eastAsia"/>
              </w:rPr>
            </w:pPr>
            <w:r>
              <w:rPr>
                <w:color w:val="1E2630"/>
                <w:sz w:val="16"/>
              </w:rPr>
              <w:t>SGR-C03</w:t>
            </w:r>
          </w:p>
        </w:tc>
        <w:tc>
          <w:tcPr>
            <w:tcW w:w="8280" w:type="dxa"/>
            <w:tcMar>
              <w:top w:w="110" w:type="dxa"/>
              <w:left w:w="120" w:type="dxa"/>
              <w:bottom w:w="110" w:type="dxa"/>
              <w:right w:w="120" w:type="dxa"/>
            </w:tcMar>
            <w:vAlign w:val="center"/>
          </w:tcPr>
          <w:p w14:paraId="538C95F2" w14:textId="77777777" w:rsidR="00B801B7" w:rsidRDefault="00946CC4">
            <w:pPr>
              <w:rPr>
                <w:rFonts w:hint="eastAsia"/>
              </w:rPr>
            </w:pPr>
            <w:r>
              <w:rPr>
                <w:color w:val="1E2630"/>
                <w:sz w:val="16"/>
              </w:rPr>
              <w:t>Unresolved spans SHALL remain explicit in the parse trace.</w:t>
            </w:r>
          </w:p>
        </w:tc>
      </w:tr>
      <w:tr w:rsidR="00B801B7" w14:paraId="457F95B8" w14:textId="77777777">
        <w:trPr>
          <w:cantSplit/>
          <w:jc w:val="center"/>
        </w:trPr>
        <w:tc>
          <w:tcPr>
            <w:tcW w:w="1440" w:type="dxa"/>
            <w:shd w:val="clear" w:color="auto" w:fill="F7F8FA"/>
            <w:tcMar>
              <w:top w:w="110" w:type="dxa"/>
              <w:left w:w="120" w:type="dxa"/>
              <w:bottom w:w="110" w:type="dxa"/>
              <w:right w:w="120" w:type="dxa"/>
            </w:tcMar>
            <w:vAlign w:val="center"/>
          </w:tcPr>
          <w:p w14:paraId="56ED4A0C" w14:textId="77777777" w:rsidR="00B801B7" w:rsidRDefault="00946CC4">
            <w:pPr>
              <w:jc w:val="center"/>
              <w:rPr>
                <w:rFonts w:hint="eastAsia"/>
              </w:rPr>
            </w:pPr>
            <w:r>
              <w:rPr>
                <w:color w:val="1E2630"/>
                <w:sz w:val="16"/>
              </w:rPr>
              <w:t>SGR-C04</w:t>
            </w:r>
          </w:p>
        </w:tc>
        <w:tc>
          <w:tcPr>
            <w:tcW w:w="8280" w:type="dxa"/>
            <w:shd w:val="clear" w:color="auto" w:fill="F7F8FA"/>
            <w:tcMar>
              <w:top w:w="110" w:type="dxa"/>
              <w:left w:w="120" w:type="dxa"/>
              <w:bottom w:w="110" w:type="dxa"/>
              <w:right w:w="120" w:type="dxa"/>
            </w:tcMar>
            <w:vAlign w:val="center"/>
          </w:tcPr>
          <w:p w14:paraId="683E9FA6" w14:textId="77777777" w:rsidR="00B801B7" w:rsidRDefault="00946CC4">
            <w:pPr>
              <w:rPr>
                <w:rFonts w:hint="eastAsia"/>
              </w:rPr>
            </w:pPr>
            <w:r>
              <w:rPr>
                <w:color w:val="1E2630"/>
                <w:sz w:val="16"/>
              </w:rPr>
              <w:t>AI-proposed retrieval features SHALL be distinguishable from exact source tokens and registered SOLAR Aliases.</w:t>
            </w:r>
          </w:p>
        </w:tc>
      </w:tr>
      <w:tr w:rsidR="00B801B7" w14:paraId="66B557D4" w14:textId="77777777">
        <w:trPr>
          <w:cantSplit/>
          <w:jc w:val="center"/>
        </w:trPr>
        <w:tc>
          <w:tcPr>
            <w:tcW w:w="1440" w:type="dxa"/>
            <w:tcMar>
              <w:top w:w="110" w:type="dxa"/>
              <w:left w:w="120" w:type="dxa"/>
              <w:bottom w:w="110" w:type="dxa"/>
              <w:right w:w="120" w:type="dxa"/>
            </w:tcMar>
            <w:vAlign w:val="center"/>
          </w:tcPr>
          <w:p w14:paraId="4A9F9BB2" w14:textId="77777777" w:rsidR="00B801B7" w:rsidRDefault="00946CC4">
            <w:pPr>
              <w:jc w:val="center"/>
              <w:rPr>
                <w:rFonts w:hint="eastAsia"/>
              </w:rPr>
            </w:pPr>
            <w:r>
              <w:rPr>
                <w:color w:val="1E2630"/>
                <w:sz w:val="16"/>
              </w:rPr>
              <w:t>SGR-C05</w:t>
            </w:r>
          </w:p>
        </w:tc>
        <w:tc>
          <w:tcPr>
            <w:tcW w:w="8280" w:type="dxa"/>
            <w:tcMar>
              <w:top w:w="110" w:type="dxa"/>
              <w:left w:w="120" w:type="dxa"/>
              <w:bottom w:w="110" w:type="dxa"/>
              <w:right w:w="120" w:type="dxa"/>
            </w:tcMar>
            <w:vAlign w:val="center"/>
          </w:tcPr>
          <w:p w14:paraId="6824CC0F" w14:textId="77777777" w:rsidR="00B801B7" w:rsidRDefault="00946CC4">
            <w:pPr>
              <w:rPr>
                <w:rFonts w:hint="eastAsia"/>
              </w:rPr>
            </w:pPr>
            <w:r>
              <w:rPr>
                <w:color w:val="1E2630"/>
                <w:sz w:val="16"/>
              </w:rPr>
              <w:t>GROOVE corpus retrieval SHALL be permission-bounded before counts or target identities are disclosed.</w:t>
            </w:r>
          </w:p>
        </w:tc>
      </w:tr>
      <w:tr w:rsidR="00B801B7" w14:paraId="3DC38385" w14:textId="77777777">
        <w:trPr>
          <w:cantSplit/>
          <w:jc w:val="center"/>
        </w:trPr>
        <w:tc>
          <w:tcPr>
            <w:tcW w:w="1440" w:type="dxa"/>
            <w:shd w:val="clear" w:color="auto" w:fill="F7F8FA"/>
            <w:tcMar>
              <w:top w:w="110" w:type="dxa"/>
              <w:left w:w="120" w:type="dxa"/>
              <w:bottom w:w="110" w:type="dxa"/>
              <w:right w:w="120" w:type="dxa"/>
            </w:tcMar>
            <w:vAlign w:val="center"/>
          </w:tcPr>
          <w:p w14:paraId="55F74DEF" w14:textId="77777777" w:rsidR="00B801B7" w:rsidRDefault="00946CC4">
            <w:pPr>
              <w:jc w:val="center"/>
              <w:rPr>
                <w:rFonts w:hint="eastAsia"/>
              </w:rPr>
            </w:pPr>
            <w:r>
              <w:rPr>
                <w:color w:val="1E2630"/>
                <w:sz w:val="16"/>
              </w:rPr>
              <w:t>SGR-C06</w:t>
            </w:r>
          </w:p>
        </w:tc>
        <w:tc>
          <w:tcPr>
            <w:tcW w:w="8280" w:type="dxa"/>
            <w:shd w:val="clear" w:color="auto" w:fill="F7F8FA"/>
            <w:tcMar>
              <w:top w:w="110" w:type="dxa"/>
              <w:left w:w="120" w:type="dxa"/>
              <w:bottom w:w="110" w:type="dxa"/>
              <w:right w:w="120" w:type="dxa"/>
            </w:tcMar>
            <w:vAlign w:val="center"/>
          </w:tcPr>
          <w:p w14:paraId="0B75B593" w14:textId="77777777" w:rsidR="00B801B7" w:rsidRDefault="00946CC4">
            <w:pPr>
              <w:rPr>
                <w:rFonts w:hint="eastAsia"/>
              </w:rPr>
            </w:pPr>
            <w:r>
              <w:rPr>
                <w:color w:val="1E2630"/>
                <w:sz w:val="16"/>
              </w:rPr>
              <w:t>Routing-support aggregation SHALL preserve multifactor semantics.</w:t>
            </w:r>
          </w:p>
        </w:tc>
      </w:tr>
      <w:tr w:rsidR="00B801B7" w14:paraId="3AA163AD" w14:textId="77777777">
        <w:trPr>
          <w:cantSplit/>
          <w:jc w:val="center"/>
        </w:trPr>
        <w:tc>
          <w:tcPr>
            <w:tcW w:w="1440" w:type="dxa"/>
            <w:tcMar>
              <w:top w:w="110" w:type="dxa"/>
              <w:left w:w="120" w:type="dxa"/>
              <w:bottom w:w="110" w:type="dxa"/>
              <w:right w:w="120" w:type="dxa"/>
            </w:tcMar>
            <w:vAlign w:val="center"/>
          </w:tcPr>
          <w:p w14:paraId="10996B39" w14:textId="77777777" w:rsidR="00B801B7" w:rsidRDefault="00946CC4">
            <w:pPr>
              <w:jc w:val="center"/>
              <w:rPr>
                <w:rFonts w:hint="eastAsia"/>
              </w:rPr>
            </w:pPr>
            <w:r>
              <w:rPr>
                <w:color w:val="1E2630"/>
                <w:sz w:val="16"/>
              </w:rPr>
              <w:t>SGR-C07</w:t>
            </w:r>
          </w:p>
        </w:tc>
        <w:tc>
          <w:tcPr>
            <w:tcW w:w="8280" w:type="dxa"/>
            <w:tcMar>
              <w:top w:w="110" w:type="dxa"/>
              <w:left w:w="120" w:type="dxa"/>
              <w:bottom w:w="110" w:type="dxa"/>
              <w:right w:w="120" w:type="dxa"/>
            </w:tcMar>
            <w:vAlign w:val="center"/>
          </w:tcPr>
          <w:p w14:paraId="68B31E61" w14:textId="77777777" w:rsidR="00B801B7" w:rsidRDefault="00946CC4">
            <w:pPr>
              <w:rPr>
                <w:rFonts w:hint="eastAsia"/>
              </w:rPr>
            </w:pPr>
            <w:r>
              <w:rPr>
                <w:color w:val="1E2630"/>
                <w:sz w:val="16"/>
              </w:rPr>
              <w:t>A candidate ranking SHOULD expose baseline prevalence or document why baseline comparison is not applicable.</w:t>
            </w:r>
          </w:p>
        </w:tc>
      </w:tr>
      <w:tr w:rsidR="00B801B7" w14:paraId="3ABA80F9" w14:textId="77777777">
        <w:trPr>
          <w:cantSplit/>
          <w:jc w:val="center"/>
        </w:trPr>
        <w:tc>
          <w:tcPr>
            <w:tcW w:w="1440" w:type="dxa"/>
            <w:shd w:val="clear" w:color="auto" w:fill="F7F8FA"/>
            <w:tcMar>
              <w:top w:w="110" w:type="dxa"/>
              <w:left w:w="120" w:type="dxa"/>
              <w:bottom w:w="110" w:type="dxa"/>
              <w:right w:w="120" w:type="dxa"/>
            </w:tcMar>
            <w:vAlign w:val="center"/>
          </w:tcPr>
          <w:p w14:paraId="5C79C806" w14:textId="77777777" w:rsidR="00B801B7" w:rsidRDefault="00946CC4">
            <w:pPr>
              <w:jc w:val="center"/>
              <w:rPr>
                <w:rFonts w:hint="eastAsia"/>
              </w:rPr>
            </w:pPr>
            <w:r>
              <w:rPr>
                <w:color w:val="1E2630"/>
                <w:sz w:val="16"/>
              </w:rPr>
              <w:t>SGR-C08</w:t>
            </w:r>
          </w:p>
        </w:tc>
        <w:tc>
          <w:tcPr>
            <w:tcW w:w="8280" w:type="dxa"/>
            <w:shd w:val="clear" w:color="auto" w:fill="F7F8FA"/>
            <w:tcMar>
              <w:top w:w="110" w:type="dxa"/>
              <w:left w:w="120" w:type="dxa"/>
              <w:bottom w:w="110" w:type="dxa"/>
              <w:right w:w="120" w:type="dxa"/>
            </w:tcMar>
            <w:vAlign w:val="center"/>
          </w:tcPr>
          <w:p w14:paraId="46FB88C3" w14:textId="77777777" w:rsidR="00B801B7" w:rsidRDefault="00946CC4">
            <w:pPr>
              <w:rPr>
                <w:rFonts w:hint="eastAsia"/>
              </w:rPr>
            </w:pPr>
            <w:r>
              <w:rPr>
                <w:color w:val="1E2630"/>
                <w:sz w:val="16"/>
              </w:rPr>
              <w:t>The system MAY rank BitWords, BitGroups, Bits, Models, Operators, Rules, or candidate compositions; it SHALL preserve target class.</w:t>
            </w:r>
          </w:p>
        </w:tc>
      </w:tr>
      <w:tr w:rsidR="00B801B7" w14:paraId="061DE209" w14:textId="77777777">
        <w:trPr>
          <w:cantSplit/>
          <w:jc w:val="center"/>
        </w:trPr>
        <w:tc>
          <w:tcPr>
            <w:tcW w:w="1440" w:type="dxa"/>
            <w:tcMar>
              <w:top w:w="110" w:type="dxa"/>
              <w:left w:w="120" w:type="dxa"/>
              <w:bottom w:w="110" w:type="dxa"/>
              <w:right w:w="120" w:type="dxa"/>
            </w:tcMar>
            <w:vAlign w:val="center"/>
          </w:tcPr>
          <w:p w14:paraId="1FF2AC06" w14:textId="77777777" w:rsidR="00B801B7" w:rsidRDefault="00946CC4">
            <w:pPr>
              <w:jc w:val="center"/>
              <w:rPr>
                <w:rFonts w:hint="eastAsia"/>
              </w:rPr>
            </w:pPr>
            <w:r>
              <w:rPr>
                <w:color w:val="1E2630"/>
                <w:sz w:val="16"/>
              </w:rPr>
              <w:t>SGR-C09</w:t>
            </w:r>
          </w:p>
        </w:tc>
        <w:tc>
          <w:tcPr>
            <w:tcW w:w="8280" w:type="dxa"/>
            <w:tcMar>
              <w:top w:w="110" w:type="dxa"/>
              <w:left w:w="120" w:type="dxa"/>
              <w:bottom w:w="110" w:type="dxa"/>
              <w:right w:w="120" w:type="dxa"/>
            </w:tcMar>
            <w:vAlign w:val="center"/>
          </w:tcPr>
          <w:p w14:paraId="3BBE144F" w14:textId="77777777" w:rsidR="00B801B7" w:rsidRDefault="00946CC4">
            <w:pPr>
              <w:rPr>
                <w:rFonts w:hint="eastAsia"/>
              </w:rPr>
            </w:pPr>
            <w:r>
              <w:rPr>
                <w:color w:val="1E2630"/>
                <w:sz w:val="16"/>
              </w:rPr>
              <w:t>A GROOVE-supported candidate SHALL remain distinguishable from REGISTERED evidence.</w:t>
            </w:r>
          </w:p>
        </w:tc>
      </w:tr>
      <w:tr w:rsidR="00B801B7" w14:paraId="32EB7037" w14:textId="77777777">
        <w:trPr>
          <w:cantSplit/>
          <w:jc w:val="center"/>
        </w:trPr>
        <w:tc>
          <w:tcPr>
            <w:tcW w:w="1440" w:type="dxa"/>
            <w:shd w:val="clear" w:color="auto" w:fill="F7F8FA"/>
            <w:tcMar>
              <w:top w:w="110" w:type="dxa"/>
              <w:left w:w="120" w:type="dxa"/>
              <w:bottom w:w="110" w:type="dxa"/>
              <w:right w:w="120" w:type="dxa"/>
            </w:tcMar>
            <w:vAlign w:val="center"/>
          </w:tcPr>
          <w:p w14:paraId="437523C0" w14:textId="77777777" w:rsidR="00B801B7" w:rsidRDefault="00946CC4">
            <w:pPr>
              <w:jc w:val="center"/>
              <w:rPr>
                <w:rFonts w:hint="eastAsia"/>
              </w:rPr>
            </w:pPr>
            <w:r>
              <w:rPr>
                <w:color w:val="1E2630"/>
                <w:sz w:val="16"/>
              </w:rPr>
              <w:t>SGR-C10</w:t>
            </w:r>
          </w:p>
        </w:tc>
        <w:tc>
          <w:tcPr>
            <w:tcW w:w="8280" w:type="dxa"/>
            <w:shd w:val="clear" w:color="auto" w:fill="F7F8FA"/>
            <w:tcMar>
              <w:top w:w="110" w:type="dxa"/>
              <w:left w:w="120" w:type="dxa"/>
              <w:bottom w:w="110" w:type="dxa"/>
              <w:right w:w="120" w:type="dxa"/>
            </w:tcMar>
            <w:vAlign w:val="center"/>
          </w:tcPr>
          <w:p w14:paraId="7FE9443A" w14:textId="77777777" w:rsidR="00B801B7" w:rsidRDefault="00946CC4">
            <w:pPr>
              <w:rPr>
                <w:rFonts w:hint="eastAsia"/>
              </w:rPr>
            </w:pPr>
            <w:r>
              <w:rPr>
                <w:color w:val="1E2630"/>
                <w:sz w:val="16"/>
              </w:rPr>
              <w:t>Selected source Entries SHOULD be reopenable from the recovery trace.</w:t>
            </w:r>
          </w:p>
        </w:tc>
      </w:tr>
      <w:tr w:rsidR="00B801B7" w14:paraId="4C630D76" w14:textId="77777777">
        <w:trPr>
          <w:cantSplit/>
          <w:jc w:val="center"/>
        </w:trPr>
        <w:tc>
          <w:tcPr>
            <w:tcW w:w="1440" w:type="dxa"/>
            <w:tcMar>
              <w:top w:w="110" w:type="dxa"/>
              <w:left w:w="120" w:type="dxa"/>
              <w:bottom w:w="110" w:type="dxa"/>
              <w:right w:w="120" w:type="dxa"/>
            </w:tcMar>
            <w:vAlign w:val="center"/>
          </w:tcPr>
          <w:p w14:paraId="0D3CAD4C" w14:textId="77777777" w:rsidR="00B801B7" w:rsidRDefault="00946CC4">
            <w:pPr>
              <w:jc w:val="center"/>
              <w:rPr>
                <w:rFonts w:hint="eastAsia"/>
              </w:rPr>
            </w:pPr>
            <w:r>
              <w:rPr>
                <w:color w:val="1E2630"/>
                <w:sz w:val="16"/>
              </w:rPr>
              <w:t>SGR-C11</w:t>
            </w:r>
          </w:p>
        </w:tc>
        <w:tc>
          <w:tcPr>
            <w:tcW w:w="8280" w:type="dxa"/>
            <w:tcMar>
              <w:top w:w="110" w:type="dxa"/>
              <w:left w:w="120" w:type="dxa"/>
              <w:bottom w:w="110" w:type="dxa"/>
              <w:right w:w="120" w:type="dxa"/>
            </w:tcMar>
            <w:vAlign w:val="center"/>
          </w:tcPr>
          <w:p w14:paraId="6BD102BD" w14:textId="77777777" w:rsidR="00B801B7" w:rsidRDefault="00946CC4">
            <w:pPr>
              <w:rPr>
                <w:rFonts w:hint="eastAsia"/>
              </w:rPr>
            </w:pPr>
            <w:r>
              <w:rPr>
                <w:color w:val="1E2630"/>
                <w:sz w:val="16"/>
              </w:rPr>
              <w:t>Accepting a candidate for one request SHALL NOT create or mutate a SOLAR Alias.</w:t>
            </w:r>
          </w:p>
        </w:tc>
      </w:tr>
      <w:tr w:rsidR="00B801B7" w14:paraId="34F90F6E" w14:textId="77777777">
        <w:trPr>
          <w:cantSplit/>
          <w:jc w:val="center"/>
        </w:trPr>
        <w:tc>
          <w:tcPr>
            <w:tcW w:w="1440" w:type="dxa"/>
            <w:shd w:val="clear" w:color="auto" w:fill="F7F8FA"/>
            <w:tcMar>
              <w:top w:w="110" w:type="dxa"/>
              <w:left w:w="120" w:type="dxa"/>
              <w:bottom w:w="110" w:type="dxa"/>
              <w:right w:w="120" w:type="dxa"/>
            </w:tcMar>
            <w:vAlign w:val="center"/>
          </w:tcPr>
          <w:p w14:paraId="0F084B00" w14:textId="77777777" w:rsidR="00B801B7" w:rsidRDefault="00946CC4">
            <w:pPr>
              <w:jc w:val="center"/>
              <w:rPr>
                <w:rFonts w:hint="eastAsia"/>
              </w:rPr>
            </w:pPr>
            <w:r>
              <w:rPr>
                <w:color w:val="1E2630"/>
                <w:sz w:val="16"/>
              </w:rPr>
              <w:t>SGR-C12</w:t>
            </w:r>
          </w:p>
        </w:tc>
        <w:tc>
          <w:tcPr>
            <w:tcW w:w="8280" w:type="dxa"/>
            <w:shd w:val="clear" w:color="auto" w:fill="F7F8FA"/>
            <w:tcMar>
              <w:top w:w="110" w:type="dxa"/>
              <w:left w:w="120" w:type="dxa"/>
              <w:bottom w:w="110" w:type="dxa"/>
              <w:right w:w="120" w:type="dxa"/>
            </w:tcMar>
            <w:vAlign w:val="center"/>
          </w:tcPr>
          <w:p w14:paraId="4C31FE64" w14:textId="77777777" w:rsidR="00B801B7" w:rsidRDefault="00946CC4">
            <w:pPr>
              <w:rPr>
                <w:rFonts w:hint="eastAsia"/>
              </w:rPr>
            </w:pPr>
            <w:r>
              <w:rPr>
                <w:color w:val="1E2630"/>
                <w:sz w:val="16"/>
              </w:rPr>
              <w:t>Repeated recovery MAY produce a SOLAR Candidate but SHALL NOT bypass normal Alias governance.</w:t>
            </w:r>
          </w:p>
        </w:tc>
      </w:tr>
      <w:tr w:rsidR="00B801B7" w14:paraId="07D01DF9" w14:textId="77777777">
        <w:trPr>
          <w:cantSplit/>
          <w:jc w:val="center"/>
        </w:trPr>
        <w:tc>
          <w:tcPr>
            <w:tcW w:w="1440" w:type="dxa"/>
            <w:tcMar>
              <w:top w:w="110" w:type="dxa"/>
              <w:left w:w="120" w:type="dxa"/>
              <w:bottom w:w="110" w:type="dxa"/>
              <w:right w:w="120" w:type="dxa"/>
            </w:tcMar>
            <w:vAlign w:val="center"/>
          </w:tcPr>
          <w:p w14:paraId="51D1C547" w14:textId="77777777" w:rsidR="00B801B7" w:rsidRDefault="00946CC4">
            <w:pPr>
              <w:jc w:val="center"/>
              <w:rPr>
                <w:rFonts w:hint="eastAsia"/>
              </w:rPr>
            </w:pPr>
            <w:r>
              <w:rPr>
                <w:color w:val="1E2630"/>
                <w:sz w:val="16"/>
              </w:rPr>
              <w:t>SGR-C13</w:t>
            </w:r>
          </w:p>
        </w:tc>
        <w:tc>
          <w:tcPr>
            <w:tcW w:w="8280" w:type="dxa"/>
            <w:tcMar>
              <w:top w:w="110" w:type="dxa"/>
              <w:left w:w="120" w:type="dxa"/>
              <w:bottom w:w="110" w:type="dxa"/>
              <w:right w:w="120" w:type="dxa"/>
            </w:tcMar>
            <w:vAlign w:val="center"/>
          </w:tcPr>
          <w:p w14:paraId="778A1838" w14:textId="77777777" w:rsidR="00B801B7" w:rsidRDefault="00946CC4">
            <w:pPr>
              <w:rPr>
                <w:rFonts w:hint="eastAsia"/>
              </w:rPr>
            </w:pPr>
            <w:r>
              <w:rPr>
                <w:color w:val="1E2630"/>
                <w:sz w:val="16"/>
              </w:rPr>
              <w:t>Recovery Records SHOULD preserve corpus version, Routing SK / Model versions, search plan, evidence counts, and decision state.</w:t>
            </w:r>
          </w:p>
        </w:tc>
      </w:tr>
      <w:tr w:rsidR="00B801B7" w14:paraId="69991E2F" w14:textId="77777777">
        <w:trPr>
          <w:cantSplit/>
          <w:jc w:val="center"/>
        </w:trPr>
        <w:tc>
          <w:tcPr>
            <w:tcW w:w="1440" w:type="dxa"/>
            <w:shd w:val="clear" w:color="auto" w:fill="F7F8FA"/>
            <w:tcMar>
              <w:top w:w="110" w:type="dxa"/>
              <w:left w:w="120" w:type="dxa"/>
              <w:bottom w:w="110" w:type="dxa"/>
              <w:right w:w="120" w:type="dxa"/>
            </w:tcMar>
            <w:vAlign w:val="center"/>
          </w:tcPr>
          <w:p w14:paraId="561A9613" w14:textId="77777777" w:rsidR="00B801B7" w:rsidRDefault="00946CC4">
            <w:pPr>
              <w:jc w:val="center"/>
              <w:rPr>
                <w:rFonts w:hint="eastAsia"/>
              </w:rPr>
            </w:pPr>
            <w:r>
              <w:rPr>
                <w:color w:val="1E2630"/>
                <w:sz w:val="16"/>
              </w:rPr>
              <w:t>SGR-C14</w:t>
            </w:r>
          </w:p>
        </w:tc>
        <w:tc>
          <w:tcPr>
            <w:tcW w:w="8280" w:type="dxa"/>
            <w:shd w:val="clear" w:color="auto" w:fill="F7F8FA"/>
            <w:tcMar>
              <w:top w:w="110" w:type="dxa"/>
              <w:left w:w="120" w:type="dxa"/>
              <w:bottom w:w="110" w:type="dxa"/>
              <w:right w:w="120" w:type="dxa"/>
            </w:tcMar>
            <w:vAlign w:val="center"/>
          </w:tcPr>
          <w:p w14:paraId="54FC2EB8" w14:textId="77777777" w:rsidR="00B801B7" w:rsidRDefault="00946CC4">
            <w:pPr>
              <w:rPr>
                <w:rFonts w:hint="eastAsia"/>
              </w:rPr>
            </w:pPr>
            <w:r>
              <w:rPr>
                <w:color w:val="1E2630"/>
                <w:sz w:val="16"/>
              </w:rPr>
              <w:t>A SOLAR/corpus disagreement SHALL be surfaced as a diagnostic rather than silently resolved by corpus frequency.</w:t>
            </w:r>
          </w:p>
        </w:tc>
      </w:tr>
      <w:tr w:rsidR="00B801B7" w14:paraId="0D9DD4DB" w14:textId="77777777">
        <w:trPr>
          <w:cantSplit/>
          <w:jc w:val="center"/>
        </w:trPr>
        <w:tc>
          <w:tcPr>
            <w:tcW w:w="1440" w:type="dxa"/>
            <w:tcMar>
              <w:top w:w="110" w:type="dxa"/>
              <w:left w:w="120" w:type="dxa"/>
              <w:bottom w:w="110" w:type="dxa"/>
              <w:right w:w="120" w:type="dxa"/>
            </w:tcMar>
            <w:vAlign w:val="center"/>
          </w:tcPr>
          <w:p w14:paraId="3227ED02" w14:textId="77777777" w:rsidR="00B801B7" w:rsidRDefault="00946CC4">
            <w:pPr>
              <w:jc w:val="center"/>
              <w:rPr>
                <w:rFonts w:hint="eastAsia"/>
              </w:rPr>
            </w:pPr>
            <w:r>
              <w:rPr>
                <w:color w:val="1E2630"/>
                <w:sz w:val="16"/>
              </w:rPr>
              <w:t>SGR-C15</w:t>
            </w:r>
          </w:p>
        </w:tc>
        <w:tc>
          <w:tcPr>
            <w:tcW w:w="8280" w:type="dxa"/>
            <w:tcMar>
              <w:top w:w="110" w:type="dxa"/>
              <w:left w:w="120" w:type="dxa"/>
              <w:bottom w:w="110" w:type="dxa"/>
              <w:right w:w="120" w:type="dxa"/>
            </w:tcMar>
            <w:vAlign w:val="center"/>
          </w:tcPr>
          <w:p w14:paraId="40BC29D6" w14:textId="77777777" w:rsidR="00B801B7" w:rsidRDefault="00946CC4">
            <w:pPr>
              <w:rPr>
                <w:rFonts w:hint="eastAsia"/>
              </w:rPr>
            </w:pPr>
            <w:r>
              <w:rPr>
                <w:color w:val="1E2630"/>
                <w:sz w:val="16"/>
              </w:rPr>
              <w:t>If evidence remains insufficient, the result SHALL remain ambiguous or unresolved.</w:t>
            </w:r>
          </w:p>
        </w:tc>
      </w:tr>
    </w:tbl>
    <w:p w14:paraId="7AFB8E6D" w14:textId="77777777" w:rsidR="00B801B7" w:rsidRDefault="00B801B7">
      <w:pPr>
        <w:spacing w:after="40"/>
        <w:rPr>
          <w:rFonts w:hint="eastAsia"/>
        </w:rPr>
      </w:pPr>
    </w:p>
    <w:p w14:paraId="1F93E6A2" w14:textId="77777777" w:rsidR="00B801B7" w:rsidRDefault="00946CC4">
      <w:pPr>
        <w:pStyle w:val="Heading2"/>
      </w:pPr>
      <w:r>
        <w:rPr>
          <w:rFonts w:ascii="Liberation Sans" w:hAnsi="Liberation Sans"/>
        </w:rPr>
        <w:t>48. Reference Test Fixtures</w:t>
      </w:r>
    </w:p>
    <w:tbl>
      <w:tblPr>
        <w:tblW w:w="0" w:type="auto"/>
        <w:jc w:val="center"/>
        <w:tblLayout w:type="fixed"/>
        <w:tblLook w:val="04A0" w:firstRow="1" w:lastRow="0" w:firstColumn="1" w:lastColumn="0" w:noHBand="0" w:noVBand="1"/>
      </w:tblPr>
      <w:tblGrid>
        <w:gridCol w:w="936"/>
        <w:gridCol w:w="1800"/>
        <w:gridCol w:w="3888"/>
        <w:gridCol w:w="3096"/>
      </w:tblGrid>
      <w:tr w:rsidR="00B801B7" w14:paraId="093DC540" w14:textId="77777777">
        <w:trPr>
          <w:tblHeader/>
          <w:jc w:val="center"/>
        </w:trPr>
        <w:tc>
          <w:tcPr>
            <w:tcW w:w="936" w:type="dxa"/>
            <w:shd w:val="clear" w:color="auto" w:fill="193B64"/>
            <w:tcMar>
              <w:top w:w="110" w:type="dxa"/>
              <w:left w:w="120" w:type="dxa"/>
              <w:bottom w:w="110" w:type="dxa"/>
              <w:right w:w="120" w:type="dxa"/>
            </w:tcMar>
            <w:vAlign w:val="center"/>
          </w:tcPr>
          <w:p w14:paraId="08039212" w14:textId="77777777" w:rsidR="00B801B7" w:rsidRDefault="00946CC4">
            <w:pPr>
              <w:jc w:val="center"/>
              <w:rPr>
                <w:rFonts w:hint="eastAsia"/>
              </w:rPr>
            </w:pPr>
            <w:r>
              <w:rPr>
                <w:b/>
                <w:color w:val="FFFFFF"/>
                <w:sz w:val="15"/>
              </w:rPr>
              <w:t>Fixture</w:t>
            </w:r>
          </w:p>
        </w:tc>
        <w:tc>
          <w:tcPr>
            <w:tcW w:w="1800" w:type="dxa"/>
            <w:shd w:val="clear" w:color="auto" w:fill="193B64"/>
            <w:tcMar>
              <w:top w:w="110" w:type="dxa"/>
              <w:left w:w="120" w:type="dxa"/>
              <w:bottom w:w="110" w:type="dxa"/>
              <w:right w:w="120" w:type="dxa"/>
            </w:tcMar>
            <w:vAlign w:val="center"/>
          </w:tcPr>
          <w:p w14:paraId="0C077F61" w14:textId="77777777" w:rsidR="00B801B7" w:rsidRDefault="00946CC4">
            <w:pPr>
              <w:jc w:val="center"/>
              <w:rPr>
                <w:rFonts w:hint="eastAsia"/>
              </w:rPr>
            </w:pPr>
            <w:r>
              <w:rPr>
                <w:b/>
                <w:color w:val="FFFFFF"/>
                <w:sz w:val="15"/>
              </w:rPr>
              <w:t>Focus</w:t>
            </w:r>
          </w:p>
        </w:tc>
        <w:tc>
          <w:tcPr>
            <w:tcW w:w="3888" w:type="dxa"/>
            <w:shd w:val="clear" w:color="auto" w:fill="193B64"/>
            <w:tcMar>
              <w:top w:w="110" w:type="dxa"/>
              <w:left w:w="120" w:type="dxa"/>
              <w:bottom w:w="110" w:type="dxa"/>
              <w:right w:w="120" w:type="dxa"/>
            </w:tcMar>
            <w:vAlign w:val="center"/>
          </w:tcPr>
          <w:p w14:paraId="16AE609E" w14:textId="77777777" w:rsidR="00B801B7" w:rsidRDefault="00946CC4">
            <w:pPr>
              <w:jc w:val="center"/>
              <w:rPr>
                <w:rFonts w:hint="eastAsia"/>
              </w:rPr>
            </w:pPr>
            <w:r>
              <w:rPr>
                <w:b/>
                <w:color w:val="FFFFFF"/>
                <w:sz w:val="15"/>
              </w:rPr>
              <w:t>Setup</w:t>
            </w:r>
          </w:p>
        </w:tc>
        <w:tc>
          <w:tcPr>
            <w:tcW w:w="3096" w:type="dxa"/>
            <w:shd w:val="clear" w:color="auto" w:fill="193B64"/>
            <w:tcMar>
              <w:top w:w="110" w:type="dxa"/>
              <w:left w:w="120" w:type="dxa"/>
              <w:bottom w:w="110" w:type="dxa"/>
              <w:right w:w="120" w:type="dxa"/>
            </w:tcMar>
            <w:vAlign w:val="center"/>
          </w:tcPr>
          <w:p w14:paraId="3ABD3F9A" w14:textId="77777777" w:rsidR="00B801B7" w:rsidRDefault="00946CC4">
            <w:pPr>
              <w:jc w:val="center"/>
              <w:rPr>
                <w:rFonts w:hint="eastAsia"/>
              </w:rPr>
            </w:pPr>
            <w:r>
              <w:rPr>
                <w:b/>
                <w:color w:val="FFFFFF"/>
                <w:sz w:val="15"/>
              </w:rPr>
              <w:t>Expected result</w:t>
            </w:r>
          </w:p>
        </w:tc>
      </w:tr>
      <w:tr w:rsidR="00B801B7" w14:paraId="35039B7F" w14:textId="77777777">
        <w:trPr>
          <w:cantSplit/>
          <w:jc w:val="center"/>
        </w:trPr>
        <w:tc>
          <w:tcPr>
            <w:tcW w:w="936" w:type="dxa"/>
            <w:tcMar>
              <w:top w:w="110" w:type="dxa"/>
              <w:left w:w="120" w:type="dxa"/>
              <w:bottom w:w="110" w:type="dxa"/>
              <w:right w:w="120" w:type="dxa"/>
            </w:tcMar>
            <w:vAlign w:val="center"/>
          </w:tcPr>
          <w:p w14:paraId="21C4D49C" w14:textId="77777777" w:rsidR="00B801B7" w:rsidRDefault="00946CC4">
            <w:pPr>
              <w:jc w:val="center"/>
              <w:rPr>
                <w:rFonts w:hint="eastAsia"/>
              </w:rPr>
            </w:pPr>
            <w:r>
              <w:rPr>
                <w:color w:val="1E2630"/>
                <w:sz w:val="15"/>
              </w:rPr>
              <w:t>T-01</w:t>
            </w:r>
          </w:p>
        </w:tc>
        <w:tc>
          <w:tcPr>
            <w:tcW w:w="1800" w:type="dxa"/>
            <w:tcMar>
              <w:top w:w="110" w:type="dxa"/>
              <w:left w:w="120" w:type="dxa"/>
              <w:bottom w:w="110" w:type="dxa"/>
              <w:right w:w="120" w:type="dxa"/>
            </w:tcMar>
            <w:vAlign w:val="center"/>
          </w:tcPr>
          <w:p w14:paraId="171D2C88" w14:textId="77777777" w:rsidR="00B801B7" w:rsidRDefault="00946CC4">
            <w:pPr>
              <w:rPr>
                <w:rFonts w:hint="eastAsia"/>
              </w:rPr>
            </w:pPr>
            <w:r>
              <w:rPr>
                <w:color w:val="1E2630"/>
                <w:sz w:val="15"/>
              </w:rPr>
              <w:t>Exact Alias precedence</w:t>
            </w:r>
          </w:p>
        </w:tc>
        <w:tc>
          <w:tcPr>
            <w:tcW w:w="3888" w:type="dxa"/>
            <w:tcMar>
              <w:top w:w="110" w:type="dxa"/>
              <w:left w:w="120" w:type="dxa"/>
              <w:bottom w:w="110" w:type="dxa"/>
              <w:right w:w="120" w:type="dxa"/>
            </w:tcMar>
            <w:vAlign w:val="center"/>
          </w:tcPr>
          <w:p w14:paraId="5542184D" w14:textId="77777777" w:rsidR="00B801B7" w:rsidRDefault="00946CC4">
            <w:pPr>
              <w:rPr>
                <w:rFonts w:hint="eastAsia"/>
              </w:rPr>
            </w:pPr>
            <w:r>
              <w:rPr>
                <w:color w:val="1E2630"/>
                <w:sz w:val="15"/>
              </w:rPr>
              <w:t>Input contains an exact Active SOLAR Alias and a corpus distribution favoring another target.</w:t>
            </w:r>
          </w:p>
        </w:tc>
        <w:tc>
          <w:tcPr>
            <w:tcW w:w="3096" w:type="dxa"/>
            <w:tcMar>
              <w:top w:w="110" w:type="dxa"/>
              <w:left w:w="120" w:type="dxa"/>
              <w:bottom w:w="110" w:type="dxa"/>
              <w:right w:w="120" w:type="dxa"/>
            </w:tcMar>
            <w:vAlign w:val="center"/>
          </w:tcPr>
          <w:p w14:paraId="63AB12F8" w14:textId="77777777" w:rsidR="00B801B7" w:rsidRDefault="00946CC4">
            <w:pPr>
              <w:rPr>
                <w:rFonts w:hint="eastAsia"/>
              </w:rPr>
            </w:pPr>
            <w:r>
              <w:rPr>
                <w:color w:val="1E2630"/>
                <w:sz w:val="15"/>
              </w:rPr>
              <w:t>Exact Alias remains authoritative; corpus disagreement is diagnostic.</w:t>
            </w:r>
          </w:p>
        </w:tc>
      </w:tr>
      <w:tr w:rsidR="00B801B7" w14:paraId="65A12D55" w14:textId="77777777">
        <w:trPr>
          <w:cantSplit/>
          <w:jc w:val="center"/>
        </w:trPr>
        <w:tc>
          <w:tcPr>
            <w:tcW w:w="936" w:type="dxa"/>
            <w:shd w:val="clear" w:color="auto" w:fill="F7F8FA"/>
            <w:tcMar>
              <w:top w:w="110" w:type="dxa"/>
              <w:left w:w="120" w:type="dxa"/>
              <w:bottom w:w="110" w:type="dxa"/>
              <w:right w:w="120" w:type="dxa"/>
            </w:tcMar>
            <w:vAlign w:val="center"/>
          </w:tcPr>
          <w:p w14:paraId="66712416" w14:textId="77777777" w:rsidR="00B801B7" w:rsidRDefault="00946CC4">
            <w:pPr>
              <w:jc w:val="center"/>
              <w:rPr>
                <w:rFonts w:hint="eastAsia"/>
              </w:rPr>
            </w:pPr>
            <w:r>
              <w:rPr>
                <w:color w:val="1E2630"/>
                <w:sz w:val="15"/>
              </w:rPr>
              <w:t>T-02</w:t>
            </w:r>
          </w:p>
        </w:tc>
        <w:tc>
          <w:tcPr>
            <w:tcW w:w="1800" w:type="dxa"/>
            <w:shd w:val="clear" w:color="auto" w:fill="F7F8FA"/>
            <w:tcMar>
              <w:top w:w="110" w:type="dxa"/>
              <w:left w:w="120" w:type="dxa"/>
              <w:bottom w:w="110" w:type="dxa"/>
              <w:right w:w="120" w:type="dxa"/>
            </w:tcMar>
            <w:vAlign w:val="center"/>
          </w:tcPr>
          <w:p w14:paraId="1D824EBD" w14:textId="77777777" w:rsidR="00B801B7" w:rsidRDefault="00946CC4">
            <w:pPr>
              <w:rPr>
                <w:rFonts w:hint="eastAsia"/>
              </w:rPr>
            </w:pPr>
            <w:r>
              <w:rPr>
                <w:color w:val="1E2630"/>
                <w:sz w:val="15"/>
              </w:rPr>
              <w:t>Partial operand recovery</w:t>
            </w:r>
          </w:p>
        </w:tc>
        <w:tc>
          <w:tcPr>
            <w:tcW w:w="3888" w:type="dxa"/>
            <w:shd w:val="clear" w:color="auto" w:fill="F7F8FA"/>
            <w:tcMar>
              <w:top w:w="110" w:type="dxa"/>
              <w:left w:w="120" w:type="dxa"/>
              <w:bottom w:w="110" w:type="dxa"/>
              <w:right w:w="120" w:type="dxa"/>
            </w:tcMar>
            <w:vAlign w:val="center"/>
          </w:tcPr>
          <w:p w14:paraId="2B136DF8" w14:textId="77777777" w:rsidR="00B801B7" w:rsidRDefault="00946CC4">
            <w:pPr>
              <w:rPr>
                <w:rFonts w:hint="eastAsia"/>
              </w:rPr>
            </w:pPr>
            <w:r>
              <w:rPr>
                <w:color w:val="1E2630"/>
                <w:sz w:val="15"/>
              </w:rPr>
              <w:t>One phrase contains one exact SOLAR span plus one unresolved relation.</w:t>
            </w:r>
          </w:p>
        </w:tc>
        <w:tc>
          <w:tcPr>
            <w:tcW w:w="3096" w:type="dxa"/>
            <w:shd w:val="clear" w:color="auto" w:fill="F7F8FA"/>
            <w:tcMar>
              <w:top w:w="110" w:type="dxa"/>
              <w:left w:w="120" w:type="dxa"/>
              <w:bottom w:w="110" w:type="dxa"/>
              <w:right w:w="120" w:type="dxa"/>
            </w:tcMar>
            <w:vAlign w:val="center"/>
          </w:tcPr>
          <w:p w14:paraId="236E9D9C" w14:textId="77777777" w:rsidR="00B801B7" w:rsidRDefault="00946CC4">
            <w:pPr>
              <w:rPr>
                <w:rFonts w:hint="eastAsia"/>
              </w:rPr>
            </w:pPr>
            <w:r>
              <w:rPr>
                <w:color w:val="1E2630"/>
                <w:sz w:val="15"/>
              </w:rPr>
              <w:t>Exact operand is preserved and only the remainder enters fallback.</w:t>
            </w:r>
          </w:p>
        </w:tc>
      </w:tr>
      <w:tr w:rsidR="00B801B7" w14:paraId="3F4EB6DE" w14:textId="77777777">
        <w:trPr>
          <w:cantSplit/>
          <w:jc w:val="center"/>
        </w:trPr>
        <w:tc>
          <w:tcPr>
            <w:tcW w:w="936" w:type="dxa"/>
            <w:tcMar>
              <w:top w:w="110" w:type="dxa"/>
              <w:left w:w="120" w:type="dxa"/>
              <w:bottom w:w="110" w:type="dxa"/>
              <w:right w:w="120" w:type="dxa"/>
            </w:tcMar>
            <w:vAlign w:val="center"/>
          </w:tcPr>
          <w:p w14:paraId="7354F08A" w14:textId="77777777" w:rsidR="00B801B7" w:rsidRDefault="00946CC4">
            <w:pPr>
              <w:jc w:val="center"/>
              <w:rPr>
                <w:rFonts w:hint="eastAsia"/>
              </w:rPr>
            </w:pPr>
            <w:r>
              <w:rPr>
                <w:color w:val="1E2630"/>
                <w:sz w:val="15"/>
              </w:rPr>
              <w:t>T-03</w:t>
            </w:r>
          </w:p>
        </w:tc>
        <w:tc>
          <w:tcPr>
            <w:tcW w:w="1800" w:type="dxa"/>
            <w:tcMar>
              <w:top w:w="110" w:type="dxa"/>
              <w:left w:w="120" w:type="dxa"/>
              <w:bottom w:w="110" w:type="dxa"/>
              <w:right w:w="120" w:type="dxa"/>
            </w:tcMar>
            <w:vAlign w:val="center"/>
          </w:tcPr>
          <w:p w14:paraId="1C9CD618" w14:textId="77777777" w:rsidR="00B801B7" w:rsidRDefault="00946CC4">
            <w:pPr>
              <w:rPr>
                <w:rFonts w:hint="eastAsia"/>
              </w:rPr>
            </w:pPr>
            <w:r>
              <w:rPr>
                <w:color w:val="1E2630"/>
                <w:sz w:val="15"/>
              </w:rPr>
              <w:t>Multifactor support</w:t>
            </w:r>
          </w:p>
        </w:tc>
        <w:tc>
          <w:tcPr>
            <w:tcW w:w="3888" w:type="dxa"/>
            <w:tcMar>
              <w:top w:w="110" w:type="dxa"/>
              <w:left w:w="120" w:type="dxa"/>
              <w:bottom w:w="110" w:type="dxa"/>
              <w:right w:w="120" w:type="dxa"/>
            </w:tcMar>
            <w:vAlign w:val="center"/>
          </w:tcPr>
          <w:p w14:paraId="47CE2937" w14:textId="77777777" w:rsidR="00B801B7" w:rsidRDefault="00946CC4">
            <w:pPr>
              <w:rPr>
                <w:rFonts w:hint="eastAsia"/>
              </w:rPr>
            </w:pPr>
            <w:r>
              <w:rPr>
                <w:color w:val="1E2630"/>
                <w:sz w:val="15"/>
              </w:rPr>
              <w:t>Matched Entries activate several SCIENCE routes.</w:t>
            </w:r>
          </w:p>
        </w:tc>
        <w:tc>
          <w:tcPr>
            <w:tcW w:w="3096" w:type="dxa"/>
            <w:tcMar>
              <w:top w:w="110" w:type="dxa"/>
              <w:left w:w="120" w:type="dxa"/>
              <w:bottom w:w="110" w:type="dxa"/>
              <w:right w:w="120" w:type="dxa"/>
            </w:tcMar>
            <w:vAlign w:val="center"/>
          </w:tcPr>
          <w:p w14:paraId="4B0FFC4B" w14:textId="77777777" w:rsidR="00B801B7" w:rsidRDefault="00946CC4">
            <w:pPr>
              <w:rPr>
                <w:rFonts w:hint="eastAsia"/>
              </w:rPr>
            </w:pPr>
            <w:r>
              <w:rPr>
                <w:color w:val="1E2630"/>
                <w:sz w:val="15"/>
              </w:rPr>
              <w:t>Support counts overlap and are not normalized to exclusive probabilities.</w:t>
            </w:r>
          </w:p>
        </w:tc>
      </w:tr>
      <w:tr w:rsidR="00B801B7" w14:paraId="515617AC" w14:textId="77777777">
        <w:trPr>
          <w:cantSplit/>
          <w:jc w:val="center"/>
        </w:trPr>
        <w:tc>
          <w:tcPr>
            <w:tcW w:w="936" w:type="dxa"/>
            <w:shd w:val="clear" w:color="auto" w:fill="F7F8FA"/>
            <w:tcMar>
              <w:top w:w="110" w:type="dxa"/>
              <w:left w:w="120" w:type="dxa"/>
              <w:bottom w:w="110" w:type="dxa"/>
              <w:right w:w="120" w:type="dxa"/>
            </w:tcMar>
            <w:vAlign w:val="center"/>
          </w:tcPr>
          <w:p w14:paraId="49CA3286" w14:textId="77777777" w:rsidR="00B801B7" w:rsidRDefault="00946CC4">
            <w:pPr>
              <w:jc w:val="center"/>
              <w:rPr>
                <w:rFonts w:hint="eastAsia"/>
              </w:rPr>
            </w:pPr>
            <w:r>
              <w:rPr>
                <w:color w:val="1E2630"/>
                <w:sz w:val="15"/>
              </w:rPr>
              <w:t>T-04</w:t>
            </w:r>
          </w:p>
        </w:tc>
        <w:tc>
          <w:tcPr>
            <w:tcW w:w="1800" w:type="dxa"/>
            <w:shd w:val="clear" w:color="auto" w:fill="F7F8FA"/>
            <w:tcMar>
              <w:top w:w="110" w:type="dxa"/>
              <w:left w:w="120" w:type="dxa"/>
              <w:bottom w:w="110" w:type="dxa"/>
              <w:right w:w="120" w:type="dxa"/>
            </w:tcMar>
            <w:vAlign w:val="center"/>
          </w:tcPr>
          <w:p w14:paraId="6D010A48" w14:textId="77777777" w:rsidR="00B801B7" w:rsidRDefault="00946CC4">
            <w:pPr>
              <w:rPr>
                <w:rFonts w:hint="eastAsia"/>
              </w:rPr>
            </w:pPr>
            <w:r>
              <w:rPr>
                <w:color w:val="1E2630"/>
                <w:sz w:val="15"/>
              </w:rPr>
              <w:t>Baseline diagnostic</w:t>
            </w:r>
          </w:p>
        </w:tc>
        <w:tc>
          <w:tcPr>
            <w:tcW w:w="3888" w:type="dxa"/>
            <w:shd w:val="clear" w:color="auto" w:fill="F7F8FA"/>
            <w:tcMar>
              <w:top w:w="110" w:type="dxa"/>
              <w:left w:w="120" w:type="dxa"/>
              <w:bottom w:w="110" w:type="dxa"/>
              <w:right w:w="120" w:type="dxa"/>
            </w:tcMar>
            <w:vAlign w:val="center"/>
          </w:tcPr>
          <w:p w14:paraId="5BF4508F" w14:textId="77777777" w:rsidR="00B801B7" w:rsidRDefault="00946CC4">
            <w:pPr>
              <w:rPr>
                <w:rFonts w:hint="eastAsia"/>
              </w:rPr>
            </w:pPr>
            <w:r>
              <w:rPr>
                <w:color w:val="1E2630"/>
                <w:sz w:val="15"/>
              </w:rPr>
              <w:t>A route has high query support but is also dominant in the corpus.</w:t>
            </w:r>
          </w:p>
        </w:tc>
        <w:tc>
          <w:tcPr>
            <w:tcW w:w="3096" w:type="dxa"/>
            <w:shd w:val="clear" w:color="auto" w:fill="F7F8FA"/>
            <w:tcMar>
              <w:top w:w="110" w:type="dxa"/>
              <w:left w:w="120" w:type="dxa"/>
              <w:bottom w:w="110" w:type="dxa"/>
              <w:right w:w="120" w:type="dxa"/>
            </w:tcMar>
            <w:vAlign w:val="center"/>
          </w:tcPr>
          <w:p w14:paraId="46C36713" w14:textId="77777777" w:rsidR="00B801B7" w:rsidRDefault="00946CC4">
            <w:pPr>
              <w:rPr>
                <w:rFonts w:hint="eastAsia"/>
              </w:rPr>
            </w:pPr>
            <w:r>
              <w:rPr>
                <w:color w:val="1E2630"/>
                <w:sz w:val="15"/>
              </w:rPr>
              <w:t>Enrichment shows limited diagnostic value.</w:t>
            </w:r>
          </w:p>
        </w:tc>
      </w:tr>
      <w:tr w:rsidR="00B801B7" w14:paraId="74B5DA7A" w14:textId="77777777">
        <w:trPr>
          <w:cantSplit/>
          <w:jc w:val="center"/>
        </w:trPr>
        <w:tc>
          <w:tcPr>
            <w:tcW w:w="936" w:type="dxa"/>
            <w:tcMar>
              <w:top w:w="110" w:type="dxa"/>
              <w:left w:w="120" w:type="dxa"/>
              <w:bottom w:w="110" w:type="dxa"/>
              <w:right w:w="120" w:type="dxa"/>
            </w:tcMar>
            <w:vAlign w:val="center"/>
          </w:tcPr>
          <w:p w14:paraId="6ED6FE2B" w14:textId="77777777" w:rsidR="00B801B7" w:rsidRDefault="00946CC4">
            <w:pPr>
              <w:jc w:val="center"/>
              <w:rPr>
                <w:rFonts w:hint="eastAsia"/>
              </w:rPr>
            </w:pPr>
            <w:r>
              <w:rPr>
                <w:color w:val="1E2630"/>
                <w:sz w:val="15"/>
              </w:rPr>
              <w:t>T-05</w:t>
            </w:r>
          </w:p>
        </w:tc>
        <w:tc>
          <w:tcPr>
            <w:tcW w:w="1800" w:type="dxa"/>
            <w:tcMar>
              <w:top w:w="110" w:type="dxa"/>
              <w:left w:w="120" w:type="dxa"/>
              <w:bottom w:w="110" w:type="dxa"/>
              <w:right w:w="120" w:type="dxa"/>
            </w:tcMar>
            <w:vAlign w:val="center"/>
          </w:tcPr>
          <w:p w14:paraId="48E1ABE9" w14:textId="77777777" w:rsidR="00B801B7" w:rsidRDefault="00946CC4">
            <w:pPr>
              <w:rPr>
                <w:rFonts w:hint="eastAsia"/>
              </w:rPr>
            </w:pPr>
            <w:r>
              <w:rPr>
                <w:color w:val="1E2630"/>
                <w:sz w:val="15"/>
              </w:rPr>
              <w:t>BitGroup termination</w:t>
            </w:r>
          </w:p>
        </w:tc>
        <w:tc>
          <w:tcPr>
            <w:tcW w:w="3888" w:type="dxa"/>
            <w:tcMar>
              <w:top w:w="110" w:type="dxa"/>
              <w:left w:w="120" w:type="dxa"/>
              <w:bottom w:w="110" w:type="dxa"/>
              <w:right w:w="120" w:type="dxa"/>
            </w:tcMar>
            <w:vAlign w:val="center"/>
          </w:tcPr>
          <w:p w14:paraId="148CDFE4" w14:textId="77777777" w:rsidR="00B801B7" w:rsidRDefault="00946CC4">
            <w:pPr>
              <w:rPr>
                <w:rFonts w:hint="eastAsia"/>
              </w:rPr>
            </w:pPr>
            <w:r>
              <w:rPr>
                <w:color w:val="1E2630"/>
                <w:sz w:val="15"/>
              </w:rPr>
              <w:t>BitGroup is more enriched than any BitWord candidate.</w:t>
            </w:r>
          </w:p>
        </w:tc>
        <w:tc>
          <w:tcPr>
            <w:tcW w:w="3096" w:type="dxa"/>
            <w:tcMar>
              <w:top w:w="110" w:type="dxa"/>
              <w:left w:w="120" w:type="dxa"/>
              <w:bottom w:w="110" w:type="dxa"/>
              <w:right w:w="120" w:type="dxa"/>
            </w:tcMar>
            <w:vAlign w:val="center"/>
          </w:tcPr>
          <w:p w14:paraId="7B75E3EC" w14:textId="77777777" w:rsidR="00B801B7" w:rsidRDefault="00946CC4">
            <w:pPr>
              <w:rPr>
                <w:rFonts w:hint="eastAsia"/>
              </w:rPr>
            </w:pPr>
            <w:r>
              <w:rPr>
                <w:color w:val="1E2630"/>
                <w:sz w:val="15"/>
              </w:rPr>
              <w:t>Resolver may recommend BitGroup granularity.</w:t>
            </w:r>
          </w:p>
        </w:tc>
      </w:tr>
      <w:tr w:rsidR="00B801B7" w14:paraId="02F53FBC" w14:textId="77777777">
        <w:trPr>
          <w:cantSplit/>
          <w:jc w:val="center"/>
        </w:trPr>
        <w:tc>
          <w:tcPr>
            <w:tcW w:w="936" w:type="dxa"/>
            <w:shd w:val="clear" w:color="auto" w:fill="F7F8FA"/>
            <w:tcMar>
              <w:top w:w="110" w:type="dxa"/>
              <w:left w:w="120" w:type="dxa"/>
              <w:bottom w:w="110" w:type="dxa"/>
              <w:right w:w="120" w:type="dxa"/>
            </w:tcMar>
            <w:vAlign w:val="center"/>
          </w:tcPr>
          <w:p w14:paraId="7F8B835C" w14:textId="77777777" w:rsidR="00B801B7" w:rsidRDefault="00946CC4">
            <w:pPr>
              <w:jc w:val="center"/>
              <w:rPr>
                <w:rFonts w:hint="eastAsia"/>
              </w:rPr>
            </w:pPr>
            <w:r>
              <w:rPr>
                <w:color w:val="1E2630"/>
                <w:sz w:val="15"/>
              </w:rPr>
              <w:t>T-06</w:t>
            </w:r>
          </w:p>
        </w:tc>
        <w:tc>
          <w:tcPr>
            <w:tcW w:w="1800" w:type="dxa"/>
            <w:shd w:val="clear" w:color="auto" w:fill="F7F8FA"/>
            <w:tcMar>
              <w:top w:w="110" w:type="dxa"/>
              <w:left w:w="120" w:type="dxa"/>
              <w:bottom w:w="110" w:type="dxa"/>
              <w:right w:w="120" w:type="dxa"/>
            </w:tcMar>
            <w:vAlign w:val="center"/>
          </w:tcPr>
          <w:p w14:paraId="263B692B" w14:textId="77777777" w:rsidR="00B801B7" w:rsidRDefault="00946CC4">
            <w:pPr>
              <w:rPr>
                <w:rFonts w:hint="eastAsia"/>
              </w:rPr>
            </w:pPr>
            <w:r>
              <w:rPr>
                <w:color w:val="1E2630"/>
                <w:sz w:val="15"/>
              </w:rPr>
              <w:t>Current-use acceptance</w:t>
            </w:r>
          </w:p>
        </w:tc>
        <w:tc>
          <w:tcPr>
            <w:tcW w:w="3888" w:type="dxa"/>
            <w:shd w:val="clear" w:color="auto" w:fill="F7F8FA"/>
            <w:tcMar>
              <w:top w:w="110" w:type="dxa"/>
              <w:left w:w="120" w:type="dxa"/>
              <w:bottom w:w="110" w:type="dxa"/>
              <w:right w:w="120" w:type="dxa"/>
            </w:tcMar>
            <w:vAlign w:val="center"/>
          </w:tcPr>
          <w:p w14:paraId="503E5D21" w14:textId="77777777" w:rsidR="00B801B7" w:rsidRDefault="00946CC4">
            <w:pPr>
              <w:rPr>
                <w:rFonts w:hint="eastAsia"/>
              </w:rPr>
            </w:pPr>
            <w:r>
              <w:rPr>
                <w:color w:val="1E2630"/>
                <w:sz w:val="15"/>
              </w:rPr>
              <w:t>User accepts GROOVE-supported candidate for one request.</w:t>
            </w:r>
          </w:p>
        </w:tc>
        <w:tc>
          <w:tcPr>
            <w:tcW w:w="3096" w:type="dxa"/>
            <w:shd w:val="clear" w:color="auto" w:fill="F7F8FA"/>
            <w:tcMar>
              <w:top w:w="110" w:type="dxa"/>
              <w:left w:w="120" w:type="dxa"/>
              <w:bottom w:w="110" w:type="dxa"/>
              <w:right w:w="120" w:type="dxa"/>
            </w:tcMar>
            <w:vAlign w:val="center"/>
          </w:tcPr>
          <w:p w14:paraId="038791E9" w14:textId="77777777" w:rsidR="00B801B7" w:rsidRDefault="00946CC4">
            <w:pPr>
              <w:rPr>
                <w:rFonts w:hint="eastAsia"/>
              </w:rPr>
            </w:pPr>
            <w:r>
              <w:rPr>
                <w:color w:val="1E2630"/>
                <w:sz w:val="15"/>
              </w:rPr>
              <w:t>Working parse uses it; SOLAR remains unchanged.</w:t>
            </w:r>
          </w:p>
        </w:tc>
      </w:tr>
      <w:tr w:rsidR="00B801B7" w14:paraId="6D6B674D" w14:textId="77777777">
        <w:trPr>
          <w:cantSplit/>
          <w:jc w:val="center"/>
        </w:trPr>
        <w:tc>
          <w:tcPr>
            <w:tcW w:w="936" w:type="dxa"/>
            <w:tcMar>
              <w:top w:w="110" w:type="dxa"/>
              <w:left w:w="120" w:type="dxa"/>
              <w:bottom w:w="110" w:type="dxa"/>
              <w:right w:w="120" w:type="dxa"/>
            </w:tcMar>
            <w:vAlign w:val="center"/>
          </w:tcPr>
          <w:p w14:paraId="159AC998" w14:textId="77777777" w:rsidR="00B801B7" w:rsidRDefault="00946CC4">
            <w:pPr>
              <w:jc w:val="center"/>
              <w:rPr>
                <w:rFonts w:hint="eastAsia"/>
              </w:rPr>
            </w:pPr>
            <w:r>
              <w:rPr>
                <w:color w:val="1E2630"/>
                <w:sz w:val="15"/>
              </w:rPr>
              <w:t>T-07</w:t>
            </w:r>
          </w:p>
        </w:tc>
        <w:tc>
          <w:tcPr>
            <w:tcW w:w="1800" w:type="dxa"/>
            <w:tcMar>
              <w:top w:w="110" w:type="dxa"/>
              <w:left w:w="120" w:type="dxa"/>
              <w:bottom w:w="110" w:type="dxa"/>
              <w:right w:w="120" w:type="dxa"/>
            </w:tcMar>
            <w:vAlign w:val="center"/>
          </w:tcPr>
          <w:p w14:paraId="6E348BD5" w14:textId="77777777" w:rsidR="00B801B7" w:rsidRDefault="00946CC4">
            <w:pPr>
              <w:jc w:val="center"/>
              <w:rPr>
                <w:rFonts w:hint="eastAsia"/>
              </w:rPr>
            </w:pPr>
            <w:r>
              <w:rPr>
                <w:color w:val="1E2630"/>
                <w:sz w:val="15"/>
              </w:rPr>
              <w:t>Alias promotion</w:t>
            </w:r>
          </w:p>
        </w:tc>
        <w:tc>
          <w:tcPr>
            <w:tcW w:w="3888" w:type="dxa"/>
            <w:tcMar>
              <w:top w:w="110" w:type="dxa"/>
              <w:left w:w="120" w:type="dxa"/>
              <w:bottom w:w="110" w:type="dxa"/>
              <w:right w:w="120" w:type="dxa"/>
            </w:tcMar>
            <w:vAlign w:val="center"/>
          </w:tcPr>
          <w:p w14:paraId="70E56363" w14:textId="77777777" w:rsidR="00B801B7" w:rsidRDefault="00946CC4">
            <w:pPr>
              <w:rPr>
                <w:rFonts w:hint="eastAsia"/>
              </w:rPr>
            </w:pPr>
            <w:r>
              <w:rPr>
                <w:color w:val="1E2630"/>
                <w:sz w:val="15"/>
              </w:rPr>
              <w:t>Repeated recovery pattern meets review threshold.</w:t>
            </w:r>
          </w:p>
        </w:tc>
        <w:tc>
          <w:tcPr>
            <w:tcW w:w="3096" w:type="dxa"/>
            <w:tcMar>
              <w:top w:w="110" w:type="dxa"/>
              <w:left w:w="120" w:type="dxa"/>
              <w:bottom w:w="110" w:type="dxa"/>
              <w:right w:w="120" w:type="dxa"/>
            </w:tcMar>
            <w:vAlign w:val="center"/>
          </w:tcPr>
          <w:p w14:paraId="2B22B44B" w14:textId="77777777" w:rsidR="00B801B7" w:rsidRDefault="00946CC4">
            <w:pPr>
              <w:rPr>
                <w:rFonts w:hint="eastAsia"/>
              </w:rPr>
            </w:pPr>
            <w:r>
              <w:rPr>
                <w:color w:val="1E2630"/>
                <w:sz w:val="15"/>
              </w:rPr>
              <w:t>System creates Candidate Alias only; Active remains governed.</w:t>
            </w:r>
          </w:p>
        </w:tc>
      </w:tr>
      <w:tr w:rsidR="00B801B7" w14:paraId="2DC01113" w14:textId="77777777">
        <w:trPr>
          <w:cantSplit/>
          <w:jc w:val="center"/>
        </w:trPr>
        <w:tc>
          <w:tcPr>
            <w:tcW w:w="936" w:type="dxa"/>
            <w:shd w:val="clear" w:color="auto" w:fill="F7F8FA"/>
            <w:tcMar>
              <w:top w:w="110" w:type="dxa"/>
              <w:left w:w="120" w:type="dxa"/>
              <w:bottom w:w="110" w:type="dxa"/>
              <w:right w:w="120" w:type="dxa"/>
            </w:tcMar>
            <w:vAlign w:val="center"/>
          </w:tcPr>
          <w:p w14:paraId="4C66EECE" w14:textId="77777777" w:rsidR="00B801B7" w:rsidRDefault="00946CC4">
            <w:pPr>
              <w:jc w:val="center"/>
              <w:rPr>
                <w:rFonts w:hint="eastAsia"/>
              </w:rPr>
            </w:pPr>
            <w:r>
              <w:rPr>
                <w:color w:val="1E2630"/>
                <w:sz w:val="15"/>
              </w:rPr>
              <w:t>T-08</w:t>
            </w:r>
          </w:p>
        </w:tc>
        <w:tc>
          <w:tcPr>
            <w:tcW w:w="1800" w:type="dxa"/>
            <w:shd w:val="clear" w:color="auto" w:fill="F7F8FA"/>
            <w:tcMar>
              <w:top w:w="110" w:type="dxa"/>
              <w:left w:w="120" w:type="dxa"/>
              <w:bottom w:w="110" w:type="dxa"/>
              <w:right w:w="120" w:type="dxa"/>
            </w:tcMar>
            <w:vAlign w:val="center"/>
          </w:tcPr>
          <w:p w14:paraId="23E43C04" w14:textId="77777777" w:rsidR="00B801B7" w:rsidRDefault="00946CC4">
            <w:pPr>
              <w:rPr>
                <w:rFonts w:hint="eastAsia"/>
              </w:rPr>
            </w:pPr>
            <w:r>
              <w:rPr>
                <w:color w:val="1E2630"/>
                <w:sz w:val="15"/>
              </w:rPr>
              <w:t>Permission isolation</w:t>
            </w:r>
          </w:p>
        </w:tc>
        <w:tc>
          <w:tcPr>
            <w:tcW w:w="3888" w:type="dxa"/>
            <w:shd w:val="clear" w:color="auto" w:fill="F7F8FA"/>
            <w:tcMar>
              <w:top w:w="110" w:type="dxa"/>
              <w:left w:w="120" w:type="dxa"/>
              <w:bottom w:w="110" w:type="dxa"/>
              <w:right w:w="120" w:type="dxa"/>
            </w:tcMar>
            <w:vAlign w:val="center"/>
          </w:tcPr>
          <w:p w14:paraId="05DF1D81" w14:textId="77777777" w:rsidR="00B801B7" w:rsidRDefault="00946CC4">
            <w:pPr>
              <w:rPr>
                <w:rFonts w:hint="eastAsia"/>
              </w:rPr>
            </w:pPr>
            <w:r>
              <w:rPr>
                <w:color w:val="1E2630"/>
                <w:sz w:val="15"/>
              </w:rPr>
              <w:t>Hidden corpus contains strong competing route.</w:t>
            </w:r>
          </w:p>
        </w:tc>
        <w:tc>
          <w:tcPr>
            <w:tcW w:w="3096" w:type="dxa"/>
            <w:shd w:val="clear" w:color="auto" w:fill="F7F8FA"/>
            <w:tcMar>
              <w:top w:w="110" w:type="dxa"/>
              <w:left w:w="120" w:type="dxa"/>
              <w:bottom w:w="110" w:type="dxa"/>
              <w:right w:w="120" w:type="dxa"/>
            </w:tcMar>
            <w:vAlign w:val="center"/>
          </w:tcPr>
          <w:p w14:paraId="5B7B8C3E" w14:textId="77777777" w:rsidR="00B801B7" w:rsidRDefault="00946CC4">
            <w:pPr>
              <w:rPr>
                <w:rFonts w:hint="eastAsia"/>
              </w:rPr>
            </w:pPr>
            <w:r>
              <w:rPr>
                <w:color w:val="1E2630"/>
                <w:sz w:val="15"/>
              </w:rPr>
              <w:t>Hidden evidence does not affect disclosed counts or candidate names.</w:t>
            </w:r>
          </w:p>
        </w:tc>
      </w:tr>
      <w:tr w:rsidR="00B801B7" w14:paraId="25AADF3E" w14:textId="77777777">
        <w:trPr>
          <w:cantSplit/>
          <w:jc w:val="center"/>
        </w:trPr>
        <w:tc>
          <w:tcPr>
            <w:tcW w:w="936" w:type="dxa"/>
            <w:tcMar>
              <w:top w:w="110" w:type="dxa"/>
              <w:left w:w="120" w:type="dxa"/>
              <w:bottom w:w="110" w:type="dxa"/>
              <w:right w:w="120" w:type="dxa"/>
            </w:tcMar>
            <w:vAlign w:val="center"/>
          </w:tcPr>
          <w:p w14:paraId="3C5BC49E" w14:textId="77777777" w:rsidR="00B801B7" w:rsidRDefault="00946CC4">
            <w:pPr>
              <w:jc w:val="center"/>
              <w:rPr>
                <w:rFonts w:hint="eastAsia"/>
              </w:rPr>
            </w:pPr>
            <w:r>
              <w:rPr>
                <w:color w:val="1E2630"/>
                <w:sz w:val="15"/>
              </w:rPr>
              <w:t>T-09</w:t>
            </w:r>
          </w:p>
        </w:tc>
        <w:tc>
          <w:tcPr>
            <w:tcW w:w="1800" w:type="dxa"/>
            <w:tcMar>
              <w:top w:w="110" w:type="dxa"/>
              <w:left w:w="120" w:type="dxa"/>
              <w:bottom w:w="110" w:type="dxa"/>
              <w:right w:w="120" w:type="dxa"/>
            </w:tcMar>
            <w:vAlign w:val="center"/>
          </w:tcPr>
          <w:p w14:paraId="2792BC83" w14:textId="77777777" w:rsidR="00B801B7" w:rsidRDefault="00946CC4">
            <w:pPr>
              <w:rPr>
                <w:rFonts w:hint="eastAsia"/>
              </w:rPr>
            </w:pPr>
            <w:r>
              <w:rPr>
                <w:color w:val="1E2630"/>
                <w:sz w:val="15"/>
              </w:rPr>
              <w:t>Source contradiction</w:t>
            </w:r>
          </w:p>
        </w:tc>
        <w:tc>
          <w:tcPr>
            <w:tcW w:w="3888" w:type="dxa"/>
            <w:tcMar>
              <w:top w:w="110" w:type="dxa"/>
              <w:left w:w="120" w:type="dxa"/>
              <w:bottom w:w="110" w:type="dxa"/>
              <w:right w:w="120" w:type="dxa"/>
            </w:tcMar>
            <w:vAlign w:val="center"/>
          </w:tcPr>
          <w:p w14:paraId="4356C2A2" w14:textId="77777777" w:rsidR="00B801B7" w:rsidRDefault="00946CC4">
            <w:pPr>
              <w:rPr>
                <w:rFonts w:hint="eastAsia"/>
              </w:rPr>
            </w:pPr>
            <w:r>
              <w:rPr>
                <w:color w:val="1E2630"/>
                <w:sz w:val="15"/>
              </w:rPr>
              <w:t>Reviewed sources include incompatible mechanism.</w:t>
            </w:r>
          </w:p>
        </w:tc>
        <w:tc>
          <w:tcPr>
            <w:tcW w:w="3096" w:type="dxa"/>
            <w:tcMar>
              <w:top w:w="110" w:type="dxa"/>
              <w:left w:w="120" w:type="dxa"/>
              <w:bottom w:w="110" w:type="dxa"/>
              <w:right w:w="120" w:type="dxa"/>
            </w:tcMar>
            <w:vAlign w:val="center"/>
          </w:tcPr>
          <w:p w14:paraId="7275A0E8" w14:textId="77777777" w:rsidR="00B801B7" w:rsidRDefault="00946CC4">
            <w:pPr>
              <w:rPr>
                <w:rFonts w:hint="eastAsia"/>
              </w:rPr>
            </w:pPr>
            <w:r>
              <w:rPr>
                <w:color w:val="1E2630"/>
                <w:sz w:val="15"/>
              </w:rPr>
              <w:t>Contradiction remains visible; candidate evidence state may weaken or remain ambiguous.</w:t>
            </w:r>
          </w:p>
        </w:tc>
      </w:tr>
      <w:tr w:rsidR="00B801B7" w14:paraId="3F4F17B8" w14:textId="77777777">
        <w:trPr>
          <w:cantSplit/>
          <w:jc w:val="center"/>
        </w:trPr>
        <w:tc>
          <w:tcPr>
            <w:tcW w:w="936" w:type="dxa"/>
            <w:shd w:val="clear" w:color="auto" w:fill="F7F8FA"/>
            <w:tcMar>
              <w:top w:w="110" w:type="dxa"/>
              <w:left w:w="120" w:type="dxa"/>
              <w:bottom w:w="110" w:type="dxa"/>
              <w:right w:w="120" w:type="dxa"/>
            </w:tcMar>
            <w:vAlign w:val="center"/>
          </w:tcPr>
          <w:p w14:paraId="274303D9" w14:textId="77777777" w:rsidR="00B801B7" w:rsidRDefault="00946CC4">
            <w:pPr>
              <w:jc w:val="center"/>
              <w:rPr>
                <w:rFonts w:hint="eastAsia"/>
              </w:rPr>
            </w:pPr>
            <w:r>
              <w:rPr>
                <w:color w:val="1E2630"/>
                <w:sz w:val="15"/>
              </w:rPr>
              <w:t>T-10</w:t>
            </w:r>
          </w:p>
        </w:tc>
        <w:tc>
          <w:tcPr>
            <w:tcW w:w="1800" w:type="dxa"/>
            <w:shd w:val="clear" w:color="auto" w:fill="F7F8FA"/>
            <w:tcMar>
              <w:top w:w="110" w:type="dxa"/>
              <w:left w:w="120" w:type="dxa"/>
              <w:bottom w:w="110" w:type="dxa"/>
              <w:right w:w="120" w:type="dxa"/>
            </w:tcMar>
            <w:vAlign w:val="center"/>
          </w:tcPr>
          <w:p w14:paraId="50F769C2" w14:textId="77777777" w:rsidR="00B801B7" w:rsidRDefault="00946CC4">
            <w:pPr>
              <w:rPr>
                <w:rFonts w:hint="eastAsia"/>
              </w:rPr>
            </w:pPr>
            <w:r>
              <w:rPr>
                <w:color w:val="1E2630"/>
                <w:sz w:val="15"/>
              </w:rPr>
              <w:t>No sufficient evidence</w:t>
            </w:r>
          </w:p>
        </w:tc>
        <w:tc>
          <w:tcPr>
            <w:tcW w:w="3888" w:type="dxa"/>
            <w:shd w:val="clear" w:color="auto" w:fill="F7F8FA"/>
            <w:tcMar>
              <w:top w:w="110" w:type="dxa"/>
              <w:left w:w="120" w:type="dxa"/>
              <w:bottom w:w="110" w:type="dxa"/>
              <w:right w:w="120" w:type="dxa"/>
            </w:tcMar>
            <w:vAlign w:val="center"/>
          </w:tcPr>
          <w:p w14:paraId="3EA10DB8" w14:textId="77777777" w:rsidR="00B801B7" w:rsidRDefault="00946CC4">
            <w:pPr>
              <w:rPr>
                <w:rFonts w:hint="eastAsia"/>
              </w:rPr>
            </w:pPr>
            <w:r>
              <w:rPr>
                <w:color w:val="1E2630"/>
                <w:sz w:val="15"/>
              </w:rPr>
              <w:t>Corpus support is diffuse and low enrichment.</w:t>
            </w:r>
          </w:p>
        </w:tc>
        <w:tc>
          <w:tcPr>
            <w:tcW w:w="3096" w:type="dxa"/>
            <w:shd w:val="clear" w:color="auto" w:fill="F7F8FA"/>
            <w:tcMar>
              <w:top w:w="110" w:type="dxa"/>
              <w:left w:w="120" w:type="dxa"/>
              <w:bottom w:w="110" w:type="dxa"/>
              <w:right w:w="120" w:type="dxa"/>
            </w:tcMar>
            <w:vAlign w:val="center"/>
          </w:tcPr>
          <w:p w14:paraId="4398284E" w14:textId="77777777" w:rsidR="00B801B7" w:rsidRDefault="00946CC4">
            <w:pPr>
              <w:rPr>
                <w:rFonts w:hint="eastAsia"/>
              </w:rPr>
            </w:pPr>
            <w:r>
              <w:rPr>
                <w:color w:val="1E2630"/>
                <w:sz w:val="15"/>
              </w:rPr>
              <w:t>System remains unresolved rather than forcing a target.</w:t>
            </w:r>
          </w:p>
        </w:tc>
      </w:tr>
    </w:tbl>
    <w:p w14:paraId="584DD073" w14:textId="77777777" w:rsidR="00B801B7" w:rsidRDefault="00B801B7">
      <w:pPr>
        <w:spacing w:after="40"/>
        <w:rPr>
          <w:rFonts w:hint="eastAsia"/>
        </w:rPr>
      </w:pPr>
    </w:p>
    <w:p w14:paraId="3C42A71E" w14:textId="77777777" w:rsidR="00B801B7" w:rsidRDefault="00946CC4">
      <w:pPr>
        <w:pStyle w:val="Heading2"/>
      </w:pPr>
      <w:r>
        <w:rPr>
          <w:rFonts w:ascii="Liberation Sans" w:hAnsi="Liberation Sans"/>
        </w:rPr>
        <w:t>49. Conclusion</w:t>
      </w:r>
    </w:p>
    <w:p w14:paraId="6411ED7B" w14:textId="77777777" w:rsidR="00B801B7" w:rsidRDefault="00946CC4">
      <w:pPr>
        <w:spacing w:after="120"/>
        <w:rPr>
          <w:rFonts w:hint="eastAsia"/>
        </w:rPr>
      </w:pPr>
      <w:r>
        <w:t>SOLAR–GROOVE Semantic Recovery allows CERBERUS to remain strict at its lexical and semantic core while becoming much more tolerant of the way people actually speak, write, remember, and search. The system does not need a pre-registered Alias for every human expression. It needs a disciplined way to preserve exact known operands, use accumulated semantic evidence when the vocabulary runs out, return to observable sources, and keep the resulting candidate separate from canonical identity until governance says</w:t>
      </w:r>
      <w:r>
        <w:t xml:space="preserve"> otherwise.</w:t>
      </w:r>
    </w:p>
    <w:tbl>
      <w:tblPr>
        <w:tblW w:w="0" w:type="auto"/>
        <w:jc w:val="center"/>
        <w:tblLayout w:type="fixed"/>
        <w:tblLook w:val="04A0" w:firstRow="1" w:lastRow="0" w:firstColumn="1" w:lastColumn="0" w:noHBand="0" w:noVBand="1"/>
      </w:tblPr>
      <w:tblGrid>
        <w:gridCol w:w="9720"/>
      </w:tblGrid>
      <w:tr w:rsidR="00B801B7" w14:paraId="7AB0EA11" w14:textId="77777777">
        <w:trPr>
          <w:jc w:val="center"/>
        </w:trPr>
        <w:tc>
          <w:tcPr>
            <w:tcW w:w="9720" w:type="dxa"/>
            <w:tcBorders>
              <w:top w:val="single" w:sz="16" w:space="0" w:color="193B64"/>
              <w:left w:val="single" w:sz="16" w:space="0" w:color="193B64"/>
              <w:bottom w:val="single" w:sz="16" w:space="0" w:color="193B64"/>
              <w:right w:val="single" w:sz="16" w:space="0" w:color="193B64"/>
            </w:tcBorders>
            <w:shd w:val="clear" w:color="auto" w:fill="EDF3F8"/>
            <w:tcMar>
              <w:top w:w="160" w:type="dxa"/>
              <w:left w:w="180" w:type="dxa"/>
              <w:bottom w:w="160" w:type="dxa"/>
              <w:right w:w="180" w:type="dxa"/>
            </w:tcMar>
          </w:tcPr>
          <w:p w14:paraId="1ED081BE" w14:textId="77777777" w:rsidR="00B801B7" w:rsidRDefault="00946CC4">
            <w:pPr>
              <w:spacing w:after="60"/>
              <w:rPr>
                <w:rFonts w:hint="eastAsia"/>
              </w:rPr>
            </w:pPr>
            <w:r>
              <w:rPr>
                <w:b/>
                <w:color w:val="193B64"/>
                <w:sz w:val="18"/>
              </w:rPr>
              <w:t>FINAL PRINCIPLE</w:t>
            </w:r>
          </w:p>
          <w:p w14:paraId="400E2BBE" w14:textId="77777777" w:rsidR="00B801B7" w:rsidRDefault="00946CC4">
            <w:pPr>
              <w:spacing w:after="0"/>
              <w:rPr>
                <w:rFonts w:hint="eastAsia"/>
              </w:rPr>
            </w:pPr>
            <w:r>
              <w:rPr>
                <w:color w:val="1E2630"/>
                <w:sz w:val="20"/>
              </w:rPr>
              <w:t>Exact address when known. Compose registered operands when partially known. Triangulate through GROOVEd literature when language outruns the registry. Promote recurring recoveries only when they earn registration.</w:t>
            </w:r>
          </w:p>
        </w:tc>
      </w:tr>
    </w:tbl>
    <w:p w14:paraId="70108A67" w14:textId="77777777" w:rsidR="00B801B7" w:rsidRDefault="00B801B7">
      <w:pPr>
        <w:spacing w:after="20"/>
        <w:rPr>
          <w:rFonts w:hint="eastAsia"/>
        </w:rPr>
      </w:pPr>
    </w:p>
    <w:p w14:paraId="459A97C4" w14:textId="77777777" w:rsidR="00B801B7" w:rsidRDefault="00946CC4">
      <w:pPr>
        <w:pStyle w:val="Heading1"/>
      </w:pPr>
      <w:r>
        <w:rPr>
          <w:rFonts w:ascii="Liberation Sans" w:hAnsi="Liberation Sans"/>
        </w:rPr>
        <w:t>Appendix A — Reference Semantic Recovery Record</w:t>
      </w:r>
    </w:p>
    <w:tbl>
      <w:tblPr>
        <w:tblW w:w="0" w:type="auto"/>
        <w:jc w:val="center"/>
        <w:tblLayout w:type="fixed"/>
        <w:tblLook w:val="04A0" w:firstRow="1" w:lastRow="0" w:firstColumn="1" w:lastColumn="0" w:noHBand="0" w:noVBand="1"/>
      </w:tblPr>
      <w:tblGrid>
        <w:gridCol w:w="2880"/>
        <w:gridCol w:w="6840"/>
      </w:tblGrid>
      <w:tr w:rsidR="00B801B7" w14:paraId="6ABB6639" w14:textId="77777777">
        <w:trPr>
          <w:tblHeader/>
          <w:jc w:val="center"/>
        </w:trPr>
        <w:tc>
          <w:tcPr>
            <w:tcW w:w="2880" w:type="dxa"/>
            <w:shd w:val="clear" w:color="auto" w:fill="193B64"/>
            <w:tcMar>
              <w:top w:w="110" w:type="dxa"/>
              <w:left w:w="120" w:type="dxa"/>
              <w:bottom w:w="110" w:type="dxa"/>
              <w:right w:w="120" w:type="dxa"/>
            </w:tcMar>
            <w:vAlign w:val="center"/>
          </w:tcPr>
          <w:p w14:paraId="56BD07E7" w14:textId="77777777" w:rsidR="00B801B7" w:rsidRDefault="00946CC4">
            <w:pPr>
              <w:jc w:val="center"/>
              <w:rPr>
                <w:rFonts w:hint="eastAsia"/>
              </w:rPr>
            </w:pPr>
            <w:r>
              <w:rPr>
                <w:b/>
                <w:color w:val="FFFFFF"/>
                <w:sz w:val="17"/>
              </w:rPr>
              <w:t>Field</w:t>
            </w:r>
          </w:p>
        </w:tc>
        <w:tc>
          <w:tcPr>
            <w:tcW w:w="6840" w:type="dxa"/>
            <w:shd w:val="clear" w:color="auto" w:fill="193B64"/>
            <w:tcMar>
              <w:top w:w="110" w:type="dxa"/>
              <w:left w:w="120" w:type="dxa"/>
              <w:bottom w:w="110" w:type="dxa"/>
              <w:right w:w="120" w:type="dxa"/>
            </w:tcMar>
            <w:vAlign w:val="center"/>
          </w:tcPr>
          <w:p w14:paraId="2CE5109F" w14:textId="77777777" w:rsidR="00B801B7" w:rsidRDefault="00946CC4">
            <w:pPr>
              <w:jc w:val="center"/>
              <w:rPr>
                <w:rFonts w:hint="eastAsia"/>
              </w:rPr>
            </w:pPr>
            <w:r>
              <w:rPr>
                <w:b/>
                <w:color w:val="FFFFFF"/>
                <w:sz w:val="17"/>
              </w:rPr>
              <w:t>Example</w:t>
            </w:r>
          </w:p>
        </w:tc>
      </w:tr>
      <w:tr w:rsidR="00B801B7" w14:paraId="1EE34059" w14:textId="77777777">
        <w:trPr>
          <w:cantSplit/>
          <w:jc w:val="center"/>
        </w:trPr>
        <w:tc>
          <w:tcPr>
            <w:tcW w:w="2880" w:type="dxa"/>
            <w:tcMar>
              <w:top w:w="110" w:type="dxa"/>
              <w:left w:w="120" w:type="dxa"/>
              <w:bottom w:w="110" w:type="dxa"/>
              <w:right w:w="120" w:type="dxa"/>
            </w:tcMar>
            <w:vAlign w:val="center"/>
          </w:tcPr>
          <w:p w14:paraId="324D76F8" w14:textId="77777777" w:rsidR="00B801B7" w:rsidRDefault="00946CC4">
            <w:pPr>
              <w:jc w:val="center"/>
              <w:rPr>
                <w:rFonts w:hint="eastAsia"/>
              </w:rPr>
            </w:pPr>
            <w:r>
              <w:rPr>
                <w:color w:val="1E2630"/>
                <w:sz w:val="17"/>
              </w:rPr>
              <w:t>Recovery ID</w:t>
            </w:r>
          </w:p>
        </w:tc>
        <w:tc>
          <w:tcPr>
            <w:tcW w:w="6840" w:type="dxa"/>
            <w:tcMar>
              <w:top w:w="110" w:type="dxa"/>
              <w:left w:w="120" w:type="dxa"/>
              <w:bottom w:w="110" w:type="dxa"/>
              <w:right w:w="120" w:type="dxa"/>
            </w:tcMar>
            <w:vAlign w:val="center"/>
          </w:tcPr>
          <w:p w14:paraId="60D9CEE6" w14:textId="77777777" w:rsidR="00B801B7" w:rsidRDefault="00946CC4">
            <w:pPr>
              <w:jc w:val="center"/>
              <w:rPr>
                <w:rFonts w:hint="eastAsia"/>
              </w:rPr>
            </w:pPr>
            <w:r>
              <w:rPr>
                <w:color w:val="1E2630"/>
                <w:sz w:val="17"/>
              </w:rPr>
              <w:t>SGR-R000184</w:t>
            </w:r>
          </w:p>
        </w:tc>
      </w:tr>
      <w:tr w:rsidR="00B801B7" w14:paraId="65E73C18" w14:textId="77777777">
        <w:trPr>
          <w:cantSplit/>
          <w:jc w:val="center"/>
        </w:trPr>
        <w:tc>
          <w:tcPr>
            <w:tcW w:w="2880" w:type="dxa"/>
            <w:shd w:val="clear" w:color="auto" w:fill="F7F8FA"/>
            <w:tcMar>
              <w:top w:w="110" w:type="dxa"/>
              <w:left w:w="120" w:type="dxa"/>
              <w:bottom w:w="110" w:type="dxa"/>
              <w:right w:w="120" w:type="dxa"/>
            </w:tcMar>
            <w:vAlign w:val="center"/>
          </w:tcPr>
          <w:p w14:paraId="0F28544D" w14:textId="77777777" w:rsidR="00B801B7" w:rsidRDefault="00946CC4">
            <w:pPr>
              <w:rPr>
                <w:rFonts w:hint="eastAsia"/>
              </w:rPr>
            </w:pPr>
            <w:r>
              <w:rPr>
                <w:color w:val="1E2630"/>
                <w:sz w:val="17"/>
              </w:rPr>
              <w:t>Original expression</w:t>
            </w:r>
          </w:p>
        </w:tc>
        <w:tc>
          <w:tcPr>
            <w:tcW w:w="6840" w:type="dxa"/>
            <w:shd w:val="clear" w:color="auto" w:fill="F7F8FA"/>
            <w:tcMar>
              <w:top w:w="110" w:type="dxa"/>
              <w:left w:w="120" w:type="dxa"/>
              <w:bottom w:w="110" w:type="dxa"/>
              <w:right w:w="120" w:type="dxa"/>
            </w:tcMar>
            <w:vAlign w:val="center"/>
          </w:tcPr>
          <w:p w14:paraId="1936C9C5" w14:textId="77777777" w:rsidR="00B801B7" w:rsidRDefault="00946CC4">
            <w:pPr>
              <w:rPr>
                <w:rFonts w:hint="eastAsia"/>
              </w:rPr>
            </w:pPr>
            <w:r>
              <w:rPr>
                <w:color w:val="1E2630"/>
                <w:sz w:val="17"/>
              </w:rPr>
              <w:t>material that tightens when wet</w:t>
            </w:r>
          </w:p>
        </w:tc>
      </w:tr>
      <w:tr w:rsidR="00B801B7" w14:paraId="4D7AE49E" w14:textId="77777777">
        <w:trPr>
          <w:cantSplit/>
          <w:jc w:val="center"/>
        </w:trPr>
        <w:tc>
          <w:tcPr>
            <w:tcW w:w="2880" w:type="dxa"/>
            <w:tcMar>
              <w:top w:w="110" w:type="dxa"/>
              <w:left w:w="120" w:type="dxa"/>
              <w:bottom w:w="110" w:type="dxa"/>
              <w:right w:w="120" w:type="dxa"/>
            </w:tcMar>
            <w:vAlign w:val="center"/>
          </w:tcPr>
          <w:p w14:paraId="72F94107" w14:textId="77777777" w:rsidR="00B801B7" w:rsidRDefault="00946CC4">
            <w:pPr>
              <w:jc w:val="center"/>
              <w:rPr>
                <w:rFonts w:hint="eastAsia"/>
              </w:rPr>
            </w:pPr>
            <w:r>
              <w:rPr>
                <w:color w:val="1E2630"/>
                <w:sz w:val="17"/>
              </w:rPr>
              <w:t>Recovery Mode</w:t>
            </w:r>
          </w:p>
        </w:tc>
        <w:tc>
          <w:tcPr>
            <w:tcW w:w="6840" w:type="dxa"/>
            <w:tcMar>
              <w:top w:w="110" w:type="dxa"/>
              <w:left w:w="120" w:type="dxa"/>
              <w:bottom w:w="110" w:type="dxa"/>
              <w:right w:w="120" w:type="dxa"/>
            </w:tcMar>
            <w:vAlign w:val="center"/>
          </w:tcPr>
          <w:p w14:paraId="5F40A15A" w14:textId="77777777" w:rsidR="00B801B7" w:rsidRDefault="00946CC4">
            <w:pPr>
              <w:jc w:val="center"/>
              <w:rPr>
                <w:rFonts w:hint="eastAsia"/>
              </w:rPr>
            </w:pPr>
            <w:r>
              <w:rPr>
                <w:color w:val="1E2630"/>
                <w:sz w:val="17"/>
              </w:rPr>
              <w:t>GROOVE_ASSISTED</w:t>
            </w:r>
          </w:p>
        </w:tc>
      </w:tr>
      <w:tr w:rsidR="00B801B7" w14:paraId="04B8D396" w14:textId="77777777">
        <w:trPr>
          <w:cantSplit/>
          <w:jc w:val="center"/>
        </w:trPr>
        <w:tc>
          <w:tcPr>
            <w:tcW w:w="2880" w:type="dxa"/>
            <w:shd w:val="clear" w:color="auto" w:fill="F7F8FA"/>
            <w:tcMar>
              <w:top w:w="110" w:type="dxa"/>
              <w:left w:w="120" w:type="dxa"/>
              <w:bottom w:w="110" w:type="dxa"/>
              <w:right w:w="120" w:type="dxa"/>
            </w:tcMar>
            <w:vAlign w:val="center"/>
          </w:tcPr>
          <w:p w14:paraId="7EA162F4" w14:textId="77777777" w:rsidR="00B801B7" w:rsidRDefault="00946CC4">
            <w:pPr>
              <w:rPr>
                <w:rFonts w:hint="eastAsia"/>
              </w:rPr>
            </w:pPr>
            <w:r>
              <w:rPr>
                <w:color w:val="1E2630"/>
                <w:sz w:val="17"/>
              </w:rPr>
              <w:t>Exact SOLAR operands</w:t>
            </w:r>
          </w:p>
        </w:tc>
        <w:tc>
          <w:tcPr>
            <w:tcW w:w="6840" w:type="dxa"/>
            <w:shd w:val="clear" w:color="auto" w:fill="F7F8FA"/>
            <w:tcMar>
              <w:top w:w="110" w:type="dxa"/>
              <w:left w:w="120" w:type="dxa"/>
              <w:bottom w:w="110" w:type="dxa"/>
              <w:right w:w="120" w:type="dxa"/>
            </w:tcMar>
            <w:vAlign w:val="center"/>
          </w:tcPr>
          <w:p w14:paraId="105E1784" w14:textId="77777777" w:rsidR="00B801B7" w:rsidRDefault="00946CC4">
            <w:pPr>
              <w:jc w:val="center"/>
              <w:rPr>
                <w:rFonts w:hint="eastAsia"/>
              </w:rPr>
            </w:pPr>
            <w:r>
              <w:rPr>
                <w:color w:val="1E2630"/>
                <w:sz w:val="17"/>
              </w:rPr>
              <w:t>BIT-MOISTURE</w:t>
            </w:r>
          </w:p>
        </w:tc>
      </w:tr>
      <w:tr w:rsidR="00B801B7" w14:paraId="3CA5740B" w14:textId="77777777">
        <w:trPr>
          <w:cantSplit/>
          <w:jc w:val="center"/>
        </w:trPr>
        <w:tc>
          <w:tcPr>
            <w:tcW w:w="2880" w:type="dxa"/>
            <w:tcMar>
              <w:top w:w="110" w:type="dxa"/>
              <w:left w:w="120" w:type="dxa"/>
              <w:bottom w:w="110" w:type="dxa"/>
              <w:right w:w="120" w:type="dxa"/>
            </w:tcMar>
            <w:vAlign w:val="center"/>
          </w:tcPr>
          <w:p w14:paraId="4199D08C" w14:textId="77777777" w:rsidR="00B801B7" w:rsidRDefault="00946CC4">
            <w:pPr>
              <w:rPr>
                <w:rFonts w:hint="eastAsia"/>
              </w:rPr>
            </w:pPr>
            <w:r>
              <w:rPr>
                <w:color w:val="1E2630"/>
                <w:sz w:val="17"/>
              </w:rPr>
              <w:t>Unresolved remainder</w:t>
            </w:r>
          </w:p>
        </w:tc>
        <w:tc>
          <w:tcPr>
            <w:tcW w:w="6840" w:type="dxa"/>
            <w:tcMar>
              <w:top w:w="110" w:type="dxa"/>
              <w:left w:w="120" w:type="dxa"/>
              <w:bottom w:w="110" w:type="dxa"/>
              <w:right w:w="120" w:type="dxa"/>
            </w:tcMar>
            <w:vAlign w:val="center"/>
          </w:tcPr>
          <w:p w14:paraId="44E26765" w14:textId="77777777" w:rsidR="00B801B7" w:rsidRDefault="00946CC4">
            <w:pPr>
              <w:jc w:val="center"/>
              <w:rPr>
                <w:rFonts w:hint="eastAsia"/>
              </w:rPr>
            </w:pPr>
            <w:r>
              <w:rPr>
                <w:color w:val="1E2630"/>
                <w:sz w:val="17"/>
              </w:rPr>
              <w:t>tightens when wet</w:t>
            </w:r>
          </w:p>
        </w:tc>
      </w:tr>
      <w:tr w:rsidR="00B801B7" w14:paraId="1A2AD31F" w14:textId="77777777">
        <w:trPr>
          <w:cantSplit/>
          <w:jc w:val="center"/>
        </w:trPr>
        <w:tc>
          <w:tcPr>
            <w:tcW w:w="2880" w:type="dxa"/>
            <w:shd w:val="clear" w:color="auto" w:fill="F7F8FA"/>
            <w:tcMar>
              <w:top w:w="110" w:type="dxa"/>
              <w:left w:w="120" w:type="dxa"/>
              <w:bottom w:w="110" w:type="dxa"/>
              <w:right w:w="120" w:type="dxa"/>
            </w:tcMar>
            <w:vAlign w:val="center"/>
          </w:tcPr>
          <w:p w14:paraId="3261A87B" w14:textId="77777777" w:rsidR="00B801B7" w:rsidRDefault="00946CC4">
            <w:pPr>
              <w:jc w:val="center"/>
              <w:rPr>
                <w:rFonts w:hint="eastAsia"/>
              </w:rPr>
            </w:pPr>
            <w:r>
              <w:rPr>
                <w:color w:val="1E2630"/>
                <w:sz w:val="17"/>
              </w:rPr>
              <w:t>Corpus</w:t>
            </w:r>
          </w:p>
        </w:tc>
        <w:tc>
          <w:tcPr>
            <w:tcW w:w="6840" w:type="dxa"/>
            <w:shd w:val="clear" w:color="auto" w:fill="F7F8FA"/>
            <w:tcMar>
              <w:top w:w="110" w:type="dxa"/>
              <w:left w:w="120" w:type="dxa"/>
              <w:bottom w:w="110" w:type="dxa"/>
              <w:right w:w="120" w:type="dxa"/>
            </w:tcMar>
            <w:vAlign w:val="center"/>
          </w:tcPr>
          <w:p w14:paraId="67895265" w14:textId="77777777" w:rsidR="00B801B7" w:rsidRDefault="00946CC4">
            <w:pPr>
              <w:rPr>
                <w:rFonts w:hint="eastAsia"/>
              </w:rPr>
            </w:pPr>
            <w:r>
              <w:rPr>
                <w:color w:val="1E2630"/>
                <w:sz w:val="17"/>
              </w:rPr>
              <w:t>Materials Research Archive v12</w:t>
            </w:r>
          </w:p>
        </w:tc>
      </w:tr>
      <w:tr w:rsidR="00B801B7" w14:paraId="7049FE65" w14:textId="77777777">
        <w:trPr>
          <w:cantSplit/>
          <w:jc w:val="center"/>
        </w:trPr>
        <w:tc>
          <w:tcPr>
            <w:tcW w:w="2880" w:type="dxa"/>
            <w:tcMar>
              <w:top w:w="110" w:type="dxa"/>
              <w:left w:w="120" w:type="dxa"/>
              <w:bottom w:w="110" w:type="dxa"/>
              <w:right w:w="120" w:type="dxa"/>
            </w:tcMar>
            <w:vAlign w:val="center"/>
          </w:tcPr>
          <w:p w14:paraId="77F20B59" w14:textId="77777777" w:rsidR="00B801B7" w:rsidRDefault="00946CC4">
            <w:pPr>
              <w:jc w:val="center"/>
              <w:rPr>
                <w:rFonts w:hint="eastAsia"/>
              </w:rPr>
            </w:pPr>
            <w:r>
              <w:rPr>
                <w:color w:val="1E2630"/>
                <w:sz w:val="17"/>
              </w:rPr>
              <w:t>Matched Entries</w:t>
            </w:r>
          </w:p>
        </w:tc>
        <w:tc>
          <w:tcPr>
            <w:tcW w:w="6840" w:type="dxa"/>
            <w:tcMar>
              <w:top w:w="110" w:type="dxa"/>
              <w:left w:w="120" w:type="dxa"/>
              <w:bottom w:w="110" w:type="dxa"/>
              <w:right w:w="120" w:type="dxa"/>
            </w:tcMar>
            <w:vAlign w:val="center"/>
          </w:tcPr>
          <w:p w14:paraId="1BAA534A" w14:textId="77777777" w:rsidR="00B801B7" w:rsidRDefault="00946CC4">
            <w:pPr>
              <w:jc w:val="center"/>
              <w:rPr>
                <w:rFonts w:hint="eastAsia"/>
              </w:rPr>
            </w:pPr>
            <w:r>
              <w:rPr>
                <w:color w:val="1E2630"/>
                <w:sz w:val="17"/>
              </w:rPr>
              <w:t>2,046</w:t>
            </w:r>
          </w:p>
        </w:tc>
      </w:tr>
      <w:tr w:rsidR="00B801B7" w14:paraId="48E155AE" w14:textId="77777777">
        <w:trPr>
          <w:cantSplit/>
          <w:jc w:val="center"/>
        </w:trPr>
        <w:tc>
          <w:tcPr>
            <w:tcW w:w="2880" w:type="dxa"/>
            <w:shd w:val="clear" w:color="auto" w:fill="F7F8FA"/>
            <w:tcMar>
              <w:top w:w="110" w:type="dxa"/>
              <w:left w:w="120" w:type="dxa"/>
              <w:bottom w:w="110" w:type="dxa"/>
              <w:right w:w="120" w:type="dxa"/>
            </w:tcMar>
            <w:vAlign w:val="center"/>
          </w:tcPr>
          <w:p w14:paraId="61B15197" w14:textId="77777777" w:rsidR="00B801B7" w:rsidRDefault="00946CC4">
            <w:pPr>
              <w:jc w:val="center"/>
              <w:rPr>
                <w:rFonts w:hint="eastAsia"/>
              </w:rPr>
            </w:pPr>
            <w:r>
              <w:rPr>
                <w:color w:val="1E2630"/>
                <w:sz w:val="17"/>
              </w:rPr>
              <w:t>Top broad route</w:t>
            </w:r>
          </w:p>
        </w:tc>
        <w:tc>
          <w:tcPr>
            <w:tcW w:w="6840" w:type="dxa"/>
            <w:shd w:val="clear" w:color="auto" w:fill="F7F8FA"/>
            <w:tcMar>
              <w:top w:w="110" w:type="dxa"/>
              <w:left w:w="120" w:type="dxa"/>
              <w:bottom w:w="110" w:type="dxa"/>
              <w:right w:w="120" w:type="dxa"/>
            </w:tcMar>
            <w:vAlign w:val="center"/>
          </w:tcPr>
          <w:p w14:paraId="6A93F315" w14:textId="77777777" w:rsidR="00B801B7" w:rsidRDefault="00946CC4">
            <w:pPr>
              <w:rPr>
                <w:rFonts w:hint="eastAsia"/>
              </w:rPr>
            </w:pPr>
            <w:r>
              <w:rPr>
                <w:color w:val="1E2630"/>
                <w:sz w:val="17"/>
              </w:rPr>
              <w:t>SCIENCE-16: Materials — 1,806</w:t>
            </w:r>
          </w:p>
        </w:tc>
      </w:tr>
      <w:tr w:rsidR="00B801B7" w14:paraId="140CF51C" w14:textId="77777777">
        <w:trPr>
          <w:cantSplit/>
          <w:jc w:val="center"/>
        </w:trPr>
        <w:tc>
          <w:tcPr>
            <w:tcW w:w="2880" w:type="dxa"/>
            <w:tcMar>
              <w:top w:w="110" w:type="dxa"/>
              <w:left w:w="120" w:type="dxa"/>
              <w:bottom w:w="110" w:type="dxa"/>
              <w:right w:w="120" w:type="dxa"/>
            </w:tcMar>
            <w:vAlign w:val="center"/>
          </w:tcPr>
          <w:p w14:paraId="07A0C104" w14:textId="77777777" w:rsidR="00B801B7" w:rsidRDefault="00946CC4">
            <w:pPr>
              <w:jc w:val="center"/>
              <w:rPr>
                <w:rFonts w:hint="eastAsia"/>
              </w:rPr>
            </w:pPr>
            <w:r>
              <w:rPr>
                <w:color w:val="1E2630"/>
                <w:sz w:val="17"/>
              </w:rPr>
              <w:t>Top finer route</w:t>
            </w:r>
          </w:p>
        </w:tc>
        <w:tc>
          <w:tcPr>
            <w:tcW w:w="6840" w:type="dxa"/>
            <w:tcMar>
              <w:top w:w="110" w:type="dxa"/>
              <w:left w:w="120" w:type="dxa"/>
              <w:bottom w:w="110" w:type="dxa"/>
              <w:right w:w="120" w:type="dxa"/>
            </w:tcMar>
            <w:vAlign w:val="center"/>
          </w:tcPr>
          <w:p w14:paraId="3D1970E6" w14:textId="77777777" w:rsidR="00B801B7" w:rsidRDefault="00946CC4">
            <w:pPr>
              <w:rPr>
                <w:rFonts w:hint="eastAsia"/>
              </w:rPr>
            </w:pPr>
            <w:r>
              <w:rPr>
                <w:color w:val="1E2630"/>
                <w:sz w:val="17"/>
              </w:rPr>
              <w:t>MATERIALS-256: Moisture-Responsive — 783</w:t>
            </w:r>
          </w:p>
        </w:tc>
      </w:tr>
      <w:tr w:rsidR="00B801B7" w14:paraId="28E0C952" w14:textId="77777777">
        <w:trPr>
          <w:cantSplit/>
          <w:jc w:val="center"/>
        </w:trPr>
        <w:tc>
          <w:tcPr>
            <w:tcW w:w="2880" w:type="dxa"/>
            <w:shd w:val="clear" w:color="auto" w:fill="F7F8FA"/>
            <w:tcMar>
              <w:top w:w="110" w:type="dxa"/>
              <w:left w:w="120" w:type="dxa"/>
              <w:bottom w:w="110" w:type="dxa"/>
              <w:right w:w="120" w:type="dxa"/>
            </w:tcMar>
            <w:vAlign w:val="center"/>
          </w:tcPr>
          <w:p w14:paraId="5023E692" w14:textId="77777777" w:rsidR="00B801B7" w:rsidRDefault="00946CC4">
            <w:pPr>
              <w:rPr>
                <w:rFonts w:hint="eastAsia"/>
              </w:rPr>
            </w:pPr>
            <w:r>
              <w:rPr>
                <w:color w:val="1E2630"/>
                <w:sz w:val="17"/>
              </w:rPr>
              <w:t>Top BIGFOOT candidate</w:t>
            </w:r>
          </w:p>
        </w:tc>
        <w:tc>
          <w:tcPr>
            <w:tcW w:w="6840" w:type="dxa"/>
            <w:shd w:val="clear" w:color="auto" w:fill="F7F8FA"/>
            <w:tcMar>
              <w:top w:w="110" w:type="dxa"/>
              <w:left w:w="120" w:type="dxa"/>
              <w:bottom w:w="110" w:type="dxa"/>
              <w:right w:w="120" w:type="dxa"/>
            </w:tcMar>
            <w:vAlign w:val="center"/>
          </w:tcPr>
          <w:p w14:paraId="0C51601C" w14:textId="77777777" w:rsidR="00B801B7" w:rsidRDefault="00946CC4">
            <w:pPr>
              <w:jc w:val="center"/>
              <w:rPr>
                <w:rFonts w:hint="eastAsia"/>
              </w:rPr>
            </w:pPr>
            <w:r>
              <w:rPr>
                <w:color w:val="1E2630"/>
                <w:sz w:val="17"/>
              </w:rPr>
              <w:t>BG-00812</w:t>
            </w:r>
          </w:p>
        </w:tc>
      </w:tr>
      <w:tr w:rsidR="00B801B7" w14:paraId="0E6821C8" w14:textId="77777777">
        <w:trPr>
          <w:cantSplit/>
          <w:jc w:val="center"/>
        </w:trPr>
        <w:tc>
          <w:tcPr>
            <w:tcW w:w="2880" w:type="dxa"/>
            <w:tcMar>
              <w:top w:w="110" w:type="dxa"/>
              <w:left w:w="120" w:type="dxa"/>
              <w:bottom w:w="110" w:type="dxa"/>
              <w:right w:w="120" w:type="dxa"/>
            </w:tcMar>
            <w:vAlign w:val="center"/>
          </w:tcPr>
          <w:p w14:paraId="52981CA4" w14:textId="77777777" w:rsidR="00B801B7" w:rsidRDefault="00946CC4">
            <w:pPr>
              <w:jc w:val="center"/>
              <w:rPr>
                <w:rFonts w:hint="eastAsia"/>
              </w:rPr>
            </w:pPr>
            <w:r>
              <w:rPr>
                <w:color w:val="1E2630"/>
                <w:sz w:val="17"/>
              </w:rPr>
              <w:t>Enrichment</w:t>
            </w:r>
          </w:p>
        </w:tc>
        <w:tc>
          <w:tcPr>
            <w:tcW w:w="6840" w:type="dxa"/>
            <w:tcMar>
              <w:top w:w="110" w:type="dxa"/>
              <w:left w:w="120" w:type="dxa"/>
              <w:bottom w:w="110" w:type="dxa"/>
              <w:right w:w="120" w:type="dxa"/>
            </w:tcMar>
            <w:vAlign w:val="center"/>
          </w:tcPr>
          <w:p w14:paraId="308F8EDB" w14:textId="77777777" w:rsidR="00B801B7" w:rsidRDefault="00946CC4">
            <w:pPr>
              <w:rPr>
                <w:rFonts w:hint="eastAsia"/>
              </w:rPr>
            </w:pPr>
            <w:r>
              <w:rPr>
                <w:color w:val="1E2630"/>
                <w:sz w:val="17"/>
              </w:rPr>
              <w:t>4.92× against declared baseline</w:t>
            </w:r>
          </w:p>
        </w:tc>
      </w:tr>
      <w:tr w:rsidR="00B801B7" w14:paraId="5093FD06" w14:textId="77777777">
        <w:trPr>
          <w:cantSplit/>
          <w:jc w:val="center"/>
        </w:trPr>
        <w:tc>
          <w:tcPr>
            <w:tcW w:w="2880" w:type="dxa"/>
            <w:shd w:val="clear" w:color="auto" w:fill="F7F8FA"/>
            <w:tcMar>
              <w:top w:w="110" w:type="dxa"/>
              <w:left w:w="120" w:type="dxa"/>
              <w:bottom w:w="110" w:type="dxa"/>
              <w:right w:w="120" w:type="dxa"/>
            </w:tcMar>
            <w:vAlign w:val="center"/>
          </w:tcPr>
          <w:p w14:paraId="4BE4AE4D" w14:textId="77777777" w:rsidR="00B801B7" w:rsidRDefault="00946CC4">
            <w:pPr>
              <w:jc w:val="center"/>
              <w:rPr>
                <w:rFonts w:hint="eastAsia"/>
              </w:rPr>
            </w:pPr>
            <w:r>
              <w:rPr>
                <w:color w:val="1E2630"/>
                <w:sz w:val="17"/>
              </w:rPr>
              <w:t>Evidence State</w:t>
            </w:r>
          </w:p>
        </w:tc>
        <w:tc>
          <w:tcPr>
            <w:tcW w:w="6840" w:type="dxa"/>
            <w:shd w:val="clear" w:color="auto" w:fill="F7F8FA"/>
            <w:tcMar>
              <w:top w:w="110" w:type="dxa"/>
              <w:left w:w="120" w:type="dxa"/>
              <w:bottom w:w="110" w:type="dxa"/>
              <w:right w:w="120" w:type="dxa"/>
            </w:tcMar>
            <w:vAlign w:val="center"/>
          </w:tcPr>
          <w:p w14:paraId="1EFFA61A" w14:textId="77777777" w:rsidR="00B801B7" w:rsidRDefault="00946CC4">
            <w:pPr>
              <w:jc w:val="center"/>
              <w:rPr>
                <w:rFonts w:hint="eastAsia"/>
              </w:rPr>
            </w:pPr>
            <w:r>
              <w:rPr>
                <w:color w:val="1E2630"/>
                <w:sz w:val="17"/>
              </w:rPr>
              <w:t>GROOVE-SUPPORTED</w:t>
            </w:r>
          </w:p>
        </w:tc>
      </w:tr>
      <w:tr w:rsidR="00B801B7" w14:paraId="26ED8A07" w14:textId="77777777">
        <w:trPr>
          <w:cantSplit/>
          <w:jc w:val="center"/>
        </w:trPr>
        <w:tc>
          <w:tcPr>
            <w:tcW w:w="2880" w:type="dxa"/>
            <w:tcMar>
              <w:top w:w="110" w:type="dxa"/>
              <w:left w:w="120" w:type="dxa"/>
              <w:bottom w:w="110" w:type="dxa"/>
              <w:right w:w="120" w:type="dxa"/>
            </w:tcMar>
            <w:vAlign w:val="center"/>
          </w:tcPr>
          <w:p w14:paraId="585EB741" w14:textId="77777777" w:rsidR="00B801B7" w:rsidRDefault="00946CC4">
            <w:pPr>
              <w:jc w:val="center"/>
              <w:rPr>
                <w:rFonts w:hint="eastAsia"/>
              </w:rPr>
            </w:pPr>
            <w:r>
              <w:rPr>
                <w:color w:val="1E2630"/>
                <w:sz w:val="17"/>
              </w:rPr>
              <w:t>Reviewed sources</w:t>
            </w:r>
          </w:p>
        </w:tc>
        <w:tc>
          <w:tcPr>
            <w:tcW w:w="6840" w:type="dxa"/>
            <w:tcMar>
              <w:top w:w="110" w:type="dxa"/>
              <w:left w:w="120" w:type="dxa"/>
              <w:bottom w:w="110" w:type="dxa"/>
              <w:right w:w="120" w:type="dxa"/>
            </w:tcMar>
            <w:vAlign w:val="center"/>
          </w:tcPr>
          <w:p w14:paraId="44A91DEB" w14:textId="77777777" w:rsidR="00B801B7" w:rsidRDefault="00946CC4">
            <w:pPr>
              <w:jc w:val="center"/>
              <w:rPr>
                <w:rFonts w:hint="eastAsia"/>
              </w:rPr>
            </w:pPr>
            <w:r>
              <w:rPr>
                <w:color w:val="1E2630"/>
                <w:sz w:val="17"/>
              </w:rPr>
              <w:t>20</w:t>
            </w:r>
          </w:p>
        </w:tc>
      </w:tr>
      <w:tr w:rsidR="00B801B7" w14:paraId="1369C2DD" w14:textId="77777777">
        <w:trPr>
          <w:cantSplit/>
          <w:jc w:val="center"/>
        </w:trPr>
        <w:tc>
          <w:tcPr>
            <w:tcW w:w="2880" w:type="dxa"/>
            <w:shd w:val="clear" w:color="auto" w:fill="F7F8FA"/>
            <w:tcMar>
              <w:top w:w="110" w:type="dxa"/>
              <w:left w:w="120" w:type="dxa"/>
              <w:bottom w:w="110" w:type="dxa"/>
              <w:right w:w="120" w:type="dxa"/>
            </w:tcMar>
            <w:vAlign w:val="center"/>
          </w:tcPr>
          <w:p w14:paraId="01D4F73A" w14:textId="77777777" w:rsidR="00B801B7" w:rsidRDefault="00946CC4">
            <w:pPr>
              <w:rPr>
                <w:rFonts w:hint="eastAsia"/>
              </w:rPr>
            </w:pPr>
            <w:r>
              <w:rPr>
                <w:color w:val="1E2630"/>
                <w:sz w:val="17"/>
              </w:rPr>
              <w:t>Current-request decision</w:t>
            </w:r>
          </w:p>
        </w:tc>
        <w:tc>
          <w:tcPr>
            <w:tcW w:w="6840" w:type="dxa"/>
            <w:shd w:val="clear" w:color="auto" w:fill="F7F8FA"/>
            <w:tcMar>
              <w:top w:w="110" w:type="dxa"/>
              <w:left w:w="120" w:type="dxa"/>
              <w:bottom w:w="110" w:type="dxa"/>
              <w:right w:w="120" w:type="dxa"/>
            </w:tcMar>
            <w:vAlign w:val="center"/>
          </w:tcPr>
          <w:p w14:paraId="621D26E3" w14:textId="77777777" w:rsidR="00B801B7" w:rsidRDefault="00946CC4">
            <w:pPr>
              <w:jc w:val="center"/>
              <w:rPr>
                <w:rFonts w:hint="eastAsia"/>
              </w:rPr>
            </w:pPr>
            <w:r>
              <w:rPr>
                <w:color w:val="1E2630"/>
                <w:sz w:val="17"/>
              </w:rPr>
              <w:t>Accepted</w:t>
            </w:r>
          </w:p>
        </w:tc>
      </w:tr>
      <w:tr w:rsidR="00B801B7" w14:paraId="114FD298" w14:textId="77777777">
        <w:trPr>
          <w:cantSplit/>
          <w:jc w:val="center"/>
        </w:trPr>
        <w:tc>
          <w:tcPr>
            <w:tcW w:w="2880" w:type="dxa"/>
            <w:tcMar>
              <w:top w:w="110" w:type="dxa"/>
              <w:left w:w="120" w:type="dxa"/>
              <w:bottom w:w="110" w:type="dxa"/>
              <w:right w:w="120" w:type="dxa"/>
            </w:tcMar>
            <w:vAlign w:val="center"/>
          </w:tcPr>
          <w:p w14:paraId="5B654E15" w14:textId="77777777" w:rsidR="00B801B7" w:rsidRDefault="00946CC4">
            <w:pPr>
              <w:jc w:val="center"/>
              <w:rPr>
                <w:rFonts w:hint="eastAsia"/>
              </w:rPr>
            </w:pPr>
            <w:r>
              <w:rPr>
                <w:color w:val="1E2630"/>
                <w:sz w:val="17"/>
              </w:rPr>
              <w:t>SOLAR Alias state</w:t>
            </w:r>
          </w:p>
        </w:tc>
        <w:tc>
          <w:tcPr>
            <w:tcW w:w="6840" w:type="dxa"/>
            <w:tcMar>
              <w:top w:w="110" w:type="dxa"/>
              <w:left w:w="120" w:type="dxa"/>
              <w:bottom w:w="110" w:type="dxa"/>
              <w:right w:w="120" w:type="dxa"/>
            </w:tcMar>
            <w:vAlign w:val="center"/>
          </w:tcPr>
          <w:p w14:paraId="58716580" w14:textId="77777777" w:rsidR="00B801B7" w:rsidRDefault="00946CC4">
            <w:pPr>
              <w:jc w:val="center"/>
              <w:rPr>
                <w:rFonts w:hint="eastAsia"/>
              </w:rPr>
            </w:pPr>
            <w:r>
              <w:rPr>
                <w:color w:val="1E2630"/>
                <w:sz w:val="17"/>
              </w:rPr>
              <w:t>None</w:t>
            </w:r>
          </w:p>
        </w:tc>
      </w:tr>
    </w:tbl>
    <w:p w14:paraId="3E4EC4B2" w14:textId="77777777" w:rsidR="00B801B7" w:rsidRDefault="00B801B7">
      <w:pPr>
        <w:spacing w:after="40"/>
        <w:rPr>
          <w:rFonts w:hint="eastAsia"/>
        </w:rPr>
      </w:pPr>
    </w:p>
    <w:p w14:paraId="6EDCB255" w14:textId="77777777" w:rsidR="00B801B7" w:rsidRDefault="00946CC4">
      <w:pPr>
        <w:pStyle w:val="Heading1"/>
      </w:pPr>
      <w:r>
        <w:rPr>
          <w:rFonts w:ascii="Liberation Sans" w:hAnsi="Liberation Sans"/>
        </w:rPr>
        <w:t>Appendix B — Reference Candidate Ranking Inputs</w:t>
      </w:r>
    </w:p>
    <w:p w14:paraId="23B266A2" w14:textId="77777777" w:rsidR="00B801B7" w:rsidRDefault="00946CC4">
      <w:pPr>
        <w:spacing w:after="120"/>
        <w:rPr>
          <w:rFonts w:hint="eastAsia"/>
        </w:rPr>
      </w:pPr>
      <w:r>
        <w:t>Implementations may use a configurable ranking function, but this specification intentionally does not prescribe one universal weighted score. Useful evidence dimensions include:</w:t>
      </w:r>
    </w:p>
    <w:p w14:paraId="0E182328" w14:textId="77777777" w:rsidR="00B801B7" w:rsidRDefault="00946CC4">
      <w:pPr>
        <w:pStyle w:val="ListBullet"/>
        <w:spacing w:after="60"/>
        <w:rPr>
          <w:rFonts w:hint="eastAsia"/>
        </w:rPr>
      </w:pPr>
      <w:r>
        <w:t>Exact SOLAR operand compatibility.</w:t>
      </w:r>
    </w:p>
    <w:p w14:paraId="4F0961E3" w14:textId="77777777" w:rsidR="00B801B7" w:rsidRDefault="00946CC4">
      <w:pPr>
        <w:pStyle w:val="ListBullet"/>
        <w:spacing w:after="60"/>
        <w:rPr>
          <w:rFonts w:hint="eastAsia"/>
        </w:rPr>
      </w:pPr>
      <w:r>
        <w:t>Routing support among matched GROOVE Entries.</w:t>
      </w:r>
    </w:p>
    <w:p w14:paraId="35FD2FAF" w14:textId="77777777" w:rsidR="00B801B7" w:rsidRDefault="00946CC4">
      <w:pPr>
        <w:pStyle w:val="ListBullet"/>
        <w:spacing w:after="60"/>
        <w:rPr>
          <w:rFonts w:hint="eastAsia"/>
        </w:rPr>
      </w:pPr>
      <w:r>
        <w:t>Semantic Enrichment relative to a declared corpus baseline.</w:t>
      </w:r>
    </w:p>
    <w:p w14:paraId="4D1B2DD5" w14:textId="77777777" w:rsidR="00B801B7" w:rsidRDefault="00946CC4">
      <w:pPr>
        <w:pStyle w:val="ListBullet"/>
        <w:spacing w:after="60"/>
        <w:rPr>
          <w:rFonts w:hint="eastAsia"/>
        </w:rPr>
      </w:pPr>
      <w:r>
        <w:t>BitWord / BitGroup / Bit specificity and resolution depth.</w:t>
      </w:r>
    </w:p>
    <w:p w14:paraId="26BA1561" w14:textId="77777777" w:rsidR="00B801B7" w:rsidRDefault="00946CC4">
      <w:pPr>
        <w:pStyle w:val="ListBullet"/>
        <w:spacing w:after="60"/>
        <w:rPr>
          <w:rFonts w:hint="eastAsia"/>
        </w:rPr>
      </w:pPr>
      <w:r>
        <w:t>Cross-corpus stability of the candidate route.</w:t>
      </w:r>
    </w:p>
    <w:p w14:paraId="4BD2EB47" w14:textId="77777777" w:rsidR="00B801B7" w:rsidRDefault="00946CC4">
      <w:pPr>
        <w:pStyle w:val="ListBullet"/>
        <w:spacing w:after="60"/>
        <w:rPr>
          <w:rFonts w:hint="eastAsia"/>
        </w:rPr>
      </w:pPr>
      <w:r>
        <w:t>Source diversity and deduplication.</w:t>
      </w:r>
    </w:p>
    <w:p w14:paraId="7598CFBE" w14:textId="77777777" w:rsidR="00B801B7" w:rsidRDefault="00946CC4">
      <w:pPr>
        <w:pStyle w:val="ListBullet"/>
        <w:spacing w:after="60"/>
        <w:rPr>
          <w:rFonts w:hint="eastAsia"/>
        </w:rPr>
      </w:pPr>
      <w:r>
        <w:t>Reviewed-source compatibility ratio.</w:t>
      </w:r>
    </w:p>
    <w:p w14:paraId="02669AC6" w14:textId="77777777" w:rsidR="00B801B7" w:rsidRDefault="00946CC4">
      <w:pPr>
        <w:pStyle w:val="ListBullet"/>
        <w:spacing w:after="60"/>
        <w:rPr>
          <w:rFonts w:hint="eastAsia"/>
        </w:rPr>
      </w:pPr>
      <w:r>
        <w:t>Branch consistency with the already-resolved operands.</w:t>
      </w:r>
    </w:p>
    <w:p w14:paraId="354C3CE0" w14:textId="77777777" w:rsidR="00B801B7" w:rsidRDefault="00946CC4">
      <w:pPr>
        <w:pStyle w:val="ListBullet"/>
        <w:spacing w:after="60"/>
        <w:rPr>
          <w:rFonts w:hint="eastAsia"/>
        </w:rPr>
      </w:pPr>
      <w:r>
        <w:t>Target-type compatibility with the grammatical or tool position.</w:t>
      </w:r>
    </w:p>
    <w:p w14:paraId="48C837E4" w14:textId="77777777" w:rsidR="00B801B7" w:rsidRDefault="00946CC4">
      <w:pPr>
        <w:pStyle w:val="ListBullet"/>
        <w:spacing w:after="60"/>
        <w:rPr>
          <w:rFonts w:hint="eastAsia"/>
        </w:rPr>
      </w:pPr>
      <w:r>
        <w:t>Conflicting evidence and unresolved alternatives.</w:t>
      </w:r>
    </w:p>
    <w:tbl>
      <w:tblPr>
        <w:tblW w:w="0" w:type="auto"/>
        <w:jc w:val="center"/>
        <w:tblLayout w:type="fixed"/>
        <w:tblLook w:val="04A0" w:firstRow="1" w:lastRow="0" w:firstColumn="1" w:lastColumn="0" w:noHBand="0" w:noVBand="1"/>
      </w:tblPr>
      <w:tblGrid>
        <w:gridCol w:w="9720"/>
      </w:tblGrid>
      <w:tr w:rsidR="00B801B7" w14:paraId="1FAE15EF" w14:textId="77777777">
        <w:trPr>
          <w:jc w:val="center"/>
        </w:trPr>
        <w:tc>
          <w:tcPr>
            <w:tcW w:w="9720" w:type="dxa"/>
            <w:tcBorders>
              <w:top w:val="single" w:sz="16" w:space="0" w:color="B8594D"/>
              <w:left w:val="single" w:sz="16" w:space="0" w:color="B8594D"/>
              <w:bottom w:val="single" w:sz="16" w:space="0" w:color="B8594D"/>
              <w:right w:val="single" w:sz="16" w:space="0" w:color="B8594D"/>
            </w:tcBorders>
            <w:shd w:val="clear" w:color="auto" w:fill="FAEDEC"/>
            <w:tcMar>
              <w:top w:w="160" w:type="dxa"/>
              <w:left w:w="180" w:type="dxa"/>
              <w:bottom w:w="160" w:type="dxa"/>
              <w:right w:w="180" w:type="dxa"/>
            </w:tcMar>
          </w:tcPr>
          <w:p w14:paraId="4415007E" w14:textId="77777777" w:rsidR="00B801B7" w:rsidRDefault="00946CC4">
            <w:pPr>
              <w:spacing w:after="60"/>
              <w:rPr>
                <w:rFonts w:hint="eastAsia"/>
              </w:rPr>
            </w:pPr>
            <w:r>
              <w:rPr>
                <w:b/>
                <w:color w:val="B8594D"/>
                <w:sz w:val="18"/>
              </w:rPr>
              <w:t>RANKING BOUNDARY</w:t>
            </w:r>
          </w:p>
          <w:p w14:paraId="74C0B35E" w14:textId="77777777" w:rsidR="00B801B7" w:rsidRDefault="00946CC4">
            <w:pPr>
              <w:spacing w:after="0"/>
              <w:rPr>
                <w:rFonts w:hint="eastAsia"/>
              </w:rPr>
            </w:pPr>
            <w:r>
              <w:rPr>
                <w:color w:val="1E2630"/>
                <w:sz w:val="20"/>
              </w:rPr>
              <w:t>A configurable score may order candidates for inspection. The score SHALL NOT be represented as canonical semantic certainty unless a separate governed contract explicitly defines such an interpretation.</w:t>
            </w:r>
          </w:p>
        </w:tc>
      </w:tr>
    </w:tbl>
    <w:p w14:paraId="748C442B" w14:textId="77777777" w:rsidR="00B801B7" w:rsidRDefault="00B801B7">
      <w:pPr>
        <w:spacing w:after="20"/>
        <w:rPr>
          <w:rFonts w:hint="eastAsia"/>
        </w:rPr>
      </w:pPr>
    </w:p>
    <w:p w14:paraId="4420175D" w14:textId="77777777" w:rsidR="00B801B7" w:rsidRDefault="00946CC4">
      <w:pPr>
        <w:pStyle w:val="Heading1"/>
      </w:pPr>
      <w:r>
        <w:rPr>
          <w:rFonts w:ascii="Liberation Sans" w:hAnsi="Liberation Sans"/>
        </w:rPr>
        <w:t>Appendix C — Glossary</w:t>
      </w:r>
    </w:p>
    <w:tbl>
      <w:tblPr>
        <w:tblW w:w="0" w:type="auto"/>
        <w:jc w:val="center"/>
        <w:tblLayout w:type="fixed"/>
        <w:tblLook w:val="04A0" w:firstRow="1" w:lastRow="0" w:firstColumn="1" w:lastColumn="0" w:noHBand="0" w:noVBand="1"/>
      </w:tblPr>
      <w:tblGrid>
        <w:gridCol w:w="2952"/>
        <w:gridCol w:w="6768"/>
      </w:tblGrid>
      <w:tr w:rsidR="00B801B7" w14:paraId="5CBB5996" w14:textId="77777777">
        <w:trPr>
          <w:tblHeader/>
          <w:jc w:val="center"/>
        </w:trPr>
        <w:tc>
          <w:tcPr>
            <w:tcW w:w="2952" w:type="dxa"/>
            <w:shd w:val="clear" w:color="auto" w:fill="193B64"/>
            <w:tcMar>
              <w:top w:w="110" w:type="dxa"/>
              <w:left w:w="120" w:type="dxa"/>
              <w:bottom w:w="110" w:type="dxa"/>
              <w:right w:w="120" w:type="dxa"/>
            </w:tcMar>
            <w:vAlign w:val="center"/>
          </w:tcPr>
          <w:p w14:paraId="1E2D1A49" w14:textId="77777777" w:rsidR="00B801B7" w:rsidRDefault="00946CC4">
            <w:pPr>
              <w:jc w:val="center"/>
              <w:rPr>
                <w:rFonts w:hint="eastAsia"/>
              </w:rPr>
            </w:pPr>
            <w:r>
              <w:rPr>
                <w:b/>
                <w:color w:val="FFFFFF"/>
                <w:sz w:val="17"/>
              </w:rPr>
              <w:t>Term</w:t>
            </w:r>
          </w:p>
        </w:tc>
        <w:tc>
          <w:tcPr>
            <w:tcW w:w="6768" w:type="dxa"/>
            <w:shd w:val="clear" w:color="auto" w:fill="193B64"/>
            <w:tcMar>
              <w:top w:w="110" w:type="dxa"/>
              <w:left w:w="120" w:type="dxa"/>
              <w:bottom w:w="110" w:type="dxa"/>
              <w:right w:w="120" w:type="dxa"/>
            </w:tcMar>
            <w:vAlign w:val="center"/>
          </w:tcPr>
          <w:p w14:paraId="435631A5" w14:textId="77777777" w:rsidR="00B801B7" w:rsidRDefault="00946CC4">
            <w:pPr>
              <w:jc w:val="center"/>
              <w:rPr>
                <w:rFonts w:hint="eastAsia"/>
              </w:rPr>
            </w:pPr>
            <w:r>
              <w:rPr>
                <w:b/>
                <w:color w:val="FFFFFF"/>
                <w:sz w:val="17"/>
              </w:rPr>
              <w:t>Definition</w:t>
            </w:r>
          </w:p>
        </w:tc>
      </w:tr>
      <w:tr w:rsidR="00B801B7" w14:paraId="71AC4C0A" w14:textId="77777777">
        <w:trPr>
          <w:cantSplit/>
          <w:jc w:val="center"/>
        </w:trPr>
        <w:tc>
          <w:tcPr>
            <w:tcW w:w="2952" w:type="dxa"/>
            <w:tcMar>
              <w:top w:w="110" w:type="dxa"/>
              <w:left w:w="120" w:type="dxa"/>
              <w:bottom w:w="110" w:type="dxa"/>
              <w:right w:w="120" w:type="dxa"/>
            </w:tcMar>
            <w:vAlign w:val="center"/>
          </w:tcPr>
          <w:p w14:paraId="1A68B6BF" w14:textId="77777777" w:rsidR="00B801B7" w:rsidRDefault="00946CC4">
            <w:pPr>
              <w:rPr>
                <w:rFonts w:hint="eastAsia"/>
              </w:rPr>
            </w:pPr>
            <w:r>
              <w:rPr>
                <w:color w:val="1E2630"/>
                <w:sz w:val="17"/>
              </w:rPr>
              <w:t>Corpus Semantic Triangulation</w:t>
            </w:r>
          </w:p>
        </w:tc>
        <w:tc>
          <w:tcPr>
            <w:tcW w:w="6768" w:type="dxa"/>
            <w:tcMar>
              <w:top w:w="110" w:type="dxa"/>
              <w:left w:w="120" w:type="dxa"/>
              <w:bottom w:w="110" w:type="dxa"/>
              <w:right w:w="120" w:type="dxa"/>
            </w:tcMar>
            <w:vAlign w:val="center"/>
          </w:tcPr>
          <w:p w14:paraId="3E377C67" w14:textId="77777777" w:rsidR="00B801B7" w:rsidRDefault="00946CC4">
            <w:pPr>
              <w:rPr>
                <w:rFonts w:hint="eastAsia"/>
              </w:rPr>
            </w:pPr>
            <w:r>
              <w:rPr>
                <w:color w:val="1E2630"/>
                <w:sz w:val="17"/>
              </w:rPr>
              <w:t>Use of multiple GROOVEd Entries and their saved semantic states to estimate likely registered semantic coordinates for unresolved language.</w:t>
            </w:r>
          </w:p>
        </w:tc>
      </w:tr>
      <w:tr w:rsidR="00B801B7" w14:paraId="78E4CCE4" w14:textId="77777777">
        <w:trPr>
          <w:cantSplit/>
          <w:jc w:val="center"/>
        </w:trPr>
        <w:tc>
          <w:tcPr>
            <w:tcW w:w="2952" w:type="dxa"/>
            <w:shd w:val="clear" w:color="auto" w:fill="F7F8FA"/>
            <w:tcMar>
              <w:top w:w="110" w:type="dxa"/>
              <w:left w:w="120" w:type="dxa"/>
              <w:bottom w:w="110" w:type="dxa"/>
              <w:right w:w="120" w:type="dxa"/>
            </w:tcMar>
            <w:vAlign w:val="center"/>
          </w:tcPr>
          <w:p w14:paraId="79EE068D" w14:textId="77777777" w:rsidR="00B801B7" w:rsidRDefault="00946CC4">
            <w:pPr>
              <w:jc w:val="center"/>
              <w:rPr>
                <w:rFonts w:hint="eastAsia"/>
              </w:rPr>
            </w:pPr>
            <w:r>
              <w:rPr>
                <w:color w:val="1E2630"/>
                <w:sz w:val="17"/>
              </w:rPr>
              <w:t>Evidence State</w:t>
            </w:r>
          </w:p>
        </w:tc>
        <w:tc>
          <w:tcPr>
            <w:tcW w:w="6768" w:type="dxa"/>
            <w:shd w:val="clear" w:color="auto" w:fill="F7F8FA"/>
            <w:tcMar>
              <w:top w:w="110" w:type="dxa"/>
              <w:left w:w="120" w:type="dxa"/>
              <w:bottom w:w="110" w:type="dxa"/>
              <w:right w:w="120" w:type="dxa"/>
            </w:tcMar>
            <w:vAlign w:val="center"/>
          </w:tcPr>
          <w:p w14:paraId="3B7E5738" w14:textId="77777777" w:rsidR="00B801B7" w:rsidRDefault="00946CC4">
            <w:pPr>
              <w:rPr>
                <w:rFonts w:hint="eastAsia"/>
              </w:rPr>
            </w:pPr>
            <w:r>
              <w:rPr>
                <w:color w:val="1E2630"/>
                <w:sz w:val="17"/>
              </w:rPr>
              <w:t>Status describing how a candidate is supported, such as REGISTERED, GROOVE-SUPPORTED, or PROPOSED.</w:t>
            </w:r>
          </w:p>
        </w:tc>
      </w:tr>
      <w:tr w:rsidR="00B801B7" w14:paraId="152BD058" w14:textId="77777777">
        <w:trPr>
          <w:cantSplit/>
          <w:jc w:val="center"/>
        </w:trPr>
        <w:tc>
          <w:tcPr>
            <w:tcW w:w="2952" w:type="dxa"/>
            <w:tcMar>
              <w:top w:w="110" w:type="dxa"/>
              <w:left w:w="120" w:type="dxa"/>
              <w:bottom w:w="110" w:type="dxa"/>
              <w:right w:w="120" w:type="dxa"/>
            </w:tcMar>
            <w:vAlign w:val="center"/>
          </w:tcPr>
          <w:p w14:paraId="7C9546F4" w14:textId="77777777" w:rsidR="00B801B7" w:rsidRDefault="00946CC4">
            <w:pPr>
              <w:rPr>
                <w:rFonts w:hint="eastAsia"/>
              </w:rPr>
            </w:pPr>
            <w:r>
              <w:rPr>
                <w:color w:val="1E2630"/>
                <w:sz w:val="17"/>
              </w:rPr>
              <w:t>Lexical Conditional Enrichment</w:t>
            </w:r>
          </w:p>
        </w:tc>
        <w:tc>
          <w:tcPr>
            <w:tcW w:w="6768" w:type="dxa"/>
            <w:tcMar>
              <w:top w:w="110" w:type="dxa"/>
              <w:left w:w="120" w:type="dxa"/>
              <w:bottom w:w="110" w:type="dxa"/>
              <w:right w:w="120" w:type="dxa"/>
            </w:tcMar>
            <w:vAlign w:val="center"/>
          </w:tcPr>
          <w:p w14:paraId="05CFEFB6" w14:textId="77777777" w:rsidR="00B801B7" w:rsidRDefault="00946CC4">
            <w:pPr>
              <w:rPr>
                <w:rFonts w:hint="eastAsia"/>
              </w:rPr>
            </w:pPr>
            <w:r>
              <w:rPr>
                <w:color w:val="1E2630"/>
                <w:sz w:val="17"/>
              </w:rPr>
              <w:t>Increase in semantic diagnosticity when several query features are evaluated jointly rather than independently.</w:t>
            </w:r>
          </w:p>
        </w:tc>
      </w:tr>
      <w:tr w:rsidR="00B801B7" w14:paraId="5E0EA4B5" w14:textId="77777777">
        <w:trPr>
          <w:cantSplit/>
          <w:jc w:val="center"/>
        </w:trPr>
        <w:tc>
          <w:tcPr>
            <w:tcW w:w="2952" w:type="dxa"/>
            <w:shd w:val="clear" w:color="auto" w:fill="F7F8FA"/>
            <w:tcMar>
              <w:top w:w="110" w:type="dxa"/>
              <w:left w:w="120" w:type="dxa"/>
              <w:bottom w:w="110" w:type="dxa"/>
              <w:right w:w="120" w:type="dxa"/>
            </w:tcMar>
            <w:vAlign w:val="center"/>
          </w:tcPr>
          <w:p w14:paraId="4CE46E6D" w14:textId="77777777" w:rsidR="00B801B7" w:rsidRDefault="00946CC4">
            <w:pPr>
              <w:rPr>
                <w:rFonts w:hint="eastAsia"/>
              </w:rPr>
            </w:pPr>
            <w:r>
              <w:rPr>
                <w:color w:val="1E2630"/>
                <w:sz w:val="17"/>
              </w:rPr>
              <w:t>Lexical Operand Recovery</w:t>
            </w:r>
          </w:p>
        </w:tc>
        <w:tc>
          <w:tcPr>
            <w:tcW w:w="6768" w:type="dxa"/>
            <w:shd w:val="clear" w:color="auto" w:fill="F7F8FA"/>
            <w:tcMar>
              <w:top w:w="110" w:type="dxa"/>
              <w:left w:w="120" w:type="dxa"/>
              <w:bottom w:w="110" w:type="dxa"/>
              <w:right w:w="120" w:type="dxa"/>
            </w:tcMar>
            <w:vAlign w:val="center"/>
          </w:tcPr>
          <w:p w14:paraId="726D16BF" w14:textId="77777777" w:rsidR="00B801B7" w:rsidRDefault="00946CC4">
            <w:pPr>
              <w:rPr>
                <w:rFonts w:hint="eastAsia"/>
              </w:rPr>
            </w:pPr>
            <w:r>
              <w:rPr>
                <w:color w:val="1E2630"/>
                <w:sz w:val="17"/>
              </w:rPr>
              <w:t>Recovery of registered semantic candidates from resolvable spans within an otherwise unresolved expression.</w:t>
            </w:r>
          </w:p>
        </w:tc>
      </w:tr>
      <w:tr w:rsidR="00B801B7" w14:paraId="485B0AD0" w14:textId="77777777">
        <w:trPr>
          <w:cantSplit/>
          <w:jc w:val="center"/>
        </w:trPr>
        <w:tc>
          <w:tcPr>
            <w:tcW w:w="2952" w:type="dxa"/>
            <w:tcMar>
              <w:top w:w="110" w:type="dxa"/>
              <w:left w:w="120" w:type="dxa"/>
              <w:bottom w:w="110" w:type="dxa"/>
              <w:right w:w="120" w:type="dxa"/>
            </w:tcMar>
            <w:vAlign w:val="center"/>
          </w:tcPr>
          <w:p w14:paraId="72D18F3D" w14:textId="77777777" w:rsidR="00B801B7" w:rsidRDefault="00946CC4">
            <w:pPr>
              <w:jc w:val="center"/>
              <w:rPr>
                <w:rFonts w:hint="eastAsia"/>
              </w:rPr>
            </w:pPr>
            <w:r>
              <w:rPr>
                <w:color w:val="1E2630"/>
                <w:sz w:val="17"/>
              </w:rPr>
              <w:t>Recovery Mode</w:t>
            </w:r>
          </w:p>
        </w:tc>
        <w:tc>
          <w:tcPr>
            <w:tcW w:w="6768" w:type="dxa"/>
            <w:tcMar>
              <w:top w:w="110" w:type="dxa"/>
              <w:left w:w="120" w:type="dxa"/>
              <w:bottom w:w="110" w:type="dxa"/>
              <w:right w:w="120" w:type="dxa"/>
            </w:tcMar>
            <w:vAlign w:val="center"/>
          </w:tcPr>
          <w:p w14:paraId="6C710F0B" w14:textId="77777777" w:rsidR="00B801B7" w:rsidRDefault="00946CC4">
            <w:pPr>
              <w:rPr>
                <w:rFonts w:hint="eastAsia"/>
              </w:rPr>
            </w:pPr>
            <w:r>
              <w:rPr>
                <w:color w:val="1E2630"/>
                <w:sz w:val="17"/>
              </w:rPr>
              <w:t>Overall orchestration path used for a request: direct SOLAR, operand reconstruction, GROOVE-assisted, or unresolved.</w:t>
            </w:r>
          </w:p>
        </w:tc>
      </w:tr>
      <w:tr w:rsidR="00B801B7" w14:paraId="09B7D48F" w14:textId="77777777">
        <w:trPr>
          <w:cantSplit/>
          <w:jc w:val="center"/>
        </w:trPr>
        <w:tc>
          <w:tcPr>
            <w:tcW w:w="2952" w:type="dxa"/>
            <w:shd w:val="clear" w:color="auto" w:fill="F7F8FA"/>
            <w:tcMar>
              <w:top w:w="110" w:type="dxa"/>
              <w:left w:w="120" w:type="dxa"/>
              <w:bottom w:w="110" w:type="dxa"/>
              <w:right w:w="120" w:type="dxa"/>
            </w:tcMar>
            <w:vAlign w:val="center"/>
          </w:tcPr>
          <w:p w14:paraId="67BAA41A" w14:textId="77777777" w:rsidR="00B801B7" w:rsidRDefault="00946CC4">
            <w:pPr>
              <w:rPr>
                <w:rFonts w:hint="eastAsia"/>
              </w:rPr>
            </w:pPr>
            <w:r>
              <w:rPr>
                <w:color w:val="1E2630"/>
                <w:sz w:val="17"/>
              </w:rPr>
              <w:t>Semantic Enrichment</w:t>
            </w:r>
          </w:p>
        </w:tc>
        <w:tc>
          <w:tcPr>
            <w:tcW w:w="6768" w:type="dxa"/>
            <w:shd w:val="clear" w:color="auto" w:fill="F7F8FA"/>
            <w:tcMar>
              <w:top w:w="110" w:type="dxa"/>
              <w:left w:w="120" w:type="dxa"/>
              <w:bottom w:w="110" w:type="dxa"/>
              <w:right w:w="120" w:type="dxa"/>
            </w:tcMar>
            <w:vAlign w:val="center"/>
          </w:tcPr>
          <w:p w14:paraId="7E3671C7" w14:textId="77777777" w:rsidR="00B801B7" w:rsidRDefault="00946CC4">
            <w:pPr>
              <w:rPr>
                <w:rFonts w:hint="eastAsia"/>
              </w:rPr>
            </w:pPr>
            <w:r>
              <w:rPr>
                <w:color w:val="1E2630"/>
                <w:sz w:val="17"/>
              </w:rPr>
              <w:t>Overrepresentation of a semantic route among query-matched Entries relative to a declared corpus baseline.</w:t>
            </w:r>
          </w:p>
        </w:tc>
      </w:tr>
      <w:tr w:rsidR="00B801B7" w14:paraId="63CD7D5E" w14:textId="77777777">
        <w:trPr>
          <w:cantSplit/>
          <w:jc w:val="center"/>
        </w:trPr>
        <w:tc>
          <w:tcPr>
            <w:tcW w:w="2952" w:type="dxa"/>
            <w:tcMar>
              <w:top w:w="110" w:type="dxa"/>
              <w:left w:w="120" w:type="dxa"/>
              <w:bottom w:w="110" w:type="dxa"/>
              <w:right w:w="120" w:type="dxa"/>
            </w:tcMar>
            <w:vAlign w:val="center"/>
          </w:tcPr>
          <w:p w14:paraId="6C622FC3" w14:textId="77777777" w:rsidR="00B801B7" w:rsidRDefault="00946CC4">
            <w:pPr>
              <w:rPr>
                <w:rFonts w:hint="eastAsia"/>
              </w:rPr>
            </w:pPr>
            <w:r>
              <w:rPr>
                <w:color w:val="1E2630"/>
                <w:sz w:val="17"/>
              </w:rPr>
              <w:t>Semantic Recovery Record</w:t>
            </w:r>
          </w:p>
        </w:tc>
        <w:tc>
          <w:tcPr>
            <w:tcW w:w="6768" w:type="dxa"/>
            <w:tcMar>
              <w:top w:w="110" w:type="dxa"/>
              <w:left w:w="120" w:type="dxa"/>
              <w:bottom w:w="110" w:type="dxa"/>
              <w:right w:w="120" w:type="dxa"/>
            </w:tcMar>
            <w:vAlign w:val="center"/>
          </w:tcPr>
          <w:p w14:paraId="0DCF466D" w14:textId="77777777" w:rsidR="00B801B7" w:rsidRDefault="00946CC4">
            <w:pPr>
              <w:rPr>
                <w:rFonts w:hint="eastAsia"/>
              </w:rPr>
            </w:pPr>
            <w:r>
              <w:rPr>
                <w:color w:val="1E2630"/>
                <w:sz w:val="17"/>
              </w:rPr>
              <w:t>Versioned operational record of one recovery event, its corpus evidence, candidate targets, and current-request decision.</w:t>
            </w:r>
          </w:p>
        </w:tc>
      </w:tr>
      <w:tr w:rsidR="00B801B7" w14:paraId="6BEAB800" w14:textId="77777777">
        <w:trPr>
          <w:cantSplit/>
          <w:jc w:val="center"/>
        </w:trPr>
        <w:tc>
          <w:tcPr>
            <w:tcW w:w="2952" w:type="dxa"/>
            <w:shd w:val="clear" w:color="auto" w:fill="F7F8FA"/>
            <w:tcMar>
              <w:top w:w="110" w:type="dxa"/>
              <w:left w:w="120" w:type="dxa"/>
              <w:bottom w:w="110" w:type="dxa"/>
              <w:right w:w="120" w:type="dxa"/>
            </w:tcMar>
            <w:vAlign w:val="center"/>
          </w:tcPr>
          <w:p w14:paraId="5D4F5AB6" w14:textId="77777777" w:rsidR="00B801B7" w:rsidRDefault="00946CC4">
            <w:pPr>
              <w:rPr>
                <w:rFonts w:hint="eastAsia"/>
              </w:rPr>
            </w:pPr>
            <w:r>
              <w:rPr>
                <w:color w:val="1E2630"/>
                <w:sz w:val="17"/>
              </w:rPr>
              <w:t>GROOVE-Supported Resolution</w:t>
            </w:r>
          </w:p>
        </w:tc>
        <w:tc>
          <w:tcPr>
            <w:tcW w:w="6768" w:type="dxa"/>
            <w:shd w:val="clear" w:color="auto" w:fill="F7F8FA"/>
            <w:tcMar>
              <w:top w:w="110" w:type="dxa"/>
              <w:left w:w="120" w:type="dxa"/>
              <w:bottom w:w="110" w:type="dxa"/>
              <w:right w:w="120" w:type="dxa"/>
            </w:tcMar>
            <w:vAlign w:val="center"/>
          </w:tcPr>
          <w:p w14:paraId="4857D09B" w14:textId="77777777" w:rsidR="00B801B7" w:rsidRDefault="00946CC4">
            <w:pPr>
              <w:rPr>
                <w:rFonts w:hint="eastAsia"/>
              </w:rPr>
            </w:pPr>
            <w:r>
              <w:rPr>
                <w:color w:val="1E2630"/>
                <w:sz w:val="17"/>
              </w:rPr>
              <w:t>A bounded current-request candidate supported by GROOVEd corpus evidence and source inspection but not equivalent to a registered SOLAR Alias.</w:t>
            </w:r>
          </w:p>
        </w:tc>
      </w:tr>
      <w:tr w:rsidR="00B801B7" w14:paraId="3F5405F2" w14:textId="77777777">
        <w:trPr>
          <w:cantSplit/>
          <w:jc w:val="center"/>
        </w:trPr>
        <w:tc>
          <w:tcPr>
            <w:tcW w:w="2952" w:type="dxa"/>
            <w:tcMar>
              <w:top w:w="110" w:type="dxa"/>
              <w:left w:w="120" w:type="dxa"/>
              <w:bottom w:w="110" w:type="dxa"/>
              <w:right w:w="120" w:type="dxa"/>
            </w:tcMar>
            <w:vAlign w:val="center"/>
          </w:tcPr>
          <w:p w14:paraId="26A1D535" w14:textId="77777777" w:rsidR="00B801B7" w:rsidRDefault="00946CC4">
            <w:pPr>
              <w:rPr>
                <w:rFonts w:hint="eastAsia"/>
              </w:rPr>
            </w:pPr>
            <w:r>
              <w:rPr>
                <w:color w:val="1E2630"/>
                <w:sz w:val="17"/>
              </w:rPr>
              <w:t>Current-Request Resolution</w:t>
            </w:r>
          </w:p>
        </w:tc>
        <w:tc>
          <w:tcPr>
            <w:tcW w:w="6768" w:type="dxa"/>
            <w:tcMar>
              <w:top w:w="110" w:type="dxa"/>
              <w:left w:w="120" w:type="dxa"/>
              <w:bottom w:w="110" w:type="dxa"/>
              <w:right w:w="120" w:type="dxa"/>
            </w:tcMar>
            <w:vAlign w:val="center"/>
          </w:tcPr>
          <w:p w14:paraId="297D19D0" w14:textId="77777777" w:rsidR="00B801B7" w:rsidRDefault="00946CC4">
            <w:pPr>
              <w:rPr>
                <w:rFonts w:hint="eastAsia"/>
              </w:rPr>
            </w:pPr>
            <w:r>
              <w:rPr>
                <w:color w:val="1E2630"/>
                <w:sz w:val="17"/>
              </w:rPr>
              <w:t>A local working decision for the current parse or task; it does not mutate canonical registries.</w:t>
            </w:r>
          </w:p>
        </w:tc>
      </w:tr>
      <w:tr w:rsidR="00B801B7" w14:paraId="59F5B041" w14:textId="77777777">
        <w:trPr>
          <w:cantSplit/>
          <w:jc w:val="center"/>
        </w:trPr>
        <w:tc>
          <w:tcPr>
            <w:tcW w:w="2952" w:type="dxa"/>
            <w:shd w:val="clear" w:color="auto" w:fill="F7F8FA"/>
            <w:tcMar>
              <w:top w:w="110" w:type="dxa"/>
              <w:left w:w="120" w:type="dxa"/>
              <w:bottom w:w="110" w:type="dxa"/>
              <w:right w:w="120" w:type="dxa"/>
            </w:tcMar>
            <w:vAlign w:val="center"/>
          </w:tcPr>
          <w:p w14:paraId="1574F666" w14:textId="77777777" w:rsidR="00B801B7" w:rsidRDefault="00946CC4">
            <w:pPr>
              <w:rPr>
                <w:rFonts w:hint="eastAsia"/>
              </w:rPr>
            </w:pPr>
            <w:r>
              <w:rPr>
                <w:color w:val="1E2630"/>
                <w:sz w:val="17"/>
              </w:rPr>
              <w:t>Alias Promotion Candidate</w:t>
            </w:r>
          </w:p>
        </w:tc>
        <w:tc>
          <w:tcPr>
            <w:tcW w:w="6768" w:type="dxa"/>
            <w:shd w:val="clear" w:color="auto" w:fill="F7F8FA"/>
            <w:tcMar>
              <w:top w:w="110" w:type="dxa"/>
              <w:left w:w="120" w:type="dxa"/>
              <w:bottom w:w="110" w:type="dxa"/>
              <w:right w:w="120" w:type="dxa"/>
            </w:tcMar>
            <w:vAlign w:val="center"/>
          </w:tcPr>
          <w:p w14:paraId="431D6698" w14:textId="77777777" w:rsidR="00B801B7" w:rsidRDefault="00946CC4">
            <w:pPr>
              <w:rPr>
                <w:rFonts w:hint="eastAsia"/>
              </w:rPr>
            </w:pPr>
            <w:r>
              <w:rPr>
                <w:color w:val="1E2630"/>
                <w:sz w:val="17"/>
              </w:rPr>
              <w:t>A proposed SOLAR Alias derived from repeated stable recovery evidence and submitted to normal governance.</w:t>
            </w:r>
          </w:p>
        </w:tc>
      </w:tr>
    </w:tbl>
    <w:p w14:paraId="4177A20D" w14:textId="77777777" w:rsidR="00B801B7" w:rsidRDefault="00B801B7">
      <w:pPr>
        <w:spacing w:after="40"/>
        <w:rPr>
          <w:rFonts w:hint="eastAsia"/>
        </w:rPr>
      </w:pPr>
    </w:p>
    <w:p w14:paraId="2590B0E7" w14:textId="77777777" w:rsidR="00B801B7" w:rsidRDefault="00946CC4">
      <w:pPr>
        <w:pStyle w:val="Heading1"/>
      </w:pPr>
      <w:r>
        <w:rPr>
          <w:rFonts w:ascii="Liberation Sans" w:hAnsi="Liberation Sans"/>
        </w:rPr>
        <w:t>Appendix D — Source Basis and Compatibility Notes</w:t>
      </w:r>
    </w:p>
    <w:p w14:paraId="3ADF6223" w14:textId="77777777" w:rsidR="00B801B7" w:rsidRDefault="00946CC4">
      <w:pPr>
        <w:spacing w:after="120"/>
        <w:rPr>
          <w:rFonts w:hint="eastAsia"/>
        </w:rPr>
      </w:pPr>
      <w:r>
        <w:t>This specification is designed to remain compatible with the existing SOLAR and BIGFOOT documents used as source material for this paper. The following points are treated as inherited constraints rather than redefined here:</w:t>
      </w:r>
    </w:p>
    <w:p w14:paraId="26C4B8DA" w14:textId="77777777" w:rsidR="00B801B7" w:rsidRDefault="00946CC4">
      <w:pPr>
        <w:pStyle w:val="ListBullet"/>
        <w:spacing w:after="60"/>
        <w:rPr>
          <w:rFonts w:hint="eastAsia"/>
        </w:rPr>
      </w:pPr>
      <w:r>
        <w:t>SOLAR Alias is an address to meaning, not meaning itself; an Active Alias resolves through one exact typed target field.</w:t>
      </w:r>
    </w:p>
    <w:p w14:paraId="63F43864" w14:textId="77777777" w:rsidR="00B801B7" w:rsidRDefault="00946CC4">
      <w:pPr>
        <w:pStyle w:val="ListBullet"/>
        <w:spacing w:after="60"/>
        <w:rPr>
          <w:rFonts w:hint="eastAsia"/>
        </w:rPr>
      </w:pPr>
      <w:r>
        <w:t>Ambiguous or unresolved lexical material remains explicit; AI likelihood may rank suggestions but may not manufacture canonical identity.</w:t>
      </w:r>
    </w:p>
    <w:p w14:paraId="2B24532F" w14:textId="77777777" w:rsidR="00B801B7" w:rsidRDefault="00946CC4">
      <w:pPr>
        <w:pStyle w:val="ListBullet"/>
        <w:spacing w:after="60"/>
        <w:rPr>
          <w:rFonts w:hint="eastAsia"/>
        </w:rPr>
      </w:pPr>
      <w:r>
        <w:t>SOLAR preserves native target class for Bit, BitGroup, BitWord, Compound BitWord, Routing SK, Model, Rule, Operator, and other approved target types.</w:t>
      </w:r>
    </w:p>
    <w:p w14:paraId="2B97F968" w14:textId="77777777" w:rsidR="00B801B7" w:rsidRDefault="00946CC4">
      <w:pPr>
        <w:pStyle w:val="ListBullet"/>
        <w:spacing w:after="60"/>
        <w:rPr>
          <w:rFonts w:hint="eastAsia"/>
        </w:rPr>
      </w:pPr>
      <w:r>
        <w:t>BIGFOOT registers stable semantic identities for Bits, BitGroups, BitWords, and Compound BitWords and exposes their composition and reuse by reference.</w:t>
      </w:r>
    </w:p>
    <w:p w14:paraId="0047E1A1" w14:textId="77777777" w:rsidR="00B801B7" w:rsidRDefault="00946CC4">
      <w:pPr>
        <w:pStyle w:val="ListBullet"/>
        <w:spacing w:after="60"/>
        <w:rPr>
          <w:rFonts w:hint="eastAsia"/>
        </w:rPr>
      </w:pPr>
      <w:r>
        <w:t>Shared semantic identity is distinct from shared mutable runtime state; this paper likewise keeps corpus evidence, lexical correspondence, and canonical identity as separate layers.</w:t>
      </w:r>
    </w:p>
    <w:p w14:paraId="60A77E9B" w14:textId="77777777" w:rsidR="00B801B7" w:rsidRDefault="00946CC4">
      <w:pPr>
        <w:spacing w:after="120"/>
        <w:rPr>
          <w:rFonts w:hint="eastAsia"/>
        </w:rPr>
      </w:pPr>
      <w:r>
        <w:t>The new architectural contribution of this paper is the recovery cascade that operates between unresolved lexical material and canonical semantic operands. It uses GROOVEd literature as evidence while preserving the existing authority boundaries of SOLAR and BIGFOOT.</w:t>
      </w:r>
    </w:p>
    <w:sectPr w:rsidR="00B801B7" w:rsidSect="00034616">
      <w:headerReference w:type="default" r:id="rId23"/>
      <w:footerReference w:type="default" r:id="rId24"/>
      <w:pgSz w:w="12240" w:h="15840"/>
      <w:pgMar w:top="936" w:right="1037" w:bottom="89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CDECA" w14:textId="77777777" w:rsidR="00946CC4" w:rsidRDefault="00946CC4">
      <w:pPr>
        <w:spacing w:after="0" w:line="240" w:lineRule="auto"/>
        <w:rPr>
          <w:rFonts w:hint="eastAsia"/>
        </w:rPr>
      </w:pPr>
      <w:r>
        <w:separator/>
      </w:r>
    </w:p>
  </w:endnote>
  <w:endnote w:type="continuationSeparator" w:id="0">
    <w:p w14:paraId="3491F9E8" w14:textId="77777777" w:rsidR="00946CC4" w:rsidRDefault="00946CC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16B8A" w14:textId="77777777" w:rsidR="00B801B7" w:rsidRDefault="00B801B7">
    <w:pPr>
      <w:pStyle w:val="Footer"/>
      <w:rPr>
        <w:rFonts w:hint="eastAsia"/>
      </w:rPr>
    </w:pPr>
  </w:p>
  <w:tbl>
    <w:tblPr>
      <w:tblW w:w="0" w:type="auto"/>
      <w:jc w:val="center"/>
      <w:tblLayout w:type="fixed"/>
      <w:tblLook w:val="04A0" w:firstRow="1" w:lastRow="0" w:firstColumn="1" w:lastColumn="0" w:noHBand="0" w:noVBand="1"/>
    </w:tblPr>
    <w:tblGrid>
      <w:gridCol w:w="8064"/>
      <w:gridCol w:w="2016"/>
    </w:tblGrid>
    <w:tr w:rsidR="00B801B7" w14:paraId="6B9828CE" w14:textId="77777777">
      <w:trPr>
        <w:jc w:val="center"/>
      </w:trPr>
      <w:tc>
        <w:tcPr>
          <w:tcW w:w="8064" w:type="dxa"/>
        </w:tcPr>
        <w:p w14:paraId="6D975849" w14:textId="77777777" w:rsidR="00B801B7" w:rsidRDefault="00946CC4">
          <w:pPr>
            <w:rPr>
              <w:rFonts w:hint="eastAsia"/>
            </w:rPr>
          </w:pPr>
          <w:r>
            <w:rPr>
              <w:color w:val="5A6570"/>
              <w:sz w:val="16"/>
            </w:rPr>
            <w:t>SOLAR–GROOVE Semantic Recovery</w:t>
          </w:r>
        </w:p>
      </w:tc>
      <w:tc>
        <w:tcPr>
          <w:tcW w:w="2016" w:type="dxa"/>
        </w:tcPr>
        <w:p w14:paraId="6222C97A" w14:textId="77777777" w:rsidR="00B801B7" w:rsidRDefault="00946CC4">
          <w:pPr>
            <w:jc w:val="right"/>
            <w:rPr>
              <w:rFonts w:hint="eastAsia"/>
            </w:rPr>
          </w:pPr>
          <w:r>
            <w:rPr>
              <w:color w:val="5A6570"/>
              <w:sz w:val="16"/>
            </w:rPr>
            <w:t xml:space="preserve">Page </w:t>
          </w:r>
          <w:r>
            <w:fldChar w:fldCharType="begin"/>
          </w:r>
          <w:r>
            <w:instrText>PAGE</w:instrTex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7225A" w14:textId="77777777" w:rsidR="00946CC4" w:rsidRDefault="00946CC4">
      <w:pPr>
        <w:spacing w:after="0" w:line="240" w:lineRule="auto"/>
        <w:rPr>
          <w:rFonts w:hint="eastAsia"/>
        </w:rPr>
      </w:pPr>
      <w:r>
        <w:separator/>
      </w:r>
    </w:p>
  </w:footnote>
  <w:footnote w:type="continuationSeparator" w:id="0">
    <w:p w14:paraId="5EB30402" w14:textId="77777777" w:rsidR="00946CC4" w:rsidRDefault="00946CC4">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C4E6A" w14:textId="77777777" w:rsidR="00B801B7" w:rsidRDefault="00946CC4">
    <w:pPr>
      <w:pStyle w:val="Header"/>
      <w:jc w:val="right"/>
      <w:rPr>
        <w:rFonts w:hint="eastAsia"/>
      </w:rPr>
    </w:pPr>
    <w:r>
      <w:rPr>
        <w:b/>
        <w:color w:val="5A6570"/>
        <w:sz w:val="16"/>
      </w:rPr>
      <w:t>CERBERUS  |  SOLAR–GROOVE  |  FORMAL SPECIFICATION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08045310">
    <w:abstractNumId w:val="8"/>
  </w:num>
  <w:num w:numId="2" w16cid:durableId="359211509">
    <w:abstractNumId w:val="6"/>
  </w:num>
  <w:num w:numId="3" w16cid:durableId="1036348356">
    <w:abstractNumId w:val="5"/>
  </w:num>
  <w:num w:numId="4" w16cid:durableId="1626156746">
    <w:abstractNumId w:val="4"/>
  </w:num>
  <w:num w:numId="5" w16cid:durableId="2068185631">
    <w:abstractNumId w:val="7"/>
  </w:num>
  <w:num w:numId="6" w16cid:durableId="1786462049">
    <w:abstractNumId w:val="3"/>
  </w:num>
  <w:num w:numId="7" w16cid:durableId="1090008617">
    <w:abstractNumId w:val="2"/>
  </w:num>
  <w:num w:numId="8" w16cid:durableId="1287152448">
    <w:abstractNumId w:val="1"/>
  </w:num>
  <w:num w:numId="9" w16cid:durableId="1637954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37FBA"/>
    <w:rsid w:val="00946CC4"/>
    <w:rsid w:val="00AA1D8D"/>
    <w:rsid w:val="00B47730"/>
    <w:rsid w:val="00B801B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95AEA5"/>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59" w:lineRule="auto"/>
    </w:pPr>
    <w:rPr>
      <w:rFonts w:ascii="Liberation Sans" w:hAnsi="Liberation Sans"/>
      <w:sz w:val="21"/>
    </w:rPr>
  </w:style>
  <w:style w:type="paragraph" w:styleId="Heading1">
    <w:name w:val="heading 1"/>
    <w:basedOn w:val="Normal"/>
    <w:next w:val="Normal"/>
    <w:link w:val="Heading1Char"/>
    <w:uiPriority w:val="9"/>
    <w:qFormat/>
    <w:rsid w:val="00FC693F"/>
    <w:pPr>
      <w:keepNext/>
      <w:keepLines/>
      <w:spacing w:before="300" w:after="100"/>
      <w:outlineLvl w:val="0"/>
    </w:pPr>
    <w:rPr>
      <w:rFonts w:asciiTheme="majorHAnsi" w:eastAsiaTheme="majorEastAsia" w:hAnsiTheme="majorHAnsi" w:cstheme="majorBidi"/>
      <w:b/>
      <w:bCs/>
      <w:color w:val="193B64"/>
      <w:sz w:val="36"/>
      <w:szCs w:val="28"/>
    </w:rPr>
  </w:style>
  <w:style w:type="paragraph" w:styleId="Heading2">
    <w:name w:val="heading 2"/>
    <w:basedOn w:val="Normal"/>
    <w:next w:val="Normal"/>
    <w:link w:val="Heading2Char"/>
    <w:uiPriority w:val="9"/>
    <w:unhideWhenUsed/>
    <w:qFormat/>
    <w:rsid w:val="00FC693F"/>
    <w:pPr>
      <w:keepNext/>
      <w:keepLines/>
      <w:spacing w:before="220" w:after="80"/>
      <w:outlineLvl w:val="1"/>
    </w:pPr>
    <w:rPr>
      <w:rFonts w:asciiTheme="majorHAnsi" w:eastAsiaTheme="majorEastAsia" w:hAnsiTheme="majorHAnsi" w:cstheme="majorBidi"/>
      <w:b/>
      <w:bCs/>
      <w:color w:val="2F7C76"/>
      <w:sz w:val="28"/>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70568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rPr>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7027</Words>
  <Characters>40059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SOLAR–GROOVE Semantic Recovery — Formal Specification v0.1</dc:title>
  <dc:subject>Corpus-assisted semantic resolution from natural language to BIGFOOT through GROOVE evidence</dc:subject>
  <dc:creator>CERBERUS Documentation</dc:creator>
  <cp:keywords>CERBERUS, SOLAR, GROOVE, BIGFOOT, semantic recovery, corpus triangulation, BitWord, BitGroup</cp:keywords>
  <dc:description>Draft formal specification generated from the CERBERUS documentation architecture.</dc:description>
  <cp:lastModifiedBy>Shane Conrad</cp:lastModifiedBy>
  <cp:revision>2</cp:revision>
  <dcterms:created xsi:type="dcterms:W3CDTF">2026-08-16T03:25:00Z</dcterms:created>
  <dcterms:modified xsi:type="dcterms:W3CDTF">2026-08-16T03:25:00Z</dcterms:modified>
  <cp:category/>
</cp:coreProperties>
</file>