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353B2" w14:textId="77777777" w:rsidR="005C6B22" w:rsidRDefault="00D84316">
      <w:pPr>
        <w:spacing w:before="1520"/>
        <w:rPr>
          <w:rFonts w:hint="eastAsia"/>
        </w:rPr>
      </w:pPr>
      <w:r>
        <w:rPr>
          <w:rFonts w:ascii="Clear Sans" w:hAnsi="Clear Sans"/>
          <w:b/>
          <w:color w:val="18344A"/>
          <w:sz w:val="60"/>
        </w:rPr>
        <w:t>FANTASTICALLY ALTERED</w:t>
      </w:r>
      <w:r>
        <w:rPr>
          <w:rFonts w:ascii="Clear Sans" w:hAnsi="Clear Sans"/>
          <w:b/>
          <w:color w:val="18344A"/>
          <w:sz w:val="60"/>
        </w:rPr>
        <w:br/>
        <w:t>SEMANTIC KERNELS</w:t>
      </w:r>
    </w:p>
    <w:p w14:paraId="184EB0BA" w14:textId="77777777" w:rsidR="005C6B22" w:rsidRDefault="00D84316">
      <w:pPr>
        <w:spacing w:after="440"/>
        <w:rPr>
          <w:rFonts w:hint="eastAsia"/>
        </w:rPr>
      </w:pPr>
      <w:r>
        <w:rPr>
          <w:rFonts w:ascii="Clear Sans" w:hAnsi="Clear Sans"/>
          <w:b/>
          <w:color w:val="2E6F73"/>
          <w:sz w:val="36"/>
        </w:rPr>
        <w:t>AND STATEBOUND ENTANGLEMENT</w:t>
      </w:r>
    </w:p>
    <w:p w14:paraId="1DDE99FA" w14:textId="77777777" w:rsidR="005C6B22" w:rsidRDefault="00D84316">
      <w:pPr>
        <w:spacing w:after="560"/>
        <w:rPr>
          <w:rFonts w:hint="eastAsia"/>
        </w:rPr>
      </w:pPr>
      <w:r>
        <w:rPr>
          <w:rFonts w:ascii="Clear Sans" w:hAnsi="Clear Sans"/>
          <w:b/>
          <w:sz w:val="28"/>
        </w:rPr>
        <w:t>Formal Specification v1.0</w:t>
      </w:r>
    </w:p>
    <w:tbl>
      <w:tblPr>
        <w:tblW w:w="0" w:type="auto"/>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2448"/>
        <w:gridCol w:w="6912"/>
      </w:tblGrid>
      <w:tr w:rsidR="005C6B22" w14:paraId="460308F5" w14:textId="77777777">
        <w:tc>
          <w:tcPr>
            <w:tcW w:w="2448" w:type="dxa"/>
            <w:shd w:val="clear" w:color="auto" w:fill="EAF1F3"/>
            <w:tcMar>
              <w:top w:w="120" w:type="dxa"/>
              <w:left w:w="140" w:type="dxa"/>
              <w:bottom w:w="120" w:type="dxa"/>
              <w:right w:w="140" w:type="dxa"/>
            </w:tcMar>
            <w:vAlign w:val="center"/>
          </w:tcPr>
          <w:p w14:paraId="7FC5CD74" w14:textId="77777777" w:rsidR="005C6B22" w:rsidRDefault="00D84316">
            <w:pPr>
              <w:pStyle w:val="TableText"/>
              <w:rPr>
                <w:rFonts w:hint="eastAsia"/>
              </w:rPr>
            </w:pPr>
            <w:r>
              <w:rPr>
                <w:b/>
                <w:color w:val="18344A"/>
              </w:rPr>
              <w:t>Specification Family</w:t>
            </w:r>
          </w:p>
        </w:tc>
        <w:tc>
          <w:tcPr>
            <w:tcW w:w="6912" w:type="dxa"/>
            <w:tcMar>
              <w:top w:w="120" w:type="dxa"/>
              <w:left w:w="140" w:type="dxa"/>
              <w:bottom w:w="120" w:type="dxa"/>
              <w:right w:w="140" w:type="dxa"/>
            </w:tcMar>
            <w:vAlign w:val="center"/>
          </w:tcPr>
          <w:p w14:paraId="6267DFD6" w14:textId="77777777" w:rsidR="005C6B22" w:rsidRDefault="00D84316">
            <w:pPr>
              <w:pStyle w:val="TableText"/>
              <w:rPr>
                <w:rFonts w:hint="eastAsia"/>
              </w:rPr>
            </w:pPr>
            <w:r>
              <w:t>CERBERUS Semantic Kernel Architecture</w:t>
            </w:r>
          </w:p>
        </w:tc>
      </w:tr>
      <w:tr w:rsidR="005C6B22" w14:paraId="285D93F6" w14:textId="77777777">
        <w:tc>
          <w:tcPr>
            <w:tcW w:w="2448" w:type="dxa"/>
            <w:shd w:val="clear" w:color="auto" w:fill="EAF1F3"/>
            <w:tcMar>
              <w:top w:w="120" w:type="dxa"/>
              <w:left w:w="140" w:type="dxa"/>
              <w:bottom w:w="120" w:type="dxa"/>
              <w:right w:w="140" w:type="dxa"/>
            </w:tcMar>
            <w:vAlign w:val="center"/>
          </w:tcPr>
          <w:p w14:paraId="7D7B6E46" w14:textId="77777777" w:rsidR="005C6B22" w:rsidRDefault="00D84316">
            <w:pPr>
              <w:pStyle w:val="TableText"/>
              <w:rPr>
                <w:rFonts w:hint="eastAsia"/>
              </w:rPr>
            </w:pPr>
            <w:r>
              <w:rPr>
                <w:b/>
                <w:color w:val="18344A"/>
              </w:rPr>
              <w:t>Primary Mechanisms</w:t>
            </w:r>
          </w:p>
        </w:tc>
        <w:tc>
          <w:tcPr>
            <w:tcW w:w="6912" w:type="dxa"/>
            <w:tcMar>
              <w:top w:w="120" w:type="dxa"/>
              <w:left w:w="140" w:type="dxa"/>
              <w:bottom w:w="120" w:type="dxa"/>
              <w:right w:w="140" w:type="dxa"/>
            </w:tcMar>
            <w:vAlign w:val="center"/>
          </w:tcPr>
          <w:p w14:paraId="03427A61" w14:textId="77777777" w:rsidR="005C6B22" w:rsidRDefault="00D84316">
            <w:pPr>
              <w:pStyle w:val="TableText"/>
              <w:rPr>
                <w:rFonts w:hint="eastAsia"/>
              </w:rPr>
            </w:pPr>
            <w:r>
              <w:t>Kernel cloning, fantasy overlays, alternate rulesets, bitwise Operators, Bitlinks, translation, and Statebound Entanglement</w:t>
            </w:r>
          </w:p>
        </w:tc>
      </w:tr>
      <w:tr w:rsidR="005C6B22" w14:paraId="56A563AA" w14:textId="77777777">
        <w:tc>
          <w:tcPr>
            <w:tcW w:w="2448" w:type="dxa"/>
            <w:shd w:val="clear" w:color="auto" w:fill="EAF1F3"/>
            <w:tcMar>
              <w:top w:w="120" w:type="dxa"/>
              <w:left w:w="140" w:type="dxa"/>
              <w:bottom w:w="120" w:type="dxa"/>
              <w:right w:w="140" w:type="dxa"/>
            </w:tcMar>
            <w:vAlign w:val="center"/>
          </w:tcPr>
          <w:p w14:paraId="29020B1B" w14:textId="77777777" w:rsidR="005C6B22" w:rsidRDefault="00D84316">
            <w:pPr>
              <w:pStyle w:val="TableText"/>
              <w:rPr>
                <w:rFonts w:hint="eastAsia"/>
              </w:rPr>
            </w:pPr>
            <w:r>
              <w:rPr>
                <w:b/>
                <w:color w:val="18344A"/>
              </w:rPr>
              <w:t>Reference Status</w:t>
            </w:r>
          </w:p>
        </w:tc>
        <w:tc>
          <w:tcPr>
            <w:tcW w:w="6912" w:type="dxa"/>
            <w:tcMar>
              <w:top w:w="120" w:type="dxa"/>
              <w:left w:w="140" w:type="dxa"/>
              <w:bottom w:w="120" w:type="dxa"/>
              <w:right w:w="140" w:type="dxa"/>
            </w:tcMar>
            <w:vAlign w:val="center"/>
          </w:tcPr>
          <w:p w14:paraId="4E70C0E8" w14:textId="77777777" w:rsidR="005C6B22" w:rsidRDefault="00D84316">
            <w:pPr>
              <w:pStyle w:val="TableText"/>
              <w:rPr>
                <w:rFonts w:hint="eastAsia"/>
              </w:rPr>
            </w:pPr>
            <w:r>
              <w:t>Prototype architecture formalization</w:t>
            </w:r>
          </w:p>
        </w:tc>
      </w:tr>
      <w:tr w:rsidR="005C6B22" w14:paraId="348C7936" w14:textId="77777777">
        <w:tc>
          <w:tcPr>
            <w:tcW w:w="2448" w:type="dxa"/>
            <w:shd w:val="clear" w:color="auto" w:fill="EAF1F3"/>
            <w:tcMar>
              <w:top w:w="120" w:type="dxa"/>
              <w:left w:w="140" w:type="dxa"/>
              <w:bottom w:w="120" w:type="dxa"/>
              <w:right w:w="140" w:type="dxa"/>
            </w:tcMar>
            <w:vAlign w:val="center"/>
          </w:tcPr>
          <w:p w14:paraId="21ED535E" w14:textId="77777777" w:rsidR="005C6B22" w:rsidRDefault="00D84316">
            <w:pPr>
              <w:pStyle w:val="TableText"/>
              <w:rPr>
                <w:rFonts w:hint="eastAsia"/>
              </w:rPr>
            </w:pPr>
            <w:r>
              <w:rPr>
                <w:b/>
                <w:color w:val="18344A"/>
              </w:rPr>
              <w:t>Core Principle</w:t>
            </w:r>
          </w:p>
        </w:tc>
        <w:tc>
          <w:tcPr>
            <w:tcW w:w="6912" w:type="dxa"/>
            <w:tcMar>
              <w:top w:w="120" w:type="dxa"/>
              <w:left w:w="140" w:type="dxa"/>
              <w:bottom w:w="120" w:type="dxa"/>
              <w:right w:w="140" w:type="dxa"/>
            </w:tcMar>
            <w:vAlign w:val="center"/>
          </w:tcPr>
          <w:p w14:paraId="28A3F220" w14:textId="77777777" w:rsidR="005C6B22" w:rsidRDefault="00D84316">
            <w:pPr>
              <w:pStyle w:val="TableText"/>
              <w:rPr>
                <w:rFonts w:hint="eastAsia"/>
              </w:rPr>
            </w:pPr>
            <w:r>
              <w:t>Preserve canonical semantic truth; place fictional mechanics in explicit, versioned, inspectable layers.</w:t>
            </w:r>
          </w:p>
        </w:tc>
      </w:tr>
    </w:tbl>
    <w:p w14:paraId="0C12E051" w14:textId="77777777" w:rsidR="005C6B22" w:rsidRDefault="005C6B22">
      <w:pPr>
        <w:rPr>
          <w:rFonts w:hint="eastAsia"/>
        </w:rPr>
      </w:pPr>
    </w:p>
    <w:p w14:paraId="4B3432C8" w14:textId="77777777" w:rsidR="005C6B22" w:rsidRDefault="00D84316">
      <w:pPr>
        <w:pStyle w:val="SmallNote"/>
        <w:rPr>
          <w:rFonts w:hint="eastAsia"/>
        </w:rPr>
      </w:pPr>
      <w:r>
        <w:rPr>
          <w:i/>
        </w:rPr>
        <w:t>This specification defines fantasy and quantum-inspired game semantics as formal computational mechanics. It does not claim equivalence to physical quantum mechanics.</w:t>
      </w:r>
    </w:p>
    <w:p w14:paraId="2C8CF4B4" w14:textId="77777777" w:rsidR="005C6B22" w:rsidRDefault="00D84316">
      <w:pPr>
        <w:rPr>
          <w:rFonts w:hint="eastAsia"/>
        </w:rPr>
      </w:pPr>
      <w:r>
        <w:br w:type="page"/>
      </w:r>
    </w:p>
    <w:p w14:paraId="36947342" w14:textId="77777777" w:rsidR="005C6B22" w:rsidRDefault="00D84316">
      <w:pPr>
        <w:pStyle w:val="Heading1"/>
      </w:pPr>
      <w:r>
        <w:t>Document Control</w:t>
      </w:r>
    </w:p>
    <w:p w14:paraId="78168AF5" w14:textId="77777777" w:rsidR="005C6B22" w:rsidRDefault="00D84316">
      <w:pPr>
        <w:pStyle w:val="Heading2"/>
      </w:pPr>
      <w:r>
        <w:t>Purpose</w:t>
      </w:r>
    </w:p>
    <w:p w14:paraId="13DDCCFF" w14:textId="77777777" w:rsidR="005C6B22" w:rsidRDefault="00D84316">
      <w:pPr>
        <w:rPr>
          <w:rFonts w:hint="eastAsia"/>
        </w:rPr>
      </w:pPr>
      <w:r>
        <w:t>This document specifies a CERBERUS mechanism for cloning professionally defined Semantic Kernels into isolated simulation worlds and then extending those states with explicit fantasy layers, alternate Rulesets, new Operators, cross-Kernel translations, and Statebound Entanglement relationships. The intent is to preserve the precision of validated real-world semantic contracts while enabling fictional worlds to add impossible but deterministic mechanics without corrupting canonical source meaning.</w:t>
      </w:r>
    </w:p>
    <w:p w14:paraId="3F0E0D02" w14:textId="77777777" w:rsidR="005C6B22" w:rsidRDefault="00D84316">
      <w:pPr>
        <w:pStyle w:val="Heading2"/>
      </w:pPr>
      <w:r>
        <w:t>Normative Language</w:t>
      </w:r>
    </w:p>
    <w:p w14:paraId="1915CC50" w14:textId="77777777" w:rsidR="005C6B22" w:rsidRDefault="00D84316">
      <w:pPr>
        <w:rPr>
          <w:rFonts w:hint="eastAsia"/>
        </w:rPr>
      </w:pPr>
      <w:r>
        <w:t>The terms MUST, MUST NOT, SHOULD, SHOULD NOT, and MAY are used as normative requirement words. A conforming implementation may choose different storage technologies or user interfaces, but it must preserve the semantic invariants described in this specification.</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3331"/>
        <w:gridCol w:w="3331"/>
        <w:gridCol w:w="3331"/>
      </w:tblGrid>
      <w:tr w:rsidR="005C6B22" w14:paraId="134AF53F" w14:textId="77777777">
        <w:trPr>
          <w:tblHeader/>
          <w:jc w:val="center"/>
        </w:trPr>
        <w:tc>
          <w:tcPr>
            <w:tcW w:w="3331" w:type="dxa"/>
            <w:shd w:val="clear" w:color="auto" w:fill="18344A"/>
            <w:tcMar>
              <w:top w:w="100" w:type="dxa"/>
              <w:left w:w="120" w:type="dxa"/>
              <w:bottom w:w="100" w:type="dxa"/>
              <w:right w:w="120" w:type="dxa"/>
            </w:tcMar>
          </w:tcPr>
          <w:p w14:paraId="744BD095" w14:textId="77777777" w:rsidR="005C6B22" w:rsidRDefault="00D84316">
            <w:pPr>
              <w:pStyle w:val="TableText"/>
              <w:jc w:val="center"/>
              <w:rPr>
                <w:rFonts w:hint="eastAsia"/>
              </w:rPr>
            </w:pPr>
            <w:r>
              <w:rPr>
                <w:b/>
                <w:color w:val="FFFFFF"/>
              </w:rPr>
              <w:t>Term</w:t>
            </w:r>
          </w:p>
        </w:tc>
        <w:tc>
          <w:tcPr>
            <w:tcW w:w="3331" w:type="dxa"/>
            <w:shd w:val="clear" w:color="auto" w:fill="18344A"/>
            <w:tcMar>
              <w:top w:w="100" w:type="dxa"/>
              <w:left w:w="120" w:type="dxa"/>
              <w:bottom w:w="100" w:type="dxa"/>
              <w:right w:w="120" w:type="dxa"/>
            </w:tcMar>
          </w:tcPr>
          <w:p w14:paraId="1B8DD4D3" w14:textId="77777777" w:rsidR="005C6B22" w:rsidRDefault="00D84316">
            <w:pPr>
              <w:pStyle w:val="TableText"/>
              <w:jc w:val="center"/>
              <w:rPr>
                <w:rFonts w:hint="eastAsia"/>
              </w:rPr>
            </w:pPr>
            <w:r>
              <w:rPr>
                <w:b/>
                <w:color w:val="FFFFFF"/>
              </w:rPr>
              <w:t>Requirement Strength</w:t>
            </w:r>
          </w:p>
        </w:tc>
        <w:tc>
          <w:tcPr>
            <w:tcW w:w="3331" w:type="dxa"/>
            <w:shd w:val="clear" w:color="auto" w:fill="18344A"/>
            <w:tcMar>
              <w:top w:w="100" w:type="dxa"/>
              <w:left w:w="120" w:type="dxa"/>
              <w:bottom w:w="100" w:type="dxa"/>
              <w:right w:w="120" w:type="dxa"/>
            </w:tcMar>
          </w:tcPr>
          <w:p w14:paraId="2B2A5D53" w14:textId="77777777" w:rsidR="005C6B22" w:rsidRDefault="00D84316">
            <w:pPr>
              <w:pStyle w:val="TableText"/>
              <w:jc w:val="center"/>
              <w:rPr>
                <w:rFonts w:hint="eastAsia"/>
              </w:rPr>
            </w:pPr>
            <w:r>
              <w:rPr>
                <w:b/>
                <w:color w:val="FFFFFF"/>
              </w:rPr>
              <w:t>Interpretation</w:t>
            </w:r>
          </w:p>
        </w:tc>
      </w:tr>
      <w:tr w:rsidR="005C6B22" w14:paraId="7C950492" w14:textId="77777777">
        <w:trPr>
          <w:cantSplit/>
          <w:jc w:val="center"/>
        </w:trPr>
        <w:tc>
          <w:tcPr>
            <w:tcW w:w="3331" w:type="dxa"/>
            <w:tcMar>
              <w:top w:w="100" w:type="dxa"/>
              <w:left w:w="120" w:type="dxa"/>
              <w:bottom w:w="100" w:type="dxa"/>
              <w:right w:w="120" w:type="dxa"/>
            </w:tcMar>
            <w:vAlign w:val="center"/>
          </w:tcPr>
          <w:p w14:paraId="3DAF3F4A" w14:textId="77777777" w:rsidR="005C6B22" w:rsidRDefault="00D84316">
            <w:pPr>
              <w:pStyle w:val="TableText"/>
              <w:rPr>
                <w:rFonts w:hint="eastAsia"/>
              </w:rPr>
            </w:pPr>
            <w:r>
              <w:t>MUST / MUST NOT</w:t>
            </w:r>
          </w:p>
        </w:tc>
        <w:tc>
          <w:tcPr>
            <w:tcW w:w="3331" w:type="dxa"/>
            <w:tcMar>
              <w:top w:w="100" w:type="dxa"/>
              <w:left w:w="120" w:type="dxa"/>
              <w:bottom w:w="100" w:type="dxa"/>
              <w:right w:w="120" w:type="dxa"/>
            </w:tcMar>
            <w:vAlign w:val="center"/>
          </w:tcPr>
          <w:p w14:paraId="071BC5B7" w14:textId="77777777" w:rsidR="005C6B22" w:rsidRDefault="00D84316">
            <w:pPr>
              <w:pStyle w:val="TableText"/>
              <w:rPr>
                <w:rFonts w:hint="eastAsia"/>
              </w:rPr>
            </w:pPr>
            <w:r>
              <w:t>Mandatory</w:t>
            </w:r>
          </w:p>
        </w:tc>
        <w:tc>
          <w:tcPr>
            <w:tcW w:w="3331" w:type="dxa"/>
            <w:tcMar>
              <w:top w:w="100" w:type="dxa"/>
              <w:left w:w="120" w:type="dxa"/>
              <w:bottom w:w="100" w:type="dxa"/>
              <w:right w:w="120" w:type="dxa"/>
            </w:tcMar>
            <w:vAlign w:val="center"/>
          </w:tcPr>
          <w:p w14:paraId="4F7CAA10" w14:textId="77777777" w:rsidR="005C6B22" w:rsidRDefault="00D84316">
            <w:pPr>
              <w:pStyle w:val="TableText"/>
              <w:rPr>
                <w:rFonts w:hint="eastAsia"/>
              </w:rPr>
            </w:pPr>
            <w:r>
              <w:t>Required for semantic conformance and interoperability.</w:t>
            </w:r>
          </w:p>
        </w:tc>
      </w:tr>
      <w:tr w:rsidR="005C6B22" w14:paraId="6ACEF243" w14:textId="77777777">
        <w:trPr>
          <w:cantSplit/>
          <w:jc w:val="center"/>
        </w:trPr>
        <w:tc>
          <w:tcPr>
            <w:tcW w:w="3331" w:type="dxa"/>
            <w:tcMar>
              <w:top w:w="100" w:type="dxa"/>
              <w:left w:w="120" w:type="dxa"/>
              <w:bottom w:w="100" w:type="dxa"/>
              <w:right w:w="120" w:type="dxa"/>
            </w:tcMar>
            <w:vAlign w:val="center"/>
          </w:tcPr>
          <w:p w14:paraId="7BDD504B" w14:textId="77777777" w:rsidR="005C6B22" w:rsidRDefault="00D84316">
            <w:pPr>
              <w:pStyle w:val="TableText"/>
              <w:rPr>
                <w:rFonts w:hint="eastAsia"/>
              </w:rPr>
            </w:pPr>
            <w:r>
              <w:t>SHOULD / SHOULD NOT</w:t>
            </w:r>
          </w:p>
        </w:tc>
        <w:tc>
          <w:tcPr>
            <w:tcW w:w="3331" w:type="dxa"/>
            <w:tcMar>
              <w:top w:w="100" w:type="dxa"/>
              <w:left w:w="120" w:type="dxa"/>
              <w:bottom w:w="100" w:type="dxa"/>
              <w:right w:w="120" w:type="dxa"/>
            </w:tcMar>
            <w:vAlign w:val="center"/>
          </w:tcPr>
          <w:p w14:paraId="745E45CE" w14:textId="77777777" w:rsidR="005C6B22" w:rsidRDefault="00D84316">
            <w:pPr>
              <w:pStyle w:val="TableText"/>
              <w:rPr>
                <w:rFonts w:hint="eastAsia"/>
              </w:rPr>
            </w:pPr>
            <w:r>
              <w:t>Recommended</w:t>
            </w:r>
          </w:p>
        </w:tc>
        <w:tc>
          <w:tcPr>
            <w:tcW w:w="3331" w:type="dxa"/>
            <w:tcMar>
              <w:top w:w="100" w:type="dxa"/>
              <w:left w:w="120" w:type="dxa"/>
              <w:bottom w:w="100" w:type="dxa"/>
              <w:right w:w="120" w:type="dxa"/>
            </w:tcMar>
            <w:vAlign w:val="center"/>
          </w:tcPr>
          <w:p w14:paraId="5FA8D3B7" w14:textId="77777777" w:rsidR="005C6B22" w:rsidRDefault="00D84316">
            <w:pPr>
              <w:pStyle w:val="TableText"/>
              <w:rPr>
                <w:rFonts w:hint="eastAsia"/>
              </w:rPr>
            </w:pPr>
            <w:r>
              <w:t>Expected unless a documented reason justifies an exception.</w:t>
            </w:r>
          </w:p>
        </w:tc>
      </w:tr>
      <w:tr w:rsidR="005C6B22" w14:paraId="4D7792FF" w14:textId="77777777">
        <w:trPr>
          <w:cantSplit/>
          <w:jc w:val="center"/>
        </w:trPr>
        <w:tc>
          <w:tcPr>
            <w:tcW w:w="3331" w:type="dxa"/>
            <w:tcMar>
              <w:top w:w="100" w:type="dxa"/>
              <w:left w:w="120" w:type="dxa"/>
              <w:bottom w:w="100" w:type="dxa"/>
              <w:right w:w="120" w:type="dxa"/>
            </w:tcMar>
            <w:vAlign w:val="center"/>
          </w:tcPr>
          <w:p w14:paraId="2030EBED" w14:textId="77777777" w:rsidR="005C6B22" w:rsidRDefault="00D84316">
            <w:pPr>
              <w:pStyle w:val="TableText"/>
              <w:rPr>
                <w:rFonts w:hint="eastAsia"/>
              </w:rPr>
            </w:pPr>
            <w:r>
              <w:t>MAY</w:t>
            </w:r>
          </w:p>
        </w:tc>
        <w:tc>
          <w:tcPr>
            <w:tcW w:w="3331" w:type="dxa"/>
            <w:tcMar>
              <w:top w:w="100" w:type="dxa"/>
              <w:left w:w="120" w:type="dxa"/>
              <w:bottom w:w="100" w:type="dxa"/>
              <w:right w:w="120" w:type="dxa"/>
            </w:tcMar>
            <w:vAlign w:val="center"/>
          </w:tcPr>
          <w:p w14:paraId="0FD7B90B" w14:textId="77777777" w:rsidR="005C6B22" w:rsidRDefault="00D84316">
            <w:pPr>
              <w:pStyle w:val="TableText"/>
              <w:rPr>
                <w:rFonts w:hint="eastAsia"/>
              </w:rPr>
            </w:pPr>
            <w:r>
              <w:t>Optional</w:t>
            </w:r>
          </w:p>
        </w:tc>
        <w:tc>
          <w:tcPr>
            <w:tcW w:w="3331" w:type="dxa"/>
            <w:tcMar>
              <w:top w:w="100" w:type="dxa"/>
              <w:left w:w="120" w:type="dxa"/>
              <w:bottom w:w="100" w:type="dxa"/>
              <w:right w:w="120" w:type="dxa"/>
            </w:tcMar>
            <w:vAlign w:val="center"/>
          </w:tcPr>
          <w:p w14:paraId="61E29B95" w14:textId="77777777" w:rsidR="005C6B22" w:rsidRDefault="00D84316">
            <w:pPr>
              <w:pStyle w:val="TableText"/>
              <w:rPr>
                <w:rFonts w:hint="eastAsia"/>
              </w:rPr>
            </w:pPr>
            <w:r>
              <w:t>Permitted extension or implementation choice.</w:t>
            </w:r>
          </w:p>
        </w:tc>
      </w:tr>
    </w:tbl>
    <w:p w14:paraId="7F4F21BE" w14:textId="77777777" w:rsidR="005C6B22" w:rsidRDefault="00D84316">
      <w:pPr>
        <w:pStyle w:val="Heading2"/>
      </w:pPr>
      <w:r>
        <w:t>Specification Boundary</w:t>
      </w:r>
    </w:p>
    <w:p w14:paraId="19CE5F73" w14:textId="77777777" w:rsidR="005C6B22" w:rsidRDefault="00D84316">
      <w:pPr>
        <w:rPr>
          <w:rFonts w:hint="eastAsia"/>
        </w:rPr>
      </w:pPr>
      <w:r>
        <w:t>This specification defines how fantasy semantics are attached to or derived from Semantic Kernels. It does not prescribe the content of any particular professional Kernel, fantasy setting, game balance model, audiovisual asset library, or physical-science ontology. Those remain data and content packages that use the common mechanism.</w:t>
      </w:r>
    </w:p>
    <w:p w14:paraId="1D308822" w14:textId="77777777" w:rsidR="005C6B22" w:rsidRDefault="00D84316">
      <w:pPr>
        <w:pStyle w:val="Heading1"/>
      </w:pPr>
      <w:r>
        <w:t>Specification Map</w:t>
      </w:r>
    </w:p>
    <w:p w14:paraId="69E35385" w14:textId="77777777" w:rsidR="005C6B22" w:rsidRDefault="00D84316">
      <w:pPr>
        <w:rPr>
          <w:rFonts w:hint="eastAsia"/>
        </w:rPr>
      </w:pPr>
      <w:r>
        <w:t>The document is organized from semantic invariants to runtime mechanics, then to implementation, testing, learning, and ecosystem governance. The Subject Index at the end provides page-level retrieval.</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2553"/>
        <w:gridCol w:w="2679"/>
        <w:gridCol w:w="5002"/>
      </w:tblGrid>
      <w:tr w:rsidR="005C6B22" w14:paraId="34EFC7DD" w14:textId="77777777">
        <w:trPr>
          <w:tblHeader/>
          <w:jc w:val="center"/>
        </w:trPr>
        <w:tc>
          <w:tcPr>
            <w:tcW w:w="3331" w:type="dxa"/>
            <w:shd w:val="clear" w:color="auto" w:fill="18344A"/>
            <w:tcMar>
              <w:top w:w="100" w:type="dxa"/>
              <w:left w:w="120" w:type="dxa"/>
              <w:bottom w:w="100" w:type="dxa"/>
              <w:right w:w="120" w:type="dxa"/>
            </w:tcMar>
          </w:tcPr>
          <w:p w14:paraId="510806FB" w14:textId="77777777" w:rsidR="005C6B22" w:rsidRDefault="00D84316">
            <w:pPr>
              <w:pStyle w:val="TableText"/>
              <w:jc w:val="center"/>
              <w:rPr>
                <w:rFonts w:hint="eastAsia"/>
              </w:rPr>
            </w:pPr>
            <w:r>
              <w:rPr>
                <w:b/>
                <w:color w:val="FFFFFF"/>
              </w:rPr>
              <w:t>Sections</w:t>
            </w:r>
          </w:p>
        </w:tc>
        <w:tc>
          <w:tcPr>
            <w:tcW w:w="3331" w:type="dxa"/>
            <w:shd w:val="clear" w:color="auto" w:fill="18344A"/>
            <w:tcMar>
              <w:top w:w="100" w:type="dxa"/>
              <w:left w:w="120" w:type="dxa"/>
              <w:bottom w:w="100" w:type="dxa"/>
              <w:right w:w="120" w:type="dxa"/>
            </w:tcMar>
          </w:tcPr>
          <w:p w14:paraId="3C00BA14" w14:textId="77777777" w:rsidR="005C6B22" w:rsidRDefault="00D84316">
            <w:pPr>
              <w:pStyle w:val="TableText"/>
              <w:jc w:val="center"/>
              <w:rPr>
                <w:rFonts w:hint="eastAsia"/>
              </w:rPr>
            </w:pPr>
            <w:r>
              <w:rPr>
                <w:b/>
                <w:color w:val="FFFFFF"/>
              </w:rPr>
              <w:t>Theme</w:t>
            </w:r>
          </w:p>
        </w:tc>
        <w:tc>
          <w:tcPr>
            <w:tcW w:w="3331" w:type="dxa"/>
            <w:shd w:val="clear" w:color="auto" w:fill="18344A"/>
            <w:tcMar>
              <w:top w:w="100" w:type="dxa"/>
              <w:left w:w="120" w:type="dxa"/>
              <w:bottom w:w="100" w:type="dxa"/>
              <w:right w:w="120" w:type="dxa"/>
            </w:tcMar>
          </w:tcPr>
          <w:p w14:paraId="02EF6484" w14:textId="77777777" w:rsidR="005C6B22" w:rsidRDefault="00D84316">
            <w:pPr>
              <w:pStyle w:val="TableText"/>
              <w:jc w:val="center"/>
              <w:rPr>
                <w:rFonts w:hint="eastAsia"/>
              </w:rPr>
            </w:pPr>
            <w:r>
              <w:rPr>
                <w:b/>
                <w:color w:val="FFFFFF"/>
              </w:rPr>
              <w:t>Coverage</w:t>
            </w:r>
          </w:p>
        </w:tc>
      </w:tr>
      <w:tr w:rsidR="005C6B22" w14:paraId="6A50CD89" w14:textId="77777777">
        <w:trPr>
          <w:cantSplit/>
          <w:jc w:val="center"/>
        </w:trPr>
        <w:tc>
          <w:tcPr>
            <w:tcW w:w="1152" w:type="dxa"/>
            <w:tcMar>
              <w:top w:w="105" w:type="dxa"/>
              <w:left w:w="125" w:type="dxa"/>
              <w:bottom w:w="105" w:type="dxa"/>
              <w:right w:w="125" w:type="dxa"/>
            </w:tcMar>
            <w:vAlign w:val="center"/>
          </w:tcPr>
          <w:p w14:paraId="6DD32DB2" w14:textId="77777777" w:rsidR="005C6B22" w:rsidRDefault="00D84316">
            <w:pPr>
              <w:pStyle w:val="TableText"/>
              <w:rPr>
                <w:rFonts w:hint="eastAsia"/>
              </w:rPr>
            </w:pPr>
            <w:r>
              <w:t>1–4</w:t>
            </w:r>
          </w:p>
        </w:tc>
        <w:tc>
          <w:tcPr>
            <w:tcW w:w="2448" w:type="dxa"/>
            <w:tcMar>
              <w:top w:w="105" w:type="dxa"/>
              <w:left w:w="125" w:type="dxa"/>
              <w:bottom w:w="105" w:type="dxa"/>
              <w:right w:w="125" w:type="dxa"/>
            </w:tcMar>
            <w:vAlign w:val="center"/>
          </w:tcPr>
          <w:p w14:paraId="598CF049" w14:textId="77777777" w:rsidR="005C6B22" w:rsidRDefault="00D84316">
            <w:pPr>
              <w:pStyle w:val="TableText"/>
              <w:rPr>
                <w:rFonts w:hint="eastAsia"/>
              </w:rPr>
            </w:pPr>
            <w:r>
              <w:t>Foundations</w:t>
            </w:r>
          </w:p>
        </w:tc>
        <w:tc>
          <w:tcPr>
            <w:tcW w:w="6336" w:type="dxa"/>
            <w:tcMar>
              <w:top w:w="105" w:type="dxa"/>
              <w:left w:w="125" w:type="dxa"/>
              <w:bottom w:w="105" w:type="dxa"/>
              <w:right w:w="125" w:type="dxa"/>
            </w:tcMar>
            <w:vAlign w:val="center"/>
          </w:tcPr>
          <w:p w14:paraId="0EEB0CA5" w14:textId="77777777" w:rsidR="005C6B22" w:rsidRDefault="00D84316">
            <w:pPr>
              <w:pStyle w:val="TableText"/>
              <w:rPr>
                <w:rFonts w:hint="eastAsia"/>
              </w:rPr>
            </w:pPr>
            <w:r>
              <w:t>Purpose, invariants, terminology, notation, and architectural boundary.</w:t>
            </w:r>
          </w:p>
        </w:tc>
      </w:tr>
      <w:tr w:rsidR="005C6B22" w14:paraId="44C1115A" w14:textId="77777777">
        <w:trPr>
          <w:cantSplit/>
          <w:jc w:val="center"/>
        </w:trPr>
        <w:tc>
          <w:tcPr>
            <w:tcW w:w="1152" w:type="dxa"/>
            <w:tcMar>
              <w:top w:w="105" w:type="dxa"/>
              <w:left w:w="125" w:type="dxa"/>
              <w:bottom w:w="105" w:type="dxa"/>
              <w:right w:w="125" w:type="dxa"/>
            </w:tcMar>
            <w:vAlign w:val="center"/>
          </w:tcPr>
          <w:p w14:paraId="38E9F86E" w14:textId="77777777" w:rsidR="005C6B22" w:rsidRDefault="00D84316">
            <w:pPr>
              <w:pStyle w:val="TableText"/>
              <w:rPr>
                <w:rFonts w:hint="eastAsia"/>
              </w:rPr>
            </w:pPr>
            <w:r>
              <w:t>5–8</w:t>
            </w:r>
          </w:p>
        </w:tc>
        <w:tc>
          <w:tcPr>
            <w:tcW w:w="2448" w:type="dxa"/>
            <w:tcMar>
              <w:top w:w="105" w:type="dxa"/>
              <w:left w:w="125" w:type="dxa"/>
              <w:bottom w:w="105" w:type="dxa"/>
              <w:right w:w="125" w:type="dxa"/>
            </w:tcMar>
            <w:vAlign w:val="center"/>
          </w:tcPr>
          <w:p w14:paraId="02EC70E0" w14:textId="77777777" w:rsidR="005C6B22" w:rsidRDefault="00D84316">
            <w:pPr>
              <w:pStyle w:val="TableText"/>
              <w:rPr>
                <w:rFonts w:hint="eastAsia"/>
              </w:rPr>
            </w:pPr>
            <w:r>
              <w:t>Cloning &amp; Fantasy Layers</w:t>
            </w:r>
          </w:p>
        </w:tc>
        <w:tc>
          <w:tcPr>
            <w:tcW w:w="6336" w:type="dxa"/>
            <w:tcMar>
              <w:top w:w="105" w:type="dxa"/>
              <w:left w:w="125" w:type="dxa"/>
              <w:bottom w:w="105" w:type="dxa"/>
              <w:right w:w="125" w:type="dxa"/>
            </w:tcMar>
            <w:vAlign w:val="center"/>
          </w:tcPr>
          <w:p w14:paraId="43B2FDD8" w14:textId="77777777" w:rsidR="005C6B22" w:rsidRDefault="00D84316">
            <w:pPr>
              <w:pStyle w:val="TableText"/>
              <w:rPr>
                <w:rFonts w:hint="eastAsia"/>
              </w:rPr>
            </w:pPr>
            <w:r>
              <w:t>World-state branching, overlay Kernels, derivative forks, reserved-bit rules, compatibility.</w:t>
            </w:r>
          </w:p>
        </w:tc>
      </w:tr>
      <w:tr w:rsidR="005C6B22" w14:paraId="207845D9" w14:textId="77777777">
        <w:trPr>
          <w:cantSplit/>
          <w:jc w:val="center"/>
        </w:trPr>
        <w:tc>
          <w:tcPr>
            <w:tcW w:w="1152" w:type="dxa"/>
            <w:tcMar>
              <w:top w:w="105" w:type="dxa"/>
              <w:left w:w="125" w:type="dxa"/>
              <w:bottom w:w="105" w:type="dxa"/>
              <w:right w:w="125" w:type="dxa"/>
            </w:tcMar>
            <w:vAlign w:val="center"/>
          </w:tcPr>
          <w:p w14:paraId="3DC377EC" w14:textId="77777777" w:rsidR="005C6B22" w:rsidRDefault="00D84316">
            <w:pPr>
              <w:pStyle w:val="TableText"/>
              <w:rPr>
                <w:rFonts w:hint="eastAsia"/>
              </w:rPr>
            </w:pPr>
            <w:r>
              <w:t>9–12</w:t>
            </w:r>
          </w:p>
        </w:tc>
        <w:tc>
          <w:tcPr>
            <w:tcW w:w="2448" w:type="dxa"/>
            <w:tcMar>
              <w:top w:w="105" w:type="dxa"/>
              <w:left w:w="125" w:type="dxa"/>
              <w:bottom w:w="105" w:type="dxa"/>
              <w:right w:w="125" w:type="dxa"/>
            </w:tcMar>
            <w:vAlign w:val="center"/>
          </w:tcPr>
          <w:p w14:paraId="0EDC647D" w14:textId="77777777" w:rsidR="005C6B22" w:rsidRDefault="00D84316">
            <w:pPr>
              <w:pStyle w:val="TableText"/>
              <w:rPr>
                <w:rFonts w:hint="eastAsia"/>
              </w:rPr>
            </w:pPr>
            <w:r>
              <w:t>Execution</w:t>
            </w:r>
          </w:p>
        </w:tc>
        <w:tc>
          <w:tcPr>
            <w:tcW w:w="6336" w:type="dxa"/>
            <w:tcMar>
              <w:top w:w="105" w:type="dxa"/>
              <w:left w:w="125" w:type="dxa"/>
              <w:bottom w:w="105" w:type="dxa"/>
              <w:right w:w="125" w:type="dxa"/>
            </w:tcMar>
            <w:vAlign w:val="center"/>
          </w:tcPr>
          <w:p w14:paraId="3807DB63" w14:textId="77777777" w:rsidR="005C6B22" w:rsidRDefault="00D84316">
            <w:pPr>
              <w:pStyle w:val="TableText"/>
              <w:rPr>
                <w:rFonts w:hint="eastAsia"/>
              </w:rPr>
            </w:pPr>
            <w:r>
              <w:t>Bitwise Operators, alternate Rulesets, state transactions, and event deltas.</w:t>
            </w:r>
          </w:p>
        </w:tc>
      </w:tr>
      <w:tr w:rsidR="005C6B22" w14:paraId="03938B91" w14:textId="77777777">
        <w:trPr>
          <w:cantSplit/>
          <w:jc w:val="center"/>
        </w:trPr>
        <w:tc>
          <w:tcPr>
            <w:tcW w:w="1152" w:type="dxa"/>
            <w:tcMar>
              <w:top w:w="105" w:type="dxa"/>
              <w:left w:w="125" w:type="dxa"/>
              <w:bottom w:w="105" w:type="dxa"/>
              <w:right w:w="125" w:type="dxa"/>
            </w:tcMar>
            <w:vAlign w:val="center"/>
          </w:tcPr>
          <w:p w14:paraId="411C6A5A" w14:textId="77777777" w:rsidR="005C6B22" w:rsidRDefault="00D84316">
            <w:pPr>
              <w:pStyle w:val="TableText"/>
              <w:rPr>
                <w:rFonts w:hint="eastAsia"/>
              </w:rPr>
            </w:pPr>
            <w:r>
              <w:t>13–16</w:t>
            </w:r>
          </w:p>
        </w:tc>
        <w:tc>
          <w:tcPr>
            <w:tcW w:w="2448" w:type="dxa"/>
            <w:tcMar>
              <w:top w:w="105" w:type="dxa"/>
              <w:left w:w="125" w:type="dxa"/>
              <w:bottom w:w="105" w:type="dxa"/>
              <w:right w:w="125" w:type="dxa"/>
            </w:tcMar>
            <w:vAlign w:val="center"/>
          </w:tcPr>
          <w:p w14:paraId="7A28D456" w14:textId="77777777" w:rsidR="005C6B22" w:rsidRDefault="00D84316">
            <w:pPr>
              <w:pStyle w:val="TableText"/>
              <w:rPr>
                <w:rFonts w:hint="eastAsia"/>
              </w:rPr>
            </w:pPr>
            <w:r>
              <w:t>Statebound Entanglement</w:t>
            </w:r>
          </w:p>
        </w:tc>
        <w:tc>
          <w:tcPr>
            <w:tcW w:w="6336" w:type="dxa"/>
            <w:tcMar>
              <w:top w:w="105" w:type="dxa"/>
              <w:left w:w="125" w:type="dxa"/>
              <w:bottom w:w="105" w:type="dxa"/>
              <w:right w:w="125" w:type="dxa"/>
            </w:tcMar>
            <w:vAlign w:val="center"/>
          </w:tcPr>
          <w:p w14:paraId="0B66D8B0" w14:textId="77777777" w:rsidR="005C6B22" w:rsidRDefault="00D84316">
            <w:pPr>
              <w:pStyle w:val="TableText"/>
              <w:rPr>
                <w:rFonts w:hint="eastAsia"/>
              </w:rPr>
            </w:pPr>
            <w:r>
              <w:t>Relational state mechanics, affinities, phase, coupling, propagation, containment.</w:t>
            </w:r>
          </w:p>
        </w:tc>
      </w:tr>
      <w:tr w:rsidR="005C6B22" w14:paraId="086274FB" w14:textId="77777777">
        <w:trPr>
          <w:cantSplit/>
          <w:jc w:val="center"/>
        </w:trPr>
        <w:tc>
          <w:tcPr>
            <w:tcW w:w="1152" w:type="dxa"/>
            <w:tcMar>
              <w:top w:w="105" w:type="dxa"/>
              <w:left w:w="125" w:type="dxa"/>
              <w:bottom w:w="105" w:type="dxa"/>
              <w:right w:w="125" w:type="dxa"/>
            </w:tcMar>
            <w:vAlign w:val="center"/>
          </w:tcPr>
          <w:p w14:paraId="4E5DF2EC" w14:textId="77777777" w:rsidR="005C6B22" w:rsidRDefault="00D84316">
            <w:pPr>
              <w:pStyle w:val="TableText"/>
              <w:rPr>
                <w:rFonts w:hint="eastAsia"/>
              </w:rPr>
            </w:pPr>
            <w:r>
              <w:t>17–19</w:t>
            </w:r>
          </w:p>
        </w:tc>
        <w:tc>
          <w:tcPr>
            <w:tcW w:w="2448" w:type="dxa"/>
            <w:tcMar>
              <w:top w:w="105" w:type="dxa"/>
              <w:left w:w="125" w:type="dxa"/>
              <w:bottom w:w="105" w:type="dxa"/>
              <w:right w:w="125" w:type="dxa"/>
            </w:tcMar>
            <w:vAlign w:val="center"/>
          </w:tcPr>
          <w:p w14:paraId="053D18E3" w14:textId="77777777" w:rsidR="005C6B22" w:rsidRDefault="00D84316">
            <w:pPr>
              <w:pStyle w:val="TableText"/>
              <w:rPr>
                <w:rFonts w:hint="eastAsia"/>
              </w:rPr>
            </w:pPr>
            <w:r>
              <w:t>Translation &amp; Modalities</w:t>
            </w:r>
          </w:p>
        </w:tc>
        <w:tc>
          <w:tcPr>
            <w:tcW w:w="6336" w:type="dxa"/>
            <w:tcMar>
              <w:top w:w="105" w:type="dxa"/>
              <w:left w:w="125" w:type="dxa"/>
              <w:bottom w:w="105" w:type="dxa"/>
              <w:right w:w="125" w:type="dxa"/>
            </w:tcMar>
            <w:vAlign w:val="center"/>
          </w:tcPr>
          <w:p w14:paraId="13F06514" w14:textId="77777777" w:rsidR="005C6B22" w:rsidRDefault="00D84316">
            <w:pPr>
              <w:pStyle w:val="TableText"/>
              <w:rPr>
                <w:rFonts w:hint="eastAsia"/>
              </w:rPr>
            </w:pPr>
            <w:r>
              <w:t>SK↔SK translation, Bitlinks, visual/audio/haptic/animation binding.</w:t>
            </w:r>
          </w:p>
        </w:tc>
      </w:tr>
      <w:tr w:rsidR="005C6B22" w14:paraId="2A0AADB0" w14:textId="77777777">
        <w:trPr>
          <w:cantSplit/>
          <w:jc w:val="center"/>
        </w:trPr>
        <w:tc>
          <w:tcPr>
            <w:tcW w:w="1152" w:type="dxa"/>
            <w:tcMar>
              <w:top w:w="105" w:type="dxa"/>
              <w:left w:w="125" w:type="dxa"/>
              <w:bottom w:w="105" w:type="dxa"/>
              <w:right w:w="125" w:type="dxa"/>
            </w:tcMar>
            <w:vAlign w:val="center"/>
          </w:tcPr>
          <w:p w14:paraId="442E63F3" w14:textId="77777777" w:rsidR="005C6B22" w:rsidRDefault="00D84316">
            <w:pPr>
              <w:pStyle w:val="TableText"/>
              <w:rPr>
                <w:rFonts w:hint="eastAsia"/>
              </w:rPr>
            </w:pPr>
            <w:r>
              <w:t>20–23</w:t>
            </w:r>
          </w:p>
        </w:tc>
        <w:tc>
          <w:tcPr>
            <w:tcW w:w="2448" w:type="dxa"/>
            <w:tcMar>
              <w:top w:w="105" w:type="dxa"/>
              <w:left w:w="125" w:type="dxa"/>
              <w:bottom w:w="105" w:type="dxa"/>
              <w:right w:w="125" w:type="dxa"/>
            </w:tcMar>
            <w:vAlign w:val="center"/>
          </w:tcPr>
          <w:p w14:paraId="42BD45E8" w14:textId="77777777" w:rsidR="005C6B22" w:rsidRDefault="00D84316">
            <w:pPr>
              <w:pStyle w:val="TableText"/>
              <w:rPr>
                <w:rFonts w:hint="eastAsia"/>
              </w:rPr>
            </w:pPr>
            <w:r>
              <w:t>Examples &amp; Complexity</w:t>
            </w:r>
          </w:p>
        </w:tc>
        <w:tc>
          <w:tcPr>
            <w:tcW w:w="6336" w:type="dxa"/>
            <w:tcMar>
              <w:top w:w="105" w:type="dxa"/>
              <w:left w:w="125" w:type="dxa"/>
              <w:bottom w:w="105" w:type="dxa"/>
              <w:right w:w="125" w:type="dxa"/>
            </w:tcMar>
            <w:vAlign w:val="center"/>
          </w:tcPr>
          <w:p w14:paraId="722FACF2" w14:textId="77777777" w:rsidR="005C6B22" w:rsidRDefault="00D84316">
            <w:pPr>
              <w:pStyle w:val="TableText"/>
              <w:rPr>
                <w:rFonts w:hint="eastAsia"/>
              </w:rPr>
            </w:pPr>
            <w:r>
              <w:t>Worked game patterns, compositional state spaces, modular mechanics.</w:t>
            </w:r>
          </w:p>
        </w:tc>
      </w:tr>
      <w:tr w:rsidR="005C6B22" w14:paraId="4DE4949F" w14:textId="77777777">
        <w:trPr>
          <w:cantSplit/>
          <w:jc w:val="center"/>
        </w:trPr>
        <w:tc>
          <w:tcPr>
            <w:tcW w:w="1152" w:type="dxa"/>
            <w:tcMar>
              <w:top w:w="105" w:type="dxa"/>
              <w:left w:w="125" w:type="dxa"/>
              <w:bottom w:w="105" w:type="dxa"/>
              <w:right w:w="125" w:type="dxa"/>
            </w:tcMar>
            <w:vAlign w:val="center"/>
          </w:tcPr>
          <w:p w14:paraId="76B5F075" w14:textId="77777777" w:rsidR="005C6B22" w:rsidRDefault="00D84316">
            <w:pPr>
              <w:pStyle w:val="TableText"/>
              <w:rPr>
                <w:rFonts w:hint="eastAsia"/>
              </w:rPr>
            </w:pPr>
            <w:r>
              <w:t>24–27</w:t>
            </w:r>
          </w:p>
        </w:tc>
        <w:tc>
          <w:tcPr>
            <w:tcW w:w="2448" w:type="dxa"/>
            <w:tcMar>
              <w:top w:w="105" w:type="dxa"/>
              <w:left w:w="125" w:type="dxa"/>
              <w:bottom w:w="105" w:type="dxa"/>
              <w:right w:w="125" w:type="dxa"/>
            </w:tcMar>
            <w:vAlign w:val="center"/>
          </w:tcPr>
          <w:p w14:paraId="3CD6A932" w14:textId="77777777" w:rsidR="005C6B22" w:rsidRDefault="00D84316">
            <w:pPr>
              <w:pStyle w:val="TableText"/>
              <w:rPr>
                <w:rFonts w:hint="eastAsia"/>
              </w:rPr>
            </w:pPr>
            <w:r>
              <w:t>Learning &amp; Authoring</w:t>
            </w:r>
          </w:p>
        </w:tc>
        <w:tc>
          <w:tcPr>
            <w:tcW w:w="6336" w:type="dxa"/>
            <w:tcMar>
              <w:top w:w="105" w:type="dxa"/>
              <w:left w:w="125" w:type="dxa"/>
              <w:bottom w:w="105" w:type="dxa"/>
              <w:right w:w="125" w:type="dxa"/>
            </w:tcMar>
            <w:vAlign w:val="center"/>
          </w:tcPr>
          <w:p w14:paraId="1225C433" w14:textId="77777777" w:rsidR="005C6B22" w:rsidRDefault="00D84316">
            <w:pPr>
              <w:pStyle w:val="TableText"/>
              <w:rPr>
                <w:rFonts w:hint="eastAsia"/>
              </w:rPr>
            </w:pPr>
            <w:r>
              <w:t>Cybernetic multimodal learning, AI-assisted Kernel creation, ontology debugging.</w:t>
            </w:r>
          </w:p>
        </w:tc>
      </w:tr>
      <w:tr w:rsidR="005C6B22" w14:paraId="3F1FC1F3" w14:textId="77777777">
        <w:trPr>
          <w:cantSplit/>
          <w:jc w:val="center"/>
        </w:trPr>
        <w:tc>
          <w:tcPr>
            <w:tcW w:w="1152" w:type="dxa"/>
            <w:tcMar>
              <w:top w:w="105" w:type="dxa"/>
              <w:left w:w="125" w:type="dxa"/>
              <w:bottom w:w="105" w:type="dxa"/>
              <w:right w:w="125" w:type="dxa"/>
            </w:tcMar>
            <w:vAlign w:val="center"/>
          </w:tcPr>
          <w:p w14:paraId="55266529" w14:textId="77777777" w:rsidR="005C6B22" w:rsidRDefault="00D84316">
            <w:pPr>
              <w:pStyle w:val="TableText"/>
              <w:rPr>
                <w:rFonts w:hint="eastAsia"/>
              </w:rPr>
            </w:pPr>
            <w:r>
              <w:t>28–31</w:t>
            </w:r>
          </w:p>
        </w:tc>
        <w:tc>
          <w:tcPr>
            <w:tcW w:w="2448" w:type="dxa"/>
            <w:tcMar>
              <w:top w:w="105" w:type="dxa"/>
              <w:left w:w="125" w:type="dxa"/>
              <w:bottom w:w="105" w:type="dxa"/>
              <w:right w:w="125" w:type="dxa"/>
            </w:tcMar>
            <w:vAlign w:val="center"/>
          </w:tcPr>
          <w:p w14:paraId="3D03C816" w14:textId="77777777" w:rsidR="005C6B22" w:rsidRDefault="00D84316">
            <w:pPr>
              <w:pStyle w:val="TableText"/>
              <w:rPr>
                <w:rFonts w:hint="eastAsia"/>
              </w:rPr>
            </w:pPr>
            <w:r>
              <w:t>Implementation &amp; Governance</w:t>
            </w:r>
          </w:p>
        </w:tc>
        <w:tc>
          <w:tcPr>
            <w:tcW w:w="6336" w:type="dxa"/>
            <w:tcMar>
              <w:top w:w="105" w:type="dxa"/>
              <w:left w:w="125" w:type="dxa"/>
              <w:bottom w:w="105" w:type="dxa"/>
              <w:right w:w="125" w:type="dxa"/>
            </w:tcMar>
            <w:vAlign w:val="center"/>
          </w:tcPr>
          <w:p w14:paraId="551FC6F0" w14:textId="77777777" w:rsidR="005C6B22" w:rsidRDefault="00D84316">
            <w:pPr>
              <w:pStyle w:val="TableText"/>
              <w:rPr>
                <w:rFonts w:hint="eastAsia"/>
              </w:rPr>
            </w:pPr>
            <w:r>
              <w:t>Airtable reference prototype, custom runtime, provenance, versioning, conformance.</w:t>
            </w:r>
          </w:p>
        </w:tc>
      </w:tr>
      <w:tr w:rsidR="005C6B22" w14:paraId="7DFBE3CD" w14:textId="77777777">
        <w:trPr>
          <w:cantSplit/>
          <w:jc w:val="center"/>
        </w:trPr>
        <w:tc>
          <w:tcPr>
            <w:tcW w:w="1152" w:type="dxa"/>
            <w:tcMar>
              <w:top w:w="105" w:type="dxa"/>
              <w:left w:w="125" w:type="dxa"/>
              <w:bottom w:w="105" w:type="dxa"/>
              <w:right w:w="125" w:type="dxa"/>
            </w:tcMar>
            <w:vAlign w:val="center"/>
          </w:tcPr>
          <w:p w14:paraId="40605C2C" w14:textId="77777777" w:rsidR="005C6B22" w:rsidRDefault="00D84316">
            <w:pPr>
              <w:pStyle w:val="TableText"/>
              <w:rPr>
                <w:rFonts w:hint="eastAsia"/>
              </w:rPr>
            </w:pPr>
            <w:r>
              <w:t>Appendices</w:t>
            </w:r>
          </w:p>
        </w:tc>
        <w:tc>
          <w:tcPr>
            <w:tcW w:w="2448" w:type="dxa"/>
            <w:tcMar>
              <w:top w:w="105" w:type="dxa"/>
              <w:left w:w="125" w:type="dxa"/>
              <w:bottom w:w="105" w:type="dxa"/>
              <w:right w:w="125" w:type="dxa"/>
            </w:tcMar>
            <w:vAlign w:val="center"/>
          </w:tcPr>
          <w:p w14:paraId="4BBCD61B" w14:textId="77777777" w:rsidR="005C6B22" w:rsidRDefault="00D84316">
            <w:pPr>
              <w:pStyle w:val="TableText"/>
              <w:rPr>
                <w:rFonts w:hint="eastAsia"/>
              </w:rPr>
            </w:pPr>
            <w:r>
              <w:t>Reference Contracts</w:t>
            </w:r>
          </w:p>
        </w:tc>
        <w:tc>
          <w:tcPr>
            <w:tcW w:w="6336" w:type="dxa"/>
            <w:tcMar>
              <w:top w:w="105" w:type="dxa"/>
              <w:left w:w="125" w:type="dxa"/>
              <w:bottom w:w="105" w:type="dxa"/>
              <w:right w:w="125" w:type="dxa"/>
            </w:tcMar>
            <w:vAlign w:val="center"/>
          </w:tcPr>
          <w:p w14:paraId="266EA6A6" w14:textId="77777777" w:rsidR="005C6B22" w:rsidRDefault="00D84316">
            <w:pPr>
              <w:pStyle w:val="TableText"/>
              <w:rPr>
                <w:rFonts w:hint="eastAsia"/>
              </w:rPr>
            </w:pPr>
            <w:r>
              <w:t>Templates, pseudocode, field contracts, glossary, and subject index.</w:t>
            </w:r>
          </w:p>
        </w:tc>
      </w:tr>
    </w:tbl>
    <w:p w14:paraId="435F23D6" w14:textId="77777777" w:rsidR="005C6B22" w:rsidRDefault="005C6B22">
      <w:pPr>
        <w:spacing w:after="0"/>
        <w:rPr>
          <w:rFonts w:hint="eastAsia"/>
        </w:rPr>
      </w:pPr>
    </w:p>
    <w:p w14:paraId="33EEA607" w14:textId="77777777" w:rsidR="005C6B22" w:rsidRDefault="00D84316">
      <w:pPr>
        <w:pStyle w:val="Heading1"/>
      </w:pPr>
      <w:r>
        <w:t>1. Executive Summary</w:t>
      </w:r>
    </w:p>
    <w:p w14:paraId="656439DA" w14:textId="77777777" w:rsidR="005C6B22" w:rsidRDefault="00D84316">
      <w:pPr>
        <w:rPr>
          <w:rFonts w:hint="eastAsia"/>
        </w:rPr>
      </w:pPr>
      <w:r>
        <w:t>Fantastically Altered Semantic Kernels (FASKs) are a controlled extension mechanism for taking a stable Semantic Kernel and making it usable inside fictional, speculative, educational, or game worlds without erasing the meaning of the professional source contract. A FASK may be created as a companion overlay, a derivative fork, or a world-state branch. In every case, the alteration is explicit, versioned, and linked to the source Kernel through provenance and translation metadata.</w:t>
      </w:r>
    </w:p>
    <w:p w14:paraId="510C3BD5" w14:textId="77777777" w:rsidR="005C6B22" w:rsidRDefault="00D84316">
      <w:pPr>
        <w:rPr>
          <w:rFonts w:hint="eastAsia"/>
        </w:rPr>
      </w:pPr>
      <w:r>
        <w:t>Statebound Entanglement (SBE) is the relational companion to FASK. It defines state-dependent couplings between instantiated objects so that specific bit changes, bit-group transitions, scalar changes, or interpreted states in one object can affect another object through declared Operators, Rules, translations, and Bitlinks. The word “entanglement” is used here as a game-semantic metaphor for formally coupled state, not as a claim about quantum physics.</w:t>
      </w:r>
    </w:p>
    <w:tbl>
      <w:tblPr>
        <w:tblW w:w="0" w:type="auto"/>
        <w:jc w:val="center"/>
        <w:tblBorders>
          <w:top w:val="single" w:sz="5" w:space="0" w:color="B7C9CB"/>
          <w:left w:val="single" w:sz="5" w:space="0" w:color="B7C9CB"/>
          <w:bottom w:val="single" w:sz="5" w:space="0" w:color="B7C9CB"/>
          <w:right w:val="single" w:sz="5" w:space="0" w:color="B7C9CB"/>
          <w:insideH w:val="single" w:sz="5" w:space="0" w:color="B7C9CB"/>
          <w:insideV w:val="single" w:sz="5" w:space="0" w:color="B7C9CB"/>
        </w:tblBorders>
        <w:tblLook w:val="04A0" w:firstRow="1" w:lastRow="0" w:firstColumn="1" w:lastColumn="0" w:noHBand="0" w:noVBand="1"/>
      </w:tblPr>
      <w:tblGrid>
        <w:gridCol w:w="9994"/>
      </w:tblGrid>
      <w:tr w:rsidR="005C6B22" w14:paraId="4F97B051" w14:textId="77777777">
        <w:trPr>
          <w:jc w:val="center"/>
        </w:trPr>
        <w:tc>
          <w:tcPr>
            <w:tcW w:w="9994" w:type="dxa"/>
            <w:shd w:val="clear" w:color="auto" w:fill="EAF4F3"/>
            <w:tcMar>
              <w:top w:w="150" w:type="dxa"/>
              <w:left w:w="170" w:type="dxa"/>
              <w:bottom w:w="150" w:type="dxa"/>
              <w:right w:w="170" w:type="dxa"/>
            </w:tcMar>
          </w:tcPr>
          <w:p w14:paraId="5D6039D6" w14:textId="77777777" w:rsidR="005C6B22" w:rsidRDefault="00D84316">
            <w:pPr>
              <w:pStyle w:val="TableText"/>
              <w:rPr>
                <w:rFonts w:hint="eastAsia"/>
              </w:rPr>
            </w:pPr>
            <w:r>
              <w:rPr>
                <w:b/>
                <w:color w:val="18344A"/>
                <w:sz w:val="20"/>
              </w:rPr>
              <w:t>Core Architectural Result</w:t>
            </w:r>
            <w:r>
              <w:rPr>
                <w:b/>
                <w:color w:val="18344A"/>
                <w:sz w:val="20"/>
              </w:rPr>
              <w:br/>
            </w:r>
            <w:r>
              <w:t>A validated real-world Kernel can remain unchanged while a fictional world adds impossible behavior through separate state branches, companion Kernels, alternate Rulesets, and relation Kernels. The result is realism where desired, fantasy where declared, and deterministic explanation all the way down to the changed bits.</w:t>
            </w:r>
          </w:p>
        </w:tc>
      </w:tr>
    </w:tbl>
    <w:p w14:paraId="0953EAA5" w14:textId="77777777" w:rsidR="005C6B22" w:rsidRDefault="005C6B22">
      <w:pPr>
        <w:spacing w:after="0"/>
        <w:rPr>
          <w:rFonts w:hint="eastAsia"/>
        </w:rPr>
      </w:pPr>
    </w:p>
    <w:p w14:paraId="735D7FE6" w14:textId="77777777" w:rsidR="005C6B22" w:rsidRDefault="00D84316">
      <w:pPr>
        <w:rPr>
          <w:rFonts w:hint="eastAsia"/>
        </w:rPr>
      </w:pPr>
      <w:r>
        <w:t>The architecture is designed so that the CERBERUS Core remains finite. New fantasy settings do not require new system primitives. They require new semantic content: Kernel definitions, Operators, Rulesets, Models, translations, Bitlinks, and world-state instances. Complexity therefore grows through composition rather than through an ever-expanding Core runtime.</w:t>
      </w:r>
    </w:p>
    <w:p w14:paraId="65009117" w14:textId="77777777" w:rsidR="005C6B22" w:rsidRDefault="00D84316">
      <w:pPr>
        <w:pStyle w:val="Heading1"/>
      </w:pPr>
      <w:r>
        <w:t>2. Design Goals and Non-Goals</w:t>
      </w:r>
    </w:p>
    <w:p w14:paraId="61CB06D4" w14:textId="77777777" w:rsidR="005C6B22" w:rsidRDefault="00D84316">
      <w:pPr>
        <w:pStyle w:val="Heading2"/>
      </w:pPr>
      <w:r>
        <w:t>2.1 Design Goals</w:t>
      </w:r>
    </w:p>
    <w:p w14:paraId="44D1ED4C" w14:textId="77777777" w:rsidR="005C6B22" w:rsidRDefault="00D84316">
      <w:pPr>
        <w:ind w:left="317" w:hanging="202"/>
        <w:rPr>
          <w:rFonts w:hint="eastAsia"/>
        </w:rPr>
      </w:pPr>
      <w:r>
        <w:rPr>
          <w:b/>
          <w:color w:val="2E6F73"/>
        </w:rPr>
        <w:t xml:space="preserve">• </w:t>
      </w:r>
      <w:r>
        <w:t>Preserve the canonical meaning and version identity of professionally defined Semantic Kernels.</w:t>
      </w:r>
    </w:p>
    <w:p w14:paraId="4489673B" w14:textId="77777777" w:rsidR="005C6B22" w:rsidRDefault="00D84316">
      <w:pPr>
        <w:ind w:left="317" w:hanging="202"/>
        <w:rPr>
          <w:rFonts w:hint="eastAsia"/>
        </w:rPr>
      </w:pPr>
      <w:r>
        <w:rPr>
          <w:b/>
          <w:color w:val="2E6F73"/>
        </w:rPr>
        <w:t xml:space="preserve">• </w:t>
      </w:r>
      <w:r>
        <w:t>Allow a game or simulation to clone a real-world state and safely diverge from reality inside a named world branch.</w:t>
      </w:r>
    </w:p>
    <w:p w14:paraId="664A2E7A" w14:textId="77777777" w:rsidR="005C6B22" w:rsidRDefault="00D84316">
      <w:pPr>
        <w:ind w:left="317" w:hanging="202"/>
        <w:rPr>
          <w:rFonts w:hint="eastAsia"/>
        </w:rPr>
      </w:pPr>
      <w:r>
        <w:rPr>
          <w:b/>
          <w:color w:val="2E6F73"/>
        </w:rPr>
        <w:t xml:space="preserve">• </w:t>
      </w:r>
      <w:r>
        <w:t>Permit fantasy mechanics to reuse working Operators and exact bit addresses instead of rebuilding domain logic as bespoke game code.</w:t>
      </w:r>
    </w:p>
    <w:p w14:paraId="46E5FBAD" w14:textId="77777777" w:rsidR="005C6B22" w:rsidRDefault="00D84316">
      <w:pPr>
        <w:ind w:left="317" w:hanging="202"/>
        <w:rPr>
          <w:rFonts w:hint="eastAsia"/>
        </w:rPr>
      </w:pPr>
      <w:r>
        <w:rPr>
          <w:b/>
          <w:color w:val="2E6F73"/>
        </w:rPr>
        <w:t xml:space="preserve">• </w:t>
      </w:r>
      <w:r>
        <w:t>Permit alternate Rulesets to authorize fictional transitions while preserving Kernel encoding invariants.</w:t>
      </w:r>
    </w:p>
    <w:p w14:paraId="7FF4F143" w14:textId="77777777" w:rsidR="005C6B22" w:rsidRDefault="00D84316">
      <w:pPr>
        <w:ind w:left="317" w:hanging="202"/>
        <w:rPr>
          <w:rFonts w:hint="eastAsia"/>
        </w:rPr>
      </w:pPr>
      <w:r>
        <w:rPr>
          <w:b/>
          <w:color w:val="2E6F73"/>
        </w:rPr>
        <w:t xml:space="preserve">• </w:t>
      </w:r>
      <w:r>
        <w:t>Represent inter-object affinities and couplings as inspectable semantic relationships rather than hidden code.</w:t>
      </w:r>
    </w:p>
    <w:p w14:paraId="72D89A3D" w14:textId="77777777" w:rsidR="005C6B22" w:rsidRDefault="00D84316">
      <w:pPr>
        <w:ind w:left="317" w:hanging="202"/>
        <w:rPr>
          <w:rFonts w:hint="eastAsia"/>
        </w:rPr>
      </w:pPr>
      <w:r>
        <w:rPr>
          <w:b/>
          <w:color w:val="2E6F73"/>
        </w:rPr>
        <w:t xml:space="preserve">• </w:t>
      </w:r>
      <w:r>
        <w:t>Expose direct SK-to-SK translation and interpretation paths so bit-level interdependencies can be linked rapidly.</w:t>
      </w:r>
    </w:p>
    <w:p w14:paraId="7AA1FC95" w14:textId="77777777" w:rsidR="005C6B22" w:rsidRDefault="00D84316">
      <w:pPr>
        <w:ind w:left="317" w:hanging="202"/>
        <w:rPr>
          <w:rFonts w:hint="eastAsia"/>
        </w:rPr>
      </w:pPr>
      <w:r>
        <w:rPr>
          <w:b/>
          <w:color w:val="2E6F73"/>
        </w:rPr>
        <w:t xml:space="preserve">• </w:t>
      </w:r>
      <w:r>
        <w:t>Drive animations, audio, haptics, UI, and other modalities from the same semantic state transitions.</w:t>
      </w:r>
    </w:p>
    <w:p w14:paraId="3363EC05" w14:textId="77777777" w:rsidR="005C6B22" w:rsidRDefault="00D84316">
      <w:pPr>
        <w:ind w:left="317" w:hanging="202"/>
        <w:rPr>
          <w:rFonts w:hint="eastAsia"/>
        </w:rPr>
      </w:pPr>
      <w:r>
        <w:rPr>
          <w:b/>
          <w:color w:val="2E6F73"/>
        </w:rPr>
        <w:t xml:space="preserve">• </w:t>
      </w:r>
      <w:r>
        <w:t>Make fantasy mechanics teachable at the atomic semantic level through visible action → state → consequence → feedback loops.</w:t>
      </w:r>
    </w:p>
    <w:p w14:paraId="1B625A74" w14:textId="77777777" w:rsidR="005C6B22" w:rsidRDefault="00D84316">
      <w:pPr>
        <w:ind w:left="317" w:hanging="202"/>
        <w:rPr>
          <w:rFonts w:hint="eastAsia"/>
        </w:rPr>
      </w:pPr>
      <w:r>
        <w:rPr>
          <w:b/>
          <w:color w:val="2E6F73"/>
        </w:rPr>
        <w:t xml:space="preserve">• </w:t>
      </w:r>
      <w:r>
        <w:t>Support lineage, replay, debugging, branching, and deterministic conformance tests.</w:t>
      </w:r>
    </w:p>
    <w:p w14:paraId="2734D76E" w14:textId="77777777" w:rsidR="005C6B22" w:rsidRDefault="00D84316">
      <w:pPr>
        <w:pStyle w:val="Heading2"/>
      </w:pPr>
      <w:r>
        <w:t>2.2 Non-Goals</w:t>
      </w:r>
    </w:p>
    <w:p w14:paraId="31394EC9" w14:textId="77777777" w:rsidR="005C6B22" w:rsidRDefault="00D84316">
      <w:pPr>
        <w:ind w:left="317" w:hanging="202"/>
        <w:rPr>
          <w:rFonts w:hint="eastAsia"/>
        </w:rPr>
      </w:pPr>
      <w:r>
        <w:rPr>
          <w:b/>
          <w:color w:val="2E6F73"/>
        </w:rPr>
        <w:t xml:space="preserve">• </w:t>
      </w:r>
      <w:r>
        <w:t>This specification does not assert that a 128-bit word can encode the complete meaning of an unrestricted domain. Kernels describe bounded operational slices.</w:t>
      </w:r>
    </w:p>
    <w:p w14:paraId="7E9034DB" w14:textId="77777777" w:rsidR="005C6B22" w:rsidRDefault="00D84316">
      <w:pPr>
        <w:ind w:left="317" w:hanging="202"/>
        <w:rPr>
          <w:rFonts w:hint="eastAsia"/>
        </w:rPr>
      </w:pPr>
      <w:r>
        <w:rPr>
          <w:b/>
          <w:color w:val="2E6F73"/>
        </w:rPr>
        <w:t xml:space="preserve">• </w:t>
      </w:r>
      <w:r>
        <w:t>This specification does not require all fantasy mechanics to be physically plausible.</w:t>
      </w:r>
    </w:p>
    <w:p w14:paraId="7D48AC77" w14:textId="77777777" w:rsidR="005C6B22" w:rsidRDefault="00D84316">
      <w:pPr>
        <w:ind w:left="317" w:hanging="202"/>
        <w:rPr>
          <w:rFonts w:hint="eastAsia"/>
        </w:rPr>
      </w:pPr>
      <w:r>
        <w:rPr>
          <w:b/>
          <w:color w:val="2E6F73"/>
        </w:rPr>
        <w:t xml:space="preserve">• </w:t>
      </w:r>
      <w:r>
        <w:t>This specification does not treat reserved bits in a canonical Kernel as unowned space that may be silently repurposed.</w:t>
      </w:r>
    </w:p>
    <w:p w14:paraId="680D5B9F" w14:textId="77777777" w:rsidR="005C6B22" w:rsidRDefault="00D84316">
      <w:pPr>
        <w:ind w:left="317" w:hanging="202"/>
        <w:rPr>
          <w:rFonts w:hint="eastAsia"/>
        </w:rPr>
      </w:pPr>
      <w:r>
        <w:rPr>
          <w:b/>
          <w:color w:val="2E6F73"/>
        </w:rPr>
        <w:t xml:space="preserve">• </w:t>
      </w:r>
      <w:r>
        <w:t>This specification does not require every relationship to be encoded inside an object word. Pair-specific state is normally externalized into a relation record or relation Kernel.</w:t>
      </w:r>
    </w:p>
    <w:p w14:paraId="6380CF7B" w14:textId="77777777" w:rsidR="005C6B22" w:rsidRDefault="00D84316">
      <w:pPr>
        <w:ind w:left="317" w:hanging="202"/>
        <w:rPr>
          <w:rFonts w:hint="eastAsia"/>
        </w:rPr>
      </w:pPr>
      <w:r>
        <w:rPr>
          <w:b/>
          <w:color w:val="2E6F73"/>
        </w:rPr>
        <w:t xml:space="preserve">• </w:t>
      </w:r>
      <w:r>
        <w:t>This specification does not require a particular database, game engine, programming language, or rendering system.</w:t>
      </w:r>
    </w:p>
    <w:p w14:paraId="5FA49107" w14:textId="77777777" w:rsidR="005C6B22" w:rsidRDefault="00D84316">
      <w:pPr>
        <w:pStyle w:val="Heading1"/>
      </w:pPr>
      <w:r>
        <w:t>3. Foundational Architecture</w:t>
      </w:r>
    </w:p>
    <w:p w14:paraId="475C903C" w14:textId="77777777" w:rsidR="005C6B22" w:rsidRDefault="00D84316">
      <w:pPr>
        <w:pStyle w:val="Heading2"/>
      </w:pPr>
      <w:r>
        <w:t>3.1 Canonical Semantic Kernel</w:t>
      </w:r>
    </w:p>
    <w:p w14:paraId="45162DB5" w14:textId="77777777" w:rsidR="005C6B22" w:rsidRDefault="00D84316">
      <w:pPr>
        <w:rPr>
          <w:rFonts w:hint="eastAsia"/>
        </w:rPr>
      </w:pPr>
      <w:r>
        <w:t>A canonical Semantic Kernel is a versioned contract that assigns machine-readable semantics to a fixed bit-space. It may contain independent flags, mutually exclusive bit groups, encoded scalars, presence flags, basis fields, version fields, and reserved fields. The Kernel contract defines what each bit or bit range means; Rules and Models define how instantiated states may be interpreted and changed.</w:t>
      </w:r>
    </w:p>
    <w:p w14:paraId="7EE43F68" w14:textId="77777777" w:rsidR="005C6B22" w:rsidRDefault="00D84316">
      <w:pPr>
        <w:pStyle w:val="CodeBlock"/>
        <w:keepLines/>
        <w:shd w:val="clear" w:color="auto" w:fill="F2F4F5"/>
        <w:rPr>
          <w:rFonts w:hint="eastAsia"/>
        </w:rPr>
      </w:pPr>
      <w:r>
        <w:t>Canonical Object</w:t>
      </w:r>
      <w:r>
        <w:br/>
        <w:t xml:space="preserve">  NodeKey</w:t>
      </w:r>
      <w:r>
        <w:br/>
        <w:t xml:space="preserve">  + Kernel ID</w:t>
      </w:r>
      <w:r>
        <w:br/>
        <w:t xml:space="preserve">  + Kernel Version</w:t>
      </w:r>
      <w:r>
        <w:br/>
        <w:t xml:space="preserve">  + Current Word</w:t>
      </w:r>
      <w:r>
        <w:br/>
        <w:t xml:space="preserve">  + Models</w:t>
      </w:r>
      <w:r>
        <w:br/>
        <w:t xml:space="preserve">  + Rules</w:t>
      </w:r>
      <w:r>
        <w:br/>
      </w:r>
      <w:r>
        <w:t xml:space="preserve">  + Provenance</w:t>
      </w:r>
    </w:p>
    <w:p w14:paraId="15618400" w14:textId="77777777" w:rsidR="005C6B22" w:rsidRDefault="00D84316">
      <w:pPr>
        <w:pStyle w:val="Heading2"/>
      </w:pPr>
      <w:r>
        <w:t>3.2 Fantastically Altered Semantic Kernel</w:t>
      </w:r>
    </w:p>
    <w:p w14:paraId="5911BA35" w14:textId="77777777" w:rsidR="005C6B22" w:rsidRDefault="00D84316">
      <w:pPr>
        <w:rPr>
          <w:rFonts w:hint="eastAsia"/>
        </w:rPr>
      </w:pPr>
      <w:r>
        <w:t>A FASK is a declared fantasy transformation of a canonical semantic language or an overlay attached to it. It does not depend on semantic ambiguity. Its fantasy meaning is formal: the altered bits, new fields, alternate transition rules, and downstream effects are all registered. A FASK can therefore be simulated, inspected, replayed, translated, and learned through the same CERBERUS mechanisms as a professional Kernel.</w:t>
      </w:r>
    </w:p>
    <w:p w14:paraId="182164AA" w14:textId="77777777" w:rsidR="005C6B22" w:rsidRDefault="00D84316">
      <w:pPr>
        <w:pStyle w:val="Heading2"/>
      </w:pPr>
      <w:r>
        <w:t>3.3 Statebound Entanglement</w:t>
      </w:r>
    </w:p>
    <w:p w14:paraId="541F8654" w14:textId="77777777" w:rsidR="005C6B22" w:rsidRDefault="00D84316">
      <w:pPr>
        <w:rPr>
          <w:rFonts w:hint="eastAsia"/>
        </w:rPr>
      </w:pPr>
      <w:r>
        <w:t>Statebound Entanglement is a first-class relation in which the activation, strength, direction, or consequence of a link depends on the semantic state of one or more participating objects. An SBE link may mirror a bit transition, invert it, translate it into another Kernel, multiply or attenuate a scalar, gate an Operator, activate only under matching phases, or produce a multimodal effect.</w:t>
      </w:r>
    </w:p>
    <w:p w14:paraId="587123AC" w14:textId="77777777" w:rsidR="005C6B22" w:rsidRDefault="00D84316">
      <w:pPr>
        <w:pStyle w:val="Heading2"/>
      </w:pPr>
      <w:r>
        <w:t>3.4 Finite Core, Open Semantic Surface</w:t>
      </w:r>
    </w:p>
    <w:p w14:paraId="0772718D" w14:textId="77777777" w:rsidR="005C6B22" w:rsidRDefault="00D84316">
      <w:pPr>
        <w:rPr>
          <w:rFonts w:hint="eastAsia"/>
        </w:rPr>
      </w:pPr>
      <w:r>
        <w:t>The Core does not need to understand the domain-specific meaning of “Fire Affinity,” “Flowering,” “Diced,” or “Ki Charge.” It needs to know how to resolve a Kernel address, validate an Operator, evaluate Rules, commit a scoped mutation, calculate a semantic delta, follow translations and Bitlinks, and record provenance. Domain plasticity belongs in the registered semantic contracts.</w:t>
      </w:r>
    </w:p>
    <w:p w14:paraId="4C7AEF8F" w14:textId="77777777" w:rsidR="005C6B22" w:rsidRDefault="00D84316">
      <w:pPr>
        <w:pStyle w:val="Heading1"/>
      </w:pPr>
      <w:r>
        <w:t>4. Normative Laws</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32"/>
        <w:gridCol w:w="6002"/>
      </w:tblGrid>
      <w:tr w:rsidR="005C6B22" w14:paraId="2196719C" w14:textId="77777777">
        <w:trPr>
          <w:tblHeader/>
          <w:jc w:val="center"/>
        </w:trPr>
        <w:tc>
          <w:tcPr>
            <w:tcW w:w="4997" w:type="dxa"/>
            <w:shd w:val="clear" w:color="auto" w:fill="18344A"/>
            <w:tcMar>
              <w:top w:w="100" w:type="dxa"/>
              <w:left w:w="120" w:type="dxa"/>
              <w:bottom w:w="100" w:type="dxa"/>
              <w:right w:w="120" w:type="dxa"/>
            </w:tcMar>
          </w:tcPr>
          <w:p w14:paraId="234529C7" w14:textId="77777777" w:rsidR="005C6B22" w:rsidRDefault="00D84316">
            <w:pPr>
              <w:pStyle w:val="TableText"/>
              <w:jc w:val="center"/>
              <w:rPr>
                <w:rFonts w:hint="eastAsia"/>
              </w:rPr>
            </w:pPr>
            <w:r>
              <w:rPr>
                <w:b/>
                <w:color w:val="FFFFFF"/>
              </w:rPr>
              <w:t>Law</w:t>
            </w:r>
          </w:p>
        </w:tc>
        <w:tc>
          <w:tcPr>
            <w:tcW w:w="4997" w:type="dxa"/>
            <w:shd w:val="clear" w:color="auto" w:fill="18344A"/>
            <w:tcMar>
              <w:top w:w="100" w:type="dxa"/>
              <w:left w:w="120" w:type="dxa"/>
              <w:bottom w:w="100" w:type="dxa"/>
              <w:right w:w="120" w:type="dxa"/>
            </w:tcMar>
          </w:tcPr>
          <w:p w14:paraId="2F606F31" w14:textId="77777777" w:rsidR="005C6B22" w:rsidRDefault="00D84316">
            <w:pPr>
              <w:pStyle w:val="TableText"/>
              <w:jc w:val="center"/>
              <w:rPr>
                <w:rFonts w:hint="eastAsia"/>
              </w:rPr>
            </w:pPr>
            <w:r>
              <w:rPr>
                <w:b/>
                <w:color w:val="FFFFFF"/>
              </w:rPr>
              <w:t>Requirement</w:t>
            </w:r>
          </w:p>
        </w:tc>
      </w:tr>
      <w:tr w:rsidR="005C6B22" w14:paraId="53325F4D" w14:textId="77777777">
        <w:trPr>
          <w:cantSplit/>
          <w:jc w:val="center"/>
        </w:trPr>
        <w:tc>
          <w:tcPr>
            <w:tcW w:w="2592" w:type="dxa"/>
            <w:tcMar>
              <w:top w:w="105" w:type="dxa"/>
              <w:left w:w="125" w:type="dxa"/>
              <w:bottom w:w="105" w:type="dxa"/>
              <w:right w:w="125" w:type="dxa"/>
            </w:tcMar>
            <w:vAlign w:val="center"/>
          </w:tcPr>
          <w:p w14:paraId="23913A1A" w14:textId="77777777" w:rsidR="005C6B22" w:rsidRDefault="00D84316">
            <w:pPr>
              <w:pStyle w:val="TableText"/>
              <w:rPr>
                <w:rFonts w:hint="eastAsia"/>
              </w:rPr>
            </w:pPr>
            <w:r>
              <w:t>Canonical Integrity Law</w:t>
            </w:r>
          </w:p>
        </w:tc>
        <w:tc>
          <w:tcPr>
            <w:tcW w:w="7056" w:type="dxa"/>
            <w:tcMar>
              <w:top w:w="105" w:type="dxa"/>
              <w:left w:w="125" w:type="dxa"/>
              <w:bottom w:w="105" w:type="dxa"/>
              <w:right w:w="125" w:type="dxa"/>
            </w:tcMar>
            <w:vAlign w:val="center"/>
          </w:tcPr>
          <w:p w14:paraId="156EB56A" w14:textId="77777777" w:rsidR="005C6B22" w:rsidRDefault="00D84316">
            <w:pPr>
              <w:pStyle w:val="TableText"/>
              <w:rPr>
                <w:rFonts w:hint="eastAsia"/>
              </w:rPr>
            </w:pPr>
            <w:r>
              <w:t>A canonical Kernel ID and version MUST retain one stable interpretation. Fantasy systems MUST NOT silently redefine canonical bits under the same identity.</w:t>
            </w:r>
          </w:p>
        </w:tc>
      </w:tr>
      <w:tr w:rsidR="005C6B22" w14:paraId="39E89508" w14:textId="77777777">
        <w:trPr>
          <w:cantSplit/>
          <w:jc w:val="center"/>
        </w:trPr>
        <w:tc>
          <w:tcPr>
            <w:tcW w:w="2592" w:type="dxa"/>
            <w:tcMar>
              <w:top w:w="105" w:type="dxa"/>
              <w:left w:w="125" w:type="dxa"/>
              <w:bottom w:w="105" w:type="dxa"/>
              <w:right w:w="125" w:type="dxa"/>
            </w:tcMar>
            <w:vAlign w:val="center"/>
          </w:tcPr>
          <w:p w14:paraId="4E7EE4DD" w14:textId="77777777" w:rsidR="005C6B22" w:rsidRDefault="00D84316">
            <w:pPr>
              <w:pStyle w:val="TableText"/>
              <w:rPr>
                <w:rFonts w:hint="eastAsia"/>
              </w:rPr>
            </w:pPr>
            <w:r>
              <w:t>World Isolation Law</w:t>
            </w:r>
          </w:p>
        </w:tc>
        <w:tc>
          <w:tcPr>
            <w:tcW w:w="7056" w:type="dxa"/>
            <w:tcMar>
              <w:top w:w="105" w:type="dxa"/>
              <w:left w:w="125" w:type="dxa"/>
              <w:bottom w:w="105" w:type="dxa"/>
              <w:right w:w="125" w:type="dxa"/>
            </w:tcMar>
            <w:vAlign w:val="center"/>
          </w:tcPr>
          <w:p w14:paraId="751ECE98" w14:textId="77777777" w:rsidR="005C6B22" w:rsidRDefault="00D84316">
            <w:pPr>
              <w:pStyle w:val="TableText"/>
              <w:rPr>
                <w:rFonts w:hint="eastAsia"/>
              </w:rPr>
            </w:pPr>
            <w:r>
              <w:t>Fantasy mutations of real-world state MUST occur in an isolated simulation/world namespace unless an explicit reconciliation process promotes data back to a canonical source.</w:t>
            </w:r>
          </w:p>
        </w:tc>
      </w:tr>
      <w:tr w:rsidR="005C6B22" w14:paraId="7F9C01E3" w14:textId="77777777">
        <w:trPr>
          <w:cantSplit/>
          <w:jc w:val="center"/>
        </w:trPr>
        <w:tc>
          <w:tcPr>
            <w:tcW w:w="2592" w:type="dxa"/>
            <w:tcMar>
              <w:top w:w="105" w:type="dxa"/>
              <w:left w:w="125" w:type="dxa"/>
              <w:bottom w:w="105" w:type="dxa"/>
              <w:right w:w="125" w:type="dxa"/>
            </w:tcMar>
            <w:vAlign w:val="center"/>
          </w:tcPr>
          <w:p w14:paraId="2AAA1878" w14:textId="77777777" w:rsidR="005C6B22" w:rsidRDefault="00D84316">
            <w:pPr>
              <w:pStyle w:val="TableText"/>
              <w:rPr>
                <w:rFonts w:hint="eastAsia"/>
              </w:rPr>
            </w:pPr>
            <w:r>
              <w:t>Reserved-Bit Claim Law</w:t>
            </w:r>
          </w:p>
        </w:tc>
        <w:tc>
          <w:tcPr>
            <w:tcW w:w="7056" w:type="dxa"/>
            <w:tcMar>
              <w:top w:w="105" w:type="dxa"/>
              <w:left w:w="125" w:type="dxa"/>
              <w:bottom w:w="105" w:type="dxa"/>
              <w:right w:w="125" w:type="dxa"/>
            </w:tcMar>
            <w:vAlign w:val="center"/>
          </w:tcPr>
          <w:p w14:paraId="5A796EC9" w14:textId="77777777" w:rsidR="005C6B22" w:rsidRDefault="00D84316">
            <w:pPr>
              <w:pStyle w:val="TableText"/>
              <w:rPr>
                <w:rFonts w:hint="eastAsia"/>
              </w:rPr>
            </w:pPr>
            <w:r>
              <w:t>Reserved bits MAY be claimed only by a declared derivative specification with a new Kernel identity or version. In the canonical parent, those bits remain reserved.</w:t>
            </w:r>
          </w:p>
        </w:tc>
      </w:tr>
      <w:tr w:rsidR="005C6B22" w14:paraId="1BE05967" w14:textId="77777777">
        <w:trPr>
          <w:cantSplit/>
          <w:jc w:val="center"/>
        </w:trPr>
        <w:tc>
          <w:tcPr>
            <w:tcW w:w="2592" w:type="dxa"/>
            <w:tcMar>
              <w:top w:w="105" w:type="dxa"/>
              <w:left w:w="125" w:type="dxa"/>
              <w:bottom w:w="105" w:type="dxa"/>
              <w:right w:w="125" w:type="dxa"/>
            </w:tcMar>
            <w:vAlign w:val="center"/>
          </w:tcPr>
          <w:p w14:paraId="1F015EBF" w14:textId="77777777" w:rsidR="005C6B22" w:rsidRDefault="00D84316">
            <w:pPr>
              <w:pStyle w:val="TableText"/>
              <w:rPr>
                <w:rFonts w:hint="eastAsia"/>
              </w:rPr>
            </w:pPr>
            <w:r>
              <w:t>Scoped Mutation Law</w:t>
            </w:r>
          </w:p>
        </w:tc>
        <w:tc>
          <w:tcPr>
            <w:tcW w:w="7056" w:type="dxa"/>
            <w:tcMar>
              <w:top w:w="105" w:type="dxa"/>
              <w:left w:w="125" w:type="dxa"/>
              <w:bottom w:w="105" w:type="dxa"/>
              <w:right w:w="125" w:type="dxa"/>
            </w:tcMar>
            <w:vAlign w:val="center"/>
          </w:tcPr>
          <w:p w14:paraId="129C93D7" w14:textId="77777777" w:rsidR="005C6B22" w:rsidRDefault="00D84316">
            <w:pPr>
              <w:pStyle w:val="TableText"/>
              <w:rPr>
                <w:rFonts w:hint="eastAsia"/>
              </w:rPr>
            </w:pPr>
            <w:r>
              <w:t>An Operator MUST declare which bits or bit ranges it may read and write. Undeclared writes are non-conforming.</w:t>
            </w:r>
          </w:p>
        </w:tc>
      </w:tr>
      <w:tr w:rsidR="005C6B22" w14:paraId="5B02C2F6" w14:textId="77777777">
        <w:trPr>
          <w:cantSplit/>
          <w:jc w:val="center"/>
        </w:trPr>
        <w:tc>
          <w:tcPr>
            <w:tcW w:w="2592" w:type="dxa"/>
            <w:tcMar>
              <w:top w:w="105" w:type="dxa"/>
              <w:left w:w="125" w:type="dxa"/>
              <w:bottom w:w="105" w:type="dxa"/>
              <w:right w:w="125" w:type="dxa"/>
            </w:tcMar>
            <w:vAlign w:val="center"/>
          </w:tcPr>
          <w:p w14:paraId="08D28409" w14:textId="77777777" w:rsidR="005C6B22" w:rsidRDefault="00D84316">
            <w:pPr>
              <w:pStyle w:val="TableText"/>
              <w:rPr>
                <w:rFonts w:hint="eastAsia"/>
              </w:rPr>
            </w:pPr>
            <w:r>
              <w:t>Rule Separation Law</w:t>
            </w:r>
          </w:p>
        </w:tc>
        <w:tc>
          <w:tcPr>
            <w:tcW w:w="7056" w:type="dxa"/>
            <w:tcMar>
              <w:top w:w="105" w:type="dxa"/>
              <w:left w:w="125" w:type="dxa"/>
              <w:bottom w:w="105" w:type="dxa"/>
              <w:right w:w="125" w:type="dxa"/>
            </w:tcMar>
            <w:vAlign w:val="center"/>
          </w:tcPr>
          <w:p w14:paraId="0F2008EA" w14:textId="77777777" w:rsidR="005C6B22" w:rsidRDefault="00D84316">
            <w:pPr>
              <w:pStyle w:val="TableText"/>
              <w:rPr>
                <w:rFonts w:hint="eastAsia"/>
              </w:rPr>
            </w:pPr>
            <w:r>
              <w:t>Operators describe how state changes; Rulesets determine whether the transition is valid in a given world and context.</w:t>
            </w:r>
          </w:p>
        </w:tc>
      </w:tr>
      <w:tr w:rsidR="005C6B22" w14:paraId="0B9D76DB" w14:textId="77777777">
        <w:trPr>
          <w:cantSplit/>
          <w:jc w:val="center"/>
        </w:trPr>
        <w:tc>
          <w:tcPr>
            <w:tcW w:w="2592" w:type="dxa"/>
            <w:tcMar>
              <w:top w:w="105" w:type="dxa"/>
              <w:left w:w="125" w:type="dxa"/>
              <w:bottom w:w="105" w:type="dxa"/>
              <w:right w:w="125" w:type="dxa"/>
            </w:tcMar>
            <w:vAlign w:val="center"/>
          </w:tcPr>
          <w:p w14:paraId="13FE3BED" w14:textId="77777777" w:rsidR="005C6B22" w:rsidRDefault="00D84316">
            <w:pPr>
              <w:pStyle w:val="TableText"/>
              <w:rPr>
                <w:rFonts w:hint="eastAsia"/>
              </w:rPr>
            </w:pPr>
            <w:r>
              <w:t>Translation Explicitness Law</w:t>
            </w:r>
          </w:p>
        </w:tc>
        <w:tc>
          <w:tcPr>
            <w:tcW w:w="7056" w:type="dxa"/>
            <w:tcMar>
              <w:top w:w="105" w:type="dxa"/>
              <w:left w:w="125" w:type="dxa"/>
              <w:bottom w:w="105" w:type="dxa"/>
              <w:right w:w="125" w:type="dxa"/>
            </w:tcMar>
            <w:vAlign w:val="center"/>
          </w:tcPr>
          <w:p w14:paraId="1B4D9D6F" w14:textId="77777777" w:rsidR="005C6B22" w:rsidRDefault="00D84316">
            <w:pPr>
              <w:pStyle w:val="TableText"/>
              <w:rPr>
                <w:rFonts w:hint="eastAsia"/>
              </w:rPr>
            </w:pPr>
            <w:r>
              <w:t>Cross-Kernel meaning MUST be connected through explicit translation or interpretation records rather than by assuming that similarly named bits are equivalent.</w:t>
            </w:r>
          </w:p>
        </w:tc>
      </w:tr>
      <w:tr w:rsidR="005C6B22" w14:paraId="63F7CEB1" w14:textId="77777777">
        <w:trPr>
          <w:cantSplit/>
          <w:jc w:val="center"/>
        </w:trPr>
        <w:tc>
          <w:tcPr>
            <w:tcW w:w="2592" w:type="dxa"/>
            <w:tcMar>
              <w:top w:w="105" w:type="dxa"/>
              <w:left w:w="125" w:type="dxa"/>
              <w:bottom w:w="105" w:type="dxa"/>
              <w:right w:w="125" w:type="dxa"/>
            </w:tcMar>
            <w:vAlign w:val="center"/>
          </w:tcPr>
          <w:p w14:paraId="32E566A2" w14:textId="77777777" w:rsidR="005C6B22" w:rsidRDefault="00D84316">
            <w:pPr>
              <w:pStyle w:val="TableText"/>
              <w:rPr>
                <w:rFonts w:hint="eastAsia"/>
              </w:rPr>
            </w:pPr>
            <w:r>
              <w:t>Relation Externality Law</w:t>
            </w:r>
          </w:p>
        </w:tc>
        <w:tc>
          <w:tcPr>
            <w:tcW w:w="7056" w:type="dxa"/>
            <w:tcMar>
              <w:top w:w="105" w:type="dxa"/>
              <w:left w:w="125" w:type="dxa"/>
              <w:bottom w:w="105" w:type="dxa"/>
              <w:right w:w="125" w:type="dxa"/>
            </w:tcMar>
            <w:vAlign w:val="center"/>
          </w:tcPr>
          <w:p w14:paraId="259F1BBC" w14:textId="77777777" w:rsidR="005C6B22" w:rsidRDefault="00D84316">
            <w:pPr>
              <w:pStyle w:val="TableText"/>
              <w:rPr>
                <w:rFonts w:hint="eastAsia"/>
              </w:rPr>
            </w:pPr>
            <w:r>
              <w:t>Pair-specific or n-ary entanglement identity SHOULD live in relation records. Object bits MAY advertise compatibility, phase, or affinity class, but should not be expected to enumerate unbounded counterpart identities.</w:t>
            </w:r>
          </w:p>
        </w:tc>
      </w:tr>
      <w:tr w:rsidR="005C6B22" w14:paraId="1CBDCBD9" w14:textId="77777777">
        <w:trPr>
          <w:cantSplit/>
          <w:jc w:val="center"/>
        </w:trPr>
        <w:tc>
          <w:tcPr>
            <w:tcW w:w="2592" w:type="dxa"/>
            <w:tcMar>
              <w:top w:w="105" w:type="dxa"/>
              <w:left w:w="125" w:type="dxa"/>
              <w:bottom w:w="105" w:type="dxa"/>
              <w:right w:w="125" w:type="dxa"/>
            </w:tcMar>
            <w:vAlign w:val="center"/>
          </w:tcPr>
          <w:p w14:paraId="34C13C82" w14:textId="77777777" w:rsidR="005C6B22" w:rsidRDefault="00D84316">
            <w:pPr>
              <w:pStyle w:val="TableText"/>
              <w:rPr>
                <w:rFonts w:hint="eastAsia"/>
              </w:rPr>
            </w:pPr>
            <w:r>
              <w:t>Event Explainability Law</w:t>
            </w:r>
          </w:p>
        </w:tc>
        <w:tc>
          <w:tcPr>
            <w:tcW w:w="7056" w:type="dxa"/>
            <w:tcMar>
              <w:top w:w="105" w:type="dxa"/>
              <w:left w:w="125" w:type="dxa"/>
              <w:bottom w:w="105" w:type="dxa"/>
              <w:right w:w="125" w:type="dxa"/>
            </w:tcMar>
            <w:vAlign w:val="center"/>
          </w:tcPr>
          <w:p w14:paraId="743B29C1" w14:textId="77777777" w:rsidR="005C6B22" w:rsidRDefault="00D84316">
            <w:pPr>
              <w:pStyle w:val="TableText"/>
              <w:rPr>
                <w:rFonts w:hint="eastAsia"/>
              </w:rPr>
            </w:pPr>
            <w:r>
              <w:t>Every committed mutation SHOULD be able to emit a typed delta identifying the source object, Kernel, changed addresses, Operator, Ruleset, world, and temporal/provenance context.</w:t>
            </w:r>
          </w:p>
        </w:tc>
      </w:tr>
      <w:tr w:rsidR="005C6B22" w14:paraId="1269BB62" w14:textId="77777777">
        <w:trPr>
          <w:cantSplit/>
          <w:jc w:val="center"/>
        </w:trPr>
        <w:tc>
          <w:tcPr>
            <w:tcW w:w="2592" w:type="dxa"/>
            <w:tcMar>
              <w:top w:w="105" w:type="dxa"/>
              <w:left w:w="125" w:type="dxa"/>
              <w:bottom w:w="105" w:type="dxa"/>
              <w:right w:w="125" w:type="dxa"/>
            </w:tcMar>
            <w:vAlign w:val="center"/>
          </w:tcPr>
          <w:p w14:paraId="38420B8A" w14:textId="77777777" w:rsidR="005C6B22" w:rsidRDefault="00D84316">
            <w:pPr>
              <w:pStyle w:val="TableText"/>
              <w:rPr>
                <w:rFonts w:hint="eastAsia"/>
              </w:rPr>
            </w:pPr>
            <w:r>
              <w:t>Propagation Containment Law</w:t>
            </w:r>
          </w:p>
        </w:tc>
        <w:tc>
          <w:tcPr>
            <w:tcW w:w="7056" w:type="dxa"/>
            <w:tcMar>
              <w:top w:w="105" w:type="dxa"/>
              <w:left w:w="125" w:type="dxa"/>
              <w:bottom w:w="105" w:type="dxa"/>
              <w:right w:w="125" w:type="dxa"/>
            </w:tcMar>
            <w:vAlign w:val="center"/>
          </w:tcPr>
          <w:p w14:paraId="58C18074" w14:textId="77777777" w:rsidR="005C6B22" w:rsidRDefault="00D84316">
            <w:pPr>
              <w:pStyle w:val="TableText"/>
              <w:rPr>
                <w:rFonts w:hint="eastAsia"/>
              </w:rPr>
            </w:pPr>
            <w:r>
              <w:t>Recursive Bitlink or entanglement propagation MUST have loop guards, correlation identity, and a bounded processing policy.</w:t>
            </w:r>
          </w:p>
        </w:tc>
      </w:tr>
      <w:tr w:rsidR="005C6B22" w14:paraId="66987DF4" w14:textId="77777777">
        <w:trPr>
          <w:cantSplit/>
          <w:jc w:val="center"/>
        </w:trPr>
        <w:tc>
          <w:tcPr>
            <w:tcW w:w="2592" w:type="dxa"/>
            <w:tcMar>
              <w:top w:w="105" w:type="dxa"/>
              <w:left w:w="125" w:type="dxa"/>
              <w:bottom w:w="105" w:type="dxa"/>
              <w:right w:w="125" w:type="dxa"/>
            </w:tcMar>
            <w:vAlign w:val="center"/>
          </w:tcPr>
          <w:p w14:paraId="7D465EE3" w14:textId="77777777" w:rsidR="005C6B22" w:rsidRDefault="00D84316">
            <w:pPr>
              <w:pStyle w:val="TableText"/>
              <w:rPr>
                <w:rFonts w:hint="eastAsia"/>
              </w:rPr>
            </w:pPr>
            <w:r>
              <w:t>Projection Separation Law</w:t>
            </w:r>
          </w:p>
        </w:tc>
        <w:tc>
          <w:tcPr>
            <w:tcW w:w="7056" w:type="dxa"/>
            <w:tcMar>
              <w:top w:w="105" w:type="dxa"/>
              <w:left w:w="125" w:type="dxa"/>
              <w:bottom w:w="105" w:type="dxa"/>
              <w:right w:w="125" w:type="dxa"/>
            </w:tcMar>
            <w:vAlign w:val="center"/>
          </w:tcPr>
          <w:p w14:paraId="0FB324D3" w14:textId="77777777" w:rsidR="005C6B22" w:rsidRDefault="00D84316">
            <w:pPr>
              <w:pStyle w:val="TableText"/>
              <w:rPr>
                <w:rFonts w:hint="eastAsia"/>
              </w:rPr>
            </w:pPr>
            <w:r>
              <w:t>Visual, audio, haptic, and animation effects SHOULD subscribe to semantic state or transitions; they SHOULD NOT become independent shadow states that can silently diverge from the semantic source of truth.</w:t>
            </w:r>
          </w:p>
        </w:tc>
      </w:tr>
    </w:tbl>
    <w:p w14:paraId="0324E88A" w14:textId="77777777" w:rsidR="005C6B22" w:rsidRDefault="005C6B22">
      <w:pPr>
        <w:spacing w:after="0"/>
        <w:rPr>
          <w:rFonts w:hint="eastAsia"/>
        </w:rPr>
      </w:pPr>
    </w:p>
    <w:p w14:paraId="39F9A304" w14:textId="77777777" w:rsidR="005C6B22" w:rsidRDefault="00D84316">
      <w:pPr>
        <w:pStyle w:val="Heading1"/>
      </w:pPr>
      <w:r>
        <w:t>5. Formal Definitions and Notation</w:t>
      </w:r>
    </w:p>
    <w:p w14:paraId="38EFA2BA" w14:textId="77777777" w:rsidR="005C6B22" w:rsidRDefault="00D84316">
      <w:pPr>
        <w:rPr>
          <w:rFonts w:hint="eastAsia"/>
        </w:rPr>
      </w:pPr>
      <w:r>
        <w:t>The following notation is used throughout this specification. It is deliberately simple enough to map to Airtable records, packed binary runtime structures, or generated documentation.</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080"/>
        <w:gridCol w:w="6154"/>
      </w:tblGrid>
      <w:tr w:rsidR="005C6B22" w14:paraId="010C7F06" w14:textId="77777777">
        <w:trPr>
          <w:tblHeader/>
          <w:jc w:val="center"/>
        </w:trPr>
        <w:tc>
          <w:tcPr>
            <w:tcW w:w="4997" w:type="dxa"/>
            <w:shd w:val="clear" w:color="auto" w:fill="18344A"/>
            <w:tcMar>
              <w:top w:w="100" w:type="dxa"/>
              <w:left w:w="120" w:type="dxa"/>
              <w:bottom w:w="100" w:type="dxa"/>
              <w:right w:w="120" w:type="dxa"/>
            </w:tcMar>
          </w:tcPr>
          <w:p w14:paraId="5C4294FB" w14:textId="77777777" w:rsidR="005C6B22" w:rsidRDefault="00D84316">
            <w:pPr>
              <w:pStyle w:val="TableText"/>
              <w:jc w:val="center"/>
              <w:rPr>
                <w:rFonts w:hint="eastAsia"/>
              </w:rPr>
            </w:pPr>
            <w:r>
              <w:rPr>
                <w:b/>
                <w:color w:val="FFFFFF"/>
              </w:rPr>
              <w:t>Symbol / Address</w:t>
            </w:r>
          </w:p>
        </w:tc>
        <w:tc>
          <w:tcPr>
            <w:tcW w:w="4997" w:type="dxa"/>
            <w:shd w:val="clear" w:color="auto" w:fill="18344A"/>
            <w:tcMar>
              <w:top w:w="100" w:type="dxa"/>
              <w:left w:w="120" w:type="dxa"/>
              <w:bottom w:w="100" w:type="dxa"/>
              <w:right w:w="120" w:type="dxa"/>
            </w:tcMar>
          </w:tcPr>
          <w:p w14:paraId="015A521B" w14:textId="77777777" w:rsidR="005C6B22" w:rsidRDefault="00D84316">
            <w:pPr>
              <w:pStyle w:val="TableText"/>
              <w:jc w:val="center"/>
              <w:rPr>
                <w:rFonts w:hint="eastAsia"/>
              </w:rPr>
            </w:pPr>
            <w:r>
              <w:rPr>
                <w:b/>
                <w:color w:val="FFFFFF"/>
              </w:rPr>
              <w:t>Meaning</w:t>
            </w:r>
          </w:p>
        </w:tc>
      </w:tr>
      <w:tr w:rsidR="005C6B22" w14:paraId="77BA2B6D" w14:textId="77777777">
        <w:trPr>
          <w:cantSplit/>
          <w:jc w:val="center"/>
        </w:trPr>
        <w:tc>
          <w:tcPr>
            <w:tcW w:w="1872" w:type="dxa"/>
            <w:tcMar>
              <w:top w:w="105" w:type="dxa"/>
              <w:left w:w="125" w:type="dxa"/>
              <w:bottom w:w="105" w:type="dxa"/>
              <w:right w:w="125" w:type="dxa"/>
            </w:tcMar>
            <w:vAlign w:val="center"/>
          </w:tcPr>
          <w:p w14:paraId="5771B8E9" w14:textId="77777777" w:rsidR="005C6B22" w:rsidRDefault="00D84316">
            <w:pPr>
              <w:pStyle w:val="TableText"/>
              <w:rPr>
                <w:rFonts w:hint="eastAsia"/>
              </w:rPr>
            </w:pPr>
            <w:r>
              <w:t>K</w:t>
            </w:r>
          </w:p>
        </w:tc>
        <w:tc>
          <w:tcPr>
            <w:tcW w:w="7776" w:type="dxa"/>
            <w:tcMar>
              <w:top w:w="105" w:type="dxa"/>
              <w:left w:w="125" w:type="dxa"/>
              <w:bottom w:w="105" w:type="dxa"/>
              <w:right w:w="125" w:type="dxa"/>
            </w:tcMar>
            <w:vAlign w:val="center"/>
          </w:tcPr>
          <w:p w14:paraId="40CF9CAB" w14:textId="77777777" w:rsidR="005C6B22" w:rsidRDefault="00D84316">
            <w:pPr>
              <w:pStyle w:val="TableText"/>
              <w:rPr>
                <w:rFonts w:hint="eastAsia"/>
              </w:rPr>
            </w:pPr>
            <w:r>
              <w:t>A Semantic Kernel contract.</w:t>
            </w:r>
          </w:p>
        </w:tc>
      </w:tr>
      <w:tr w:rsidR="005C6B22" w14:paraId="5CFFE813" w14:textId="77777777">
        <w:trPr>
          <w:cantSplit/>
          <w:jc w:val="center"/>
        </w:trPr>
        <w:tc>
          <w:tcPr>
            <w:tcW w:w="1872" w:type="dxa"/>
            <w:tcMar>
              <w:top w:w="105" w:type="dxa"/>
              <w:left w:w="125" w:type="dxa"/>
              <w:bottom w:w="105" w:type="dxa"/>
              <w:right w:w="125" w:type="dxa"/>
            </w:tcMar>
            <w:vAlign w:val="center"/>
          </w:tcPr>
          <w:p w14:paraId="3C20F699" w14:textId="77777777" w:rsidR="005C6B22" w:rsidRDefault="00D84316">
            <w:pPr>
              <w:pStyle w:val="TableText"/>
              <w:rPr>
                <w:rFonts w:hint="eastAsia"/>
              </w:rPr>
            </w:pPr>
            <w:r>
              <w:t>K:v</w:t>
            </w:r>
          </w:p>
        </w:tc>
        <w:tc>
          <w:tcPr>
            <w:tcW w:w="7776" w:type="dxa"/>
            <w:tcMar>
              <w:top w:w="105" w:type="dxa"/>
              <w:left w:w="125" w:type="dxa"/>
              <w:bottom w:w="105" w:type="dxa"/>
              <w:right w:w="125" w:type="dxa"/>
            </w:tcMar>
            <w:vAlign w:val="center"/>
          </w:tcPr>
          <w:p w14:paraId="57A12B1D" w14:textId="77777777" w:rsidR="005C6B22" w:rsidRDefault="00D84316">
            <w:pPr>
              <w:pStyle w:val="TableText"/>
              <w:rPr>
                <w:rFonts w:hint="eastAsia"/>
              </w:rPr>
            </w:pPr>
            <w:r>
              <w:t>A specific immutable Kernel version.</w:t>
            </w:r>
          </w:p>
        </w:tc>
      </w:tr>
      <w:tr w:rsidR="005C6B22" w14:paraId="7C323FE9" w14:textId="77777777">
        <w:trPr>
          <w:cantSplit/>
          <w:jc w:val="center"/>
        </w:trPr>
        <w:tc>
          <w:tcPr>
            <w:tcW w:w="1872" w:type="dxa"/>
            <w:tcMar>
              <w:top w:w="105" w:type="dxa"/>
              <w:left w:w="125" w:type="dxa"/>
              <w:bottom w:w="105" w:type="dxa"/>
              <w:right w:w="125" w:type="dxa"/>
            </w:tcMar>
            <w:vAlign w:val="center"/>
          </w:tcPr>
          <w:p w14:paraId="60771A5C" w14:textId="77777777" w:rsidR="005C6B22" w:rsidRDefault="00D84316">
            <w:pPr>
              <w:pStyle w:val="TableText"/>
              <w:rPr>
                <w:rFonts w:hint="eastAsia"/>
              </w:rPr>
            </w:pPr>
            <w:r>
              <w:t>S</w:t>
            </w:r>
          </w:p>
        </w:tc>
        <w:tc>
          <w:tcPr>
            <w:tcW w:w="7776" w:type="dxa"/>
            <w:tcMar>
              <w:top w:w="105" w:type="dxa"/>
              <w:left w:w="125" w:type="dxa"/>
              <w:bottom w:w="105" w:type="dxa"/>
              <w:right w:w="125" w:type="dxa"/>
            </w:tcMar>
            <w:vAlign w:val="center"/>
          </w:tcPr>
          <w:p w14:paraId="543B261E" w14:textId="77777777" w:rsidR="005C6B22" w:rsidRDefault="00D84316">
            <w:pPr>
              <w:pStyle w:val="TableText"/>
              <w:rPr>
                <w:rFonts w:hint="eastAsia"/>
              </w:rPr>
            </w:pPr>
            <w:r>
              <w:t>An instantiated state word under K:v.</w:t>
            </w:r>
          </w:p>
        </w:tc>
      </w:tr>
      <w:tr w:rsidR="005C6B22" w14:paraId="0F5BE96D" w14:textId="77777777">
        <w:trPr>
          <w:cantSplit/>
          <w:jc w:val="center"/>
        </w:trPr>
        <w:tc>
          <w:tcPr>
            <w:tcW w:w="1872" w:type="dxa"/>
            <w:tcMar>
              <w:top w:w="105" w:type="dxa"/>
              <w:left w:w="125" w:type="dxa"/>
              <w:bottom w:w="105" w:type="dxa"/>
              <w:right w:w="125" w:type="dxa"/>
            </w:tcMar>
            <w:vAlign w:val="center"/>
          </w:tcPr>
          <w:p w14:paraId="2ECAC6E1" w14:textId="77777777" w:rsidR="005C6B22" w:rsidRDefault="00D84316">
            <w:pPr>
              <w:pStyle w:val="TableText"/>
              <w:rPr>
                <w:rFonts w:hint="eastAsia"/>
              </w:rPr>
            </w:pPr>
            <w:r>
              <w:t>O</w:t>
            </w:r>
          </w:p>
        </w:tc>
        <w:tc>
          <w:tcPr>
            <w:tcW w:w="7776" w:type="dxa"/>
            <w:tcMar>
              <w:top w:w="105" w:type="dxa"/>
              <w:left w:w="125" w:type="dxa"/>
              <w:bottom w:w="105" w:type="dxa"/>
              <w:right w:w="125" w:type="dxa"/>
            </w:tcMar>
            <w:vAlign w:val="center"/>
          </w:tcPr>
          <w:p w14:paraId="343C7B88" w14:textId="77777777" w:rsidR="005C6B22" w:rsidRDefault="00D84316">
            <w:pPr>
              <w:pStyle w:val="TableText"/>
              <w:rPr>
                <w:rFonts w:hint="eastAsia"/>
              </w:rPr>
            </w:pPr>
            <w:r>
              <w:t>An Operator capable of reading and/or mutating a declared semantic address.</w:t>
            </w:r>
          </w:p>
        </w:tc>
      </w:tr>
      <w:tr w:rsidR="005C6B22" w14:paraId="539F9499" w14:textId="77777777">
        <w:trPr>
          <w:cantSplit/>
          <w:jc w:val="center"/>
        </w:trPr>
        <w:tc>
          <w:tcPr>
            <w:tcW w:w="1872" w:type="dxa"/>
            <w:tcMar>
              <w:top w:w="105" w:type="dxa"/>
              <w:left w:w="125" w:type="dxa"/>
              <w:bottom w:w="105" w:type="dxa"/>
              <w:right w:w="125" w:type="dxa"/>
            </w:tcMar>
            <w:vAlign w:val="center"/>
          </w:tcPr>
          <w:p w14:paraId="5416A5FB" w14:textId="77777777" w:rsidR="005C6B22" w:rsidRDefault="00D84316">
            <w:pPr>
              <w:pStyle w:val="TableText"/>
              <w:rPr>
                <w:rFonts w:hint="eastAsia"/>
              </w:rPr>
            </w:pPr>
            <w:r>
              <w:t>R</w:t>
            </w:r>
          </w:p>
        </w:tc>
        <w:tc>
          <w:tcPr>
            <w:tcW w:w="7776" w:type="dxa"/>
            <w:tcMar>
              <w:top w:w="105" w:type="dxa"/>
              <w:left w:w="125" w:type="dxa"/>
              <w:bottom w:w="105" w:type="dxa"/>
              <w:right w:w="125" w:type="dxa"/>
            </w:tcMar>
            <w:vAlign w:val="center"/>
          </w:tcPr>
          <w:p w14:paraId="03EA6E8C" w14:textId="77777777" w:rsidR="005C6B22" w:rsidRDefault="00D84316">
            <w:pPr>
              <w:pStyle w:val="TableText"/>
              <w:rPr>
                <w:rFonts w:hint="eastAsia"/>
              </w:rPr>
            </w:pPr>
            <w:r>
              <w:t>A Ruleset evaluated for a candidate transition.</w:t>
            </w:r>
          </w:p>
        </w:tc>
      </w:tr>
      <w:tr w:rsidR="005C6B22" w14:paraId="76F6D6B2" w14:textId="77777777">
        <w:trPr>
          <w:cantSplit/>
          <w:jc w:val="center"/>
        </w:trPr>
        <w:tc>
          <w:tcPr>
            <w:tcW w:w="1872" w:type="dxa"/>
            <w:tcMar>
              <w:top w:w="105" w:type="dxa"/>
              <w:left w:w="125" w:type="dxa"/>
              <w:bottom w:w="105" w:type="dxa"/>
              <w:right w:w="125" w:type="dxa"/>
            </w:tcMar>
            <w:vAlign w:val="center"/>
          </w:tcPr>
          <w:p w14:paraId="2C14A413" w14:textId="77777777" w:rsidR="005C6B22" w:rsidRDefault="00D84316">
            <w:pPr>
              <w:pStyle w:val="TableText"/>
              <w:rPr>
                <w:rFonts w:hint="eastAsia"/>
              </w:rPr>
            </w:pPr>
            <w:r>
              <w:t>M</w:t>
            </w:r>
          </w:p>
        </w:tc>
        <w:tc>
          <w:tcPr>
            <w:tcW w:w="7776" w:type="dxa"/>
            <w:tcMar>
              <w:top w:w="105" w:type="dxa"/>
              <w:left w:w="125" w:type="dxa"/>
              <w:bottom w:w="105" w:type="dxa"/>
              <w:right w:w="125" w:type="dxa"/>
            </w:tcMar>
            <w:vAlign w:val="center"/>
          </w:tcPr>
          <w:p w14:paraId="2EE7355C" w14:textId="77777777" w:rsidR="005C6B22" w:rsidRDefault="00D84316">
            <w:pPr>
              <w:pStyle w:val="TableText"/>
              <w:rPr>
                <w:rFonts w:hint="eastAsia"/>
              </w:rPr>
            </w:pPr>
            <w:r>
              <w:t>A Model used to interpret, derive, score, predict, or project state.</w:t>
            </w:r>
          </w:p>
        </w:tc>
      </w:tr>
      <w:tr w:rsidR="005C6B22" w14:paraId="7D9B3426" w14:textId="77777777">
        <w:trPr>
          <w:cantSplit/>
          <w:jc w:val="center"/>
        </w:trPr>
        <w:tc>
          <w:tcPr>
            <w:tcW w:w="1872" w:type="dxa"/>
            <w:tcMar>
              <w:top w:w="105" w:type="dxa"/>
              <w:left w:w="125" w:type="dxa"/>
              <w:bottom w:w="105" w:type="dxa"/>
              <w:right w:w="125" w:type="dxa"/>
            </w:tcMar>
            <w:vAlign w:val="center"/>
          </w:tcPr>
          <w:p w14:paraId="7697676B" w14:textId="77777777" w:rsidR="005C6B22" w:rsidRDefault="00D84316">
            <w:pPr>
              <w:pStyle w:val="TableText"/>
              <w:rPr>
                <w:rFonts w:hint="eastAsia"/>
              </w:rPr>
            </w:pPr>
            <w:r>
              <w:t>L</w:t>
            </w:r>
          </w:p>
        </w:tc>
        <w:tc>
          <w:tcPr>
            <w:tcW w:w="7776" w:type="dxa"/>
            <w:tcMar>
              <w:top w:w="105" w:type="dxa"/>
              <w:left w:w="125" w:type="dxa"/>
              <w:bottom w:w="105" w:type="dxa"/>
              <w:right w:w="125" w:type="dxa"/>
            </w:tcMar>
            <w:vAlign w:val="center"/>
          </w:tcPr>
          <w:p w14:paraId="29675E59" w14:textId="77777777" w:rsidR="005C6B22" w:rsidRDefault="00D84316">
            <w:pPr>
              <w:pStyle w:val="TableText"/>
              <w:rPr>
                <w:rFonts w:hint="eastAsia"/>
              </w:rPr>
            </w:pPr>
            <w:r>
              <w:t>A Bitlink, translation, or Statebound Entanglement relation.</w:t>
            </w:r>
          </w:p>
        </w:tc>
      </w:tr>
      <w:tr w:rsidR="005C6B22" w14:paraId="62760E67" w14:textId="77777777">
        <w:trPr>
          <w:cantSplit/>
          <w:jc w:val="center"/>
        </w:trPr>
        <w:tc>
          <w:tcPr>
            <w:tcW w:w="1872" w:type="dxa"/>
            <w:tcMar>
              <w:top w:w="105" w:type="dxa"/>
              <w:left w:w="125" w:type="dxa"/>
              <w:bottom w:w="105" w:type="dxa"/>
              <w:right w:w="125" w:type="dxa"/>
            </w:tcMar>
            <w:vAlign w:val="center"/>
          </w:tcPr>
          <w:p w14:paraId="462CA25F" w14:textId="77777777" w:rsidR="005C6B22" w:rsidRDefault="00D84316">
            <w:pPr>
              <w:pStyle w:val="TableText"/>
              <w:rPr>
                <w:rFonts w:hint="eastAsia"/>
              </w:rPr>
            </w:pPr>
            <w:r>
              <w:t>W</w:t>
            </w:r>
          </w:p>
        </w:tc>
        <w:tc>
          <w:tcPr>
            <w:tcW w:w="7776" w:type="dxa"/>
            <w:tcMar>
              <w:top w:w="105" w:type="dxa"/>
              <w:left w:w="125" w:type="dxa"/>
              <w:bottom w:w="105" w:type="dxa"/>
              <w:right w:w="125" w:type="dxa"/>
            </w:tcMar>
            <w:vAlign w:val="center"/>
          </w:tcPr>
          <w:p w14:paraId="395DE70F" w14:textId="77777777" w:rsidR="005C6B22" w:rsidRDefault="00D84316">
            <w:pPr>
              <w:pStyle w:val="TableText"/>
              <w:rPr>
                <w:rFonts w:hint="eastAsia"/>
              </w:rPr>
            </w:pPr>
            <w:r>
              <w:t>A world or simulation namespace.</w:t>
            </w:r>
          </w:p>
        </w:tc>
      </w:tr>
      <w:tr w:rsidR="005C6B22" w14:paraId="34116C6C" w14:textId="77777777">
        <w:trPr>
          <w:cantSplit/>
          <w:jc w:val="center"/>
        </w:trPr>
        <w:tc>
          <w:tcPr>
            <w:tcW w:w="1872" w:type="dxa"/>
            <w:tcMar>
              <w:top w:w="105" w:type="dxa"/>
              <w:left w:w="125" w:type="dxa"/>
              <w:bottom w:w="105" w:type="dxa"/>
              <w:right w:w="125" w:type="dxa"/>
            </w:tcMar>
            <w:vAlign w:val="center"/>
          </w:tcPr>
          <w:p w14:paraId="66136B18" w14:textId="77777777" w:rsidR="005C6B22" w:rsidRDefault="00D84316">
            <w:pPr>
              <w:pStyle w:val="TableText"/>
              <w:rPr>
                <w:rFonts w:hint="eastAsia"/>
              </w:rPr>
            </w:pPr>
            <w:r>
              <w:t>Δ</w:t>
            </w:r>
          </w:p>
        </w:tc>
        <w:tc>
          <w:tcPr>
            <w:tcW w:w="7776" w:type="dxa"/>
            <w:tcMar>
              <w:top w:w="105" w:type="dxa"/>
              <w:left w:w="125" w:type="dxa"/>
              <w:bottom w:w="105" w:type="dxa"/>
              <w:right w:w="125" w:type="dxa"/>
            </w:tcMar>
            <w:vAlign w:val="center"/>
          </w:tcPr>
          <w:p w14:paraId="12006438" w14:textId="77777777" w:rsidR="005C6B22" w:rsidRDefault="00D84316">
            <w:pPr>
              <w:pStyle w:val="TableText"/>
              <w:rPr>
                <w:rFonts w:hint="eastAsia"/>
              </w:rPr>
            </w:pPr>
            <w:r>
              <w:t>A typed semantic delta between Before and After state.</w:t>
            </w:r>
          </w:p>
        </w:tc>
      </w:tr>
      <w:tr w:rsidR="005C6B22" w14:paraId="4738E853" w14:textId="77777777">
        <w:trPr>
          <w:cantSplit/>
          <w:jc w:val="center"/>
        </w:trPr>
        <w:tc>
          <w:tcPr>
            <w:tcW w:w="1872" w:type="dxa"/>
            <w:tcMar>
              <w:top w:w="105" w:type="dxa"/>
              <w:left w:w="125" w:type="dxa"/>
              <w:bottom w:w="105" w:type="dxa"/>
              <w:right w:w="125" w:type="dxa"/>
            </w:tcMar>
            <w:vAlign w:val="center"/>
          </w:tcPr>
          <w:p w14:paraId="1B7927EE" w14:textId="77777777" w:rsidR="005C6B22" w:rsidRDefault="00D84316">
            <w:pPr>
              <w:pStyle w:val="TableText"/>
              <w:rPr>
                <w:rFonts w:hint="eastAsia"/>
              </w:rPr>
            </w:pPr>
            <w:r>
              <w:t>A = K:Bnnn</w:t>
            </w:r>
          </w:p>
        </w:tc>
        <w:tc>
          <w:tcPr>
            <w:tcW w:w="7776" w:type="dxa"/>
            <w:tcMar>
              <w:top w:w="105" w:type="dxa"/>
              <w:left w:w="125" w:type="dxa"/>
              <w:bottom w:w="105" w:type="dxa"/>
              <w:right w:w="125" w:type="dxa"/>
            </w:tcMar>
            <w:vAlign w:val="center"/>
          </w:tcPr>
          <w:p w14:paraId="11FD8DE3" w14:textId="77777777" w:rsidR="005C6B22" w:rsidRDefault="00D84316">
            <w:pPr>
              <w:pStyle w:val="TableText"/>
              <w:rPr>
                <w:rFonts w:hint="eastAsia"/>
              </w:rPr>
            </w:pPr>
            <w:r>
              <w:t>A direct bit address.</w:t>
            </w:r>
          </w:p>
        </w:tc>
      </w:tr>
      <w:tr w:rsidR="005C6B22" w14:paraId="1DE130FE" w14:textId="77777777">
        <w:trPr>
          <w:cantSplit/>
          <w:jc w:val="center"/>
        </w:trPr>
        <w:tc>
          <w:tcPr>
            <w:tcW w:w="1872" w:type="dxa"/>
            <w:tcMar>
              <w:top w:w="105" w:type="dxa"/>
              <w:left w:w="125" w:type="dxa"/>
              <w:bottom w:w="105" w:type="dxa"/>
              <w:right w:w="125" w:type="dxa"/>
            </w:tcMar>
            <w:vAlign w:val="center"/>
          </w:tcPr>
          <w:p w14:paraId="6D358E18" w14:textId="77777777" w:rsidR="005C6B22" w:rsidRDefault="00D84316">
            <w:pPr>
              <w:pStyle w:val="TableText"/>
              <w:rPr>
                <w:rFonts w:hint="eastAsia"/>
              </w:rPr>
            </w:pPr>
            <w:r>
              <w:t>A = K:Bnnn–Bmmm</w:t>
            </w:r>
          </w:p>
        </w:tc>
        <w:tc>
          <w:tcPr>
            <w:tcW w:w="7776" w:type="dxa"/>
            <w:tcMar>
              <w:top w:w="105" w:type="dxa"/>
              <w:left w:w="125" w:type="dxa"/>
              <w:bottom w:w="105" w:type="dxa"/>
              <w:right w:w="125" w:type="dxa"/>
            </w:tcMar>
            <w:vAlign w:val="center"/>
          </w:tcPr>
          <w:p w14:paraId="3A9915AC" w14:textId="77777777" w:rsidR="005C6B22" w:rsidRDefault="00D84316">
            <w:pPr>
              <w:pStyle w:val="TableText"/>
              <w:rPr>
                <w:rFonts w:hint="eastAsia"/>
              </w:rPr>
            </w:pPr>
            <w:r>
              <w:t>A bit-range address.</w:t>
            </w:r>
          </w:p>
        </w:tc>
      </w:tr>
      <w:tr w:rsidR="005C6B22" w14:paraId="53090E04" w14:textId="77777777">
        <w:trPr>
          <w:cantSplit/>
          <w:jc w:val="center"/>
        </w:trPr>
        <w:tc>
          <w:tcPr>
            <w:tcW w:w="1872" w:type="dxa"/>
            <w:tcMar>
              <w:top w:w="105" w:type="dxa"/>
              <w:left w:w="125" w:type="dxa"/>
              <w:bottom w:w="105" w:type="dxa"/>
              <w:right w:w="125" w:type="dxa"/>
            </w:tcMar>
            <w:vAlign w:val="center"/>
          </w:tcPr>
          <w:p w14:paraId="63213B04" w14:textId="77777777" w:rsidR="005C6B22" w:rsidRDefault="00D84316">
            <w:pPr>
              <w:pStyle w:val="TableText"/>
              <w:rPr>
                <w:rFonts w:hint="eastAsia"/>
              </w:rPr>
            </w:pPr>
            <w:r>
              <w:t>A = K:GroupName</w:t>
            </w:r>
          </w:p>
        </w:tc>
        <w:tc>
          <w:tcPr>
            <w:tcW w:w="7776" w:type="dxa"/>
            <w:tcMar>
              <w:top w:w="105" w:type="dxa"/>
              <w:left w:w="125" w:type="dxa"/>
              <w:bottom w:w="105" w:type="dxa"/>
              <w:right w:w="125" w:type="dxa"/>
            </w:tcMar>
            <w:vAlign w:val="center"/>
          </w:tcPr>
          <w:p w14:paraId="0CE1F1E1" w14:textId="77777777" w:rsidR="005C6B22" w:rsidRDefault="00D84316">
            <w:pPr>
              <w:pStyle w:val="TableText"/>
              <w:rPr>
                <w:rFonts w:hint="eastAsia"/>
              </w:rPr>
            </w:pPr>
            <w:r>
              <w:t>A semantic bit-group address resolved by the Kernel Registry.</w:t>
            </w:r>
          </w:p>
        </w:tc>
      </w:tr>
    </w:tbl>
    <w:p w14:paraId="1D6BA205" w14:textId="77777777" w:rsidR="005C6B22" w:rsidRDefault="005C6B22">
      <w:pPr>
        <w:spacing w:after="0"/>
        <w:rPr>
          <w:rFonts w:hint="eastAsia"/>
        </w:rPr>
      </w:pPr>
    </w:p>
    <w:p w14:paraId="4533693E" w14:textId="77777777" w:rsidR="005C6B22" w:rsidRDefault="00D84316">
      <w:pPr>
        <w:pStyle w:val="CodeBlock"/>
        <w:keepLines/>
        <w:shd w:val="clear" w:color="auto" w:fill="F2F4F5"/>
        <w:rPr>
          <w:rFonts w:hint="eastAsia"/>
        </w:rPr>
      </w:pPr>
      <w:r>
        <w:t>S_clone = S_parent</w:t>
      </w:r>
      <w:r>
        <w:br/>
        <w:t>changedBits = S_before XOR S_after</w:t>
      </w:r>
      <w:r>
        <w:br/>
        <w:t>enteredBits = changedBits AND S_after</w:t>
      </w:r>
      <w:r>
        <w:br/>
        <w:t>exitedBits  = changedBits AND S_before</w:t>
      </w:r>
    </w:p>
    <w:p w14:paraId="605937AE" w14:textId="77777777" w:rsidR="005C6B22" w:rsidRDefault="00D84316">
      <w:pPr>
        <w:rPr>
          <w:rFonts w:hint="eastAsia"/>
        </w:rPr>
      </w:pPr>
      <w:r>
        <w:t>For encoded scalar fields, the changed range is decoded before and after the mutation and emitted as a typed scalar delta. A bitwise XOR identifies changed raw coordinates; the Kernel contract gives those coordinates semantic meaning.</w:t>
      </w:r>
    </w:p>
    <w:p w14:paraId="59B9E4FA" w14:textId="77777777" w:rsidR="005C6B22" w:rsidRDefault="00D84316">
      <w:pPr>
        <w:pStyle w:val="Heading1"/>
      </w:pPr>
      <w:r>
        <w:t>6. Kernel Cloning and World-State Branching</w:t>
      </w:r>
    </w:p>
    <w:p w14:paraId="4B9231B2" w14:textId="77777777" w:rsidR="005C6B22" w:rsidRDefault="00D84316">
      <w:pPr>
        <w:pStyle w:val="Heading2"/>
      </w:pPr>
      <w:r>
        <w:t>6.1 Why Clone Instead of Mutate the Source</w:t>
      </w:r>
    </w:p>
    <w:p w14:paraId="42896290" w14:textId="77777777" w:rsidR="005C6B22" w:rsidRDefault="00D84316">
      <w:pPr>
        <w:rPr>
          <w:rFonts w:hint="eastAsia"/>
        </w:rPr>
      </w:pPr>
      <w:r>
        <w:t>A professional Kernel can provide realistic initial conditions for a game without permitting fictional behavior to overwrite observed or canonical data. The game creates a world-state instance by copying the source state and recording lineage. The copied word may then be operated under alternate Rulesets while the parent remains unchanged.</w:t>
      </w:r>
    </w:p>
    <w:p w14:paraId="2B97138B" w14:textId="77777777" w:rsidR="005C6B22" w:rsidRDefault="00D84316">
      <w:pPr>
        <w:pStyle w:val="CodeBlock"/>
        <w:keepLines/>
        <w:shd w:val="clear" w:color="auto" w:fill="F2F4F5"/>
        <w:rPr>
          <w:rFonts w:hint="eastAsia"/>
        </w:rPr>
      </w:pPr>
      <w:r>
        <w:t>Canonical Record @ T0</w:t>
      </w:r>
      <w:r>
        <w:br/>
        <w:t xml:space="preserve">    │</w:t>
      </w:r>
      <w:r>
        <w:br/>
        <w:t xml:space="preserve">    ├── Source Kernel State: S0</w:t>
      </w:r>
      <w:r>
        <w:br/>
        <w:t xml:space="preserve">    │</w:t>
      </w:r>
      <w:r>
        <w:br/>
      </w:r>
      <w:r>
        <w:t xml:space="preserve">    └── CLONE_TO_WORLD(W_fantasy)</w:t>
      </w:r>
      <w:r>
        <w:br/>
        <w:t xml:space="preserve">             │</w:t>
      </w:r>
      <w:r>
        <w:br/>
        <w:t xml:space="preserve">             ▼</w:t>
      </w:r>
      <w:r>
        <w:br/>
        <w:t xml:space="preserve">       World State Instance</w:t>
      </w:r>
      <w:r>
        <w:br/>
        <w:t xml:space="preserve">       Source Snapshot = S0</w:t>
      </w:r>
      <w:r>
        <w:br/>
        <w:t xml:space="preserve">       Current State   = S0</w:t>
      </w:r>
      <w:r>
        <w:br/>
        <w:t xml:space="preserve">       Ruleset         = Fantasy Rules</w:t>
      </w:r>
      <w:r>
        <w:br/>
        <w:t xml:space="preserve">       Lineage         = canonical record</w:t>
      </w:r>
    </w:p>
    <w:p w14:paraId="5DD57E2E" w14:textId="77777777" w:rsidR="005C6B22" w:rsidRDefault="00D84316">
      <w:pPr>
        <w:pStyle w:val="Heading2"/>
      </w:pPr>
      <w:r>
        <w:t>6.2 Copy-on-Write Semantics</w:t>
      </w:r>
    </w:p>
    <w:p w14:paraId="62569DE0" w14:textId="77777777" w:rsidR="005C6B22" w:rsidRDefault="00D84316">
      <w:pPr>
        <w:rPr>
          <w:rFonts w:hint="eastAsia"/>
        </w:rPr>
      </w:pPr>
      <w:r>
        <w:t>A newly cloned state begins as an exact copy of the parent state. Subsequent Operators write only declared differences. Unchanged semantics remain inherited by value and by contract. In storage systems that support structural sharing, implementations MAY store only deltas; in Airtable, a complete visible copy is acceptable for transparency.</w:t>
      </w:r>
    </w:p>
    <w:p w14:paraId="2FF37B2F" w14:textId="77777777" w:rsidR="005C6B22" w:rsidRDefault="00D84316">
      <w:pPr>
        <w:pStyle w:val="Heading2"/>
      </w:pPr>
      <w:r>
        <w:t>6.3 World Namespace</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182"/>
        <w:gridCol w:w="6052"/>
      </w:tblGrid>
      <w:tr w:rsidR="005C6B22" w14:paraId="08C79B89" w14:textId="77777777">
        <w:trPr>
          <w:tblHeader/>
          <w:jc w:val="center"/>
        </w:trPr>
        <w:tc>
          <w:tcPr>
            <w:tcW w:w="4997" w:type="dxa"/>
            <w:shd w:val="clear" w:color="auto" w:fill="18344A"/>
            <w:tcMar>
              <w:top w:w="100" w:type="dxa"/>
              <w:left w:w="120" w:type="dxa"/>
              <w:bottom w:w="100" w:type="dxa"/>
              <w:right w:w="120" w:type="dxa"/>
            </w:tcMar>
          </w:tcPr>
          <w:p w14:paraId="2AC987A0" w14:textId="77777777" w:rsidR="005C6B22" w:rsidRDefault="00D84316">
            <w:pPr>
              <w:pStyle w:val="TableText"/>
              <w:jc w:val="center"/>
              <w:rPr>
                <w:rFonts w:hint="eastAsia"/>
              </w:rPr>
            </w:pPr>
            <w:r>
              <w:rPr>
                <w:b/>
                <w:color w:val="FFFFFF"/>
              </w:rPr>
              <w:t>Field</w:t>
            </w:r>
          </w:p>
        </w:tc>
        <w:tc>
          <w:tcPr>
            <w:tcW w:w="4997" w:type="dxa"/>
            <w:shd w:val="clear" w:color="auto" w:fill="18344A"/>
            <w:tcMar>
              <w:top w:w="100" w:type="dxa"/>
              <w:left w:w="120" w:type="dxa"/>
              <w:bottom w:w="100" w:type="dxa"/>
              <w:right w:w="120" w:type="dxa"/>
            </w:tcMar>
          </w:tcPr>
          <w:p w14:paraId="1064DEE4" w14:textId="77777777" w:rsidR="005C6B22" w:rsidRDefault="00D84316">
            <w:pPr>
              <w:pStyle w:val="TableText"/>
              <w:jc w:val="center"/>
              <w:rPr>
                <w:rFonts w:hint="eastAsia"/>
              </w:rPr>
            </w:pPr>
            <w:r>
              <w:rPr>
                <w:b/>
                <w:color w:val="FFFFFF"/>
              </w:rPr>
              <w:t>Meaning</w:t>
            </w:r>
          </w:p>
        </w:tc>
      </w:tr>
      <w:tr w:rsidR="005C6B22" w14:paraId="1422E00F" w14:textId="77777777">
        <w:trPr>
          <w:cantSplit/>
          <w:jc w:val="center"/>
        </w:trPr>
        <w:tc>
          <w:tcPr>
            <w:tcW w:w="2592" w:type="dxa"/>
            <w:tcMar>
              <w:top w:w="105" w:type="dxa"/>
              <w:left w:w="125" w:type="dxa"/>
              <w:bottom w:w="105" w:type="dxa"/>
              <w:right w:w="125" w:type="dxa"/>
            </w:tcMar>
            <w:vAlign w:val="center"/>
          </w:tcPr>
          <w:p w14:paraId="6CA68DEA" w14:textId="77777777" w:rsidR="005C6B22" w:rsidRDefault="00D84316">
            <w:pPr>
              <w:pStyle w:val="TableText"/>
              <w:rPr>
                <w:rFonts w:hint="eastAsia"/>
              </w:rPr>
            </w:pPr>
            <w:r>
              <w:t>World ID</w:t>
            </w:r>
          </w:p>
        </w:tc>
        <w:tc>
          <w:tcPr>
            <w:tcW w:w="7056" w:type="dxa"/>
            <w:tcMar>
              <w:top w:w="105" w:type="dxa"/>
              <w:left w:w="125" w:type="dxa"/>
              <w:bottom w:w="105" w:type="dxa"/>
              <w:right w:w="125" w:type="dxa"/>
            </w:tcMar>
            <w:vAlign w:val="center"/>
          </w:tcPr>
          <w:p w14:paraId="4C9F3E39" w14:textId="77777777" w:rsidR="005C6B22" w:rsidRDefault="00D84316">
            <w:pPr>
              <w:pStyle w:val="TableText"/>
              <w:rPr>
                <w:rFonts w:hint="eastAsia"/>
              </w:rPr>
            </w:pPr>
            <w:r>
              <w:t>Stable identity of the game, simulation, branch, or scenario.</w:t>
            </w:r>
          </w:p>
        </w:tc>
      </w:tr>
      <w:tr w:rsidR="005C6B22" w14:paraId="15C153F3" w14:textId="77777777">
        <w:trPr>
          <w:cantSplit/>
          <w:jc w:val="center"/>
        </w:trPr>
        <w:tc>
          <w:tcPr>
            <w:tcW w:w="2592" w:type="dxa"/>
            <w:tcMar>
              <w:top w:w="105" w:type="dxa"/>
              <w:left w:w="125" w:type="dxa"/>
              <w:bottom w:w="105" w:type="dxa"/>
              <w:right w:w="125" w:type="dxa"/>
            </w:tcMar>
            <w:vAlign w:val="center"/>
          </w:tcPr>
          <w:p w14:paraId="18FA60A4" w14:textId="77777777" w:rsidR="005C6B22" w:rsidRDefault="00D84316">
            <w:pPr>
              <w:pStyle w:val="TableText"/>
              <w:rPr>
                <w:rFonts w:hint="eastAsia"/>
              </w:rPr>
            </w:pPr>
            <w:r>
              <w:t>Parent World</w:t>
            </w:r>
          </w:p>
        </w:tc>
        <w:tc>
          <w:tcPr>
            <w:tcW w:w="7056" w:type="dxa"/>
            <w:tcMar>
              <w:top w:w="105" w:type="dxa"/>
              <w:left w:w="125" w:type="dxa"/>
              <w:bottom w:w="105" w:type="dxa"/>
              <w:right w:w="125" w:type="dxa"/>
            </w:tcMar>
            <w:vAlign w:val="center"/>
          </w:tcPr>
          <w:p w14:paraId="585A281A" w14:textId="77777777" w:rsidR="005C6B22" w:rsidRDefault="00D84316">
            <w:pPr>
              <w:pStyle w:val="TableText"/>
              <w:rPr>
                <w:rFonts w:hint="eastAsia"/>
              </w:rPr>
            </w:pPr>
            <w:r>
              <w:t>Optional lineage pointer for forks.</w:t>
            </w:r>
          </w:p>
        </w:tc>
      </w:tr>
      <w:tr w:rsidR="005C6B22" w14:paraId="1D309A4C" w14:textId="77777777">
        <w:trPr>
          <w:cantSplit/>
          <w:jc w:val="center"/>
        </w:trPr>
        <w:tc>
          <w:tcPr>
            <w:tcW w:w="2592" w:type="dxa"/>
            <w:tcMar>
              <w:top w:w="105" w:type="dxa"/>
              <w:left w:w="125" w:type="dxa"/>
              <w:bottom w:w="105" w:type="dxa"/>
              <w:right w:w="125" w:type="dxa"/>
            </w:tcMar>
            <w:vAlign w:val="center"/>
          </w:tcPr>
          <w:p w14:paraId="34BE5756" w14:textId="77777777" w:rsidR="005C6B22" w:rsidRDefault="00D84316">
            <w:pPr>
              <w:pStyle w:val="TableText"/>
              <w:rPr>
                <w:rFonts w:hint="eastAsia"/>
              </w:rPr>
            </w:pPr>
            <w:r>
              <w:t>Source Snapshot</w:t>
            </w:r>
          </w:p>
        </w:tc>
        <w:tc>
          <w:tcPr>
            <w:tcW w:w="7056" w:type="dxa"/>
            <w:tcMar>
              <w:top w:w="105" w:type="dxa"/>
              <w:left w:w="125" w:type="dxa"/>
              <w:bottom w:w="105" w:type="dxa"/>
              <w:right w:w="125" w:type="dxa"/>
            </w:tcMar>
            <w:vAlign w:val="center"/>
          </w:tcPr>
          <w:p w14:paraId="052951B7" w14:textId="77777777" w:rsidR="005C6B22" w:rsidRDefault="00D84316">
            <w:pPr>
              <w:pStyle w:val="TableText"/>
              <w:rPr>
                <w:rFonts w:hint="eastAsia"/>
              </w:rPr>
            </w:pPr>
            <w:r>
              <w:t>Canonical or parent-world record used to initialize the branch.</w:t>
            </w:r>
          </w:p>
        </w:tc>
      </w:tr>
      <w:tr w:rsidR="005C6B22" w14:paraId="4B3E288D" w14:textId="77777777">
        <w:trPr>
          <w:cantSplit/>
          <w:jc w:val="center"/>
        </w:trPr>
        <w:tc>
          <w:tcPr>
            <w:tcW w:w="2592" w:type="dxa"/>
            <w:tcMar>
              <w:top w:w="105" w:type="dxa"/>
              <w:left w:w="125" w:type="dxa"/>
              <w:bottom w:w="105" w:type="dxa"/>
              <w:right w:w="125" w:type="dxa"/>
            </w:tcMar>
            <w:vAlign w:val="center"/>
          </w:tcPr>
          <w:p w14:paraId="6C9C0DA7" w14:textId="77777777" w:rsidR="005C6B22" w:rsidRDefault="00D84316">
            <w:pPr>
              <w:pStyle w:val="TableText"/>
              <w:rPr>
                <w:rFonts w:hint="eastAsia"/>
              </w:rPr>
            </w:pPr>
            <w:r>
              <w:t>Active Ruleset Stack</w:t>
            </w:r>
          </w:p>
        </w:tc>
        <w:tc>
          <w:tcPr>
            <w:tcW w:w="7056" w:type="dxa"/>
            <w:tcMar>
              <w:top w:w="105" w:type="dxa"/>
              <w:left w:w="125" w:type="dxa"/>
              <w:bottom w:w="105" w:type="dxa"/>
              <w:right w:w="125" w:type="dxa"/>
            </w:tcMar>
            <w:vAlign w:val="center"/>
          </w:tcPr>
          <w:p w14:paraId="39C4BAC7" w14:textId="77777777" w:rsidR="005C6B22" w:rsidRDefault="00D84316">
            <w:pPr>
              <w:pStyle w:val="TableText"/>
              <w:rPr>
                <w:rFonts w:hint="eastAsia"/>
              </w:rPr>
            </w:pPr>
            <w:r>
              <w:t>Rules that govern this world.</w:t>
            </w:r>
          </w:p>
        </w:tc>
      </w:tr>
      <w:tr w:rsidR="005C6B22" w14:paraId="071AC7DF" w14:textId="77777777">
        <w:trPr>
          <w:cantSplit/>
          <w:jc w:val="center"/>
        </w:trPr>
        <w:tc>
          <w:tcPr>
            <w:tcW w:w="2592" w:type="dxa"/>
            <w:tcMar>
              <w:top w:w="105" w:type="dxa"/>
              <w:left w:w="125" w:type="dxa"/>
              <w:bottom w:w="105" w:type="dxa"/>
              <w:right w:w="125" w:type="dxa"/>
            </w:tcMar>
            <w:vAlign w:val="center"/>
          </w:tcPr>
          <w:p w14:paraId="2AA69545" w14:textId="77777777" w:rsidR="005C6B22" w:rsidRDefault="00D84316">
            <w:pPr>
              <w:pStyle w:val="TableText"/>
              <w:rPr>
                <w:rFonts w:hint="eastAsia"/>
              </w:rPr>
            </w:pPr>
            <w:r>
              <w:t>Active Model Stack</w:t>
            </w:r>
          </w:p>
        </w:tc>
        <w:tc>
          <w:tcPr>
            <w:tcW w:w="7056" w:type="dxa"/>
            <w:tcMar>
              <w:top w:w="105" w:type="dxa"/>
              <w:left w:w="125" w:type="dxa"/>
              <w:bottom w:w="105" w:type="dxa"/>
              <w:right w:w="125" w:type="dxa"/>
            </w:tcMar>
            <w:vAlign w:val="center"/>
          </w:tcPr>
          <w:p w14:paraId="53B94F0F" w14:textId="77777777" w:rsidR="005C6B22" w:rsidRDefault="00D84316">
            <w:pPr>
              <w:pStyle w:val="TableText"/>
              <w:rPr>
                <w:rFonts w:hint="eastAsia"/>
              </w:rPr>
            </w:pPr>
            <w:r>
              <w:t>Interpretation/prediction models used in this world.</w:t>
            </w:r>
          </w:p>
        </w:tc>
      </w:tr>
      <w:tr w:rsidR="005C6B22" w14:paraId="7FB48D14" w14:textId="77777777">
        <w:trPr>
          <w:cantSplit/>
          <w:jc w:val="center"/>
        </w:trPr>
        <w:tc>
          <w:tcPr>
            <w:tcW w:w="2592" w:type="dxa"/>
            <w:tcMar>
              <w:top w:w="105" w:type="dxa"/>
              <w:left w:w="125" w:type="dxa"/>
              <w:bottom w:w="105" w:type="dxa"/>
              <w:right w:w="125" w:type="dxa"/>
            </w:tcMar>
            <w:vAlign w:val="center"/>
          </w:tcPr>
          <w:p w14:paraId="29726C30" w14:textId="77777777" w:rsidR="005C6B22" w:rsidRDefault="00D84316">
            <w:pPr>
              <w:pStyle w:val="TableText"/>
              <w:rPr>
                <w:rFonts w:hint="eastAsia"/>
              </w:rPr>
            </w:pPr>
            <w:r>
              <w:t>Active Fantasy Kernels</w:t>
            </w:r>
          </w:p>
        </w:tc>
        <w:tc>
          <w:tcPr>
            <w:tcW w:w="7056" w:type="dxa"/>
            <w:tcMar>
              <w:top w:w="105" w:type="dxa"/>
              <w:left w:w="125" w:type="dxa"/>
              <w:bottom w:w="105" w:type="dxa"/>
              <w:right w:w="125" w:type="dxa"/>
            </w:tcMar>
            <w:vAlign w:val="center"/>
          </w:tcPr>
          <w:p w14:paraId="25AD2D6E" w14:textId="77777777" w:rsidR="005C6B22" w:rsidRDefault="00D84316">
            <w:pPr>
              <w:pStyle w:val="TableText"/>
              <w:rPr>
                <w:rFonts w:hint="eastAsia"/>
              </w:rPr>
            </w:pPr>
            <w:r>
              <w:t>Companion overlays and derivative Kernels available in the world.</w:t>
            </w:r>
          </w:p>
        </w:tc>
      </w:tr>
      <w:tr w:rsidR="005C6B22" w14:paraId="6016D25C" w14:textId="77777777">
        <w:trPr>
          <w:cantSplit/>
          <w:jc w:val="center"/>
        </w:trPr>
        <w:tc>
          <w:tcPr>
            <w:tcW w:w="2592" w:type="dxa"/>
            <w:tcMar>
              <w:top w:w="105" w:type="dxa"/>
              <w:left w:w="125" w:type="dxa"/>
              <w:bottom w:w="105" w:type="dxa"/>
              <w:right w:w="125" w:type="dxa"/>
            </w:tcMar>
            <w:vAlign w:val="center"/>
          </w:tcPr>
          <w:p w14:paraId="4C953A57" w14:textId="77777777" w:rsidR="005C6B22" w:rsidRDefault="00D84316">
            <w:pPr>
              <w:pStyle w:val="TableText"/>
              <w:rPr>
                <w:rFonts w:hint="eastAsia"/>
              </w:rPr>
            </w:pPr>
            <w:r>
              <w:t>Promotion Policy</w:t>
            </w:r>
          </w:p>
        </w:tc>
        <w:tc>
          <w:tcPr>
            <w:tcW w:w="7056" w:type="dxa"/>
            <w:tcMar>
              <w:top w:w="105" w:type="dxa"/>
              <w:left w:w="125" w:type="dxa"/>
              <w:bottom w:w="105" w:type="dxa"/>
              <w:right w:w="125" w:type="dxa"/>
            </w:tcMar>
            <w:vAlign w:val="center"/>
          </w:tcPr>
          <w:p w14:paraId="13EC0209" w14:textId="77777777" w:rsidR="005C6B22" w:rsidRDefault="00D84316">
            <w:pPr>
              <w:pStyle w:val="TableText"/>
              <w:rPr>
                <w:rFonts w:hint="eastAsia"/>
              </w:rPr>
            </w:pPr>
            <w:r>
              <w:t>Explicit rule for whether any data may be reconciled back to canonical sources.</w:t>
            </w:r>
          </w:p>
        </w:tc>
      </w:tr>
    </w:tbl>
    <w:p w14:paraId="6690EB03" w14:textId="77777777" w:rsidR="005C6B22" w:rsidRDefault="005C6B22">
      <w:pPr>
        <w:spacing w:after="0"/>
        <w:rPr>
          <w:rFonts w:hint="eastAsia"/>
        </w:rPr>
      </w:pPr>
    </w:p>
    <w:p w14:paraId="6094B8E4" w14:textId="77777777" w:rsidR="005C6B22" w:rsidRDefault="00D84316">
      <w:pPr>
        <w:pStyle w:val="Heading2"/>
      </w:pPr>
      <w:r>
        <w:t>6.4 Planned, Simulated, Observed, and Fantasy-Simulated State</w:t>
      </w:r>
    </w:p>
    <w:p w14:paraId="4485E4C2" w14:textId="77777777" w:rsidR="005C6B22" w:rsidRDefault="00D84316">
      <w:pPr>
        <w:rPr>
          <w:rFonts w:hint="eastAsia"/>
        </w:rPr>
      </w:pPr>
      <w:r>
        <w:t>State provenance SHOULD distinguish observed/canonical records from planned, predicted, simulated, and fantasy-simulated records. A game can therefore use real nutrition, fitness, botanical, or material data while making it unambiguous that subsequent magical effects are simulation outputs rather than measured facts.</w:t>
      </w:r>
    </w:p>
    <w:p w14:paraId="5FA5CFD3" w14:textId="77777777" w:rsidR="005C6B22" w:rsidRDefault="00D84316">
      <w:pPr>
        <w:pStyle w:val="Heading1"/>
      </w:pPr>
      <w:r>
        <w:t>7. Fantasy Layer Mechanisms</w:t>
      </w:r>
    </w:p>
    <w:p w14:paraId="7722BA53" w14:textId="77777777" w:rsidR="005C6B22" w:rsidRDefault="00D84316">
      <w:pPr>
        <w:rPr>
          <w:rFonts w:hint="eastAsia"/>
        </w:rPr>
      </w:pPr>
      <w:r>
        <w:t>CERBERUS supports three primary alteration patterns. They can coexist, but implementations should select the least invasive mechanism that expresses the desired mechanics.</w:t>
      </w:r>
    </w:p>
    <w:p w14:paraId="0A52F8D8" w14:textId="77777777" w:rsidR="005C6B22" w:rsidRDefault="00D84316">
      <w:pPr>
        <w:pStyle w:val="Heading2"/>
      </w:pPr>
      <w:r>
        <w:t>7.1 Companion Fantasy Overlay — Preferred</w:t>
      </w:r>
    </w:p>
    <w:p w14:paraId="2C211F28" w14:textId="77777777" w:rsidR="005C6B22" w:rsidRDefault="00D84316">
      <w:pPr>
        <w:rPr>
          <w:rFonts w:hint="eastAsia"/>
        </w:rPr>
      </w:pPr>
      <w:r>
        <w:t>The preferred pattern leaves the professional Kernel unchanged and attaches a separate fantasy Kernel to the same object. This preserves the source language exactly and gives fantasy mechanics their own bit budget, versioning, Rules, and Operators.</w:t>
      </w:r>
    </w:p>
    <w:p w14:paraId="0DB50D36" w14:textId="77777777" w:rsidR="005C6B22" w:rsidRDefault="00D84316">
      <w:pPr>
        <w:pStyle w:val="CodeBlock"/>
        <w:keepLines/>
        <w:shd w:val="clear" w:color="auto" w:fill="F2F4F5"/>
        <w:rPr>
          <w:rFonts w:hint="eastAsia"/>
        </w:rPr>
      </w:pPr>
      <w:r>
        <w:t>Moon Orchid</w:t>
      </w:r>
      <w:r>
        <w:br/>
      </w:r>
      <w:r>
        <w:t>├─ PLANT-128          professional state</w:t>
      </w:r>
      <w:r>
        <w:br/>
        <w:t>├─ ARCANA-128         fantasy state</w:t>
      </w:r>
      <w:r>
        <w:br/>
        <w:t>├─ TIME-128           temporal coordinate</w:t>
      </w:r>
      <w:r>
        <w:br/>
        <w:t>└─ AFFINITY-LINK-128  relation state to other objects</w:t>
      </w:r>
    </w:p>
    <w:p w14:paraId="75C895A0" w14:textId="77777777" w:rsidR="005C6B22" w:rsidRDefault="00D84316">
      <w:pPr>
        <w:pStyle w:val="Heading2"/>
      </w:pPr>
      <w:r>
        <w:t>7.2 Reserved-Bit Derivative Fork</w:t>
      </w:r>
    </w:p>
    <w:p w14:paraId="2B210021" w14:textId="77777777" w:rsidR="005C6B22" w:rsidRDefault="00D84316">
      <w:pPr>
        <w:rPr>
          <w:rFonts w:hint="eastAsia"/>
        </w:rPr>
      </w:pPr>
      <w:r>
        <w:t>A derivative world MAY reuse reserved bits from a professional Kernel, but only under a new derivative identity. The parent’s reserved bits remain semantically unassigned. The derivative specification MUST declare which reserved coordinates are claimed, what they mean, and whether the derivative preserves the parent prefix exactly.</w:t>
      </w:r>
    </w:p>
    <w:tbl>
      <w:tblPr>
        <w:tblW w:w="0" w:type="auto"/>
        <w:jc w:val="center"/>
        <w:tblBorders>
          <w:top w:val="single" w:sz="5" w:space="0" w:color="B7C9CB"/>
          <w:left w:val="single" w:sz="5" w:space="0" w:color="B7C9CB"/>
          <w:bottom w:val="single" w:sz="5" w:space="0" w:color="B7C9CB"/>
          <w:right w:val="single" w:sz="5" w:space="0" w:color="B7C9CB"/>
          <w:insideH w:val="single" w:sz="5" w:space="0" w:color="B7C9CB"/>
          <w:insideV w:val="single" w:sz="5" w:space="0" w:color="B7C9CB"/>
        </w:tblBorders>
        <w:tblLook w:val="04A0" w:firstRow="1" w:lastRow="0" w:firstColumn="1" w:lastColumn="0" w:noHBand="0" w:noVBand="1"/>
      </w:tblPr>
      <w:tblGrid>
        <w:gridCol w:w="9994"/>
      </w:tblGrid>
      <w:tr w:rsidR="005C6B22" w14:paraId="4DD3DF84" w14:textId="77777777">
        <w:trPr>
          <w:jc w:val="center"/>
        </w:trPr>
        <w:tc>
          <w:tcPr>
            <w:tcW w:w="9994" w:type="dxa"/>
            <w:shd w:val="clear" w:color="auto" w:fill="F8F3E7"/>
            <w:tcMar>
              <w:top w:w="150" w:type="dxa"/>
              <w:left w:w="170" w:type="dxa"/>
              <w:bottom w:w="150" w:type="dxa"/>
              <w:right w:w="170" w:type="dxa"/>
            </w:tcMar>
          </w:tcPr>
          <w:p w14:paraId="2C0EC622" w14:textId="77777777" w:rsidR="005C6B22" w:rsidRDefault="00D84316">
            <w:pPr>
              <w:pStyle w:val="TableText"/>
              <w:rPr>
                <w:rFonts w:hint="eastAsia"/>
              </w:rPr>
            </w:pPr>
            <w:r>
              <w:rPr>
                <w:b/>
                <w:color w:val="18344A"/>
                <w:sz w:val="20"/>
              </w:rPr>
              <w:t>Reserved bits are not “free bits”</w:t>
            </w:r>
            <w:r>
              <w:rPr>
                <w:b/>
                <w:color w:val="18344A"/>
                <w:sz w:val="20"/>
              </w:rPr>
              <w:br/>
            </w:r>
            <w:r>
              <w:t>If FIT-128 v1 marks B125–B127 as RESERVED, those addresses remain reserved in FIT-128 v1. A fantasy fork may define a new Kernel such as FIT-128:FANTASY-KI v1 and assign those addresses, but it must not pretend that the new meanings were present in the parent specification.</w:t>
            </w:r>
          </w:p>
        </w:tc>
      </w:tr>
    </w:tbl>
    <w:p w14:paraId="5432AAA3" w14:textId="77777777" w:rsidR="005C6B22" w:rsidRDefault="005C6B22">
      <w:pPr>
        <w:spacing w:after="0"/>
        <w:rPr>
          <w:rFonts w:hint="eastAsia"/>
        </w:rPr>
      </w:pPr>
    </w:p>
    <w:p w14:paraId="36C90755" w14:textId="77777777" w:rsidR="005C6B22" w:rsidRDefault="00D84316">
      <w:pPr>
        <w:pStyle w:val="Heading2"/>
      </w:pPr>
      <w:r>
        <w:t>7.3 Full Derivative Fantasy Kernel</w:t>
      </w:r>
    </w:p>
    <w:p w14:paraId="592B12BB" w14:textId="77777777" w:rsidR="005C6B22" w:rsidRDefault="00D84316">
      <w:pPr>
        <w:rPr>
          <w:rFonts w:hint="eastAsia"/>
        </w:rPr>
      </w:pPr>
      <w:r>
        <w:t>A designer MAY produce a larger or incompatible fantasy Kernel when the fictional domain requires more state than a companion overlay or reserved-bit fork can cleanly provide. The derivative MUST expose translation metadata to the parent where overlap exists and MUST declare lossless, lossy, partial, or unavailable mappings.</w:t>
      </w:r>
    </w:p>
    <w:p w14:paraId="647A7B61" w14:textId="77777777" w:rsidR="005C6B22" w:rsidRDefault="00D84316">
      <w:pPr>
        <w:pStyle w:val="Heading2"/>
      </w:pPr>
      <w:r>
        <w:t>7.4 Compatibility Classes</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93"/>
        <w:gridCol w:w="5941"/>
      </w:tblGrid>
      <w:tr w:rsidR="005C6B22" w14:paraId="6C739C1D" w14:textId="77777777">
        <w:trPr>
          <w:tblHeader/>
          <w:jc w:val="center"/>
        </w:trPr>
        <w:tc>
          <w:tcPr>
            <w:tcW w:w="4997" w:type="dxa"/>
            <w:shd w:val="clear" w:color="auto" w:fill="18344A"/>
            <w:tcMar>
              <w:top w:w="100" w:type="dxa"/>
              <w:left w:w="120" w:type="dxa"/>
              <w:bottom w:w="100" w:type="dxa"/>
              <w:right w:w="120" w:type="dxa"/>
            </w:tcMar>
          </w:tcPr>
          <w:p w14:paraId="49DC2436" w14:textId="77777777" w:rsidR="005C6B22" w:rsidRDefault="00D84316">
            <w:pPr>
              <w:pStyle w:val="TableText"/>
              <w:jc w:val="center"/>
              <w:rPr>
                <w:rFonts w:hint="eastAsia"/>
              </w:rPr>
            </w:pPr>
            <w:r>
              <w:rPr>
                <w:b/>
                <w:color w:val="FFFFFF"/>
              </w:rPr>
              <w:t>Class</w:t>
            </w:r>
          </w:p>
        </w:tc>
        <w:tc>
          <w:tcPr>
            <w:tcW w:w="4997" w:type="dxa"/>
            <w:shd w:val="clear" w:color="auto" w:fill="18344A"/>
            <w:tcMar>
              <w:top w:w="100" w:type="dxa"/>
              <w:left w:w="120" w:type="dxa"/>
              <w:bottom w:w="100" w:type="dxa"/>
              <w:right w:w="120" w:type="dxa"/>
            </w:tcMar>
          </w:tcPr>
          <w:p w14:paraId="1D65FBA5" w14:textId="77777777" w:rsidR="005C6B22" w:rsidRDefault="00D84316">
            <w:pPr>
              <w:pStyle w:val="TableText"/>
              <w:jc w:val="center"/>
              <w:rPr>
                <w:rFonts w:hint="eastAsia"/>
              </w:rPr>
            </w:pPr>
            <w:r>
              <w:rPr>
                <w:b/>
                <w:color w:val="FFFFFF"/>
              </w:rPr>
              <w:t>Definition</w:t>
            </w:r>
          </w:p>
        </w:tc>
      </w:tr>
      <w:tr w:rsidR="005C6B22" w14:paraId="29A2A0E1" w14:textId="77777777">
        <w:trPr>
          <w:cantSplit/>
          <w:jc w:val="center"/>
        </w:trPr>
        <w:tc>
          <w:tcPr>
            <w:tcW w:w="2592" w:type="dxa"/>
            <w:tcMar>
              <w:top w:w="105" w:type="dxa"/>
              <w:left w:w="125" w:type="dxa"/>
              <w:bottom w:w="105" w:type="dxa"/>
              <w:right w:w="125" w:type="dxa"/>
            </w:tcMar>
            <w:vAlign w:val="center"/>
          </w:tcPr>
          <w:p w14:paraId="2A390710" w14:textId="77777777" w:rsidR="005C6B22" w:rsidRDefault="00D84316">
            <w:pPr>
              <w:pStyle w:val="TableText"/>
              <w:rPr>
                <w:rFonts w:hint="eastAsia"/>
              </w:rPr>
            </w:pPr>
            <w:r>
              <w:t>Prefix-compatible</w:t>
            </w:r>
          </w:p>
        </w:tc>
        <w:tc>
          <w:tcPr>
            <w:tcW w:w="7056" w:type="dxa"/>
            <w:tcMar>
              <w:top w:w="105" w:type="dxa"/>
              <w:left w:w="125" w:type="dxa"/>
              <w:bottom w:w="105" w:type="dxa"/>
              <w:right w:w="125" w:type="dxa"/>
            </w:tcMar>
            <w:vAlign w:val="center"/>
          </w:tcPr>
          <w:p w14:paraId="68D0B452" w14:textId="77777777" w:rsidR="005C6B22" w:rsidRDefault="00D84316">
            <w:pPr>
              <w:pStyle w:val="TableText"/>
              <w:rPr>
                <w:rFonts w:hint="eastAsia"/>
              </w:rPr>
            </w:pPr>
            <w:r>
              <w:t>The derivative preserves the parent bit meanings in the inherited prefix and adds semantics elsewhere.</w:t>
            </w:r>
          </w:p>
        </w:tc>
      </w:tr>
      <w:tr w:rsidR="005C6B22" w14:paraId="4D783E14" w14:textId="77777777">
        <w:trPr>
          <w:cantSplit/>
          <w:jc w:val="center"/>
        </w:trPr>
        <w:tc>
          <w:tcPr>
            <w:tcW w:w="2592" w:type="dxa"/>
            <w:tcMar>
              <w:top w:w="105" w:type="dxa"/>
              <w:left w:w="125" w:type="dxa"/>
              <w:bottom w:w="105" w:type="dxa"/>
              <w:right w:w="125" w:type="dxa"/>
            </w:tcMar>
            <w:vAlign w:val="center"/>
          </w:tcPr>
          <w:p w14:paraId="5F02B193" w14:textId="77777777" w:rsidR="005C6B22" w:rsidRDefault="00D84316">
            <w:pPr>
              <w:pStyle w:val="TableText"/>
              <w:rPr>
                <w:rFonts w:hint="eastAsia"/>
              </w:rPr>
            </w:pPr>
            <w:r>
              <w:t>Overlay-compatible</w:t>
            </w:r>
          </w:p>
        </w:tc>
        <w:tc>
          <w:tcPr>
            <w:tcW w:w="7056" w:type="dxa"/>
            <w:tcMar>
              <w:top w:w="105" w:type="dxa"/>
              <w:left w:w="125" w:type="dxa"/>
              <w:bottom w:w="105" w:type="dxa"/>
              <w:right w:w="125" w:type="dxa"/>
            </w:tcMar>
            <w:vAlign w:val="center"/>
          </w:tcPr>
          <w:p w14:paraId="05634C71" w14:textId="77777777" w:rsidR="005C6B22" w:rsidRDefault="00D84316">
            <w:pPr>
              <w:pStyle w:val="TableText"/>
              <w:rPr>
                <w:rFonts w:hint="eastAsia"/>
              </w:rPr>
            </w:pPr>
            <w:r>
              <w:t>The fantasy Kernel is separate and links to the parent through Models, Operators, and Bitlinks.</w:t>
            </w:r>
          </w:p>
        </w:tc>
      </w:tr>
      <w:tr w:rsidR="005C6B22" w14:paraId="13DB0B06" w14:textId="77777777">
        <w:trPr>
          <w:cantSplit/>
          <w:jc w:val="center"/>
        </w:trPr>
        <w:tc>
          <w:tcPr>
            <w:tcW w:w="2592" w:type="dxa"/>
            <w:tcMar>
              <w:top w:w="105" w:type="dxa"/>
              <w:left w:w="125" w:type="dxa"/>
              <w:bottom w:w="105" w:type="dxa"/>
              <w:right w:w="125" w:type="dxa"/>
            </w:tcMar>
            <w:vAlign w:val="center"/>
          </w:tcPr>
          <w:p w14:paraId="18F2537E" w14:textId="77777777" w:rsidR="005C6B22" w:rsidRDefault="00D84316">
            <w:pPr>
              <w:pStyle w:val="TableText"/>
              <w:rPr>
                <w:rFonts w:hint="eastAsia"/>
              </w:rPr>
            </w:pPr>
            <w:r>
              <w:t>Translation-compatible</w:t>
            </w:r>
          </w:p>
        </w:tc>
        <w:tc>
          <w:tcPr>
            <w:tcW w:w="7056" w:type="dxa"/>
            <w:tcMar>
              <w:top w:w="105" w:type="dxa"/>
              <w:left w:w="125" w:type="dxa"/>
              <w:bottom w:w="105" w:type="dxa"/>
              <w:right w:w="125" w:type="dxa"/>
            </w:tcMar>
            <w:vAlign w:val="center"/>
          </w:tcPr>
          <w:p w14:paraId="2379D487" w14:textId="77777777" w:rsidR="005C6B22" w:rsidRDefault="00D84316">
            <w:pPr>
              <w:pStyle w:val="TableText"/>
              <w:rPr>
                <w:rFonts w:hint="eastAsia"/>
              </w:rPr>
            </w:pPr>
            <w:r>
              <w:t>The derivative layout differs but explicit translations cover some or all semantics.</w:t>
            </w:r>
          </w:p>
        </w:tc>
      </w:tr>
      <w:tr w:rsidR="005C6B22" w14:paraId="1D055281" w14:textId="77777777">
        <w:trPr>
          <w:cantSplit/>
          <w:jc w:val="center"/>
        </w:trPr>
        <w:tc>
          <w:tcPr>
            <w:tcW w:w="2592" w:type="dxa"/>
            <w:tcMar>
              <w:top w:w="105" w:type="dxa"/>
              <w:left w:w="125" w:type="dxa"/>
              <w:bottom w:w="105" w:type="dxa"/>
              <w:right w:w="125" w:type="dxa"/>
            </w:tcMar>
            <w:vAlign w:val="center"/>
          </w:tcPr>
          <w:p w14:paraId="55429FB3" w14:textId="77777777" w:rsidR="005C6B22" w:rsidRDefault="00D84316">
            <w:pPr>
              <w:pStyle w:val="TableText"/>
              <w:rPr>
                <w:rFonts w:hint="eastAsia"/>
              </w:rPr>
            </w:pPr>
            <w:r>
              <w:t>Ruleset-only alteration</w:t>
            </w:r>
          </w:p>
        </w:tc>
        <w:tc>
          <w:tcPr>
            <w:tcW w:w="7056" w:type="dxa"/>
            <w:tcMar>
              <w:top w:w="105" w:type="dxa"/>
              <w:left w:w="125" w:type="dxa"/>
              <w:bottom w:w="105" w:type="dxa"/>
              <w:right w:w="125" w:type="dxa"/>
            </w:tcMar>
            <w:vAlign w:val="center"/>
          </w:tcPr>
          <w:p w14:paraId="77F56A8B" w14:textId="77777777" w:rsidR="005C6B22" w:rsidRDefault="00D84316">
            <w:pPr>
              <w:pStyle w:val="TableText"/>
              <w:rPr>
                <w:rFonts w:hint="eastAsia"/>
              </w:rPr>
            </w:pPr>
            <w:r>
              <w:t>The Kernel bits remain the same; a world changes allowable transitions without changing bit meaning.</w:t>
            </w:r>
          </w:p>
        </w:tc>
      </w:tr>
      <w:tr w:rsidR="005C6B22" w14:paraId="2221A3A2" w14:textId="77777777">
        <w:trPr>
          <w:cantSplit/>
          <w:jc w:val="center"/>
        </w:trPr>
        <w:tc>
          <w:tcPr>
            <w:tcW w:w="2592" w:type="dxa"/>
            <w:tcMar>
              <w:top w:w="105" w:type="dxa"/>
              <w:left w:w="125" w:type="dxa"/>
              <w:bottom w:w="105" w:type="dxa"/>
              <w:right w:w="125" w:type="dxa"/>
            </w:tcMar>
            <w:vAlign w:val="center"/>
          </w:tcPr>
          <w:p w14:paraId="703AEA04" w14:textId="77777777" w:rsidR="005C6B22" w:rsidRDefault="00D84316">
            <w:pPr>
              <w:pStyle w:val="TableText"/>
              <w:rPr>
                <w:rFonts w:hint="eastAsia"/>
              </w:rPr>
            </w:pPr>
            <w:r>
              <w:t>Incompatible</w:t>
            </w:r>
          </w:p>
        </w:tc>
        <w:tc>
          <w:tcPr>
            <w:tcW w:w="7056" w:type="dxa"/>
            <w:tcMar>
              <w:top w:w="105" w:type="dxa"/>
              <w:left w:w="125" w:type="dxa"/>
              <w:bottom w:w="105" w:type="dxa"/>
              <w:right w:w="125" w:type="dxa"/>
            </w:tcMar>
            <w:vAlign w:val="center"/>
          </w:tcPr>
          <w:p w14:paraId="1F307C6A" w14:textId="77777777" w:rsidR="005C6B22" w:rsidRDefault="00D84316">
            <w:pPr>
              <w:pStyle w:val="TableText"/>
              <w:rPr>
                <w:rFonts w:hint="eastAsia"/>
              </w:rPr>
            </w:pPr>
            <w:r>
              <w:t>No valid semantic translation is claimed.</w:t>
            </w:r>
          </w:p>
        </w:tc>
      </w:tr>
    </w:tbl>
    <w:p w14:paraId="7F8F4F5F" w14:textId="77777777" w:rsidR="005C6B22" w:rsidRDefault="005C6B22">
      <w:pPr>
        <w:spacing w:after="0"/>
        <w:rPr>
          <w:rFonts w:hint="eastAsia"/>
        </w:rPr>
      </w:pPr>
    </w:p>
    <w:p w14:paraId="37E4E154" w14:textId="77777777" w:rsidR="005C6B22" w:rsidRDefault="00D84316">
      <w:pPr>
        <w:pStyle w:val="Heading1"/>
      </w:pPr>
      <w:r>
        <w:t>8. Bitwise Operator Architecture</w:t>
      </w:r>
    </w:p>
    <w:p w14:paraId="62A52A0E" w14:textId="77777777" w:rsidR="005C6B22" w:rsidRDefault="00D84316">
      <w:pPr>
        <w:pStyle w:val="Heading2"/>
      </w:pPr>
      <w:r>
        <w:t>8.1 Operator Contract</w:t>
      </w:r>
    </w:p>
    <w:p w14:paraId="754B536B" w14:textId="77777777" w:rsidR="005C6B22" w:rsidRDefault="00D84316">
      <w:pPr>
        <w:rPr>
          <w:rFonts w:hint="eastAsia"/>
        </w:rPr>
      </w:pPr>
      <w:r>
        <w:t>An Operator is a compact deterministic command over a declared semantic address. It does not require authority to rewrite the entire object. The operator contract specifies the Kernel, target group or range, parameters, reads, writes, required Rules, and expected delta type.</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18"/>
        <w:gridCol w:w="6016"/>
      </w:tblGrid>
      <w:tr w:rsidR="005C6B22" w14:paraId="5BABCEA0" w14:textId="77777777">
        <w:trPr>
          <w:tblHeader/>
          <w:jc w:val="center"/>
        </w:trPr>
        <w:tc>
          <w:tcPr>
            <w:tcW w:w="4997" w:type="dxa"/>
            <w:shd w:val="clear" w:color="auto" w:fill="18344A"/>
            <w:tcMar>
              <w:top w:w="100" w:type="dxa"/>
              <w:left w:w="120" w:type="dxa"/>
              <w:bottom w:w="100" w:type="dxa"/>
              <w:right w:w="120" w:type="dxa"/>
            </w:tcMar>
          </w:tcPr>
          <w:p w14:paraId="65CC2522" w14:textId="77777777" w:rsidR="005C6B22" w:rsidRDefault="00D84316">
            <w:pPr>
              <w:pStyle w:val="TableText"/>
              <w:jc w:val="center"/>
              <w:rPr>
                <w:rFonts w:hint="eastAsia"/>
              </w:rPr>
            </w:pPr>
            <w:r>
              <w:rPr>
                <w:b/>
                <w:color w:val="FFFFFF"/>
              </w:rPr>
              <w:t>Operator Field</w:t>
            </w:r>
          </w:p>
        </w:tc>
        <w:tc>
          <w:tcPr>
            <w:tcW w:w="4997" w:type="dxa"/>
            <w:shd w:val="clear" w:color="auto" w:fill="18344A"/>
            <w:tcMar>
              <w:top w:w="100" w:type="dxa"/>
              <w:left w:w="120" w:type="dxa"/>
              <w:bottom w:w="100" w:type="dxa"/>
              <w:right w:w="120" w:type="dxa"/>
            </w:tcMar>
          </w:tcPr>
          <w:p w14:paraId="63B96D87" w14:textId="77777777" w:rsidR="005C6B22" w:rsidRDefault="00D84316">
            <w:pPr>
              <w:pStyle w:val="TableText"/>
              <w:jc w:val="center"/>
              <w:rPr>
                <w:rFonts w:hint="eastAsia"/>
              </w:rPr>
            </w:pPr>
            <w:r>
              <w:rPr>
                <w:b/>
                <w:color w:val="FFFFFF"/>
              </w:rPr>
              <w:t>Purpose</w:t>
            </w:r>
          </w:p>
        </w:tc>
      </w:tr>
      <w:tr w:rsidR="005C6B22" w14:paraId="4AEB199F" w14:textId="77777777">
        <w:trPr>
          <w:cantSplit/>
          <w:jc w:val="center"/>
        </w:trPr>
        <w:tc>
          <w:tcPr>
            <w:tcW w:w="2592" w:type="dxa"/>
            <w:tcMar>
              <w:top w:w="105" w:type="dxa"/>
              <w:left w:w="125" w:type="dxa"/>
              <w:bottom w:w="105" w:type="dxa"/>
              <w:right w:w="125" w:type="dxa"/>
            </w:tcMar>
            <w:vAlign w:val="center"/>
          </w:tcPr>
          <w:p w14:paraId="6922B041" w14:textId="77777777" w:rsidR="005C6B22" w:rsidRDefault="00D84316">
            <w:pPr>
              <w:pStyle w:val="TableText"/>
              <w:rPr>
                <w:rFonts w:hint="eastAsia"/>
              </w:rPr>
            </w:pPr>
            <w:r>
              <w:t>Operator ID</w:t>
            </w:r>
          </w:p>
        </w:tc>
        <w:tc>
          <w:tcPr>
            <w:tcW w:w="7056" w:type="dxa"/>
            <w:tcMar>
              <w:top w:w="105" w:type="dxa"/>
              <w:left w:w="125" w:type="dxa"/>
              <w:bottom w:w="105" w:type="dxa"/>
              <w:right w:w="125" w:type="dxa"/>
            </w:tcMar>
            <w:vAlign w:val="center"/>
          </w:tcPr>
          <w:p w14:paraId="72D0AF89" w14:textId="77777777" w:rsidR="005C6B22" w:rsidRDefault="00D84316">
            <w:pPr>
              <w:pStyle w:val="TableText"/>
              <w:rPr>
                <w:rFonts w:hint="eastAsia"/>
              </w:rPr>
            </w:pPr>
            <w:r>
              <w:t>Stable command identity, e.g. COOKING.DICE or ARCANA.SHIFT_PHASE.</w:t>
            </w:r>
          </w:p>
        </w:tc>
      </w:tr>
      <w:tr w:rsidR="005C6B22" w14:paraId="13FB10B5" w14:textId="77777777">
        <w:trPr>
          <w:cantSplit/>
          <w:jc w:val="center"/>
        </w:trPr>
        <w:tc>
          <w:tcPr>
            <w:tcW w:w="2592" w:type="dxa"/>
            <w:tcMar>
              <w:top w:w="105" w:type="dxa"/>
              <w:left w:w="125" w:type="dxa"/>
              <w:bottom w:w="105" w:type="dxa"/>
              <w:right w:w="125" w:type="dxa"/>
            </w:tcMar>
            <w:vAlign w:val="center"/>
          </w:tcPr>
          <w:p w14:paraId="3842D688" w14:textId="77777777" w:rsidR="005C6B22" w:rsidRDefault="00D84316">
            <w:pPr>
              <w:pStyle w:val="TableText"/>
              <w:rPr>
                <w:rFonts w:hint="eastAsia"/>
              </w:rPr>
            </w:pPr>
            <w:r>
              <w:t>Target Kernel</w:t>
            </w:r>
          </w:p>
        </w:tc>
        <w:tc>
          <w:tcPr>
            <w:tcW w:w="7056" w:type="dxa"/>
            <w:tcMar>
              <w:top w:w="105" w:type="dxa"/>
              <w:left w:w="125" w:type="dxa"/>
              <w:bottom w:w="105" w:type="dxa"/>
              <w:right w:w="125" w:type="dxa"/>
            </w:tcMar>
            <w:vAlign w:val="center"/>
          </w:tcPr>
          <w:p w14:paraId="772CFD37" w14:textId="77777777" w:rsidR="005C6B22" w:rsidRDefault="00D84316">
            <w:pPr>
              <w:pStyle w:val="TableText"/>
              <w:rPr>
                <w:rFonts w:hint="eastAsia"/>
              </w:rPr>
            </w:pPr>
            <w:r>
              <w:t>Kernel and version family the Operator can address.</w:t>
            </w:r>
          </w:p>
        </w:tc>
      </w:tr>
      <w:tr w:rsidR="005C6B22" w14:paraId="01472495" w14:textId="77777777">
        <w:trPr>
          <w:cantSplit/>
          <w:jc w:val="center"/>
        </w:trPr>
        <w:tc>
          <w:tcPr>
            <w:tcW w:w="2592" w:type="dxa"/>
            <w:tcMar>
              <w:top w:w="105" w:type="dxa"/>
              <w:left w:w="125" w:type="dxa"/>
              <w:bottom w:w="105" w:type="dxa"/>
              <w:right w:w="125" w:type="dxa"/>
            </w:tcMar>
            <w:vAlign w:val="center"/>
          </w:tcPr>
          <w:p w14:paraId="21BCAE9F" w14:textId="77777777" w:rsidR="005C6B22" w:rsidRDefault="00D84316">
            <w:pPr>
              <w:pStyle w:val="TableText"/>
              <w:rPr>
                <w:rFonts w:hint="eastAsia"/>
              </w:rPr>
            </w:pPr>
            <w:r>
              <w:t>Read Scope</w:t>
            </w:r>
          </w:p>
        </w:tc>
        <w:tc>
          <w:tcPr>
            <w:tcW w:w="7056" w:type="dxa"/>
            <w:tcMar>
              <w:top w:w="105" w:type="dxa"/>
              <w:left w:w="125" w:type="dxa"/>
              <w:bottom w:w="105" w:type="dxa"/>
              <w:right w:w="125" w:type="dxa"/>
            </w:tcMar>
            <w:vAlign w:val="center"/>
          </w:tcPr>
          <w:p w14:paraId="5E83CC72" w14:textId="77777777" w:rsidR="005C6B22" w:rsidRDefault="00D84316">
            <w:pPr>
              <w:pStyle w:val="TableText"/>
              <w:rPr>
                <w:rFonts w:hint="eastAsia"/>
              </w:rPr>
            </w:pPr>
            <w:r>
              <w:t>Bits, groups, Models, or relation states the Operator may inspect.</w:t>
            </w:r>
          </w:p>
        </w:tc>
      </w:tr>
      <w:tr w:rsidR="005C6B22" w14:paraId="0AB02BE9" w14:textId="77777777">
        <w:trPr>
          <w:cantSplit/>
          <w:jc w:val="center"/>
        </w:trPr>
        <w:tc>
          <w:tcPr>
            <w:tcW w:w="2592" w:type="dxa"/>
            <w:tcMar>
              <w:top w:w="105" w:type="dxa"/>
              <w:left w:w="125" w:type="dxa"/>
              <w:bottom w:w="105" w:type="dxa"/>
              <w:right w:w="125" w:type="dxa"/>
            </w:tcMar>
            <w:vAlign w:val="center"/>
          </w:tcPr>
          <w:p w14:paraId="21532293" w14:textId="77777777" w:rsidR="005C6B22" w:rsidRDefault="00D84316">
            <w:pPr>
              <w:pStyle w:val="TableText"/>
              <w:rPr>
                <w:rFonts w:hint="eastAsia"/>
              </w:rPr>
            </w:pPr>
            <w:r>
              <w:t>Write Scope</w:t>
            </w:r>
          </w:p>
        </w:tc>
        <w:tc>
          <w:tcPr>
            <w:tcW w:w="7056" w:type="dxa"/>
            <w:tcMar>
              <w:top w:w="105" w:type="dxa"/>
              <w:left w:w="125" w:type="dxa"/>
              <w:bottom w:w="105" w:type="dxa"/>
              <w:right w:w="125" w:type="dxa"/>
            </w:tcMar>
            <w:vAlign w:val="center"/>
          </w:tcPr>
          <w:p w14:paraId="0D622EF5" w14:textId="77777777" w:rsidR="005C6B22" w:rsidRDefault="00D84316">
            <w:pPr>
              <w:pStyle w:val="TableText"/>
              <w:rPr>
                <w:rFonts w:hint="eastAsia"/>
              </w:rPr>
            </w:pPr>
            <w:r>
              <w:t>Exact bits or ranges the Operator may mutate.</w:t>
            </w:r>
          </w:p>
        </w:tc>
      </w:tr>
      <w:tr w:rsidR="005C6B22" w14:paraId="6554BCEC" w14:textId="77777777">
        <w:trPr>
          <w:cantSplit/>
          <w:jc w:val="center"/>
        </w:trPr>
        <w:tc>
          <w:tcPr>
            <w:tcW w:w="2592" w:type="dxa"/>
            <w:tcMar>
              <w:top w:w="105" w:type="dxa"/>
              <w:left w:w="125" w:type="dxa"/>
              <w:bottom w:w="105" w:type="dxa"/>
              <w:right w:w="125" w:type="dxa"/>
            </w:tcMar>
            <w:vAlign w:val="center"/>
          </w:tcPr>
          <w:p w14:paraId="23913CA3" w14:textId="77777777" w:rsidR="005C6B22" w:rsidRDefault="00D84316">
            <w:pPr>
              <w:pStyle w:val="TableText"/>
              <w:rPr>
                <w:rFonts w:hint="eastAsia"/>
              </w:rPr>
            </w:pPr>
            <w:r>
              <w:t>Parameters</w:t>
            </w:r>
          </w:p>
        </w:tc>
        <w:tc>
          <w:tcPr>
            <w:tcW w:w="7056" w:type="dxa"/>
            <w:tcMar>
              <w:top w:w="105" w:type="dxa"/>
              <w:left w:w="125" w:type="dxa"/>
              <w:bottom w:w="105" w:type="dxa"/>
              <w:right w:w="125" w:type="dxa"/>
            </w:tcMar>
            <w:vAlign w:val="center"/>
          </w:tcPr>
          <w:p w14:paraId="15CFF0C7" w14:textId="77777777" w:rsidR="005C6B22" w:rsidRDefault="00D84316">
            <w:pPr>
              <w:pStyle w:val="TableText"/>
              <w:rPr>
                <w:rFonts w:hint="eastAsia"/>
              </w:rPr>
            </w:pPr>
            <w:r>
              <w:t>Typed inputs such as +2.5 kg, phase=2, target object, or intensity=74.</w:t>
            </w:r>
          </w:p>
        </w:tc>
      </w:tr>
      <w:tr w:rsidR="005C6B22" w14:paraId="072F0BD3" w14:textId="77777777">
        <w:trPr>
          <w:cantSplit/>
          <w:jc w:val="center"/>
        </w:trPr>
        <w:tc>
          <w:tcPr>
            <w:tcW w:w="2592" w:type="dxa"/>
            <w:tcMar>
              <w:top w:w="105" w:type="dxa"/>
              <w:left w:w="125" w:type="dxa"/>
              <w:bottom w:w="105" w:type="dxa"/>
              <w:right w:w="125" w:type="dxa"/>
            </w:tcMar>
            <w:vAlign w:val="center"/>
          </w:tcPr>
          <w:p w14:paraId="7EE09BE2" w14:textId="77777777" w:rsidR="005C6B22" w:rsidRDefault="00D84316">
            <w:pPr>
              <w:pStyle w:val="TableText"/>
              <w:rPr>
                <w:rFonts w:hint="eastAsia"/>
              </w:rPr>
            </w:pPr>
            <w:r>
              <w:t>Preconditions</w:t>
            </w:r>
          </w:p>
        </w:tc>
        <w:tc>
          <w:tcPr>
            <w:tcW w:w="7056" w:type="dxa"/>
            <w:tcMar>
              <w:top w:w="105" w:type="dxa"/>
              <w:left w:w="125" w:type="dxa"/>
              <w:bottom w:w="105" w:type="dxa"/>
              <w:right w:w="125" w:type="dxa"/>
            </w:tcMar>
            <w:vAlign w:val="center"/>
          </w:tcPr>
          <w:p w14:paraId="09C93626" w14:textId="77777777" w:rsidR="005C6B22" w:rsidRDefault="00D84316">
            <w:pPr>
              <w:pStyle w:val="TableText"/>
              <w:rPr>
                <w:rFonts w:hint="eastAsia"/>
              </w:rPr>
            </w:pPr>
            <w:r>
              <w:t>State predicates evaluated before a candidate mutation is produced.</w:t>
            </w:r>
          </w:p>
        </w:tc>
      </w:tr>
      <w:tr w:rsidR="005C6B22" w14:paraId="40FC431F" w14:textId="77777777">
        <w:trPr>
          <w:cantSplit/>
          <w:jc w:val="center"/>
        </w:trPr>
        <w:tc>
          <w:tcPr>
            <w:tcW w:w="2592" w:type="dxa"/>
            <w:tcMar>
              <w:top w:w="105" w:type="dxa"/>
              <w:left w:w="125" w:type="dxa"/>
              <w:bottom w:w="105" w:type="dxa"/>
              <w:right w:w="125" w:type="dxa"/>
            </w:tcMar>
            <w:vAlign w:val="center"/>
          </w:tcPr>
          <w:p w14:paraId="32E56416" w14:textId="77777777" w:rsidR="005C6B22" w:rsidRDefault="00D84316">
            <w:pPr>
              <w:pStyle w:val="TableText"/>
              <w:rPr>
                <w:rFonts w:hint="eastAsia"/>
              </w:rPr>
            </w:pPr>
            <w:r>
              <w:t>Ruleset Binding</w:t>
            </w:r>
          </w:p>
        </w:tc>
        <w:tc>
          <w:tcPr>
            <w:tcW w:w="7056" w:type="dxa"/>
            <w:tcMar>
              <w:top w:w="105" w:type="dxa"/>
              <w:left w:w="125" w:type="dxa"/>
              <w:bottom w:w="105" w:type="dxa"/>
              <w:right w:w="125" w:type="dxa"/>
            </w:tcMar>
            <w:vAlign w:val="center"/>
          </w:tcPr>
          <w:p w14:paraId="253D6FF1" w14:textId="77777777" w:rsidR="005C6B22" w:rsidRDefault="00D84316">
            <w:pPr>
              <w:pStyle w:val="TableText"/>
              <w:rPr>
                <w:rFonts w:hint="eastAsia"/>
              </w:rPr>
            </w:pPr>
            <w:r>
              <w:t>Canonical or alternate Rulesets required for authorization.</w:t>
            </w:r>
          </w:p>
        </w:tc>
      </w:tr>
      <w:tr w:rsidR="005C6B22" w14:paraId="75BA6BE2" w14:textId="77777777">
        <w:trPr>
          <w:cantSplit/>
          <w:jc w:val="center"/>
        </w:trPr>
        <w:tc>
          <w:tcPr>
            <w:tcW w:w="2592" w:type="dxa"/>
            <w:tcMar>
              <w:top w:w="105" w:type="dxa"/>
              <w:left w:w="125" w:type="dxa"/>
              <w:bottom w:w="105" w:type="dxa"/>
              <w:right w:w="125" w:type="dxa"/>
            </w:tcMar>
            <w:vAlign w:val="center"/>
          </w:tcPr>
          <w:p w14:paraId="28A7DC8C" w14:textId="77777777" w:rsidR="005C6B22" w:rsidRDefault="00D84316">
            <w:pPr>
              <w:pStyle w:val="TableText"/>
              <w:rPr>
                <w:rFonts w:hint="eastAsia"/>
              </w:rPr>
            </w:pPr>
            <w:r>
              <w:t>Mutation Form</w:t>
            </w:r>
          </w:p>
        </w:tc>
        <w:tc>
          <w:tcPr>
            <w:tcW w:w="7056" w:type="dxa"/>
            <w:tcMar>
              <w:top w:w="105" w:type="dxa"/>
              <w:left w:w="125" w:type="dxa"/>
              <w:bottom w:w="105" w:type="dxa"/>
              <w:right w:w="125" w:type="dxa"/>
            </w:tcMar>
            <w:vAlign w:val="center"/>
          </w:tcPr>
          <w:p w14:paraId="4AC4A9FF" w14:textId="77777777" w:rsidR="005C6B22" w:rsidRDefault="00D84316">
            <w:pPr>
              <w:pStyle w:val="TableText"/>
              <w:rPr>
                <w:rFonts w:hint="eastAsia"/>
              </w:rPr>
            </w:pPr>
            <w:r>
              <w:t>Set, clear, exclusive group transition, scalar replace, delta, mapping, or transaction.</w:t>
            </w:r>
          </w:p>
        </w:tc>
      </w:tr>
      <w:tr w:rsidR="005C6B22" w14:paraId="33FEBD08" w14:textId="77777777">
        <w:trPr>
          <w:cantSplit/>
          <w:jc w:val="center"/>
        </w:trPr>
        <w:tc>
          <w:tcPr>
            <w:tcW w:w="2592" w:type="dxa"/>
            <w:tcMar>
              <w:top w:w="105" w:type="dxa"/>
              <w:left w:w="125" w:type="dxa"/>
              <w:bottom w:w="105" w:type="dxa"/>
              <w:right w:w="125" w:type="dxa"/>
            </w:tcMar>
            <w:vAlign w:val="center"/>
          </w:tcPr>
          <w:p w14:paraId="0BC9AB8D" w14:textId="77777777" w:rsidR="005C6B22" w:rsidRDefault="00D84316">
            <w:pPr>
              <w:pStyle w:val="TableText"/>
              <w:rPr>
                <w:rFonts w:hint="eastAsia"/>
              </w:rPr>
            </w:pPr>
            <w:r>
              <w:t>Emitted Delta</w:t>
            </w:r>
          </w:p>
        </w:tc>
        <w:tc>
          <w:tcPr>
            <w:tcW w:w="7056" w:type="dxa"/>
            <w:tcMar>
              <w:top w:w="105" w:type="dxa"/>
              <w:left w:w="125" w:type="dxa"/>
              <w:bottom w:w="105" w:type="dxa"/>
              <w:right w:w="125" w:type="dxa"/>
            </w:tcMar>
            <w:vAlign w:val="center"/>
          </w:tcPr>
          <w:p w14:paraId="52C6E9A8" w14:textId="77777777" w:rsidR="005C6B22" w:rsidRDefault="00D84316">
            <w:pPr>
              <w:pStyle w:val="TableText"/>
              <w:rPr>
                <w:rFonts w:hint="eastAsia"/>
              </w:rPr>
            </w:pPr>
            <w:r>
              <w:t>Typed event generated on commit.</w:t>
            </w:r>
          </w:p>
        </w:tc>
      </w:tr>
    </w:tbl>
    <w:p w14:paraId="4EA69E11" w14:textId="77777777" w:rsidR="005C6B22" w:rsidRDefault="005C6B22">
      <w:pPr>
        <w:spacing w:after="0"/>
        <w:rPr>
          <w:rFonts w:hint="eastAsia"/>
        </w:rPr>
      </w:pPr>
    </w:p>
    <w:p w14:paraId="690ADAEC" w14:textId="77777777" w:rsidR="005C6B22" w:rsidRDefault="00D84316">
      <w:pPr>
        <w:pStyle w:val="Heading2"/>
      </w:pPr>
      <w:r>
        <w:t>8.2 Canonical Bitwise Mutation</w:t>
      </w:r>
    </w:p>
    <w:p w14:paraId="607D8D63" w14:textId="77777777" w:rsidR="005C6B22" w:rsidRDefault="00D84316">
      <w:pPr>
        <w:pStyle w:val="CodeBlock"/>
        <w:keepLines/>
        <w:shd w:val="clear" w:color="auto" w:fill="F2F4F5"/>
        <w:rPr>
          <w:rFonts w:hint="eastAsia"/>
        </w:rPr>
      </w:pPr>
      <w:r>
        <w:t>newState = (currentState AND NOT clearMask) OR setMask</w:t>
      </w:r>
    </w:p>
    <w:p w14:paraId="4BA60042" w14:textId="77777777" w:rsidR="005C6B22" w:rsidRDefault="00D84316">
      <w:pPr>
        <w:rPr>
          <w:rFonts w:hint="eastAsia"/>
        </w:rPr>
      </w:pPr>
      <w:r>
        <w:t>The mask form is appropriate for direct flags and mutually exclusive groups. Scalar ranges are decoded, transformed, validated, and encoded back into the same range. The generic runtime can therefore remain small even when the semantic domains are very different.</w:t>
      </w:r>
    </w:p>
    <w:p w14:paraId="3A64B008" w14:textId="77777777" w:rsidR="005C6B22" w:rsidRDefault="00D84316">
      <w:pPr>
        <w:pStyle w:val="Heading2"/>
      </w:pPr>
      <w:r>
        <w:t>8.3 Reusing Professional Operators</w:t>
      </w:r>
    </w:p>
    <w:p w14:paraId="43C1E465" w14:textId="77777777" w:rsidR="005C6B22" w:rsidRDefault="00D84316">
      <w:pPr>
        <w:rPr>
          <w:rFonts w:hint="eastAsia"/>
        </w:rPr>
      </w:pPr>
      <w:r>
        <w:t>A fantasy world SHOULD reuse canonical Operators whenever the intended action is unchanged. A PLANT.WATER Operator does not become magical merely because the plant also has ARCANA-128. The fantasy layer can subscribe to the resulting plant-state delta and produce additional effects without duplicating the watering implementation.</w:t>
      </w:r>
    </w:p>
    <w:p w14:paraId="0063C718" w14:textId="77777777" w:rsidR="005C6B22" w:rsidRDefault="00D84316">
      <w:pPr>
        <w:pStyle w:val="Heading2"/>
      </w:pPr>
      <w:r>
        <w:t>8.4 Fantasy Operators</w:t>
      </w:r>
    </w:p>
    <w:p w14:paraId="0ED99360" w14:textId="77777777" w:rsidR="005C6B22" w:rsidRDefault="00D84316">
      <w:pPr>
        <w:rPr>
          <w:rFonts w:hint="eastAsia"/>
        </w:rPr>
      </w:pPr>
      <w:r>
        <w:t>A fantasy Operator may target only fantasy state, may coordinate several Kernels in one atomic transaction, or may request an otherwise impossible transition in a cloned professional state. Examples include ENTANGLE, SHIFT_PHASE, COLLAPSE_POSSIBILITY, BIND_SOUL, TRANSFER_HEAT_WITHOUT_CONTACT, REVERSE_CUT_STATE, or OPEN_LUNAR_PORTAL. The fantasy nature is expressed by the Operator identity and Ruleset, not by hidden code.</w:t>
      </w:r>
    </w:p>
    <w:p w14:paraId="4BF7916F" w14:textId="77777777" w:rsidR="005C6B22" w:rsidRDefault="00D84316">
      <w:pPr>
        <w:pStyle w:val="Heading2"/>
      </w:pPr>
      <w:r>
        <w:t>8.5 Atomic Multi-Kernel Transactions</w:t>
      </w:r>
    </w:p>
    <w:p w14:paraId="73932313" w14:textId="77777777" w:rsidR="005C6B22" w:rsidRDefault="00D84316">
      <w:pPr>
        <w:rPr>
          <w:rFonts w:hint="eastAsia"/>
        </w:rPr>
      </w:pPr>
      <w:r>
        <w:t>Some game actions require several changes to succeed or fail together. A transaction SHOULD validate all candidate mutations before committing any of them. This prevents a half-applied spell from leaving the world in a semantically impossible intermediate state.</w:t>
      </w:r>
    </w:p>
    <w:p w14:paraId="6EB57474" w14:textId="77777777" w:rsidR="005C6B22" w:rsidRDefault="00D84316">
      <w:pPr>
        <w:pStyle w:val="CodeBlock"/>
        <w:keepLines/>
        <w:shd w:val="clear" w:color="auto" w:fill="F2F4F5"/>
        <w:rPr>
          <w:rFonts w:hint="eastAsia"/>
        </w:rPr>
      </w:pPr>
      <w:r>
        <w:t>BEGIN TRANSACTION</w:t>
      </w:r>
      <w:r>
        <w:br/>
        <w:t xml:space="preserve">  candidate A = ARCANA.SHIFT_PHASE(objectA)</w:t>
      </w:r>
      <w:r>
        <w:br/>
        <w:t xml:space="preserve">  candidate B = AFFINITY.SET_RESONANT(linkAB)</w:t>
      </w:r>
      <w:r>
        <w:br/>
        <w:t xml:space="preserve">  candidate C = VISUAL_STATE.SET_AURA(objectA)</w:t>
      </w:r>
      <w:r>
        <w:br/>
        <w:t>VALIDATE all Kernel invariants + active Rulesets</w:t>
      </w:r>
      <w:r>
        <w:br/>
      </w:r>
      <w:r>
        <w:t>IF all pass: COMMIT A,B,C + emit one correlation ID</w:t>
      </w:r>
      <w:r>
        <w:br/>
        <w:t>ELSE: commit none</w:t>
      </w:r>
    </w:p>
    <w:p w14:paraId="42417D34" w14:textId="77777777" w:rsidR="005C6B22" w:rsidRDefault="00D84316">
      <w:pPr>
        <w:pStyle w:val="Heading1"/>
      </w:pPr>
      <w:r>
        <w:t>9. Alternate Rulesets and World Physics</w:t>
      </w:r>
    </w:p>
    <w:p w14:paraId="656CFF7E" w14:textId="77777777" w:rsidR="005C6B22" w:rsidRDefault="00D84316">
      <w:pPr>
        <w:rPr>
          <w:rFonts w:hint="eastAsia"/>
        </w:rPr>
      </w:pPr>
      <w:r>
        <w:t>Kernel meaning and world behavior are intentionally separate. The bit “Diced” can mean the same thing in every world while different Rulesets decide whether Diced may transition back to Whole. This makes fantasy a change in allowed dynamics rather than a silent redefinition of state.</w:t>
      </w:r>
    </w:p>
    <w:p w14:paraId="2192692E" w14:textId="77777777" w:rsidR="005C6B22" w:rsidRDefault="00D84316">
      <w:pPr>
        <w:pStyle w:val="Heading2"/>
      </w:pPr>
      <w:r>
        <w:t>9.1 Rule Layers</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40"/>
        <w:gridCol w:w="5994"/>
      </w:tblGrid>
      <w:tr w:rsidR="005C6B22" w14:paraId="0062E943" w14:textId="77777777">
        <w:trPr>
          <w:tblHeader/>
          <w:jc w:val="center"/>
        </w:trPr>
        <w:tc>
          <w:tcPr>
            <w:tcW w:w="4997" w:type="dxa"/>
            <w:shd w:val="clear" w:color="auto" w:fill="18344A"/>
            <w:tcMar>
              <w:top w:w="100" w:type="dxa"/>
              <w:left w:w="120" w:type="dxa"/>
              <w:bottom w:w="100" w:type="dxa"/>
              <w:right w:w="120" w:type="dxa"/>
            </w:tcMar>
          </w:tcPr>
          <w:p w14:paraId="08D9CC7A" w14:textId="77777777" w:rsidR="005C6B22" w:rsidRDefault="00D84316">
            <w:pPr>
              <w:pStyle w:val="TableText"/>
              <w:jc w:val="center"/>
              <w:rPr>
                <w:rFonts w:hint="eastAsia"/>
              </w:rPr>
            </w:pPr>
            <w:r>
              <w:rPr>
                <w:b/>
                <w:color w:val="FFFFFF"/>
              </w:rPr>
              <w:t>Layer</w:t>
            </w:r>
          </w:p>
        </w:tc>
        <w:tc>
          <w:tcPr>
            <w:tcW w:w="4997" w:type="dxa"/>
            <w:shd w:val="clear" w:color="auto" w:fill="18344A"/>
            <w:tcMar>
              <w:top w:w="100" w:type="dxa"/>
              <w:left w:w="120" w:type="dxa"/>
              <w:bottom w:w="100" w:type="dxa"/>
              <w:right w:w="120" w:type="dxa"/>
            </w:tcMar>
          </w:tcPr>
          <w:p w14:paraId="268611BB" w14:textId="77777777" w:rsidR="005C6B22" w:rsidRDefault="00D84316">
            <w:pPr>
              <w:pStyle w:val="TableText"/>
              <w:jc w:val="center"/>
              <w:rPr>
                <w:rFonts w:hint="eastAsia"/>
              </w:rPr>
            </w:pPr>
            <w:r>
              <w:rPr>
                <w:b/>
                <w:color w:val="FFFFFF"/>
              </w:rPr>
              <w:t>Responsibility</w:t>
            </w:r>
          </w:p>
        </w:tc>
      </w:tr>
      <w:tr w:rsidR="005C6B22" w14:paraId="6DFCB9AA" w14:textId="77777777">
        <w:trPr>
          <w:cantSplit/>
          <w:jc w:val="center"/>
        </w:trPr>
        <w:tc>
          <w:tcPr>
            <w:tcW w:w="2592" w:type="dxa"/>
            <w:tcMar>
              <w:top w:w="105" w:type="dxa"/>
              <w:left w:w="125" w:type="dxa"/>
              <w:bottom w:w="105" w:type="dxa"/>
              <w:right w:w="125" w:type="dxa"/>
            </w:tcMar>
            <w:vAlign w:val="center"/>
          </w:tcPr>
          <w:p w14:paraId="6D9B56E6" w14:textId="77777777" w:rsidR="005C6B22" w:rsidRDefault="00D84316">
            <w:pPr>
              <w:pStyle w:val="TableText"/>
              <w:rPr>
                <w:rFonts w:hint="eastAsia"/>
              </w:rPr>
            </w:pPr>
            <w:r>
              <w:t>Kernel Invariants</w:t>
            </w:r>
          </w:p>
        </w:tc>
        <w:tc>
          <w:tcPr>
            <w:tcW w:w="7056" w:type="dxa"/>
            <w:tcMar>
              <w:top w:w="105" w:type="dxa"/>
              <w:left w:w="125" w:type="dxa"/>
              <w:bottom w:w="105" w:type="dxa"/>
              <w:right w:w="125" w:type="dxa"/>
            </w:tcMar>
            <w:vAlign w:val="center"/>
          </w:tcPr>
          <w:p w14:paraId="7B61B229" w14:textId="77777777" w:rsidR="005C6B22" w:rsidRDefault="00D84316">
            <w:pPr>
              <w:pStyle w:val="TableText"/>
              <w:rPr>
                <w:rFonts w:hint="eastAsia"/>
              </w:rPr>
            </w:pPr>
            <w:r>
              <w:t>Encoding validity that no Ruleset may violate, such as range bounds or mutually exclusive encoding requirements.</w:t>
            </w:r>
          </w:p>
        </w:tc>
      </w:tr>
      <w:tr w:rsidR="005C6B22" w14:paraId="1A8B7EDC" w14:textId="77777777">
        <w:trPr>
          <w:cantSplit/>
          <w:jc w:val="center"/>
        </w:trPr>
        <w:tc>
          <w:tcPr>
            <w:tcW w:w="2592" w:type="dxa"/>
            <w:tcMar>
              <w:top w:w="105" w:type="dxa"/>
              <w:left w:w="125" w:type="dxa"/>
              <w:bottom w:w="105" w:type="dxa"/>
              <w:right w:w="125" w:type="dxa"/>
            </w:tcMar>
            <w:vAlign w:val="center"/>
          </w:tcPr>
          <w:p w14:paraId="136BA8D2" w14:textId="77777777" w:rsidR="005C6B22" w:rsidRDefault="00D84316">
            <w:pPr>
              <w:pStyle w:val="TableText"/>
              <w:rPr>
                <w:rFonts w:hint="eastAsia"/>
              </w:rPr>
            </w:pPr>
            <w:r>
              <w:t>Canonical Domain Rules</w:t>
            </w:r>
          </w:p>
        </w:tc>
        <w:tc>
          <w:tcPr>
            <w:tcW w:w="7056" w:type="dxa"/>
            <w:tcMar>
              <w:top w:w="105" w:type="dxa"/>
              <w:left w:w="125" w:type="dxa"/>
              <w:bottom w:w="105" w:type="dxa"/>
              <w:right w:w="125" w:type="dxa"/>
            </w:tcMar>
            <w:vAlign w:val="center"/>
          </w:tcPr>
          <w:p w14:paraId="24382FB8" w14:textId="77777777" w:rsidR="005C6B22" w:rsidRDefault="00D84316">
            <w:pPr>
              <w:pStyle w:val="TableText"/>
              <w:rPr>
                <w:rFonts w:hint="eastAsia"/>
              </w:rPr>
            </w:pPr>
            <w:r>
              <w:t>Real-world or professional transition rules.</w:t>
            </w:r>
          </w:p>
        </w:tc>
      </w:tr>
      <w:tr w:rsidR="005C6B22" w14:paraId="239CFFCA" w14:textId="77777777">
        <w:trPr>
          <w:cantSplit/>
          <w:jc w:val="center"/>
        </w:trPr>
        <w:tc>
          <w:tcPr>
            <w:tcW w:w="2592" w:type="dxa"/>
            <w:tcMar>
              <w:top w:w="105" w:type="dxa"/>
              <w:left w:w="125" w:type="dxa"/>
              <w:bottom w:w="105" w:type="dxa"/>
              <w:right w:w="125" w:type="dxa"/>
            </w:tcMar>
            <w:vAlign w:val="center"/>
          </w:tcPr>
          <w:p w14:paraId="748E8FAA" w14:textId="77777777" w:rsidR="005C6B22" w:rsidRDefault="00D84316">
            <w:pPr>
              <w:pStyle w:val="TableText"/>
              <w:rPr>
                <w:rFonts w:hint="eastAsia"/>
              </w:rPr>
            </w:pPr>
            <w:r>
              <w:t>World Rules</w:t>
            </w:r>
          </w:p>
        </w:tc>
        <w:tc>
          <w:tcPr>
            <w:tcW w:w="7056" w:type="dxa"/>
            <w:tcMar>
              <w:top w:w="105" w:type="dxa"/>
              <w:left w:w="125" w:type="dxa"/>
              <w:bottom w:w="105" w:type="dxa"/>
              <w:right w:w="125" w:type="dxa"/>
            </w:tcMar>
            <w:vAlign w:val="center"/>
          </w:tcPr>
          <w:p w14:paraId="1C2A737B" w14:textId="77777777" w:rsidR="005C6B22" w:rsidRDefault="00D84316">
            <w:pPr>
              <w:pStyle w:val="TableText"/>
              <w:rPr>
                <w:rFonts w:hint="eastAsia"/>
              </w:rPr>
            </w:pPr>
            <w:r>
              <w:t>Rules specific to a game universe or simulation branch.</w:t>
            </w:r>
          </w:p>
        </w:tc>
      </w:tr>
      <w:tr w:rsidR="005C6B22" w14:paraId="1B376EA4" w14:textId="77777777">
        <w:trPr>
          <w:cantSplit/>
          <w:jc w:val="center"/>
        </w:trPr>
        <w:tc>
          <w:tcPr>
            <w:tcW w:w="2592" w:type="dxa"/>
            <w:tcMar>
              <w:top w:w="105" w:type="dxa"/>
              <w:left w:w="125" w:type="dxa"/>
              <w:bottom w:w="105" w:type="dxa"/>
              <w:right w:w="125" w:type="dxa"/>
            </w:tcMar>
            <w:vAlign w:val="center"/>
          </w:tcPr>
          <w:p w14:paraId="590DB482" w14:textId="77777777" w:rsidR="005C6B22" w:rsidRDefault="00D84316">
            <w:pPr>
              <w:pStyle w:val="TableText"/>
              <w:rPr>
                <w:rFonts w:hint="eastAsia"/>
              </w:rPr>
            </w:pPr>
            <w:r>
              <w:t>Object Rules</w:t>
            </w:r>
          </w:p>
        </w:tc>
        <w:tc>
          <w:tcPr>
            <w:tcW w:w="7056" w:type="dxa"/>
            <w:tcMar>
              <w:top w:w="105" w:type="dxa"/>
              <w:left w:w="125" w:type="dxa"/>
              <w:bottom w:w="105" w:type="dxa"/>
              <w:right w:w="125" w:type="dxa"/>
            </w:tcMar>
            <w:vAlign w:val="center"/>
          </w:tcPr>
          <w:p w14:paraId="7DD2CE0B" w14:textId="77777777" w:rsidR="005C6B22" w:rsidRDefault="00D84316">
            <w:pPr>
              <w:pStyle w:val="TableText"/>
              <w:rPr>
                <w:rFonts w:hint="eastAsia"/>
              </w:rPr>
            </w:pPr>
            <w:r>
              <w:t>Capabilities or restrictions derived from the object itself.</w:t>
            </w:r>
          </w:p>
        </w:tc>
      </w:tr>
      <w:tr w:rsidR="005C6B22" w14:paraId="245ECBE6" w14:textId="77777777">
        <w:trPr>
          <w:cantSplit/>
          <w:jc w:val="center"/>
        </w:trPr>
        <w:tc>
          <w:tcPr>
            <w:tcW w:w="2592" w:type="dxa"/>
            <w:tcMar>
              <w:top w:w="105" w:type="dxa"/>
              <w:left w:w="125" w:type="dxa"/>
              <w:bottom w:w="105" w:type="dxa"/>
              <w:right w:w="125" w:type="dxa"/>
            </w:tcMar>
            <w:vAlign w:val="center"/>
          </w:tcPr>
          <w:p w14:paraId="389C399C" w14:textId="77777777" w:rsidR="005C6B22" w:rsidRDefault="00D84316">
            <w:pPr>
              <w:pStyle w:val="TableText"/>
              <w:rPr>
                <w:rFonts w:hint="eastAsia"/>
              </w:rPr>
            </w:pPr>
            <w:r>
              <w:t>Relation Rules</w:t>
            </w:r>
          </w:p>
        </w:tc>
        <w:tc>
          <w:tcPr>
            <w:tcW w:w="7056" w:type="dxa"/>
            <w:tcMar>
              <w:top w:w="105" w:type="dxa"/>
              <w:left w:w="125" w:type="dxa"/>
              <w:bottom w:w="105" w:type="dxa"/>
              <w:right w:w="125" w:type="dxa"/>
            </w:tcMar>
            <w:vAlign w:val="center"/>
          </w:tcPr>
          <w:p w14:paraId="5C5AD9B5" w14:textId="77777777" w:rsidR="005C6B22" w:rsidRDefault="00D84316">
            <w:pPr>
              <w:pStyle w:val="TableText"/>
              <w:rPr>
                <w:rFonts w:hint="eastAsia"/>
              </w:rPr>
            </w:pPr>
            <w:r>
              <w:t>Statebound Entanglement and affinity constraints.</w:t>
            </w:r>
          </w:p>
        </w:tc>
      </w:tr>
      <w:tr w:rsidR="005C6B22" w14:paraId="0DFABD46" w14:textId="77777777">
        <w:trPr>
          <w:cantSplit/>
          <w:jc w:val="center"/>
        </w:trPr>
        <w:tc>
          <w:tcPr>
            <w:tcW w:w="2592" w:type="dxa"/>
            <w:tcMar>
              <w:top w:w="105" w:type="dxa"/>
              <w:left w:w="125" w:type="dxa"/>
              <w:bottom w:w="105" w:type="dxa"/>
              <w:right w:w="125" w:type="dxa"/>
            </w:tcMar>
            <w:vAlign w:val="center"/>
          </w:tcPr>
          <w:p w14:paraId="63C0F38B" w14:textId="77777777" w:rsidR="005C6B22" w:rsidRDefault="00D84316">
            <w:pPr>
              <w:pStyle w:val="TableText"/>
              <w:rPr>
                <w:rFonts w:hint="eastAsia"/>
              </w:rPr>
            </w:pPr>
            <w:r>
              <w:t>Scenario Rules</w:t>
            </w:r>
          </w:p>
        </w:tc>
        <w:tc>
          <w:tcPr>
            <w:tcW w:w="7056" w:type="dxa"/>
            <w:tcMar>
              <w:top w:w="105" w:type="dxa"/>
              <w:left w:w="125" w:type="dxa"/>
              <w:bottom w:w="105" w:type="dxa"/>
              <w:right w:w="125" w:type="dxa"/>
            </w:tcMar>
            <w:vAlign w:val="center"/>
          </w:tcPr>
          <w:p w14:paraId="7C4C1626" w14:textId="77777777" w:rsidR="005C6B22" w:rsidRDefault="00D84316">
            <w:pPr>
              <w:pStyle w:val="TableText"/>
              <w:rPr>
                <w:rFonts w:hint="eastAsia"/>
              </w:rPr>
            </w:pPr>
            <w:r>
              <w:t>Temporary quest, encounter, tutorial, or scene-specific constraints.</w:t>
            </w:r>
          </w:p>
        </w:tc>
      </w:tr>
    </w:tbl>
    <w:p w14:paraId="673BD781" w14:textId="77777777" w:rsidR="005C6B22" w:rsidRDefault="005C6B22">
      <w:pPr>
        <w:spacing w:after="0"/>
        <w:rPr>
          <w:rFonts w:hint="eastAsia"/>
        </w:rPr>
      </w:pPr>
    </w:p>
    <w:p w14:paraId="7DC76F17" w14:textId="77777777" w:rsidR="005C6B22" w:rsidRDefault="00D84316">
      <w:pPr>
        <w:pStyle w:val="Heading2"/>
      </w:pPr>
      <w:r>
        <w:t>9.2 Example: Reverse Cutting</w:t>
      </w:r>
    </w:p>
    <w:p w14:paraId="66FDAF87" w14:textId="77777777" w:rsidR="005C6B22" w:rsidRDefault="00D84316">
      <w:pPr>
        <w:pStyle w:val="CodeBlock"/>
        <w:keepLines/>
        <w:shd w:val="clear" w:color="auto" w:fill="F2F4F5"/>
        <w:rPr>
          <w:rFonts w:hint="eastAsia"/>
        </w:rPr>
      </w:pPr>
      <w:r>
        <w:t>Canonical COOKING Rules:</w:t>
      </w:r>
      <w:r>
        <w:br/>
        <w:t xml:space="preserve">  Fine Mince -&gt; Dice     REJECT</w:t>
      </w:r>
      <w:r>
        <w:br/>
      </w:r>
      <w:r>
        <w:br/>
        <w:t>Fantasy Reconstruction Rules:</w:t>
      </w:r>
      <w:r>
        <w:br/>
        <w:t xml:space="preserve">  IF ARCANA.Reconstruction = 1</w:t>
      </w:r>
      <w:r>
        <w:br/>
        <w:t xml:space="preserve">  AND Mana &gt;= threshold</w:t>
      </w:r>
      <w:r>
        <w:br/>
        <w:t xml:space="preserve">  THEN Fine Mince -&gt; Dice     ALLOW</w:t>
      </w:r>
      <w:r>
        <w:br/>
        <w:t xml:space="preserve">  Cost: Mana -= 12</w:t>
      </w:r>
      <w:r>
        <w:br/>
        <w:t xml:space="preserve">  Emit: RECONSTRUCTION_EVENT</w:t>
      </w:r>
    </w:p>
    <w:p w14:paraId="2D43B6B8" w14:textId="77777777" w:rsidR="005C6B22" w:rsidRDefault="00D84316">
      <w:pPr>
        <w:rPr>
          <w:rFonts w:hint="eastAsia"/>
        </w:rPr>
      </w:pPr>
      <w:r>
        <w:t>The COOKING state labels are not altered. The fantasy world simply authorizes a transition that the canonical Ruleset rejects. This preserves semantic clarity while allowing impossible mechanics.</w:t>
      </w:r>
    </w:p>
    <w:p w14:paraId="19C5812B" w14:textId="77777777" w:rsidR="005C6B22" w:rsidRDefault="00D84316">
      <w:pPr>
        <w:pStyle w:val="Heading2"/>
      </w:pPr>
      <w:r>
        <w:t>9.3 Ruleset Selection</w:t>
      </w:r>
    </w:p>
    <w:p w14:paraId="48F91DAC" w14:textId="77777777" w:rsidR="005C6B22" w:rsidRDefault="00D84316">
      <w:pPr>
        <w:rPr>
          <w:rFonts w:hint="eastAsia"/>
        </w:rPr>
      </w:pPr>
      <w:r>
        <w:t>The active Ruleset stack is part of world context. Operators SHOULD NOT hard-code the assumption that the canonical Ruleset is always active. A replay or debug trace must identify the Ruleset stack used when the transition was evaluated.</w:t>
      </w:r>
    </w:p>
    <w:p w14:paraId="17F41B2A" w14:textId="77777777" w:rsidR="005C6B22" w:rsidRDefault="00D84316">
      <w:pPr>
        <w:pStyle w:val="Heading1"/>
      </w:pPr>
      <w:r>
        <w:t>10. Statebound Entanglement Model</w:t>
      </w:r>
    </w:p>
    <w:p w14:paraId="0AC2DF45" w14:textId="77777777" w:rsidR="005C6B22" w:rsidRDefault="00D84316">
      <w:pPr>
        <w:pStyle w:val="Heading2"/>
      </w:pPr>
      <w:r>
        <w:t>10.1 Relation as a First-Class Semantic Object</w:t>
      </w:r>
    </w:p>
    <w:p w14:paraId="70FC18B4" w14:textId="77777777" w:rsidR="005C6B22" w:rsidRDefault="00D84316">
      <w:pPr>
        <w:rPr>
          <w:rFonts w:hint="eastAsia"/>
        </w:rPr>
      </w:pPr>
      <w:r>
        <w:t>An SBE relation is not merely a pointer between two objects. It is an instantiated semantic object with its own identity, state, Rules, Models, and provenance. The link can therefore change over time, be cloned, be forked, be disabled, be translated, and trigger its own multimodal effects.</w:t>
      </w:r>
    </w:p>
    <w:p w14:paraId="124CABE7" w14:textId="77777777" w:rsidR="005C6B22" w:rsidRDefault="00D84316">
      <w:pPr>
        <w:pStyle w:val="CodeBlock"/>
        <w:keepLines/>
        <w:shd w:val="clear" w:color="auto" w:fill="F2F4F5"/>
        <w:rPr>
          <w:rFonts w:hint="eastAsia"/>
        </w:rPr>
      </w:pPr>
      <w:r>
        <w:t>Object A ───── Statebound Entanglement Link ───── Object B</w:t>
      </w:r>
      <w:r>
        <w:br/>
        <w:t xml:space="preserve">             │</w:t>
      </w:r>
      <w:r>
        <w:br/>
        <w:t xml:space="preserve">             ├─ Link Kernel / Link State</w:t>
      </w:r>
      <w:r>
        <w:br/>
        <w:t xml:space="preserve">             ├─ Directionality</w:t>
      </w:r>
      <w:r>
        <w:br/>
        <w:t xml:space="preserve">             ├─ Affinity / Strength</w:t>
      </w:r>
      <w:r>
        <w:br/>
        <w:t xml:space="preserve">             ├─ Phase / Gate State</w:t>
      </w:r>
      <w:r>
        <w:br/>
      </w:r>
      <w:r>
        <w:t xml:space="preserve">             ├─ Translation Map</w:t>
      </w:r>
      <w:r>
        <w:br/>
        <w:t xml:space="preserve">             ├─ Ruleset</w:t>
      </w:r>
      <w:r>
        <w:br/>
        <w:t xml:space="preserve">             └─ Propagation Policy</w:t>
      </w:r>
    </w:p>
    <w:p w14:paraId="226B6FCC" w14:textId="77777777" w:rsidR="005C6B22" w:rsidRDefault="00D84316">
      <w:pPr>
        <w:pStyle w:val="Heading2"/>
      </w:pPr>
      <w:r>
        <w:t>10.2 Minimal SBE Contract</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67"/>
        <w:gridCol w:w="5967"/>
      </w:tblGrid>
      <w:tr w:rsidR="005C6B22" w14:paraId="36F1D3F4" w14:textId="77777777">
        <w:trPr>
          <w:tblHeader/>
          <w:jc w:val="center"/>
        </w:trPr>
        <w:tc>
          <w:tcPr>
            <w:tcW w:w="4997" w:type="dxa"/>
            <w:shd w:val="clear" w:color="auto" w:fill="18344A"/>
            <w:tcMar>
              <w:top w:w="100" w:type="dxa"/>
              <w:left w:w="120" w:type="dxa"/>
              <w:bottom w:w="100" w:type="dxa"/>
              <w:right w:w="120" w:type="dxa"/>
            </w:tcMar>
          </w:tcPr>
          <w:p w14:paraId="0EACA567" w14:textId="77777777" w:rsidR="005C6B22" w:rsidRDefault="00D84316">
            <w:pPr>
              <w:pStyle w:val="TableText"/>
              <w:jc w:val="center"/>
              <w:rPr>
                <w:rFonts w:hint="eastAsia"/>
              </w:rPr>
            </w:pPr>
            <w:r>
              <w:rPr>
                <w:b/>
                <w:color w:val="FFFFFF"/>
              </w:rPr>
              <w:t>SBE Field</w:t>
            </w:r>
          </w:p>
        </w:tc>
        <w:tc>
          <w:tcPr>
            <w:tcW w:w="4997" w:type="dxa"/>
            <w:shd w:val="clear" w:color="auto" w:fill="18344A"/>
            <w:tcMar>
              <w:top w:w="100" w:type="dxa"/>
              <w:left w:w="120" w:type="dxa"/>
              <w:bottom w:w="100" w:type="dxa"/>
              <w:right w:w="120" w:type="dxa"/>
            </w:tcMar>
          </w:tcPr>
          <w:p w14:paraId="10520E0D" w14:textId="77777777" w:rsidR="005C6B22" w:rsidRDefault="00D84316">
            <w:pPr>
              <w:pStyle w:val="TableText"/>
              <w:jc w:val="center"/>
              <w:rPr>
                <w:rFonts w:hint="eastAsia"/>
              </w:rPr>
            </w:pPr>
            <w:r>
              <w:rPr>
                <w:b/>
                <w:color w:val="FFFFFF"/>
              </w:rPr>
              <w:t>Meaning</w:t>
            </w:r>
          </w:p>
        </w:tc>
      </w:tr>
      <w:tr w:rsidR="005C6B22" w14:paraId="5B7610DF" w14:textId="77777777">
        <w:trPr>
          <w:cantSplit/>
          <w:jc w:val="center"/>
        </w:trPr>
        <w:tc>
          <w:tcPr>
            <w:tcW w:w="2592" w:type="dxa"/>
            <w:tcMar>
              <w:top w:w="105" w:type="dxa"/>
              <w:left w:w="125" w:type="dxa"/>
              <w:bottom w:w="105" w:type="dxa"/>
              <w:right w:w="125" w:type="dxa"/>
            </w:tcMar>
            <w:vAlign w:val="center"/>
          </w:tcPr>
          <w:p w14:paraId="765CF933" w14:textId="77777777" w:rsidR="005C6B22" w:rsidRDefault="00D84316">
            <w:pPr>
              <w:pStyle w:val="TableText"/>
              <w:rPr>
                <w:rFonts w:hint="eastAsia"/>
              </w:rPr>
            </w:pPr>
            <w:r>
              <w:t>Link ID</w:t>
            </w:r>
          </w:p>
        </w:tc>
        <w:tc>
          <w:tcPr>
            <w:tcW w:w="7056" w:type="dxa"/>
            <w:tcMar>
              <w:top w:w="105" w:type="dxa"/>
              <w:left w:w="125" w:type="dxa"/>
              <w:bottom w:w="105" w:type="dxa"/>
              <w:right w:w="125" w:type="dxa"/>
            </w:tcMar>
            <w:vAlign w:val="center"/>
          </w:tcPr>
          <w:p w14:paraId="67D11741" w14:textId="77777777" w:rsidR="005C6B22" w:rsidRDefault="00D84316">
            <w:pPr>
              <w:pStyle w:val="TableText"/>
              <w:rPr>
                <w:rFonts w:hint="eastAsia"/>
              </w:rPr>
            </w:pPr>
            <w:r>
              <w:t>Stable identity of the entanglement relation.</w:t>
            </w:r>
          </w:p>
        </w:tc>
      </w:tr>
      <w:tr w:rsidR="005C6B22" w14:paraId="4588CA30" w14:textId="77777777">
        <w:trPr>
          <w:cantSplit/>
          <w:jc w:val="center"/>
        </w:trPr>
        <w:tc>
          <w:tcPr>
            <w:tcW w:w="2592" w:type="dxa"/>
            <w:tcMar>
              <w:top w:w="105" w:type="dxa"/>
              <w:left w:w="125" w:type="dxa"/>
              <w:bottom w:w="105" w:type="dxa"/>
              <w:right w:w="125" w:type="dxa"/>
            </w:tcMar>
            <w:vAlign w:val="center"/>
          </w:tcPr>
          <w:p w14:paraId="5B72294E" w14:textId="77777777" w:rsidR="005C6B22" w:rsidRDefault="00D84316">
            <w:pPr>
              <w:pStyle w:val="TableText"/>
              <w:rPr>
                <w:rFonts w:hint="eastAsia"/>
              </w:rPr>
            </w:pPr>
            <w:r>
              <w:t>Participants</w:t>
            </w:r>
          </w:p>
        </w:tc>
        <w:tc>
          <w:tcPr>
            <w:tcW w:w="7056" w:type="dxa"/>
            <w:tcMar>
              <w:top w:w="105" w:type="dxa"/>
              <w:left w:w="125" w:type="dxa"/>
              <w:bottom w:w="105" w:type="dxa"/>
              <w:right w:w="125" w:type="dxa"/>
            </w:tcMar>
            <w:vAlign w:val="center"/>
          </w:tcPr>
          <w:p w14:paraId="45A77D90" w14:textId="77777777" w:rsidR="005C6B22" w:rsidRDefault="00D84316">
            <w:pPr>
              <w:pStyle w:val="TableText"/>
              <w:rPr>
                <w:rFonts w:hint="eastAsia"/>
              </w:rPr>
            </w:pPr>
            <w:r>
              <w:t>Two or more object IDs. Pairwise links are simplest; n-ary sets are permitted.</w:t>
            </w:r>
          </w:p>
        </w:tc>
      </w:tr>
      <w:tr w:rsidR="005C6B22" w14:paraId="0882B449" w14:textId="77777777">
        <w:trPr>
          <w:cantSplit/>
          <w:jc w:val="center"/>
        </w:trPr>
        <w:tc>
          <w:tcPr>
            <w:tcW w:w="2592" w:type="dxa"/>
            <w:tcMar>
              <w:top w:w="105" w:type="dxa"/>
              <w:left w:w="125" w:type="dxa"/>
              <w:bottom w:w="105" w:type="dxa"/>
              <w:right w:w="125" w:type="dxa"/>
            </w:tcMar>
            <w:vAlign w:val="center"/>
          </w:tcPr>
          <w:p w14:paraId="2BC17B37" w14:textId="77777777" w:rsidR="005C6B22" w:rsidRDefault="00D84316">
            <w:pPr>
              <w:pStyle w:val="TableText"/>
              <w:rPr>
                <w:rFonts w:hint="eastAsia"/>
              </w:rPr>
            </w:pPr>
            <w:r>
              <w:t>Source Address</w:t>
            </w:r>
          </w:p>
        </w:tc>
        <w:tc>
          <w:tcPr>
            <w:tcW w:w="7056" w:type="dxa"/>
            <w:tcMar>
              <w:top w:w="105" w:type="dxa"/>
              <w:left w:w="125" w:type="dxa"/>
              <w:bottom w:w="105" w:type="dxa"/>
              <w:right w:w="125" w:type="dxa"/>
            </w:tcMar>
            <w:vAlign w:val="center"/>
          </w:tcPr>
          <w:p w14:paraId="38A0B669" w14:textId="77777777" w:rsidR="005C6B22" w:rsidRDefault="00D84316">
            <w:pPr>
              <w:pStyle w:val="TableText"/>
              <w:rPr>
                <w:rFonts w:hint="eastAsia"/>
              </w:rPr>
            </w:pPr>
            <w:r>
              <w:t>Kernel bit, group, scalar, or interpreted state observed on a participant.</w:t>
            </w:r>
          </w:p>
        </w:tc>
      </w:tr>
      <w:tr w:rsidR="005C6B22" w14:paraId="533CE055" w14:textId="77777777">
        <w:trPr>
          <w:cantSplit/>
          <w:jc w:val="center"/>
        </w:trPr>
        <w:tc>
          <w:tcPr>
            <w:tcW w:w="2592" w:type="dxa"/>
            <w:tcMar>
              <w:top w:w="105" w:type="dxa"/>
              <w:left w:w="125" w:type="dxa"/>
              <w:bottom w:w="105" w:type="dxa"/>
              <w:right w:w="125" w:type="dxa"/>
            </w:tcMar>
            <w:vAlign w:val="center"/>
          </w:tcPr>
          <w:p w14:paraId="194B1BB4" w14:textId="77777777" w:rsidR="005C6B22" w:rsidRDefault="00D84316">
            <w:pPr>
              <w:pStyle w:val="TableText"/>
              <w:rPr>
                <w:rFonts w:hint="eastAsia"/>
              </w:rPr>
            </w:pPr>
            <w:r>
              <w:t>Target Address</w:t>
            </w:r>
          </w:p>
        </w:tc>
        <w:tc>
          <w:tcPr>
            <w:tcW w:w="7056" w:type="dxa"/>
            <w:tcMar>
              <w:top w:w="105" w:type="dxa"/>
              <w:left w:w="125" w:type="dxa"/>
              <w:bottom w:w="105" w:type="dxa"/>
              <w:right w:w="125" w:type="dxa"/>
            </w:tcMar>
            <w:vAlign w:val="center"/>
          </w:tcPr>
          <w:p w14:paraId="7172914B" w14:textId="77777777" w:rsidR="005C6B22" w:rsidRDefault="00D84316">
            <w:pPr>
              <w:pStyle w:val="TableText"/>
              <w:rPr>
                <w:rFonts w:hint="eastAsia"/>
              </w:rPr>
            </w:pPr>
            <w:r>
              <w:t>Kernel bit, group, Operator, relation state, or modality affected by the link.</w:t>
            </w:r>
          </w:p>
        </w:tc>
      </w:tr>
      <w:tr w:rsidR="005C6B22" w14:paraId="71125C78" w14:textId="77777777">
        <w:trPr>
          <w:cantSplit/>
          <w:jc w:val="center"/>
        </w:trPr>
        <w:tc>
          <w:tcPr>
            <w:tcW w:w="2592" w:type="dxa"/>
            <w:tcMar>
              <w:top w:w="105" w:type="dxa"/>
              <w:left w:w="125" w:type="dxa"/>
              <w:bottom w:w="105" w:type="dxa"/>
              <w:right w:w="125" w:type="dxa"/>
            </w:tcMar>
            <w:vAlign w:val="center"/>
          </w:tcPr>
          <w:p w14:paraId="617700E8" w14:textId="77777777" w:rsidR="005C6B22" w:rsidRDefault="00D84316">
            <w:pPr>
              <w:pStyle w:val="TableText"/>
              <w:rPr>
                <w:rFonts w:hint="eastAsia"/>
              </w:rPr>
            </w:pPr>
            <w:r>
              <w:t>Activation Predicate</w:t>
            </w:r>
          </w:p>
        </w:tc>
        <w:tc>
          <w:tcPr>
            <w:tcW w:w="7056" w:type="dxa"/>
            <w:tcMar>
              <w:top w:w="105" w:type="dxa"/>
              <w:left w:w="125" w:type="dxa"/>
              <w:bottom w:w="105" w:type="dxa"/>
              <w:right w:w="125" w:type="dxa"/>
            </w:tcMar>
            <w:vAlign w:val="center"/>
          </w:tcPr>
          <w:p w14:paraId="2D6AB0EE" w14:textId="77777777" w:rsidR="005C6B22" w:rsidRDefault="00D84316">
            <w:pPr>
              <w:pStyle w:val="TableText"/>
              <w:rPr>
                <w:rFonts w:hint="eastAsia"/>
              </w:rPr>
            </w:pPr>
            <w:r>
              <w:t>State condition under which the link is active.</w:t>
            </w:r>
          </w:p>
        </w:tc>
      </w:tr>
      <w:tr w:rsidR="005C6B22" w14:paraId="551108A0" w14:textId="77777777">
        <w:trPr>
          <w:cantSplit/>
          <w:jc w:val="center"/>
        </w:trPr>
        <w:tc>
          <w:tcPr>
            <w:tcW w:w="2592" w:type="dxa"/>
            <w:tcMar>
              <w:top w:w="105" w:type="dxa"/>
              <w:left w:w="125" w:type="dxa"/>
              <w:bottom w:w="105" w:type="dxa"/>
              <w:right w:w="125" w:type="dxa"/>
            </w:tcMar>
            <w:vAlign w:val="center"/>
          </w:tcPr>
          <w:p w14:paraId="687268C5" w14:textId="77777777" w:rsidR="005C6B22" w:rsidRDefault="00D84316">
            <w:pPr>
              <w:pStyle w:val="TableText"/>
              <w:rPr>
                <w:rFonts w:hint="eastAsia"/>
              </w:rPr>
            </w:pPr>
            <w:r>
              <w:t>Coupling Mode</w:t>
            </w:r>
          </w:p>
        </w:tc>
        <w:tc>
          <w:tcPr>
            <w:tcW w:w="7056" w:type="dxa"/>
            <w:tcMar>
              <w:top w:w="105" w:type="dxa"/>
              <w:left w:w="125" w:type="dxa"/>
              <w:bottom w:w="105" w:type="dxa"/>
              <w:right w:w="125" w:type="dxa"/>
            </w:tcMar>
            <w:vAlign w:val="center"/>
          </w:tcPr>
          <w:p w14:paraId="082A2D1B" w14:textId="77777777" w:rsidR="005C6B22" w:rsidRDefault="00D84316">
            <w:pPr>
              <w:pStyle w:val="TableText"/>
              <w:rPr>
                <w:rFonts w:hint="eastAsia"/>
              </w:rPr>
            </w:pPr>
            <w:r>
              <w:t>Mirror, invert, translate, scale, gate, threshold, transfer, phase-match, or custom registered mode.</w:t>
            </w:r>
          </w:p>
        </w:tc>
      </w:tr>
      <w:tr w:rsidR="005C6B22" w14:paraId="195942A7" w14:textId="77777777">
        <w:trPr>
          <w:cantSplit/>
          <w:jc w:val="center"/>
        </w:trPr>
        <w:tc>
          <w:tcPr>
            <w:tcW w:w="2592" w:type="dxa"/>
            <w:tcMar>
              <w:top w:w="105" w:type="dxa"/>
              <w:left w:w="125" w:type="dxa"/>
              <w:bottom w:w="105" w:type="dxa"/>
              <w:right w:w="125" w:type="dxa"/>
            </w:tcMar>
            <w:vAlign w:val="center"/>
          </w:tcPr>
          <w:p w14:paraId="0984B539" w14:textId="77777777" w:rsidR="005C6B22" w:rsidRDefault="00D84316">
            <w:pPr>
              <w:pStyle w:val="TableText"/>
              <w:rPr>
                <w:rFonts w:hint="eastAsia"/>
              </w:rPr>
            </w:pPr>
            <w:r>
              <w:t>Strength</w:t>
            </w:r>
          </w:p>
        </w:tc>
        <w:tc>
          <w:tcPr>
            <w:tcW w:w="7056" w:type="dxa"/>
            <w:tcMar>
              <w:top w:w="105" w:type="dxa"/>
              <w:left w:w="125" w:type="dxa"/>
              <w:bottom w:w="105" w:type="dxa"/>
              <w:right w:w="125" w:type="dxa"/>
            </w:tcMar>
            <w:vAlign w:val="center"/>
          </w:tcPr>
          <w:p w14:paraId="4329100B" w14:textId="77777777" w:rsidR="005C6B22" w:rsidRDefault="00D84316">
            <w:pPr>
              <w:pStyle w:val="TableText"/>
              <w:rPr>
                <w:rFonts w:hint="eastAsia"/>
              </w:rPr>
            </w:pPr>
            <w:r>
              <w:t>Optional typed magnitude used by a Model or transform.</w:t>
            </w:r>
          </w:p>
        </w:tc>
      </w:tr>
      <w:tr w:rsidR="005C6B22" w14:paraId="2C35D718" w14:textId="77777777">
        <w:trPr>
          <w:cantSplit/>
          <w:jc w:val="center"/>
        </w:trPr>
        <w:tc>
          <w:tcPr>
            <w:tcW w:w="2592" w:type="dxa"/>
            <w:tcMar>
              <w:top w:w="105" w:type="dxa"/>
              <w:left w:w="125" w:type="dxa"/>
              <w:bottom w:w="105" w:type="dxa"/>
              <w:right w:w="125" w:type="dxa"/>
            </w:tcMar>
            <w:vAlign w:val="center"/>
          </w:tcPr>
          <w:p w14:paraId="105EAD2E" w14:textId="77777777" w:rsidR="005C6B22" w:rsidRDefault="00D84316">
            <w:pPr>
              <w:pStyle w:val="TableText"/>
              <w:rPr>
                <w:rFonts w:hint="eastAsia"/>
              </w:rPr>
            </w:pPr>
            <w:r>
              <w:t>Direction</w:t>
            </w:r>
          </w:p>
        </w:tc>
        <w:tc>
          <w:tcPr>
            <w:tcW w:w="7056" w:type="dxa"/>
            <w:tcMar>
              <w:top w:w="105" w:type="dxa"/>
              <w:left w:w="125" w:type="dxa"/>
              <w:bottom w:w="105" w:type="dxa"/>
              <w:right w:w="125" w:type="dxa"/>
            </w:tcMar>
            <w:vAlign w:val="center"/>
          </w:tcPr>
          <w:p w14:paraId="1B266D25" w14:textId="77777777" w:rsidR="005C6B22" w:rsidRDefault="00D84316">
            <w:pPr>
              <w:pStyle w:val="TableText"/>
              <w:rPr>
                <w:rFonts w:hint="eastAsia"/>
              </w:rPr>
            </w:pPr>
            <w:r>
              <w:t>A→B, B→A, bidirectional, or n-ary routing policy.</w:t>
            </w:r>
          </w:p>
        </w:tc>
      </w:tr>
      <w:tr w:rsidR="005C6B22" w14:paraId="1A5398F6" w14:textId="77777777">
        <w:trPr>
          <w:cantSplit/>
          <w:jc w:val="center"/>
        </w:trPr>
        <w:tc>
          <w:tcPr>
            <w:tcW w:w="2592" w:type="dxa"/>
            <w:tcMar>
              <w:top w:w="105" w:type="dxa"/>
              <w:left w:w="125" w:type="dxa"/>
              <w:bottom w:w="105" w:type="dxa"/>
              <w:right w:w="125" w:type="dxa"/>
            </w:tcMar>
            <w:vAlign w:val="center"/>
          </w:tcPr>
          <w:p w14:paraId="28898578" w14:textId="77777777" w:rsidR="005C6B22" w:rsidRDefault="00D84316">
            <w:pPr>
              <w:pStyle w:val="TableText"/>
              <w:rPr>
                <w:rFonts w:hint="eastAsia"/>
              </w:rPr>
            </w:pPr>
            <w:r>
              <w:t>Delay / Schedule</w:t>
            </w:r>
          </w:p>
        </w:tc>
        <w:tc>
          <w:tcPr>
            <w:tcW w:w="7056" w:type="dxa"/>
            <w:tcMar>
              <w:top w:w="105" w:type="dxa"/>
              <w:left w:w="125" w:type="dxa"/>
              <w:bottom w:w="105" w:type="dxa"/>
              <w:right w:w="125" w:type="dxa"/>
            </w:tcMar>
            <w:vAlign w:val="center"/>
          </w:tcPr>
          <w:p w14:paraId="3ED20697" w14:textId="77777777" w:rsidR="005C6B22" w:rsidRDefault="00D84316">
            <w:pPr>
              <w:pStyle w:val="TableText"/>
              <w:rPr>
                <w:rFonts w:hint="eastAsia"/>
              </w:rPr>
            </w:pPr>
            <w:r>
              <w:t>Optional TIME-128-based delayed effect.</w:t>
            </w:r>
          </w:p>
        </w:tc>
      </w:tr>
      <w:tr w:rsidR="005C6B22" w14:paraId="63B6CC7E" w14:textId="77777777">
        <w:trPr>
          <w:cantSplit/>
          <w:jc w:val="center"/>
        </w:trPr>
        <w:tc>
          <w:tcPr>
            <w:tcW w:w="2592" w:type="dxa"/>
            <w:tcMar>
              <w:top w:w="105" w:type="dxa"/>
              <w:left w:w="125" w:type="dxa"/>
              <w:bottom w:w="105" w:type="dxa"/>
              <w:right w:w="125" w:type="dxa"/>
            </w:tcMar>
            <w:vAlign w:val="center"/>
          </w:tcPr>
          <w:p w14:paraId="141FE17F" w14:textId="77777777" w:rsidR="005C6B22" w:rsidRDefault="00D84316">
            <w:pPr>
              <w:pStyle w:val="TableText"/>
              <w:rPr>
                <w:rFonts w:hint="eastAsia"/>
              </w:rPr>
            </w:pPr>
            <w:r>
              <w:t>Ruleset</w:t>
            </w:r>
          </w:p>
        </w:tc>
        <w:tc>
          <w:tcPr>
            <w:tcW w:w="7056" w:type="dxa"/>
            <w:tcMar>
              <w:top w:w="105" w:type="dxa"/>
              <w:left w:w="125" w:type="dxa"/>
              <w:bottom w:w="105" w:type="dxa"/>
              <w:right w:w="125" w:type="dxa"/>
            </w:tcMar>
            <w:vAlign w:val="center"/>
          </w:tcPr>
          <w:p w14:paraId="261A8D98" w14:textId="77777777" w:rsidR="005C6B22" w:rsidRDefault="00D84316">
            <w:pPr>
              <w:pStyle w:val="TableText"/>
              <w:rPr>
                <w:rFonts w:hint="eastAsia"/>
              </w:rPr>
            </w:pPr>
            <w:r>
              <w:t>Rules that authorize propagation.</w:t>
            </w:r>
          </w:p>
        </w:tc>
      </w:tr>
      <w:tr w:rsidR="005C6B22" w14:paraId="3C838131" w14:textId="77777777">
        <w:trPr>
          <w:cantSplit/>
          <w:jc w:val="center"/>
        </w:trPr>
        <w:tc>
          <w:tcPr>
            <w:tcW w:w="2592" w:type="dxa"/>
            <w:tcMar>
              <w:top w:w="105" w:type="dxa"/>
              <w:left w:w="125" w:type="dxa"/>
              <w:bottom w:w="105" w:type="dxa"/>
              <w:right w:w="125" w:type="dxa"/>
            </w:tcMar>
            <w:vAlign w:val="center"/>
          </w:tcPr>
          <w:p w14:paraId="76CFFA87" w14:textId="77777777" w:rsidR="005C6B22" w:rsidRDefault="00D84316">
            <w:pPr>
              <w:pStyle w:val="TableText"/>
              <w:rPr>
                <w:rFonts w:hint="eastAsia"/>
              </w:rPr>
            </w:pPr>
            <w:r>
              <w:t>Correlation Policy</w:t>
            </w:r>
          </w:p>
        </w:tc>
        <w:tc>
          <w:tcPr>
            <w:tcW w:w="7056" w:type="dxa"/>
            <w:tcMar>
              <w:top w:w="105" w:type="dxa"/>
              <w:left w:w="125" w:type="dxa"/>
              <w:bottom w:w="105" w:type="dxa"/>
              <w:right w:w="125" w:type="dxa"/>
            </w:tcMar>
            <w:vAlign w:val="center"/>
          </w:tcPr>
          <w:p w14:paraId="23CAF771" w14:textId="77777777" w:rsidR="005C6B22" w:rsidRDefault="00D84316">
            <w:pPr>
              <w:pStyle w:val="TableText"/>
              <w:rPr>
                <w:rFonts w:hint="eastAsia"/>
              </w:rPr>
            </w:pPr>
            <w:r>
              <w:t>Loop prevention and event grouping.</w:t>
            </w:r>
          </w:p>
        </w:tc>
      </w:tr>
    </w:tbl>
    <w:p w14:paraId="1C001829" w14:textId="77777777" w:rsidR="005C6B22" w:rsidRDefault="005C6B22">
      <w:pPr>
        <w:spacing w:after="0"/>
        <w:rPr>
          <w:rFonts w:hint="eastAsia"/>
        </w:rPr>
      </w:pPr>
    </w:p>
    <w:p w14:paraId="4AAB8AD3" w14:textId="77777777" w:rsidR="005C6B22" w:rsidRDefault="00D84316">
      <w:pPr>
        <w:pStyle w:val="Heading2"/>
      </w:pPr>
      <w:r>
        <w:t>10.3 Statebound Activation</w:t>
      </w:r>
    </w:p>
    <w:p w14:paraId="31F9A7C1" w14:textId="77777777" w:rsidR="005C6B22" w:rsidRDefault="00D84316">
      <w:pPr>
        <w:rPr>
          <w:rFonts w:hint="eastAsia"/>
        </w:rPr>
      </w:pPr>
      <w:r>
        <w:t>A link may exist while inactive. “Statebound” means its operational effect is conditional on semantic state. For example, a sword and dragon can share a permanent relationship record, but the Fire Resonance coupling activates only when both are in compatible affinity and phase states.</w:t>
      </w:r>
    </w:p>
    <w:p w14:paraId="51A56E8E" w14:textId="77777777" w:rsidR="005C6B22" w:rsidRDefault="00D84316">
      <w:pPr>
        <w:pStyle w:val="CodeBlock"/>
        <w:keepLines/>
        <w:shd w:val="clear" w:color="auto" w:fill="F2F4F5"/>
        <w:rPr>
          <w:rFonts w:hint="eastAsia"/>
        </w:rPr>
      </w:pPr>
      <w:r>
        <w:t>ACTIVE(linkAB) iff</w:t>
      </w:r>
      <w:r>
        <w:br/>
        <w:t xml:space="preserve">  Sword.ARCANA.FireAffinity = 1</w:t>
      </w:r>
      <w:r>
        <w:br/>
        <w:t xml:space="preserve">  AND Dragon.ARCANA.FireAffinity = 1</w:t>
      </w:r>
      <w:r>
        <w:br/>
        <w:t xml:space="preserve">  AND Sword.PHASE = Dragon.PHASE</w:t>
      </w:r>
      <w:r>
        <w:br/>
        <w:t xml:space="preserve">  AND linkAB.ResonanceEnabled = 1</w:t>
      </w:r>
    </w:p>
    <w:p w14:paraId="528F1673" w14:textId="77777777" w:rsidR="005C6B22" w:rsidRDefault="00D84316">
      <w:pPr>
        <w:pStyle w:val="Heading1"/>
      </w:pPr>
      <w:r>
        <w:t>11. Entanglement Mechanics and Affinity Patterns</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65"/>
        <w:gridCol w:w="5969"/>
      </w:tblGrid>
      <w:tr w:rsidR="005C6B22" w14:paraId="7D3CC617" w14:textId="77777777">
        <w:trPr>
          <w:tblHeader/>
          <w:jc w:val="center"/>
        </w:trPr>
        <w:tc>
          <w:tcPr>
            <w:tcW w:w="4997" w:type="dxa"/>
            <w:shd w:val="clear" w:color="auto" w:fill="18344A"/>
            <w:tcMar>
              <w:top w:w="100" w:type="dxa"/>
              <w:left w:w="120" w:type="dxa"/>
              <w:bottom w:w="100" w:type="dxa"/>
              <w:right w:w="120" w:type="dxa"/>
            </w:tcMar>
          </w:tcPr>
          <w:p w14:paraId="565D23F3" w14:textId="77777777" w:rsidR="005C6B22" w:rsidRDefault="00D84316">
            <w:pPr>
              <w:pStyle w:val="TableText"/>
              <w:jc w:val="center"/>
              <w:rPr>
                <w:rFonts w:hint="eastAsia"/>
              </w:rPr>
            </w:pPr>
            <w:r>
              <w:rPr>
                <w:b/>
                <w:color w:val="FFFFFF"/>
              </w:rPr>
              <w:t>Pattern</w:t>
            </w:r>
          </w:p>
        </w:tc>
        <w:tc>
          <w:tcPr>
            <w:tcW w:w="4997" w:type="dxa"/>
            <w:shd w:val="clear" w:color="auto" w:fill="18344A"/>
            <w:tcMar>
              <w:top w:w="100" w:type="dxa"/>
              <w:left w:w="120" w:type="dxa"/>
              <w:bottom w:w="100" w:type="dxa"/>
              <w:right w:w="120" w:type="dxa"/>
            </w:tcMar>
          </w:tcPr>
          <w:p w14:paraId="4E3909E0" w14:textId="77777777" w:rsidR="005C6B22" w:rsidRDefault="00D84316">
            <w:pPr>
              <w:pStyle w:val="TableText"/>
              <w:jc w:val="center"/>
              <w:rPr>
                <w:rFonts w:hint="eastAsia"/>
              </w:rPr>
            </w:pPr>
            <w:r>
              <w:rPr>
                <w:b/>
                <w:color w:val="FFFFFF"/>
              </w:rPr>
              <w:t>Semantic Behavior</w:t>
            </w:r>
          </w:p>
        </w:tc>
      </w:tr>
      <w:tr w:rsidR="005C6B22" w14:paraId="46681FE2" w14:textId="77777777">
        <w:trPr>
          <w:cantSplit/>
          <w:jc w:val="center"/>
        </w:trPr>
        <w:tc>
          <w:tcPr>
            <w:tcW w:w="2592" w:type="dxa"/>
            <w:tcMar>
              <w:top w:w="105" w:type="dxa"/>
              <w:left w:w="125" w:type="dxa"/>
              <w:bottom w:w="105" w:type="dxa"/>
              <w:right w:w="125" w:type="dxa"/>
            </w:tcMar>
            <w:vAlign w:val="center"/>
          </w:tcPr>
          <w:p w14:paraId="1F8859E4" w14:textId="77777777" w:rsidR="005C6B22" w:rsidRDefault="00D84316">
            <w:pPr>
              <w:pStyle w:val="TableText"/>
              <w:rPr>
                <w:rFonts w:hint="eastAsia"/>
              </w:rPr>
            </w:pPr>
            <w:r>
              <w:t>Resonance</w:t>
            </w:r>
          </w:p>
        </w:tc>
        <w:tc>
          <w:tcPr>
            <w:tcW w:w="7056" w:type="dxa"/>
            <w:tcMar>
              <w:top w:w="105" w:type="dxa"/>
              <w:left w:w="125" w:type="dxa"/>
              <w:bottom w:w="105" w:type="dxa"/>
              <w:right w:w="125" w:type="dxa"/>
            </w:tcMar>
            <w:vAlign w:val="center"/>
          </w:tcPr>
          <w:p w14:paraId="4CED4B21" w14:textId="77777777" w:rsidR="005C6B22" w:rsidRDefault="00D84316">
            <w:pPr>
              <w:pStyle w:val="TableText"/>
              <w:rPr>
                <w:rFonts w:hint="eastAsia"/>
              </w:rPr>
            </w:pPr>
            <w:r>
              <w:t>Matching or compatible semantic states amplify a target effect.</w:t>
            </w:r>
          </w:p>
        </w:tc>
      </w:tr>
      <w:tr w:rsidR="005C6B22" w14:paraId="7A2B1AB7" w14:textId="77777777">
        <w:trPr>
          <w:cantSplit/>
          <w:jc w:val="center"/>
        </w:trPr>
        <w:tc>
          <w:tcPr>
            <w:tcW w:w="2592" w:type="dxa"/>
            <w:tcMar>
              <w:top w:w="105" w:type="dxa"/>
              <w:left w:w="125" w:type="dxa"/>
              <w:bottom w:w="105" w:type="dxa"/>
              <w:right w:w="125" w:type="dxa"/>
            </w:tcMar>
            <w:vAlign w:val="center"/>
          </w:tcPr>
          <w:p w14:paraId="239BF459" w14:textId="77777777" w:rsidR="005C6B22" w:rsidRDefault="00D84316">
            <w:pPr>
              <w:pStyle w:val="TableText"/>
              <w:rPr>
                <w:rFonts w:hint="eastAsia"/>
              </w:rPr>
            </w:pPr>
            <w:r>
              <w:t>Opposition</w:t>
            </w:r>
          </w:p>
        </w:tc>
        <w:tc>
          <w:tcPr>
            <w:tcW w:w="7056" w:type="dxa"/>
            <w:tcMar>
              <w:top w:w="105" w:type="dxa"/>
              <w:left w:w="125" w:type="dxa"/>
              <w:bottom w:w="105" w:type="dxa"/>
              <w:right w:w="125" w:type="dxa"/>
            </w:tcMar>
            <w:vAlign w:val="center"/>
          </w:tcPr>
          <w:p w14:paraId="30F9CC9B" w14:textId="77777777" w:rsidR="005C6B22" w:rsidRDefault="00D84316">
            <w:pPr>
              <w:pStyle w:val="TableText"/>
              <w:rPr>
                <w:rFonts w:hint="eastAsia"/>
              </w:rPr>
            </w:pPr>
            <w:r>
              <w:t>Specified conflicting states attenuate, cancel, or invert an effect.</w:t>
            </w:r>
          </w:p>
        </w:tc>
      </w:tr>
      <w:tr w:rsidR="005C6B22" w14:paraId="3EB3425A" w14:textId="77777777">
        <w:trPr>
          <w:cantSplit/>
          <w:jc w:val="center"/>
        </w:trPr>
        <w:tc>
          <w:tcPr>
            <w:tcW w:w="2592" w:type="dxa"/>
            <w:tcMar>
              <w:top w:w="105" w:type="dxa"/>
              <w:left w:w="125" w:type="dxa"/>
              <w:bottom w:w="105" w:type="dxa"/>
              <w:right w:w="125" w:type="dxa"/>
            </w:tcMar>
            <w:vAlign w:val="center"/>
          </w:tcPr>
          <w:p w14:paraId="62ACD876" w14:textId="77777777" w:rsidR="005C6B22" w:rsidRDefault="00D84316">
            <w:pPr>
              <w:pStyle w:val="TableText"/>
              <w:rPr>
                <w:rFonts w:hint="eastAsia"/>
              </w:rPr>
            </w:pPr>
            <w:r>
              <w:t>Mirroring</w:t>
            </w:r>
          </w:p>
        </w:tc>
        <w:tc>
          <w:tcPr>
            <w:tcW w:w="7056" w:type="dxa"/>
            <w:tcMar>
              <w:top w:w="105" w:type="dxa"/>
              <w:left w:w="125" w:type="dxa"/>
              <w:bottom w:w="105" w:type="dxa"/>
              <w:right w:w="125" w:type="dxa"/>
            </w:tcMar>
            <w:vAlign w:val="center"/>
          </w:tcPr>
          <w:p w14:paraId="1BF91BFC" w14:textId="77777777" w:rsidR="005C6B22" w:rsidRDefault="00D84316">
            <w:pPr>
              <w:pStyle w:val="TableText"/>
              <w:rPr>
                <w:rFonts w:hint="eastAsia"/>
              </w:rPr>
            </w:pPr>
            <w:r>
              <w:t>A source transition produces the same or translated transition in the target.</w:t>
            </w:r>
          </w:p>
        </w:tc>
      </w:tr>
      <w:tr w:rsidR="005C6B22" w14:paraId="7BB8EFC7" w14:textId="77777777">
        <w:trPr>
          <w:cantSplit/>
          <w:jc w:val="center"/>
        </w:trPr>
        <w:tc>
          <w:tcPr>
            <w:tcW w:w="2592" w:type="dxa"/>
            <w:tcMar>
              <w:top w:w="105" w:type="dxa"/>
              <w:left w:w="125" w:type="dxa"/>
              <w:bottom w:w="105" w:type="dxa"/>
              <w:right w:w="125" w:type="dxa"/>
            </w:tcMar>
            <w:vAlign w:val="center"/>
          </w:tcPr>
          <w:p w14:paraId="7E054C2F" w14:textId="77777777" w:rsidR="005C6B22" w:rsidRDefault="00D84316">
            <w:pPr>
              <w:pStyle w:val="TableText"/>
              <w:rPr>
                <w:rFonts w:hint="eastAsia"/>
              </w:rPr>
            </w:pPr>
            <w:r>
              <w:t>Inversion</w:t>
            </w:r>
          </w:p>
        </w:tc>
        <w:tc>
          <w:tcPr>
            <w:tcW w:w="7056" w:type="dxa"/>
            <w:tcMar>
              <w:top w:w="105" w:type="dxa"/>
              <w:left w:w="125" w:type="dxa"/>
              <w:bottom w:w="105" w:type="dxa"/>
              <w:right w:w="125" w:type="dxa"/>
            </w:tcMar>
            <w:vAlign w:val="center"/>
          </w:tcPr>
          <w:p w14:paraId="2C48B0F2" w14:textId="77777777" w:rsidR="005C6B22" w:rsidRDefault="00D84316">
            <w:pPr>
              <w:pStyle w:val="TableText"/>
              <w:rPr>
                <w:rFonts w:hint="eastAsia"/>
              </w:rPr>
            </w:pPr>
            <w:r>
              <w:t>A source transition produces a complementary or inverse target state.</w:t>
            </w:r>
          </w:p>
        </w:tc>
      </w:tr>
      <w:tr w:rsidR="005C6B22" w14:paraId="0E5EF745" w14:textId="77777777">
        <w:trPr>
          <w:cantSplit/>
          <w:jc w:val="center"/>
        </w:trPr>
        <w:tc>
          <w:tcPr>
            <w:tcW w:w="2592" w:type="dxa"/>
            <w:tcMar>
              <w:top w:w="105" w:type="dxa"/>
              <w:left w:w="125" w:type="dxa"/>
              <w:bottom w:w="105" w:type="dxa"/>
              <w:right w:w="125" w:type="dxa"/>
            </w:tcMar>
            <w:vAlign w:val="center"/>
          </w:tcPr>
          <w:p w14:paraId="00D3AA85" w14:textId="77777777" w:rsidR="005C6B22" w:rsidRDefault="00D84316">
            <w:pPr>
              <w:pStyle w:val="TableText"/>
              <w:rPr>
                <w:rFonts w:hint="eastAsia"/>
              </w:rPr>
            </w:pPr>
            <w:r>
              <w:t>Transfer</w:t>
            </w:r>
          </w:p>
        </w:tc>
        <w:tc>
          <w:tcPr>
            <w:tcW w:w="7056" w:type="dxa"/>
            <w:tcMar>
              <w:top w:w="105" w:type="dxa"/>
              <w:left w:w="125" w:type="dxa"/>
              <w:bottom w:w="105" w:type="dxa"/>
              <w:right w:w="125" w:type="dxa"/>
            </w:tcMar>
            <w:vAlign w:val="center"/>
          </w:tcPr>
          <w:p w14:paraId="53416225" w14:textId="77777777" w:rsidR="005C6B22" w:rsidRDefault="00D84316">
            <w:pPr>
              <w:pStyle w:val="TableText"/>
              <w:rPr>
                <w:rFonts w:hint="eastAsia"/>
              </w:rPr>
            </w:pPr>
            <w:r>
              <w:t>A scalar or state resource decreases in one object and increases in another.</w:t>
            </w:r>
          </w:p>
        </w:tc>
      </w:tr>
      <w:tr w:rsidR="005C6B22" w14:paraId="25003BA9" w14:textId="77777777">
        <w:trPr>
          <w:cantSplit/>
          <w:jc w:val="center"/>
        </w:trPr>
        <w:tc>
          <w:tcPr>
            <w:tcW w:w="2592" w:type="dxa"/>
            <w:tcMar>
              <w:top w:w="105" w:type="dxa"/>
              <w:left w:w="125" w:type="dxa"/>
              <w:bottom w:w="105" w:type="dxa"/>
              <w:right w:w="125" w:type="dxa"/>
            </w:tcMar>
            <w:vAlign w:val="center"/>
          </w:tcPr>
          <w:p w14:paraId="6C40B821" w14:textId="77777777" w:rsidR="005C6B22" w:rsidRDefault="00D84316">
            <w:pPr>
              <w:pStyle w:val="TableText"/>
              <w:rPr>
                <w:rFonts w:hint="eastAsia"/>
              </w:rPr>
            </w:pPr>
            <w:r>
              <w:t>Phase Gating</w:t>
            </w:r>
          </w:p>
        </w:tc>
        <w:tc>
          <w:tcPr>
            <w:tcW w:w="7056" w:type="dxa"/>
            <w:tcMar>
              <w:top w:w="105" w:type="dxa"/>
              <w:left w:w="125" w:type="dxa"/>
              <w:bottom w:w="105" w:type="dxa"/>
              <w:right w:w="125" w:type="dxa"/>
            </w:tcMar>
            <w:vAlign w:val="center"/>
          </w:tcPr>
          <w:p w14:paraId="09E4AE52" w14:textId="77777777" w:rsidR="005C6B22" w:rsidRDefault="00D84316">
            <w:pPr>
              <w:pStyle w:val="TableText"/>
              <w:rPr>
                <w:rFonts w:hint="eastAsia"/>
              </w:rPr>
            </w:pPr>
            <w:r>
              <w:t>Objects interact only when phase or compatibility bits satisfy a predicate.</w:t>
            </w:r>
          </w:p>
        </w:tc>
      </w:tr>
      <w:tr w:rsidR="005C6B22" w14:paraId="19AA72A4" w14:textId="77777777">
        <w:trPr>
          <w:cantSplit/>
          <w:jc w:val="center"/>
        </w:trPr>
        <w:tc>
          <w:tcPr>
            <w:tcW w:w="2592" w:type="dxa"/>
            <w:tcMar>
              <w:top w:w="105" w:type="dxa"/>
              <w:left w:w="125" w:type="dxa"/>
              <w:bottom w:w="105" w:type="dxa"/>
              <w:right w:w="125" w:type="dxa"/>
            </w:tcMar>
            <w:vAlign w:val="center"/>
          </w:tcPr>
          <w:p w14:paraId="14FD7AE5" w14:textId="77777777" w:rsidR="005C6B22" w:rsidRDefault="00D84316">
            <w:pPr>
              <w:pStyle w:val="TableText"/>
              <w:rPr>
                <w:rFonts w:hint="eastAsia"/>
              </w:rPr>
            </w:pPr>
            <w:r>
              <w:t>Threshold Coupling</w:t>
            </w:r>
          </w:p>
        </w:tc>
        <w:tc>
          <w:tcPr>
            <w:tcW w:w="7056" w:type="dxa"/>
            <w:tcMar>
              <w:top w:w="105" w:type="dxa"/>
              <w:left w:w="125" w:type="dxa"/>
              <w:bottom w:w="105" w:type="dxa"/>
              <w:right w:w="125" w:type="dxa"/>
            </w:tcMar>
            <w:vAlign w:val="center"/>
          </w:tcPr>
          <w:p w14:paraId="5B605504" w14:textId="77777777" w:rsidR="005C6B22" w:rsidRDefault="00D84316">
            <w:pPr>
              <w:pStyle w:val="TableText"/>
              <w:rPr>
                <w:rFonts w:hint="eastAsia"/>
              </w:rPr>
            </w:pPr>
            <w:r>
              <w:t>Propagation occurs only when a source scalar crosses a threshold.</w:t>
            </w:r>
          </w:p>
        </w:tc>
      </w:tr>
      <w:tr w:rsidR="005C6B22" w14:paraId="1DE75B30" w14:textId="77777777">
        <w:trPr>
          <w:cantSplit/>
          <w:jc w:val="center"/>
        </w:trPr>
        <w:tc>
          <w:tcPr>
            <w:tcW w:w="2592" w:type="dxa"/>
            <w:tcMar>
              <w:top w:w="105" w:type="dxa"/>
              <w:left w:w="125" w:type="dxa"/>
              <w:bottom w:w="105" w:type="dxa"/>
              <w:right w:w="125" w:type="dxa"/>
            </w:tcMar>
            <w:vAlign w:val="center"/>
          </w:tcPr>
          <w:p w14:paraId="3AFCBE8B" w14:textId="77777777" w:rsidR="005C6B22" w:rsidRDefault="00D84316">
            <w:pPr>
              <w:pStyle w:val="TableText"/>
              <w:rPr>
                <w:rFonts w:hint="eastAsia"/>
              </w:rPr>
            </w:pPr>
            <w:r>
              <w:t>Proximity-independent Coupling</w:t>
            </w:r>
          </w:p>
        </w:tc>
        <w:tc>
          <w:tcPr>
            <w:tcW w:w="7056" w:type="dxa"/>
            <w:tcMar>
              <w:top w:w="105" w:type="dxa"/>
              <w:left w:w="125" w:type="dxa"/>
              <w:bottom w:w="105" w:type="dxa"/>
              <w:right w:w="125" w:type="dxa"/>
            </w:tcMar>
            <w:vAlign w:val="center"/>
          </w:tcPr>
          <w:p w14:paraId="0D26A07C" w14:textId="77777777" w:rsidR="005C6B22" w:rsidRDefault="00D84316">
            <w:pPr>
              <w:pStyle w:val="TableText"/>
              <w:rPr>
                <w:rFonts w:hint="eastAsia"/>
              </w:rPr>
            </w:pPr>
            <w:r>
              <w:t>The fictional world allows propagation without spatial adjacency, while the rule remains explicit.</w:t>
            </w:r>
          </w:p>
        </w:tc>
      </w:tr>
      <w:tr w:rsidR="005C6B22" w14:paraId="58BD3220" w14:textId="77777777">
        <w:trPr>
          <w:cantSplit/>
          <w:jc w:val="center"/>
        </w:trPr>
        <w:tc>
          <w:tcPr>
            <w:tcW w:w="2592" w:type="dxa"/>
            <w:tcMar>
              <w:top w:w="105" w:type="dxa"/>
              <w:left w:w="125" w:type="dxa"/>
              <w:bottom w:w="105" w:type="dxa"/>
              <w:right w:w="125" w:type="dxa"/>
            </w:tcMar>
            <w:vAlign w:val="center"/>
          </w:tcPr>
          <w:p w14:paraId="4FA2055F" w14:textId="77777777" w:rsidR="005C6B22" w:rsidRDefault="00D84316">
            <w:pPr>
              <w:pStyle w:val="TableText"/>
              <w:rPr>
                <w:rFonts w:hint="eastAsia"/>
              </w:rPr>
            </w:pPr>
            <w:r>
              <w:t>Collapse</w:t>
            </w:r>
          </w:p>
        </w:tc>
        <w:tc>
          <w:tcPr>
            <w:tcW w:w="7056" w:type="dxa"/>
            <w:tcMar>
              <w:top w:w="105" w:type="dxa"/>
              <w:left w:w="125" w:type="dxa"/>
              <w:bottom w:w="105" w:type="dxa"/>
              <w:right w:w="125" w:type="dxa"/>
            </w:tcMar>
            <w:vAlign w:val="center"/>
          </w:tcPr>
          <w:p w14:paraId="15B4EB8D" w14:textId="77777777" w:rsidR="005C6B22" w:rsidRDefault="00D84316">
            <w:pPr>
              <w:pStyle w:val="TableText"/>
              <w:rPr>
                <w:rFonts w:hint="eastAsia"/>
              </w:rPr>
            </w:pPr>
            <w:r>
              <w:t>A fantasy possibility set resolves to one committed state through a declared Operator.</w:t>
            </w:r>
          </w:p>
        </w:tc>
      </w:tr>
      <w:tr w:rsidR="005C6B22" w14:paraId="1D8981D7" w14:textId="77777777">
        <w:trPr>
          <w:cantSplit/>
          <w:jc w:val="center"/>
        </w:trPr>
        <w:tc>
          <w:tcPr>
            <w:tcW w:w="2592" w:type="dxa"/>
            <w:tcMar>
              <w:top w:w="105" w:type="dxa"/>
              <w:left w:w="125" w:type="dxa"/>
              <w:bottom w:w="105" w:type="dxa"/>
              <w:right w:w="125" w:type="dxa"/>
            </w:tcMar>
            <w:vAlign w:val="center"/>
          </w:tcPr>
          <w:p w14:paraId="6D38CE6A" w14:textId="77777777" w:rsidR="005C6B22" w:rsidRDefault="00D84316">
            <w:pPr>
              <w:pStyle w:val="TableText"/>
              <w:rPr>
                <w:rFonts w:hint="eastAsia"/>
              </w:rPr>
            </w:pPr>
            <w:r>
              <w:t>Shared Fate</w:t>
            </w:r>
          </w:p>
        </w:tc>
        <w:tc>
          <w:tcPr>
            <w:tcW w:w="7056" w:type="dxa"/>
            <w:tcMar>
              <w:top w:w="105" w:type="dxa"/>
              <w:left w:w="125" w:type="dxa"/>
              <w:bottom w:w="105" w:type="dxa"/>
              <w:right w:w="125" w:type="dxa"/>
            </w:tcMar>
            <w:vAlign w:val="center"/>
          </w:tcPr>
          <w:p w14:paraId="37539BB7" w14:textId="77777777" w:rsidR="005C6B22" w:rsidRDefault="00D84316">
            <w:pPr>
              <w:pStyle w:val="TableText"/>
              <w:rPr>
                <w:rFonts w:hint="eastAsia"/>
              </w:rPr>
            </w:pPr>
            <w:r>
              <w:t>A bounded class of transitions on one participant propagates to all participants in an entanglement set.</w:t>
            </w:r>
          </w:p>
        </w:tc>
      </w:tr>
    </w:tbl>
    <w:p w14:paraId="3F46DE16" w14:textId="77777777" w:rsidR="005C6B22" w:rsidRDefault="005C6B22">
      <w:pPr>
        <w:spacing w:after="0"/>
        <w:rPr>
          <w:rFonts w:hint="eastAsia"/>
        </w:rPr>
      </w:pPr>
    </w:p>
    <w:p w14:paraId="1CC2C8B0" w14:textId="77777777" w:rsidR="005C6B22" w:rsidRDefault="00D84316">
      <w:pPr>
        <w:pStyle w:val="Heading2"/>
      </w:pPr>
      <w:r>
        <w:t>11.1 Affinity as Relation State</w:t>
      </w:r>
    </w:p>
    <w:p w14:paraId="7799C17B" w14:textId="77777777" w:rsidR="005C6B22" w:rsidRDefault="00D84316">
      <w:pPr>
        <w:rPr>
          <w:rFonts w:hint="eastAsia"/>
        </w:rPr>
      </w:pPr>
      <w:r>
        <w:t>Affinity can be represented as bits, categories, or scalars in an AFFINITY-128 or relation-specific Kernel. The important distinction is between intrinsic affinity and pair-specific affinity. “Fire-aligned” may be an object state; “this sword resonates with this dragon at strength 74” is a relationship state.</w:t>
      </w:r>
    </w:p>
    <w:p w14:paraId="60A078B4" w14:textId="77777777" w:rsidR="005C6B22" w:rsidRDefault="00D84316">
      <w:pPr>
        <w:pStyle w:val="Heading2"/>
      </w:pPr>
      <w:r>
        <w:t>11.2 Superposition-Like Game Mechanics</w:t>
      </w:r>
    </w:p>
    <w:p w14:paraId="07437653" w14:textId="77777777" w:rsidR="005C6B22" w:rsidRDefault="00D84316">
      <w:pPr>
        <w:rPr>
          <w:rFonts w:hint="eastAsia"/>
        </w:rPr>
      </w:pPr>
      <w:r>
        <w:t>If a fantasy game permits several unresolved candidate states, a companion possibility Kernel or relation record SHOULD carry that candidate set rather than violating a canonical exclusive group. A COLLAPSE Operator can then select one candidate and commit it into the world-state copy of the professional Kernel. This preserves the Kernel’s encoding invariants while still supporting quantum-inspired play.</w:t>
      </w:r>
    </w:p>
    <w:p w14:paraId="421EF4F7" w14:textId="77777777" w:rsidR="005C6B22" w:rsidRDefault="00D84316">
      <w:pPr>
        <w:pStyle w:val="Heading1"/>
      </w:pPr>
      <w:r>
        <w:t>12. Semantic Kernel-to-Kernel Translation</w:t>
      </w:r>
    </w:p>
    <w:p w14:paraId="38A88504" w14:textId="77777777" w:rsidR="005C6B22" w:rsidRDefault="00D84316">
      <w:pPr>
        <w:rPr>
          <w:rFonts w:hint="eastAsia"/>
        </w:rPr>
      </w:pPr>
      <w:r>
        <w:t>Translation systems expose direct relationships between Semantic Kernel addresses. This allows a stable professional bit change to become input to a fantasy interpretation without manually writing bespoke glue logic for every object. The translation record is itself inspectable data.</w:t>
      </w:r>
    </w:p>
    <w:p w14:paraId="3403C9C3" w14:textId="77777777" w:rsidR="005C6B22" w:rsidRDefault="00D84316">
      <w:pPr>
        <w:pStyle w:val="Heading2"/>
      </w:pPr>
      <w:r>
        <w:t>12.1 Translation Classes</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87"/>
        <w:gridCol w:w="5947"/>
      </w:tblGrid>
      <w:tr w:rsidR="005C6B22" w14:paraId="0A2E87DF" w14:textId="77777777">
        <w:trPr>
          <w:tblHeader/>
          <w:jc w:val="center"/>
        </w:trPr>
        <w:tc>
          <w:tcPr>
            <w:tcW w:w="4997" w:type="dxa"/>
            <w:shd w:val="clear" w:color="auto" w:fill="18344A"/>
            <w:tcMar>
              <w:top w:w="100" w:type="dxa"/>
              <w:left w:w="120" w:type="dxa"/>
              <w:bottom w:w="100" w:type="dxa"/>
              <w:right w:w="120" w:type="dxa"/>
            </w:tcMar>
          </w:tcPr>
          <w:p w14:paraId="1060197B" w14:textId="77777777" w:rsidR="005C6B22" w:rsidRDefault="00D84316">
            <w:pPr>
              <w:pStyle w:val="TableText"/>
              <w:jc w:val="center"/>
              <w:rPr>
                <w:rFonts w:hint="eastAsia"/>
              </w:rPr>
            </w:pPr>
            <w:r>
              <w:rPr>
                <w:b/>
                <w:color w:val="FFFFFF"/>
              </w:rPr>
              <w:t>Translation Type</w:t>
            </w:r>
          </w:p>
        </w:tc>
        <w:tc>
          <w:tcPr>
            <w:tcW w:w="4997" w:type="dxa"/>
            <w:shd w:val="clear" w:color="auto" w:fill="18344A"/>
            <w:tcMar>
              <w:top w:w="100" w:type="dxa"/>
              <w:left w:w="120" w:type="dxa"/>
              <w:bottom w:w="100" w:type="dxa"/>
              <w:right w:w="120" w:type="dxa"/>
            </w:tcMar>
          </w:tcPr>
          <w:p w14:paraId="51BE3CC7" w14:textId="77777777" w:rsidR="005C6B22" w:rsidRDefault="00D84316">
            <w:pPr>
              <w:pStyle w:val="TableText"/>
              <w:jc w:val="center"/>
              <w:rPr>
                <w:rFonts w:hint="eastAsia"/>
              </w:rPr>
            </w:pPr>
            <w:r>
              <w:rPr>
                <w:b/>
                <w:color w:val="FFFFFF"/>
              </w:rPr>
              <w:t>Behavior</w:t>
            </w:r>
          </w:p>
        </w:tc>
      </w:tr>
      <w:tr w:rsidR="005C6B22" w14:paraId="278FEED9" w14:textId="77777777">
        <w:trPr>
          <w:cantSplit/>
          <w:jc w:val="center"/>
        </w:trPr>
        <w:tc>
          <w:tcPr>
            <w:tcW w:w="2592" w:type="dxa"/>
            <w:tcMar>
              <w:top w:w="105" w:type="dxa"/>
              <w:left w:w="125" w:type="dxa"/>
              <w:bottom w:w="105" w:type="dxa"/>
              <w:right w:w="125" w:type="dxa"/>
            </w:tcMar>
            <w:vAlign w:val="center"/>
          </w:tcPr>
          <w:p w14:paraId="361F26DE" w14:textId="77777777" w:rsidR="005C6B22" w:rsidRDefault="00D84316">
            <w:pPr>
              <w:pStyle w:val="TableText"/>
              <w:rPr>
                <w:rFonts w:hint="eastAsia"/>
              </w:rPr>
            </w:pPr>
            <w:r>
              <w:t>Direct Bit</w:t>
            </w:r>
          </w:p>
        </w:tc>
        <w:tc>
          <w:tcPr>
            <w:tcW w:w="7056" w:type="dxa"/>
            <w:tcMar>
              <w:top w:w="105" w:type="dxa"/>
              <w:left w:w="125" w:type="dxa"/>
              <w:bottom w:w="105" w:type="dxa"/>
              <w:right w:w="125" w:type="dxa"/>
            </w:tcMar>
            <w:vAlign w:val="center"/>
          </w:tcPr>
          <w:p w14:paraId="6422D69B" w14:textId="77777777" w:rsidR="005C6B22" w:rsidRDefault="00D84316">
            <w:pPr>
              <w:pStyle w:val="TableText"/>
              <w:rPr>
                <w:rFonts w:hint="eastAsia"/>
              </w:rPr>
            </w:pPr>
            <w:r>
              <w:t>One source bit maps directly to one target bit.</w:t>
            </w:r>
          </w:p>
        </w:tc>
      </w:tr>
      <w:tr w:rsidR="005C6B22" w14:paraId="64A80400" w14:textId="77777777">
        <w:trPr>
          <w:cantSplit/>
          <w:jc w:val="center"/>
        </w:trPr>
        <w:tc>
          <w:tcPr>
            <w:tcW w:w="2592" w:type="dxa"/>
            <w:tcMar>
              <w:top w:w="105" w:type="dxa"/>
              <w:left w:w="125" w:type="dxa"/>
              <w:bottom w:w="105" w:type="dxa"/>
              <w:right w:w="125" w:type="dxa"/>
            </w:tcMar>
            <w:vAlign w:val="center"/>
          </w:tcPr>
          <w:p w14:paraId="57CABBF2" w14:textId="77777777" w:rsidR="005C6B22" w:rsidRDefault="00D84316">
            <w:pPr>
              <w:pStyle w:val="TableText"/>
              <w:rPr>
                <w:rFonts w:hint="eastAsia"/>
              </w:rPr>
            </w:pPr>
            <w:r>
              <w:t>Group Map</w:t>
            </w:r>
          </w:p>
        </w:tc>
        <w:tc>
          <w:tcPr>
            <w:tcW w:w="7056" w:type="dxa"/>
            <w:tcMar>
              <w:top w:w="105" w:type="dxa"/>
              <w:left w:w="125" w:type="dxa"/>
              <w:bottom w:w="105" w:type="dxa"/>
              <w:right w:w="125" w:type="dxa"/>
            </w:tcMar>
            <w:vAlign w:val="center"/>
          </w:tcPr>
          <w:p w14:paraId="179906D6" w14:textId="77777777" w:rsidR="005C6B22" w:rsidRDefault="00D84316">
            <w:pPr>
              <w:pStyle w:val="TableText"/>
              <w:rPr>
                <w:rFonts w:hint="eastAsia"/>
              </w:rPr>
            </w:pPr>
            <w:r>
              <w:t>One exclusive source group maps to a target group or enum.</w:t>
            </w:r>
          </w:p>
        </w:tc>
      </w:tr>
      <w:tr w:rsidR="005C6B22" w14:paraId="7D66E91C" w14:textId="77777777">
        <w:trPr>
          <w:cantSplit/>
          <w:jc w:val="center"/>
        </w:trPr>
        <w:tc>
          <w:tcPr>
            <w:tcW w:w="2592" w:type="dxa"/>
            <w:tcMar>
              <w:top w:w="105" w:type="dxa"/>
              <w:left w:w="125" w:type="dxa"/>
              <w:bottom w:w="105" w:type="dxa"/>
              <w:right w:w="125" w:type="dxa"/>
            </w:tcMar>
            <w:vAlign w:val="center"/>
          </w:tcPr>
          <w:p w14:paraId="1CAE600D" w14:textId="77777777" w:rsidR="005C6B22" w:rsidRDefault="00D84316">
            <w:pPr>
              <w:pStyle w:val="TableText"/>
              <w:rPr>
                <w:rFonts w:hint="eastAsia"/>
              </w:rPr>
            </w:pPr>
            <w:r>
              <w:t>Scalar Transform</w:t>
            </w:r>
          </w:p>
        </w:tc>
        <w:tc>
          <w:tcPr>
            <w:tcW w:w="7056" w:type="dxa"/>
            <w:tcMar>
              <w:top w:w="105" w:type="dxa"/>
              <w:left w:w="125" w:type="dxa"/>
              <w:bottom w:w="105" w:type="dxa"/>
              <w:right w:w="125" w:type="dxa"/>
            </w:tcMar>
            <w:vAlign w:val="center"/>
          </w:tcPr>
          <w:p w14:paraId="68A78359" w14:textId="77777777" w:rsidR="005C6B22" w:rsidRDefault="00D84316">
            <w:pPr>
              <w:pStyle w:val="TableText"/>
              <w:rPr>
                <w:rFonts w:hint="eastAsia"/>
              </w:rPr>
            </w:pPr>
            <w:r>
              <w:t>A decoded numeric field is transformed by a declared equation, lookup, or Model.</w:t>
            </w:r>
          </w:p>
        </w:tc>
      </w:tr>
      <w:tr w:rsidR="005C6B22" w14:paraId="241A4B43" w14:textId="77777777">
        <w:trPr>
          <w:cantSplit/>
          <w:jc w:val="center"/>
        </w:trPr>
        <w:tc>
          <w:tcPr>
            <w:tcW w:w="2592" w:type="dxa"/>
            <w:tcMar>
              <w:top w:w="105" w:type="dxa"/>
              <w:left w:w="125" w:type="dxa"/>
              <w:bottom w:w="105" w:type="dxa"/>
              <w:right w:w="125" w:type="dxa"/>
            </w:tcMar>
            <w:vAlign w:val="center"/>
          </w:tcPr>
          <w:p w14:paraId="7009DA12" w14:textId="77777777" w:rsidR="005C6B22" w:rsidRDefault="00D84316">
            <w:pPr>
              <w:pStyle w:val="TableText"/>
              <w:rPr>
                <w:rFonts w:hint="eastAsia"/>
              </w:rPr>
            </w:pPr>
            <w:r>
              <w:t>Predicate Map</w:t>
            </w:r>
          </w:p>
        </w:tc>
        <w:tc>
          <w:tcPr>
            <w:tcW w:w="7056" w:type="dxa"/>
            <w:tcMar>
              <w:top w:w="105" w:type="dxa"/>
              <w:left w:w="125" w:type="dxa"/>
              <w:bottom w:w="105" w:type="dxa"/>
              <w:right w:w="125" w:type="dxa"/>
            </w:tcMar>
            <w:vAlign w:val="center"/>
          </w:tcPr>
          <w:p w14:paraId="44FFCAF7" w14:textId="77777777" w:rsidR="005C6B22" w:rsidRDefault="00D84316">
            <w:pPr>
              <w:pStyle w:val="TableText"/>
              <w:rPr>
                <w:rFonts w:hint="eastAsia"/>
              </w:rPr>
            </w:pPr>
            <w:r>
              <w:t>Several source states are evaluated into one target state.</w:t>
            </w:r>
          </w:p>
        </w:tc>
      </w:tr>
      <w:tr w:rsidR="005C6B22" w14:paraId="4C316915" w14:textId="77777777">
        <w:trPr>
          <w:cantSplit/>
          <w:jc w:val="center"/>
        </w:trPr>
        <w:tc>
          <w:tcPr>
            <w:tcW w:w="2592" w:type="dxa"/>
            <w:tcMar>
              <w:top w:w="105" w:type="dxa"/>
              <w:left w:w="125" w:type="dxa"/>
              <w:bottom w:w="105" w:type="dxa"/>
              <w:right w:w="125" w:type="dxa"/>
            </w:tcMar>
            <w:vAlign w:val="center"/>
          </w:tcPr>
          <w:p w14:paraId="1FC6018A" w14:textId="77777777" w:rsidR="005C6B22" w:rsidRDefault="00D84316">
            <w:pPr>
              <w:pStyle w:val="TableText"/>
              <w:rPr>
                <w:rFonts w:hint="eastAsia"/>
              </w:rPr>
            </w:pPr>
            <w:r>
              <w:t>One-to-Many</w:t>
            </w:r>
          </w:p>
        </w:tc>
        <w:tc>
          <w:tcPr>
            <w:tcW w:w="7056" w:type="dxa"/>
            <w:tcMar>
              <w:top w:w="105" w:type="dxa"/>
              <w:left w:w="125" w:type="dxa"/>
              <w:bottom w:w="105" w:type="dxa"/>
              <w:right w:w="125" w:type="dxa"/>
            </w:tcMar>
            <w:vAlign w:val="center"/>
          </w:tcPr>
          <w:p w14:paraId="0A35C774" w14:textId="77777777" w:rsidR="005C6B22" w:rsidRDefault="00D84316">
            <w:pPr>
              <w:pStyle w:val="TableText"/>
              <w:rPr>
                <w:rFonts w:hint="eastAsia"/>
              </w:rPr>
            </w:pPr>
            <w:r>
              <w:t>One source transition drives several target states or Operators.</w:t>
            </w:r>
          </w:p>
        </w:tc>
      </w:tr>
      <w:tr w:rsidR="005C6B22" w14:paraId="6588F599" w14:textId="77777777">
        <w:trPr>
          <w:cantSplit/>
          <w:jc w:val="center"/>
        </w:trPr>
        <w:tc>
          <w:tcPr>
            <w:tcW w:w="2592" w:type="dxa"/>
            <w:tcMar>
              <w:top w:w="105" w:type="dxa"/>
              <w:left w:w="125" w:type="dxa"/>
              <w:bottom w:w="105" w:type="dxa"/>
              <w:right w:w="125" w:type="dxa"/>
            </w:tcMar>
            <w:vAlign w:val="center"/>
          </w:tcPr>
          <w:p w14:paraId="1E993075" w14:textId="77777777" w:rsidR="005C6B22" w:rsidRDefault="00D84316">
            <w:pPr>
              <w:pStyle w:val="TableText"/>
              <w:rPr>
                <w:rFonts w:hint="eastAsia"/>
              </w:rPr>
            </w:pPr>
            <w:r>
              <w:t>Many-to-One</w:t>
            </w:r>
          </w:p>
        </w:tc>
        <w:tc>
          <w:tcPr>
            <w:tcW w:w="7056" w:type="dxa"/>
            <w:tcMar>
              <w:top w:w="105" w:type="dxa"/>
              <w:left w:w="125" w:type="dxa"/>
              <w:bottom w:w="105" w:type="dxa"/>
              <w:right w:w="125" w:type="dxa"/>
            </w:tcMar>
            <w:vAlign w:val="center"/>
          </w:tcPr>
          <w:p w14:paraId="75E4CC92" w14:textId="77777777" w:rsidR="005C6B22" w:rsidRDefault="00D84316">
            <w:pPr>
              <w:pStyle w:val="TableText"/>
              <w:rPr>
                <w:rFonts w:hint="eastAsia"/>
              </w:rPr>
            </w:pPr>
            <w:r>
              <w:t>Several source conditions resolve into one target semantic state.</w:t>
            </w:r>
          </w:p>
        </w:tc>
      </w:tr>
      <w:tr w:rsidR="005C6B22" w14:paraId="17AB1306" w14:textId="77777777">
        <w:trPr>
          <w:cantSplit/>
          <w:jc w:val="center"/>
        </w:trPr>
        <w:tc>
          <w:tcPr>
            <w:tcW w:w="2592" w:type="dxa"/>
            <w:tcMar>
              <w:top w:w="105" w:type="dxa"/>
              <w:left w:w="125" w:type="dxa"/>
              <w:bottom w:w="105" w:type="dxa"/>
              <w:right w:w="125" w:type="dxa"/>
            </w:tcMar>
            <w:vAlign w:val="center"/>
          </w:tcPr>
          <w:p w14:paraId="5242D276" w14:textId="77777777" w:rsidR="005C6B22" w:rsidRDefault="00D84316">
            <w:pPr>
              <w:pStyle w:val="TableText"/>
              <w:rPr>
                <w:rFonts w:hint="eastAsia"/>
              </w:rPr>
            </w:pPr>
            <w:r>
              <w:t>Model-mediated</w:t>
            </w:r>
          </w:p>
        </w:tc>
        <w:tc>
          <w:tcPr>
            <w:tcW w:w="7056" w:type="dxa"/>
            <w:tcMar>
              <w:top w:w="105" w:type="dxa"/>
              <w:left w:w="125" w:type="dxa"/>
              <w:bottom w:w="105" w:type="dxa"/>
              <w:right w:w="125" w:type="dxa"/>
            </w:tcMar>
            <w:vAlign w:val="center"/>
          </w:tcPr>
          <w:p w14:paraId="6890D793" w14:textId="77777777" w:rsidR="005C6B22" w:rsidRDefault="00D84316">
            <w:pPr>
              <w:pStyle w:val="TableText"/>
              <w:rPr>
                <w:rFonts w:hint="eastAsia"/>
              </w:rPr>
            </w:pPr>
            <w:r>
              <w:t>The target is produced by a registered Model rather than a fixed mapping.</w:t>
            </w:r>
          </w:p>
        </w:tc>
      </w:tr>
      <w:tr w:rsidR="005C6B22" w14:paraId="1B4DD674" w14:textId="77777777">
        <w:trPr>
          <w:cantSplit/>
          <w:jc w:val="center"/>
        </w:trPr>
        <w:tc>
          <w:tcPr>
            <w:tcW w:w="2592" w:type="dxa"/>
            <w:tcMar>
              <w:top w:w="105" w:type="dxa"/>
              <w:left w:w="125" w:type="dxa"/>
              <w:bottom w:w="105" w:type="dxa"/>
              <w:right w:w="125" w:type="dxa"/>
            </w:tcMar>
            <w:vAlign w:val="center"/>
          </w:tcPr>
          <w:p w14:paraId="190580E2" w14:textId="77777777" w:rsidR="005C6B22" w:rsidRDefault="00D84316">
            <w:pPr>
              <w:pStyle w:val="TableText"/>
              <w:rPr>
                <w:rFonts w:hint="eastAsia"/>
              </w:rPr>
            </w:pPr>
            <w:r>
              <w:t>Relation-mediated</w:t>
            </w:r>
          </w:p>
        </w:tc>
        <w:tc>
          <w:tcPr>
            <w:tcW w:w="7056" w:type="dxa"/>
            <w:tcMar>
              <w:top w:w="105" w:type="dxa"/>
              <w:left w:w="125" w:type="dxa"/>
              <w:bottom w:w="105" w:type="dxa"/>
              <w:right w:w="125" w:type="dxa"/>
            </w:tcMar>
            <w:vAlign w:val="center"/>
          </w:tcPr>
          <w:p w14:paraId="032E1E52" w14:textId="77777777" w:rsidR="005C6B22" w:rsidRDefault="00D84316">
            <w:pPr>
              <w:pStyle w:val="TableText"/>
              <w:rPr>
                <w:rFonts w:hint="eastAsia"/>
              </w:rPr>
            </w:pPr>
            <w:r>
              <w:t>The mapping depends on an SBE link and its current relation state.</w:t>
            </w:r>
          </w:p>
        </w:tc>
      </w:tr>
    </w:tbl>
    <w:p w14:paraId="1428EF7F" w14:textId="77777777" w:rsidR="005C6B22" w:rsidRDefault="005C6B22">
      <w:pPr>
        <w:spacing w:after="0"/>
        <w:rPr>
          <w:rFonts w:hint="eastAsia"/>
        </w:rPr>
      </w:pPr>
    </w:p>
    <w:p w14:paraId="01788CF8" w14:textId="77777777" w:rsidR="005C6B22" w:rsidRDefault="00D84316">
      <w:pPr>
        <w:pStyle w:val="Heading2"/>
      </w:pPr>
      <w:r>
        <w:t>12.2 Translation Manifest</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23"/>
        <w:gridCol w:w="6011"/>
      </w:tblGrid>
      <w:tr w:rsidR="005C6B22" w14:paraId="2BCAD3B5" w14:textId="77777777">
        <w:trPr>
          <w:tblHeader/>
          <w:jc w:val="center"/>
        </w:trPr>
        <w:tc>
          <w:tcPr>
            <w:tcW w:w="4997" w:type="dxa"/>
            <w:shd w:val="clear" w:color="auto" w:fill="18344A"/>
            <w:tcMar>
              <w:top w:w="100" w:type="dxa"/>
              <w:left w:w="120" w:type="dxa"/>
              <w:bottom w:w="100" w:type="dxa"/>
              <w:right w:w="120" w:type="dxa"/>
            </w:tcMar>
          </w:tcPr>
          <w:p w14:paraId="08C4B18E" w14:textId="77777777" w:rsidR="005C6B22" w:rsidRDefault="00D84316">
            <w:pPr>
              <w:pStyle w:val="TableText"/>
              <w:jc w:val="center"/>
              <w:rPr>
                <w:rFonts w:hint="eastAsia"/>
              </w:rPr>
            </w:pPr>
            <w:r>
              <w:rPr>
                <w:b/>
                <w:color w:val="FFFFFF"/>
              </w:rPr>
              <w:t>Manifest Field</w:t>
            </w:r>
          </w:p>
        </w:tc>
        <w:tc>
          <w:tcPr>
            <w:tcW w:w="4997" w:type="dxa"/>
            <w:shd w:val="clear" w:color="auto" w:fill="18344A"/>
            <w:tcMar>
              <w:top w:w="100" w:type="dxa"/>
              <w:left w:w="120" w:type="dxa"/>
              <w:bottom w:w="100" w:type="dxa"/>
              <w:right w:w="120" w:type="dxa"/>
            </w:tcMar>
          </w:tcPr>
          <w:p w14:paraId="7CDC558C" w14:textId="77777777" w:rsidR="005C6B22" w:rsidRDefault="00D84316">
            <w:pPr>
              <w:pStyle w:val="TableText"/>
              <w:jc w:val="center"/>
              <w:rPr>
                <w:rFonts w:hint="eastAsia"/>
              </w:rPr>
            </w:pPr>
            <w:r>
              <w:rPr>
                <w:b/>
                <w:color w:val="FFFFFF"/>
              </w:rPr>
              <w:t>Definition</w:t>
            </w:r>
          </w:p>
        </w:tc>
      </w:tr>
      <w:tr w:rsidR="005C6B22" w14:paraId="55A64E40" w14:textId="77777777">
        <w:trPr>
          <w:cantSplit/>
          <w:jc w:val="center"/>
        </w:trPr>
        <w:tc>
          <w:tcPr>
            <w:tcW w:w="2736" w:type="dxa"/>
            <w:tcMar>
              <w:top w:w="105" w:type="dxa"/>
              <w:left w:w="125" w:type="dxa"/>
              <w:bottom w:w="105" w:type="dxa"/>
              <w:right w:w="125" w:type="dxa"/>
            </w:tcMar>
            <w:vAlign w:val="center"/>
          </w:tcPr>
          <w:p w14:paraId="1F28A1F2" w14:textId="77777777" w:rsidR="005C6B22" w:rsidRDefault="00D84316">
            <w:pPr>
              <w:pStyle w:val="TableText"/>
              <w:rPr>
                <w:rFonts w:hint="eastAsia"/>
              </w:rPr>
            </w:pPr>
            <w:r>
              <w:t>Source Kernel / Version</w:t>
            </w:r>
          </w:p>
        </w:tc>
        <w:tc>
          <w:tcPr>
            <w:tcW w:w="6912" w:type="dxa"/>
            <w:tcMar>
              <w:top w:w="105" w:type="dxa"/>
              <w:left w:w="125" w:type="dxa"/>
              <w:bottom w:w="105" w:type="dxa"/>
              <w:right w:w="125" w:type="dxa"/>
            </w:tcMar>
            <w:vAlign w:val="center"/>
          </w:tcPr>
          <w:p w14:paraId="74D9768F" w14:textId="77777777" w:rsidR="005C6B22" w:rsidRDefault="00D84316">
            <w:pPr>
              <w:pStyle w:val="TableText"/>
              <w:rPr>
                <w:rFonts w:hint="eastAsia"/>
              </w:rPr>
            </w:pPr>
            <w:r>
              <w:t>Exact semantic source.</w:t>
            </w:r>
          </w:p>
        </w:tc>
      </w:tr>
      <w:tr w:rsidR="005C6B22" w14:paraId="50AF5FEE" w14:textId="77777777">
        <w:trPr>
          <w:cantSplit/>
          <w:jc w:val="center"/>
        </w:trPr>
        <w:tc>
          <w:tcPr>
            <w:tcW w:w="2736" w:type="dxa"/>
            <w:tcMar>
              <w:top w:w="105" w:type="dxa"/>
              <w:left w:w="125" w:type="dxa"/>
              <w:bottom w:w="105" w:type="dxa"/>
              <w:right w:w="125" w:type="dxa"/>
            </w:tcMar>
            <w:vAlign w:val="center"/>
          </w:tcPr>
          <w:p w14:paraId="6814C24B" w14:textId="77777777" w:rsidR="005C6B22" w:rsidRDefault="00D84316">
            <w:pPr>
              <w:pStyle w:val="TableText"/>
              <w:rPr>
                <w:rFonts w:hint="eastAsia"/>
              </w:rPr>
            </w:pPr>
            <w:r>
              <w:t>Source Address</w:t>
            </w:r>
          </w:p>
        </w:tc>
        <w:tc>
          <w:tcPr>
            <w:tcW w:w="6912" w:type="dxa"/>
            <w:tcMar>
              <w:top w:w="105" w:type="dxa"/>
              <w:left w:w="125" w:type="dxa"/>
              <w:bottom w:w="105" w:type="dxa"/>
              <w:right w:w="125" w:type="dxa"/>
            </w:tcMar>
            <w:vAlign w:val="center"/>
          </w:tcPr>
          <w:p w14:paraId="7F6E974D" w14:textId="77777777" w:rsidR="005C6B22" w:rsidRDefault="00D84316">
            <w:pPr>
              <w:pStyle w:val="TableText"/>
              <w:rPr>
                <w:rFonts w:hint="eastAsia"/>
              </w:rPr>
            </w:pPr>
            <w:r>
              <w:t>Bit, group, scalar, or predicate.</w:t>
            </w:r>
          </w:p>
        </w:tc>
      </w:tr>
      <w:tr w:rsidR="005C6B22" w14:paraId="7824D92C" w14:textId="77777777">
        <w:trPr>
          <w:cantSplit/>
          <w:jc w:val="center"/>
        </w:trPr>
        <w:tc>
          <w:tcPr>
            <w:tcW w:w="2736" w:type="dxa"/>
            <w:tcMar>
              <w:top w:w="105" w:type="dxa"/>
              <w:left w:w="125" w:type="dxa"/>
              <w:bottom w:w="105" w:type="dxa"/>
              <w:right w:w="125" w:type="dxa"/>
            </w:tcMar>
            <w:vAlign w:val="center"/>
          </w:tcPr>
          <w:p w14:paraId="73000A25" w14:textId="77777777" w:rsidR="005C6B22" w:rsidRDefault="00D84316">
            <w:pPr>
              <w:pStyle w:val="TableText"/>
              <w:rPr>
                <w:rFonts w:hint="eastAsia"/>
              </w:rPr>
            </w:pPr>
            <w:r>
              <w:t>Target Kernel / Version</w:t>
            </w:r>
          </w:p>
        </w:tc>
        <w:tc>
          <w:tcPr>
            <w:tcW w:w="6912" w:type="dxa"/>
            <w:tcMar>
              <w:top w:w="105" w:type="dxa"/>
              <w:left w:w="125" w:type="dxa"/>
              <w:bottom w:w="105" w:type="dxa"/>
              <w:right w:w="125" w:type="dxa"/>
            </w:tcMar>
            <w:vAlign w:val="center"/>
          </w:tcPr>
          <w:p w14:paraId="639221BA" w14:textId="77777777" w:rsidR="005C6B22" w:rsidRDefault="00D84316">
            <w:pPr>
              <w:pStyle w:val="TableText"/>
              <w:rPr>
                <w:rFonts w:hint="eastAsia"/>
              </w:rPr>
            </w:pPr>
            <w:r>
              <w:t>Exact semantic target.</w:t>
            </w:r>
          </w:p>
        </w:tc>
      </w:tr>
      <w:tr w:rsidR="005C6B22" w14:paraId="1C4331BD" w14:textId="77777777">
        <w:trPr>
          <w:cantSplit/>
          <w:jc w:val="center"/>
        </w:trPr>
        <w:tc>
          <w:tcPr>
            <w:tcW w:w="2736" w:type="dxa"/>
            <w:tcMar>
              <w:top w:w="105" w:type="dxa"/>
              <w:left w:w="125" w:type="dxa"/>
              <w:bottom w:w="105" w:type="dxa"/>
              <w:right w:w="125" w:type="dxa"/>
            </w:tcMar>
            <w:vAlign w:val="center"/>
          </w:tcPr>
          <w:p w14:paraId="38AC6FCF" w14:textId="77777777" w:rsidR="005C6B22" w:rsidRDefault="00D84316">
            <w:pPr>
              <w:pStyle w:val="TableText"/>
              <w:rPr>
                <w:rFonts w:hint="eastAsia"/>
              </w:rPr>
            </w:pPr>
            <w:r>
              <w:t>Target Address</w:t>
            </w:r>
          </w:p>
        </w:tc>
        <w:tc>
          <w:tcPr>
            <w:tcW w:w="6912" w:type="dxa"/>
            <w:tcMar>
              <w:top w:w="105" w:type="dxa"/>
              <w:left w:w="125" w:type="dxa"/>
              <w:bottom w:w="105" w:type="dxa"/>
              <w:right w:w="125" w:type="dxa"/>
            </w:tcMar>
            <w:vAlign w:val="center"/>
          </w:tcPr>
          <w:p w14:paraId="4A4A3795" w14:textId="77777777" w:rsidR="005C6B22" w:rsidRDefault="00D84316">
            <w:pPr>
              <w:pStyle w:val="TableText"/>
              <w:rPr>
                <w:rFonts w:hint="eastAsia"/>
              </w:rPr>
            </w:pPr>
            <w:r>
              <w:t>Target bit/group/scalar/Operator.</w:t>
            </w:r>
          </w:p>
        </w:tc>
      </w:tr>
      <w:tr w:rsidR="005C6B22" w14:paraId="41C7702B" w14:textId="77777777">
        <w:trPr>
          <w:cantSplit/>
          <w:jc w:val="center"/>
        </w:trPr>
        <w:tc>
          <w:tcPr>
            <w:tcW w:w="2736" w:type="dxa"/>
            <w:tcMar>
              <w:top w:w="105" w:type="dxa"/>
              <w:left w:w="125" w:type="dxa"/>
              <w:bottom w:w="105" w:type="dxa"/>
              <w:right w:w="125" w:type="dxa"/>
            </w:tcMar>
            <w:vAlign w:val="center"/>
          </w:tcPr>
          <w:p w14:paraId="58D7D4A2" w14:textId="77777777" w:rsidR="005C6B22" w:rsidRDefault="00D84316">
            <w:pPr>
              <w:pStyle w:val="TableText"/>
              <w:rPr>
                <w:rFonts w:hint="eastAsia"/>
              </w:rPr>
            </w:pPr>
            <w:r>
              <w:t>Direction</w:t>
            </w:r>
          </w:p>
        </w:tc>
        <w:tc>
          <w:tcPr>
            <w:tcW w:w="6912" w:type="dxa"/>
            <w:tcMar>
              <w:top w:w="105" w:type="dxa"/>
              <w:left w:w="125" w:type="dxa"/>
              <w:bottom w:w="105" w:type="dxa"/>
              <w:right w:w="125" w:type="dxa"/>
            </w:tcMar>
            <w:vAlign w:val="center"/>
          </w:tcPr>
          <w:p w14:paraId="6B0534CC" w14:textId="77777777" w:rsidR="005C6B22" w:rsidRDefault="00D84316">
            <w:pPr>
              <w:pStyle w:val="TableText"/>
              <w:rPr>
                <w:rFonts w:hint="eastAsia"/>
              </w:rPr>
            </w:pPr>
            <w:r>
              <w:t>Forward, reverse, or bidirectional.</w:t>
            </w:r>
          </w:p>
        </w:tc>
      </w:tr>
      <w:tr w:rsidR="005C6B22" w14:paraId="1745C46E" w14:textId="77777777">
        <w:trPr>
          <w:cantSplit/>
          <w:jc w:val="center"/>
        </w:trPr>
        <w:tc>
          <w:tcPr>
            <w:tcW w:w="2736" w:type="dxa"/>
            <w:tcMar>
              <w:top w:w="105" w:type="dxa"/>
              <w:left w:w="125" w:type="dxa"/>
              <w:bottom w:w="105" w:type="dxa"/>
              <w:right w:w="125" w:type="dxa"/>
            </w:tcMar>
            <w:vAlign w:val="center"/>
          </w:tcPr>
          <w:p w14:paraId="1B26F76B" w14:textId="77777777" w:rsidR="005C6B22" w:rsidRDefault="00D84316">
            <w:pPr>
              <w:pStyle w:val="TableText"/>
              <w:rPr>
                <w:rFonts w:hint="eastAsia"/>
              </w:rPr>
            </w:pPr>
            <w:r>
              <w:t>Transform</w:t>
            </w:r>
          </w:p>
        </w:tc>
        <w:tc>
          <w:tcPr>
            <w:tcW w:w="6912" w:type="dxa"/>
            <w:tcMar>
              <w:top w:w="105" w:type="dxa"/>
              <w:left w:w="125" w:type="dxa"/>
              <w:bottom w:w="105" w:type="dxa"/>
              <w:right w:w="125" w:type="dxa"/>
            </w:tcMar>
            <w:vAlign w:val="center"/>
          </w:tcPr>
          <w:p w14:paraId="40EE7686" w14:textId="77777777" w:rsidR="005C6B22" w:rsidRDefault="00D84316">
            <w:pPr>
              <w:pStyle w:val="TableText"/>
              <w:rPr>
                <w:rFonts w:hint="eastAsia"/>
              </w:rPr>
            </w:pPr>
            <w:r>
              <w:t>Identity, lookup, equation, Model, or relation function.</w:t>
            </w:r>
          </w:p>
        </w:tc>
      </w:tr>
      <w:tr w:rsidR="005C6B22" w14:paraId="3BBF4C4D" w14:textId="77777777">
        <w:trPr>
          <w:cantSplit/>
          <w:jc w:val="center"/>
        </w:trPr>
        <w:tc>
          <w:tcPr>
            <w:tcW w:w="2736" w:type="dxa"/>
            <w:tcMar>
              <w:top w:w="105" w:type="dxa"/>
              <w:left w:w="125" w:type="dxa"/>
              <w:bottom w:w="105" w:type="dxa"/>
              <w:right w:w="125" w:type="dxa"/>
            </w:tcMar>
            <w:vAlign w:val="center"/>
          </w:tcPr>
          <w:p w14:paraId="6A8D69F4" w14:textId="77777777" w:rsidR="005C6B22" w:rsidRDefault="00D84316">
            <w:pPr>
              <w:pStyle w:val="TableText"/>
              <w:rPr>
                <w:rFonts w:hint="eastAsia"/>
              </w:rPr>
            </w:pPr>
            <w:r>
              <w:t>Fidelity</w:t>
            </w:r>
          </w:p>
        </w:tc>
        <w:tc>
          <w:tcPr>
            <w:tcW w:w="6912" w:type="dxa"/>
            <w:tcMar>
              <w:top w:w="105" w:type="dxa"/>
              <w:left w:w="125" w:type="dxa"/>
              <w:bottom w:w="105" w:type="dxa"/>
              <w:right w:w="125" w:type="dxa"/>
            </w:tcMar>
            <w:vAlign w:val="center"/>
          </w:tcPr>
          <w:p w14:paraId="4E26A61C" w14:textId="77777777" w:rsidR="005C6B22" w:rsidRDefault="00D84316">
            <w:pPr>
              <w:pStyle w:val="TableText"/>
              <w:rPr>
                <w:rFonts w:hint="eastAsia"/>
              </w:rPr>
            </w:pPr>
            <w:r>
              <w:t>Lossless, lossy, partial, interpretive, or no valid translation.</w:t>
            </w:r>
          </w:p>
        </w:tc>
      </w:tr>
      <w:tr w:rsidR="005C6B22" w14:paraId="7828008D" w14:textId="77777777">
        <w:trPr>
          <w:cantSplit/>
          <w:jc w:val="center"/>
        </w:trPr>
        <w:tc>
          <w:tcPr>
            <w:tcW w:w="2736" w:type="dxa"/>
            <w:tcMar>
              <w:top w:w="105" w:type="dxa"/>
              <w:left w:w="125" w:type="dxa"/>
              <w:bottom w:w="105" w:type="dxa"/>
              <w:right w:w="125" w:type="dxa"/>
            </w:tcMar>
            <w:vAlign w:val="center"/>
          </w:tcPr>
          <w:p w14:paraId="34DEEE6E" w14:textId="77777777" w:rsidR="005C6B22" w:rsidRDefault="00D84316">
            <w:pPr>
              <w:pStyle w:val="TableText"/>
              <w:rPr>
                <w:rFonts w:hint="eastAsia"/>
              </w:rPr>
            </w:pPr>
            <w:r>
              <w:t>Ruleset Scope</w:t>
            </w:r>
          </w:p>
        </w:tc>
        <w:tc>
          <w:tcPr>
            <w:tcW w:w="6912" w:type="dxa"/>
            <w:tcMar>
              <w:top w:w="105" w:type="dxa"/>
              <w:left w:w="125" w:type="dxa"/>
              <w:bottom w:w="105" w:type="dxa"/>
              <w:right w:w="125" w:type="dxa"/>
            </w:tcMar>
            <w:vAlign w:val="center"/>
          </w:tcPr>
          <w:p w14:paraId="676DBE3C" w14:textId="77777777" w:rsidR="005C6B22" w:rsidRDefault="00D84316">
            <w:pPr>
              <w:pStyle w:val="TableText"/>
              <w:rPr>
                <w:rFonts w:hint="eastAsia"/>
              </w:rPr>
            </w:pPr>
            <w:r>
              <w:t>Worlds or Rulesets in which the translation is permitted.</w:t>
            </w:r>
          </w:p>
        </w:tc>
      </w:tr>
      <w:tr w:rsidR="005C6B22" w14:paraId="265EE646" w14:textId="77777777">
        <w:trPr>
          <w:cantSplit/>
          <w:jc w:val="center"/>
        </w:trPr>
        <w:tc>
          <w:tcPr>
            <w:tcW w:w="2736" w:type="dxa"/>
            <w:tcMar>
              <w:top w:w="105" w:type="dxa"/>
              <w:left w:w="125" w:type="dxa"/>
              <w:bottom w:w="105" w:type="dxa"/>
              <w:right w:w="125" w:type="dxa"/>
            </w:tcMar>
            <w:vAlign w:val="center"/>
          </w:tcPr>
          <w:p w14:paraId="31AA0B9F" w14:textId="77777777" w:rsidR="005C6B22" w:rsidRDefault="00D84316">
            <w:pPr>
              <w:pStyle w:val="TableText"/>
              <w:rPr>
                <w:rFonts w:hint="eastAsia"/>
              </w:rPr>
            </w:pPr>
            <w:r>
              <w:t>Version Bounds</w:t>
            </w:r>
          </w:p>
        </w:tc>
        <w:tc>
          <w:tcPr>
            <w:tcW w:w="6912" w:type="dxa"/>
            <w:tcMar>
              <w:top w:w="105" w:type="dxa"/>
              <w:left w:w="125" w:type="dxa"/>
              <w:bottom w:w="105" w:type="dxa"/>
              <w:right w:w="125" w:type="dxa"/>
            </w:tcMar>
            <w:vAlign w:val="center"/>
          </w:tcPr>
          <w:p w14:paraId="638CA9E7" w14:textId="77777777" w:rsidR="005C6B22" w:rsidRDefault="00D84316">
            <w:pPr>
              <w:pStyle w:val="TableText"/>
              <w:rPr>
                <w:rFonts w:hint="eastAsia"/>
              </w:rPr>
            </w:pPr>
            <w:r>
              <w:t>Compatible versions and deprecation policy.</w:t>
            </w:r>
          </w:p>
        </w:tc>
      </w:tr>
    </w:tbl>
    <w:p w14:paraId="21B4DFBA" w14:textId="77777777" w:rsidR="005C6B22" w:rsidRDefault="005C6B22">
      <w:pPr>
        <w:spacing w:after="0"/>
        <w:rPr>
          <w:rFonts w:hint="eastAsia"/>
        </w:rPr>
      </w:pPr>
    </w:p>
    <w:p w14:paraId="32F7A34F" w14:textId="77777777" w:rsidR="005C6B22" w:rsidRDefault="00D84316">
      <w:pPr>
        <w:pStyle w:val="Heading2"/>
      </w:pPr>
      <w:r>
        <w:t>12.3 Direct Professional-to-Fantasy Link</w:t>
      </w:r>
    </w:p>
    <w:p w14:paraId="6140E524" w14:textId="77777777" w:rsidR="005C6B22" w:rsidRDefault="00D84316">
      <w:pPr>
        <w:pStyle w:val="CodeBlock"/>
        <w:keepLines/>
        <w:shd w:val="clear" w:color="auto" w:fill="F2F4F5"/>
        <w:rPr>
          <w:rFonts w:hint="eastAsia"/>
        </w:rPr>
      </w:pPr>
      <w:r>
        <w:t>PLANT-128:Flowering 0→1</w:t>
      </w:r>
      <w:r>
        <w:br/>
        <w:t xml:space="preserve">        │</w:t>
      </w:r>
      <w:r>
        <w:br/>
        <w:t xml:space="preserve">        ├─ Translation: “Flowering enables Bloom Magic”</w:t>
      </w:r>
      <w:r>
        <w:br/>
        <w:t xml:space="preserve">        │</w:t>
      </w:r>
      <w:r>
        <w:br/>
        <w:t xml:space="preserve">        ▼</w:t>
      </w:r>
      <w:r>
        <w:br/>
        <w:t>ARCANA-128:LunarBloomEligible 0→1</w:t>
      </w:r>
      <w:r>
        <w:br/>
        <w:t xml:space="preserve">        │</w:t>
      </w:r>
      <w:r>
        <w:br/>
        <w:t xml:space="preserve">        └─ Rule: only if TIME-128 phase = Night</w:t>
      </w:r>
    </w:p>
    <w:p w14:paraId="11A36EF2" w14:textId="77777777" w:rsidR="005C6B22" w:rsidRDefault="00D84316">
      <w:pPr>
        <w:pStyle w:val="Heading1"/>
      </w:pPr>
      <w:r>
        <w:t>13. Semantic Delta Events and Bitlink Propagation</w:t>
      </w:r>
    </w:p>
    <w:p w14:paraId="45E3FDB9" w14:textId="77777777" w:rsidR="005C6B22" w:rsidRDefault="00D84316">
      <w:pPr>
        <w:pStyle w:val="Heading2"/>
      </w:pPr>
      <w:r>
        <w:t>13.1 State Versus Transition</w:t>
      </w:r>
    </w:p>
    <w:p w14:paraId="56898ACE" w14:textId="77777777" w:rsidR="005C6B22" w:rsidRDefault="00D84316">
      <w:pPr>
        <w:rPr>
          <w:rFonts w:hint="eastAsia"/>
        </w:rPr>
      </w:pPr>
      <w:r>
        <w:t>Persistent state and transition events serve different purposes. A persistent fantasy aura may remain active while ARCANA.Glowing=1. A one-shot burst animation may fire only when ARCANA.Glowing changes 0→1. Conflating these concepts causes duplicate effects and shadow state.</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44"/>
        <w:gridCol w:w="5990"/>
      </w:tblGrid>
      <w:tr w:rsidR="005C6B22" w14:paraId="4763BFC8" w14:textId="77777777">
        <w:trPr>
          <w:tblHeader/>
          <w:jc w:val="center"/>
        </w:trPr>
        <w:tc>
          <w:tcPr>
            <w:tcW w:w="4997" w:type="dxa"/>
            <w:shd w:val="clear" w:color="auto" w:fill="18344A"/>
            <w:tcMar>
              <w:top w:w="100" w:type="dxa"/>
              <w:left w:w="120" w:type="dxa"/>
              <w:bottom w:w="100" w:type="dxa"/>
              <w:right w:w="120" w:type="dxa"/>
            </w:tcMar>
          </w:tcPr>
          <w:p w14:paraId="759EF08D" w14:textId="77777777" w:rsidR="005C6B22" w:rsidRDefault="00D84316">
            <w:pPr>
              <w:pStyle w:val="TableText"/>
              <w:jc w:val="center"/>
              <w:rPr>
                <w:rFonts w:hint="eastAsia"/>
              </w:rPr>
            </w:pPr>
            <w:r>
              <w:rPr>
                <w:b/>
                <w:color w:val="FFFFFF"/>
              </w:rPr>
              <w:t>Event Type</w:t>
            </w:r>
          </w:p>
        </w:tc>
        <w:tc>
          <w:tcPr>
            <w:tcW w:w="4997" w:type="dxa"/>
            <w:shd w:val="clear" w:color="auto" w:fill="18344A"/>
            <w:tcMar>
              <w:top w:w="100" w:type="dxa"/>
              <w:left w:w="120" w:type="dxa"/>
              <w:bottom w:w="100" w:type="dxa"/>
              <w:right w:w="120" w:type="dxa"/>
            </w:tcMar>
          </w:tcPr>
          <w:p w14:paraId="6D7F4AC1" w14:textId="77777777" w:rsidR="005C6B22" w:rsidRDefault="00D84316">
            <w:pPr>
              <w:pStyle w:val="TableText"/>
              <w:jc w:val="center"/>
              <w:rPr>
                <w:rFonts w:hint="eastAsia"/>
              </w:rPr>
            </w:pPr>
            <w:r>
              <w:rPr>
                <w:b/>
                <w:color w:val="FFFFFF"/>
              </w:rPr>
              <w:t>Use</w:t>
            </w:r>
          </w:p>
        </w:tc>
      </w:tr>
      <w:tr w:rsidR="005C6B22" w14:paraId="7B842DBC" w14:textId="77777777">
        <w:trPr>
          <w:cantSplit/>
          <w:jc w:val="center"/>
        </w:trPr>
        <w:tc>
          <w:tcPr>
            <w:tcW w:w="2592" w:type="dxa"/>
            <w:tcMar>
              <w:top w:w="105" w:type="dxa"/>
              <w:left w:w="125" w:type="dxa"/>
              <w:bottom w:w="105" w:type="dxa"/>
              <w:right w:w="125" w:type="dxa"/>
            </w:tcMar>
            <w:vAlign w:val="center"/>
          </w:tcPr>
          <w:p w14:paraId="58C12443" w14:textId="77777777" w:rsidR="005C6B22" w:rsidRDefault="00D84316">
            <w:pPr>
              <w:pStyle w:val="TableText"/>
              <w:rPr>
                <w:rFonts w:hint="eastAsia"/>
              </w:rPr>
            </w:pPr>
            <w:r>
              <w:t>State Binding</w:t>
            </w:r>
          </w:p>
        </w:tc>
        <w:tc>
          <w:tcPr>
            <w:tcW w:w="7056" w:type="dxa"/>
            <w:tcMar>
              <w:top w:w="105" w:type="dxa"/>
              <w:left w:w="125" w:type="dxa"/>
              <w:bottom w:w="105" w:type="dxa"/>
              <w:right w:w="125" w:type="dxa"/>
            </w:tcMar>
            <w:vAlign w:val="center"/>
          </w:tcPr>
          <w:p w14:paraId="0498F88F" w14:textId="77777777" w:rsidR="005C6B22" w:rsidRDefault="00D84316">
            <w:pPr>
              <w:pStyle w:val="TableText"/>
              <w:rPr>
                <w:rFonts w:hint="eastAsia"/>
              </w:rPr>
            </w:pPr>
            <w:r>
              <w:t>Continuously reflects whether a semantic state currently holds.</w:t>
            </w:r>
          </w:p>
        </w:tc>
      </w:tr>
      <w:tr w:rsidR="005C6B22" w14:paraId="7AF5A318" w14:textId="77777777">
        <w:trPr>
          <w:cantSplit/>
          <w:jc w:val="center"/>
        </w:trPr>
        <w:tc>
          <w:tcPr>
            <w:tcW w:w="2592" w:type="dxa"/>
            <w:tcMar>
              <w:top w:w="105" w:type="dxa"/>
              <w:left w:w="125" w:type="dxa"/>
              <w:bottom w:w="105" w:type="dxa"/>
              <w:right w:w="125" w:type="dxa"/>
            </w:tcMar>
            <w:vAlign w:val="center"/>
          </w:tcPr>
          <w:p w14:paraId="18DB7072" w14:textId="77777777" w:rsidR="005C6B22" w:rsidRDefault="00D84316">
            <w:pPr>
              <w:pStyle w:val="TableText"/>
              <w:rPr>
                <w:rFonts w:hint="eastAsia"/>
              </w:rPr>
            </w:pPr>
            <w:r>
              <w:t>Enter Event</w:t>
            </w:r>
          </w:p>
        </w:tc>
        <w:tc>
          <w:tcPr>
            <w:tcW w:w="7056" w:type="dxa"/>
            <w:tcMar>
              <w:top w:w="105" w:type="dxa"/>
              <w:left w:w="125" w:type="dxa"/>
              <w:bottom w:w="105" w:type="dxa"/>
              <w:right w:w="125" w:type="dxa"/>
            </w:tcMar>
            <w:vAlign w:val="center"/>
          </w:tcPr>
          <w:p w14:paraId="35759583" w14:textId="77777777" w:rsidR="005C6B22" w:rsidRDefault="00D84316">
            <w:pPr>
              <w:pStyle w:val="TableText"/>
              <w:rPr>
                <w:rFonts w:hint="eastAsia"/>
              </w:rPr>
            </w:pPr>
            <w:r>
              <w:t>Fires when a bit/group/state becomes active.</w:t>
            </w:r>
          </w:p>
        </w:tc>
      </w:tr>
      <w:tr w:rsidR="005C6B22" w14:paraId="5B63FBAA" w14:textId="77777777">
        <w:trPr>
          <w:cantSplit/>
          <w:jc w:val="center"/>
        </w:trPr>
        <w:tc>
          <w:tcPr>
            <w:tcW w:w="2592" w:type="dxa"/>
            <w:tcMar>
              <w:top w:w="105" w:type="dxa"/>
              <w:left w:w="125" w:type="dxa"/>
              <w:bottom w:w="105" w:type="dxa"/>
              <w:right w:w="125" w:type="dxa"/>
            </w:tcMar>
            <w:vAlign w:val="center"/>
          </w:tcPr>
          <w:p w14:paraId="3C7ECE20" w14:textId="77777777" w:rsidR="005C6B22" w:rsidRDefault="00D84316">
            <w:pPr>
              <w:pStyle w:val="TableText"/>
              <w:rPr>
                <w:rFonts w:hint="eastAsia"/>
              </w:rPr>
            </w:pPr>
            <w:r>
              <w:t>Exit Event</w:t>
            </w:r>
          </w:p>
        </w:tc>
        <w:tc>
          <w:tcPr>
            <w:tcW w:w="7056" w:type="dxa"/>
            <w:tcMar>
              <w:top w:w="105" w:type="dxa"/>
              <w:left w:w="125" w:type="dxa"/>
              <w:bottom w:w="105" w:type="dxa"/>
              <w:right w:w="125" w:type="dxa"/>
            </w:tcMar>
            <w:vAlign w:val="center"/>
          </w:tcPr>
          <w:p w14:paraId="67B66595" w14:textId="77777777" w:rsidR="005C6B22" w:rsidRDefault="00D84316">
            <w:pPr>
              <w:pStyle w:val="TableText"/>
              <w:rPr>
                <w:rFonts w:hint="eastAsia"/>
              </w:rPr>
            </w:pPr>
            <w:r>
              <w:t>Fires when a bit/group/state becomes inactive.</w:t>
            </w:r>
          </w:p>
        </w:tc>
      </w:tr>
      <w:tr w:rsidR="005C6B22" w14:paraId="7AE6541A" w14:textId="77777777">
        <w:trPr>
          <w:cantSplit/>
          <w:jc w:val="center"/>
        </w:trPr>
        <w:tc>
          <w:tcPr>
            <w:tcW w:w="2592" w:type="dxa"/>
            <w:tcMar>
              <w:top w:w="105" w:type="dxa"/>
              <w:left w:w="125" w:type="dxa"/>
              <w:bottom w:w="105" w:type="dxa"/>
              <w:right w:w="125" w:type="dxa"/>
            </w:tcMar>
            <w:vAlign w:val="center"/>
          </w:tcPr>
          <w:p w14:paraId="25BA903C" w14:textId="77777777" w:rsidR="005C6B22" w:rsidRDefault="00D84316">
            <w:pPr>
              <w:pStyle w:val="TableText"/>
              <w:rPr>
                <w:rFonts w:hint="eastAsia"/>
              </w:rPr>
            </w:pPr>
            <w:r>
              <w:t>Scalar Change</w:t>
            </w:r>
          </w:p>
        </w:tc>
        <w:tc>
          <w:tcPr>
            <w:tcW w:w="7056" w:type="dxa"/>
            <w:tcMar>
              <w:top w:w="105" w:type="dxa"/>
              <w:left w:w="125" w:type="dxa"/>
              <w:bottom w:w="105" w:type="dxa"/>
              <w:right w:w="125" w:type="dxa"/>
            </w:tcMar>
            <w:vAlign w:val="center"/>
          </w:tcPr>
          <w:p w14:paraId="013C21B9" w14:textId="77777777" w:rsidR="005C6B22" w:rsidRDefault="00D84316">
            <w:pPr>
              <w:pStyle w:val="TableText"/>
              <w:rPr>
                <w:rFonts w:hint="eastAsia"/>
              </w:rPr>
            </w:pPr>
            <w:r>
              <w:t>Emits old value, new value, and delta.</w:t>
            </w:r>
          </w:p>
        </w:tc>
      </w:tr>
      <w:tr w:rsidR="005C6B22" w14:paraId="5A5B75C7" w14:textId="77777777">
        <w:trPr>
          <w:cantSplit/>
          <w:jc w:val="center"/>
        </w:trPr>
        <w:tc>
          <w:tcPr>
            <w:tcW w:w="2592" w:type="dxa"/>
            <w:tcMar>
              <w:top w:w="105" w:type="dxa"/>
              <w:left w:w="125" w:type="dxa"/>
              <w:bottom w:w="105" w:type="dxa"/>
              <w:right w:w="125" w:type="dxa"/>
            </w:tcMar>
            <w:vAlign w:val="center"/>
          </w:tcPr>
          <w:p w14:paraId="7135557E" w14:textId="77777777" w:rsidR="005C6B22" w:rsidRDefault="00D84316">
            <w:pPr>
              <w:pStyle w:val="TableText"/>
              <w:rPr>
                <w:rFonts w:hint="eastAsia"/>
              </w:rPr>
            </w:pPr>
            <w:r>
              <w:t>Threshold Event</w:t>
            </w:r>
          </w:p>
        </w:tc>
        <w:tc>
          <w:tcPr>
            <w:tcW w:w="7056" w:type="dxa"/>
            <w:tcMar>
              <w:top w:w="105" w:type="dxa"/>
              <w:left w:w="125" w:type="dxa"/>
              <w:bottom w:w="105" w:type="dxa"/>
              <w:right w:w="125" w:type="dxa"/>
            </w:tcMar>
            <w:vAlign w:val="center"/>
          </w:tcPr>
          <w:p w14:paraId="261DA54E" w14:textId="77777777" w:rsidR="005C6B22" w:rsidRDefault="00D84316">
            <w:pPr>
              <w:pStyle w:val="TableText"/>
              <w:rPr>
                <w:rFonts w:hint="eastAsia"/>
              </w:rPr>
            </w:pPr>
            <w:r>
              <w:t>Emits when a scalar crosses a declared boundary.</w:t>
            </w:r>
          </w:p>
        </w:tc>
      </w:tr>
      <w:tr w:rsidR="005C6B22" w14:paraId="46D23CE2" w14:textId="77777777">
        <w:trPr>
          <w:cantSplit/>
          <w:jc w:val="center"/>
        </w:trPr>
        <w:tc>
          <w:tcPr>
            <w:tcW w:w="2592" w:type="dxa"/>
            <w:tcMar>
              <w:top w:w="105" w:type="dxa"/>
              <w:left w:w="125" w:type="dxa"/>
              <w:bottom w:w="105" w:type="dxa"/>
              <w:right w:w="125" w:type="dxa"/>
            </w:tcMar>
            <w:vAlign w:val="center"/>
          </w:tcPr>
          <w:p w14:paraId="01C24856" w14:textId="77777777" w:rsidR="005C6B22" w:rsidRDefault="00D84316">
            <w:pPr>
              <w:pStyle w:val="TableText"/>
              <w:rPr>
                <w:rFonts w:hint="eastAsia"/>
              </w:rPr>
            </w:pPr>
            <w:r>
              <w:t>Operator Lifecycle</w:t>
            </w:r>
          </w:p>
        </w:tc>
        <w:tc>
          <w:tcPr>
            <w:tcW w:w="7056" w:type="dxa"/>
            <w:tcMar>
              <w:top w:w="105" w:type="dxa"/>
              <w:left w:w="125" w:type="dxa"/>
              <w:bottom w:w="105" w:type="dxa"/>
              <w:right w:w="125" w:type="dxa"/>
            </w:tcMar>
            <w:vAlign w:val="center"/>
          </w:tcPr>
          <w:p w14:paraId="155DB415" w14:textId="77777777" w:rsidR="005C6B22" w:rsidRDefault="00D84316">
            <w:pPr>
              <w:pStyle w:val="TableText"/>
              <w:rPr>
                <w:rFonts w:hint="eastAsia"/>
              </w:rPr>
            </w:pPr>
            <w:r>
              <w:t>Start, progress, commit, complete, cancel, or fail.</w:t>
            </w:r>
          </w:p>
        </w:tc>
      </w:tr>
    </w:tbl>
    <w:p w14:paraId="0A767DE0" w14:textId="77777777" w:rsidR="005C6B22" w:rsidRDefault="005C6B22">
      <w:pPr>
        <w:spacing w:after="0"/>
        <w:rPr>
          <w:rFonts w:hint="eastAsia"/>
        </w:rPr>
      </w:pPr>
    </w:p>
    <w:p w14:paraId="7EC7B0B2" w14:textId="77777777" w:rsidR="005C6B22" w:rsidRDefault="00D84316">
      <w:pPr>
        <w:pStyle w:val="Heading2"/>
      </w:pPr>
      <w:r>
        <w:t>13.2 Event Envelope</w:t>
      </w:r>
    </w:p>
    <w:p w14:paraId="4DD290F4" w14:textId="77777777" w:rsidR="005C6B22" w:rsidRDefault="00D84316">
      <w:pPr>
        <w:pStyle w:val="CodeBlock"/>
        <w:keepLines/>
        <w:shd w:val="clear" w:color="auto" w:fill="F2F4F5"/>
        <w:rPr>
          <w:rFonts w:hint="eastAsia"/>
        </w:rPr>
      </w:pPr>
      <w:r>
        <w:t>SemanticEvent {</w:t>
      </w:r>
      <w:r>
        <w:br/>
        <w:t xml:space="preserve">  event_id</w:t>
      </w:r>
      <w:r>
        <w:br/>
        <w:t xml:space="preserve">  correlation_id</w:t>
      </w:r>
      <w:r>
        <w:br/>
        <w:t xml:space="preserve">  world_id</w:t>
      </w:r>
      <w:r>
        <w:br/>
        <w:t xml:space="preserve">  object_id</w:t>
      </w:r>
      <w:r>
        <w:br/>
        <w:t xml:space="preserve">  kernel_id + version</w:t>
      </w:r>
      <w:r>
        <w:br/>
        <w:t xml:space="preserve">  before_word / before_value</w:t>
      </w:r>
      <w:r>
        <w:br/>
        <w:t xml:space="preserve">  after_word / after_value</w:t>
      </w:r>
      <w:r>
        <w:br/>
        <w:t xml:space="preserve">  changed_addresses</w:t>
      </w:r>
      <w:r>
        <w:br/>
        <w:t xml:space="preserve">  operator_id</w:t>
      </w:r>
      <w:r>
        <w:br/>
        <w:t xml:space="preserve">  ruleset_stack</w:t>
      </w:r>
      <w:r>
        <w:br/>
        <w:t xml:space="preserve">  TIME-128</w:t>
      </w:r>
      <w:r>
        <w:br/>
        <w:t xml:space="preserve">  provenance</w:t>
      </w:r>
      <w:r>
        <w:br/>
        <w:t>}</w:t>
      </w:r>
    </w:p>
    <w:p w14:paraId="220FB6E3" w14:textId="77777777" w:rsidR="005C6B22" w:rsidRDefault="00D84316">
      <w:pPr>
        <w:pStyle w:val="Heading2"/>
      </w:pPr>
      <w:r>
        <w:t>13.3 Propagation Algorithm</w:t>
      </w:r>
    </w:p>
    <w:p w14:paraId="4FE7D890" w14:textId="77777777" w:rsidR="005C6B22" w:rsidRDefault="00D84316">
      <w:pPr>
        <w:ind w:left="403" w:hanging="317"/>
        <w:rPr>
          <w:rFonts w:hint="eastAsia"/>
        </w:rPr>
      </w:pPr>
      <w:r>
        <w:rPr>
          <w:b/>
          <w:color w:val="18344A"/>
        </w:rPr>
        <w:t xml:space="preserve">1. </w:t>
      </w:r>
      <w:r>
        <w:t>Commit a validated source mutation.</w:t>
      </w:r>
    </w:p>
    <w:p w14:paraId="0C6BEBB3" w14:textId="77777777" w:rsidR="005C6B22" w:rsidRDefault="00D84316">
      <w:pPr>
        <w:ind w:left="403" w:hanging="317"/>
        <w:rPr>
          <w:rFonts w:hint="eastAsia"/>
        </w:rPr>
      </w:pPr>
      <w:r>
        <w:rPr>
          <w:b/>
          <w:color w:val="18344A"/>
        </w:rPr>
        <w:t xml:space="preserve">2. </w:t>
      </w:r>
      <w:r>
        <w:t>Calculate the typed semantic delta.</w:t>
      </w:r>
    </w:p>
    <w:p w14:paraId="233DEE46" w14:textId="77777777" w:rsidR="005C6B22" w:rsidRDefault="00D84316">
      <w:pPr>
        <w:ind w:left="403" w:hanging="317"/>
        <w:rPr>
          <w:rFonts w:hint="eastAsia"/>
        </w:rPr>
      </w:pPr>
      <w:r>
        <w:rPr>
          <w:b/>
          <w:color w:val="18344A"/>
        </w:rPr>
        <w:t xml:space="preserve">3. </w:t>
      </w:r>
      <w:r>
        <w:t>Resolve subscriptions indexed by changed Kernel address, Operator, group, or predicate.</w:t>
      </w:r>
    </w:p>
    <w:p w14:paraId="19EAA868" w14:textId="77777777" w:rsidR="005C6B22" w:rsidRDefault="00D84316">
      <w:pPr>
        <w:ind w:left="403" w:hanging="317"/>
        <w:rPr>
          <w:rFonts w:hint="eastAsia"/>
        </w:rPr>
      </w:pPr>
      <w:r>
        <w:rPr>
          <w:b/>
          <w:color w:val="18344A"/>
        </w:rPr>
        <w:t xml:space="preserve">4. </w:t>
      </w:r>
      <w:r>
        <w:t>Evaluate each Bitlink or SBE activation predicate in the current world context.</w:t>
      </w:r>
    </w:p>
    <w:p w14:paraId="5A4B615E" w14:textId="77777777" w:rsidR="005C6B22" w:rsidRDefault="00D84316">
      <w:pPr>
        <w:ind w:left="403" w:hanging="317"/>
        <w:rPr>
          <w:rFonts w:hint="eastAsia"/>
        </w:rPr>
      </w:pPr>
      <w:r>
        <w:rPr>
          <w:b/>
          <w:color w:val="18344A"/>
        </w:rPr>
        <w:t xml:space="preserve">5. </w:t>
      </w:r>
      <w:r>
        <w:t>Translate the source delta into a target candidate mutation or modality action.</w:t>
      </w:r>
    </w:p>
    <w:p w14:paraId="18E326D9" w14:textId="77777777" w:rsidR="005C6B22" w:rsidRDefault="00D84316">
      <w:pPr>
        <w:ind w:left="403" w:hanging="317"/>
        <w:rPr>
          <w:rFonts w:hint="eastAsia"/>
        </w:rPr>
      </w:pPr>
      <w:r>
        <w:rPr>
          <w:b/>
          <w:color w:val="18344A"/>
        </w:rPr>
        <w:t xml:space="preserve">6. </w:t>
      </w:r>
      <w:r>
        <w:t>Evaluate target Kernel invariants and active Rulesets.</w:t>
      </w:r>
    </w:p>
    <w:p w14:paraId="5D56022F" w14:textId="77777777" w:rsidR="005C6B22" w:rsidRDefault="00D84316">
      <w:pPr>
        <w:ind w:left="403" w:hanging="317"/>
        <w:rPr>
          <w:rFonts w:hint="eastAsia"/>
        </w:rPr>
      </w:pPr>
      <w:r>
        <w:rPr>
          <w:b/>
          <w:color w:val="18344A"/>
        </w:rPr>
        <w:t xml:space="preserve">7. </w:t>
      </w:r>
      <w:r>
        <w:t>Commit valid target changes using the same correlation ID.</w:t>
      </w:r>
    </w:p>
    <w:p w14:paraId="479EBD7C" w14:textId="77777777" w:rsidR="005C6B22" w:rsidRDefault="00D84316">
      <w:pPr>
        <w:ind w:left="403" w:hanging="317"/>
        <w:rPr>
          <w:rFonts w:hint="eastAsia"/>
        </w:rPr>
      </w:pPr>
      <w:r>
        <w:rPr>
          <w:b/>
          <w:color w:val="18344A"/>
        </w:rPr>
        <w:t xml:space="preserve">8. </w:t>
      </w:r>
      <w:r>
        <w:t>Stop propagation when the event budget, visited-link guard, or explicit terminal policy is reached.</w:t>
      </w:r>
    </w:p>
    <w:p w14:paraId="2FD813EA" w14:textId="77777777" w:rsidR="005C6B22" w:rsidRDefault="00D84316">
      <w:pPr>
        <w:pStyle w:val="Heading1"/>
      </w:pPr>
      <w:r>
        <w:t>14. Causality, Cycles, and Propagation Containment</w:t>
      </w:r>
    </w:p>
    <w:p w14:paraId="0F80D7FF" w14:textId="77777777" w:rsidR="005C6B22" w:rsidRDefault="00D84316">
      <w:pPr>
        <w:rPr>
          <w:rFonts w:hint="eastAsia"/>
        </w:rPr>
      </w:pPr>
      <w:r>
        <w:t>Rich fantasy worlds can create dense link graphs. Without explicit containment, two bidirectional links can create an infinite event loop. The runtime therefore treats causal propagation as a bounded graph traversal rather than an uncontrolled cascade.</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301"/>
        <w:gridCol w:w="5933"/>
      </w:tblGrid>
      <w:tr w:rsidR="005C6B22" w14:paraId="77EF8D76" w14:textId="77777777">
        <w:trPr>
          <w:tblHeader/>
          <w:jc w:val="center"/>
        </w:trPr>
        <w:tc>
          <w:tcPr>
            <w:tcW w:w="4997" w:type="dxa"/>
            <w:shd w:val="clear" w:color="auto" w:fill="18344A"/>
            <w:tcMar>
              <w:top w:w="100" w:type="dxa"/>
              <w:left w:w="120" w:type="dxa"/>
              <w:bottom w:w="100" w:type="dxa"/>
              <w:right w:w="120" w:type="dxa"/>
            </w:tcMar>
          </w:tcPr>
          <w:p w14:paraId="5CEAF8E6" w14:textId="77777777" w:rsidR="005C6B22" w:rsidRDefault="00D84316">
            <w:pPr>
              <w:pStyle w:val="TableText"/>
              <w:jc w:val="center"/>
              <w:rPr>
                <w:rFonts w:hint="eastAsia"/>
              </w:rPr>
            </w:pPr>
            <w:r>
              <w:rPr>
                <w:b/>
                <w:color w:val="FFFFFF"/>
              </w:rPr>
              <w:t>Containment Mechanism</w:t>
            </w:r>
          </w:p>
        </w:tc>
        <w:tc>
          <w:tcPr>
            <w:tcW w:w="4997" w:type="dxa"/>
            <w:shd w:val="clear" w:color="auto" w:fill="18344A"/>
            <w:tcMar>
              <w:top w:w="100" w:type="dxa"/>
              <w:left w:w="120" w:type="dxa"/>
              <w:bottom w:w="100" w:type="dxa"/>
              <w:right w:w="120" w:type="dxa"/>
            </w:tcMar>
          </w:tcPr>
          <w:p w14:paraId="3D5B704A" w14:textId="77777777" w:rsidR="005C6B22" w:rsidRDefault="00D84316">
            <w:pPr>
              <w:pStyle w:val="TableText"/>
              <w:jc w:val="center"/>
              <w:rPr>
                <w:rFonts w:hint="eastAsia"/>
              </w:rPr>
            </w:pPr>
            <w:r>
              <w:rPr>
                <w:b/>
                <w:color w:val="FFFFFF"/>
              </w:rPr>
              <w:t>Purpose</w:t>
            </w:r>
          </w:p>
        </w:tc>
      </w:tr>
      <w:tr w:rsidR="005C6B22" w14:paraId="384D42F9" w14:textId="77777777">
        <w:trPr>
          <w:cantSplit/>
          <w:jc w:val="center"/>
        </w:trPr>
        <w:tc>
          <w:tcPr>
            <w:tcW w:w="2592" w:type="dxa"/>
            <w:tcMar>
              <w:top w:w="105" w:type="dxa"/>
              <w:left w:w="125" w:type="dxa"/>
              <w:bottom w:w="105" w:type="dxa"/>
              <w:right w:w="125" w:type="dxa"/>
            </w:tcMar>
            <w:vAlign w:val="center"/>
          </w:tcPr>
          <w:p w14:paraId="3C12EC1E" w14:textId="77777777" w:rsidR="005C6B22" w:rsidRDefault="00D84316">
            <w:pPr>
              <w:pStyle w:val="TableText"/>
              <w:rPr>
                <w:rFonts w:hint="eastAsia"/>
              </w:rPr>
            </w:pPr>
            <w:r>
              <w:t>Correlation ID</w:t>
            </w:r>
          </w:p>
        </w:tc>
        <w:tc>
          <w:tcPr>
            <w:tcW w:w="7056" w:type="dxa"/>
            <w:tcMar>
              <w:top w:w="105" w:type="dxa"/>
              <w:left w:w="125" w:type="dxa"/>
              <w:bottom w:w="105" w:type="dxa"/>
              <w:right w:w="125" w:type="dxa"/>
            </w:tcMar>
            <w:vAlign w:val="center"/>
          </w:tcPr>
          <w:p w14:paraId="3CF9054E" w14:textId="77777777" w:rsidR="005C6B22" w:rsidRDefault="00D84316">
            <w:pPr>
              <w:pStyle w:val="TableText"/>
              <w:rPr>
                <w:rFonts w:hint="eastAsia"/>
              </w:rPr>
            </w:pPr>
            <w:r>
              <w:t>Groups all mutations caused by one originating action.</w:t>
            </w:r>
          </w:p>
        </w:tc>
      </w:tr>
      <w:tr w:rsidR="005C6B22" w14:paraId="77B8F9FC" w14:textId="77777777">
        <w:trPr>
          <w:cantSplit/>
          <w:jc w:val="center"/>
        </w:trPr>
        <w:tc>
          <w:tcPr>
            <w:tcW w:w="2592" w:type="dxa"/>
            <w:tcMar>
              <w:top w:w="105" w:type="dxa"/>
              <w:left w:w="125" w:type="dxa"/>
              <w:bottom w:w="105" w:type="dxa"/>
              <w:right w:w="125" w:type="dxa"/>
            </w:tcMar>
            <w:vAlign w:val="center"/>
          </w:tcPr>
          <w:p w14:paraId="070F28CC" w14:textId="77777777" w:rsidR="005C6B22" w:rsidRDefault="00D84316">
            <w:pPr>
              <w:pStyle w:val="TableText"/>
              <w:rPr>
                <w:rFonts w:hint="eastAsia"/>
              </w:rPr>
            </w:pPr>
            <w:r>
              <w:t>Visited Pair</w:t>
            </w:r>
          </w:p>
        </w:tc>
        <w:tc>
          <w:tcPr>
            <w:tcW w:w="7056" w:type="dxa"/>
            <w:tcMar>
              <w:top w:w="105" w:type="dxa"/>
              <w:left w:w="125" w:type="dxa"/>
              <w:bottom w:w="105" w:type="dxa"/>
              <w:right w:w="125" w:type="dxa"/>
            </w:tcMar>
            <w:vAlign w:val="center"/>
          </w:tcPr>
          <w:p w14:paraId="6B9CC185" w14:textId="77777777" w:rsidR="005C6B22" w:rsidRDefault="00D84316">
            <w:pPr>
              <w:pStyle w:val="TableText"/>
              <w:rPr>
                <w:rFonts w:hint="eastAsia"/>
              </w:rPr>
            </w:pPr>
            <w:r>
              <w:t>Records event/link pairs already processed in the correlation chain.</w:t>
            </w:r>
          </w:p>
        </w:tc>
      </w:tr>
      <w:tr w:rsidR="005C6B22" w14:paraId="62F15783" w14:textId="77777777">
        <w:trPr>
          <w:cantSplit/>
          <w:jc w:val="center"/>
        </w:trPr>
        <w:tc>
          <w:tcPr>
            <w:tcW w:w="2592" w:type="dxa"/>
            <w:tcMar>
              <w:top w:w="105" w:type="dxa"/>
              <w:left w:w="125" w:type="dxa"/>
              <w:bottom w:w="105" w:type="dxa"/>
              <w:right w:w="125" w:type="dxa"/>
            </w:tcMar>
            <w:vAlign w:val="center"/>
          </w:tcPr>
          <w:p w14:paraId="0E5B1D54" w14:textId="77777777" w:rsidR="005C6B22" w:rsidRDefault="00D84316">
            <w:pPr>
              <w:pStyle w:val="TableText"/>
              <w:rPr>
                <w:rFonts w:hint="eastAsia"/>
              </w:rPr>
            </w:pPr>
            <w:r>
              <w:t>Propagation Depth</w:t>
            </w:r>
          </w:p>
        </w:tc>
        <w:tc>
          <w:tcPr>
            <w:tcW w:w="7056" w:type="dxa"/>
            <w:tcMar>
              <w:top w:w="105" w:type="dxa"/>
              <w:left w:w="125" w:type="dxa"/>
              <w:bottom w:w="105" w:type="dxa"/>
              <w:right w:w="125" w:type="dxa"/>
            </w:tcMar>
            <w:vAlign w:val="center"/>
          </w:tcPr>
          <w:p w14:paraId="5880DED4" w14:textId="77777777" w:rsidR="005C6B22" w:rsidRDefault="00D84316">
            <w:pPr>
              <w:pStyle w:val="TableText"/>
              <w:rPr>
                <w:rFonts w:hint="eastAsia"/>
              </w:rPr>
            </w:pPr>
            <w:r>
              <w:t>Maximum number of relation hops permitted.</w:t>
            </w:r>
          </w:p>
        </w:tc>
      </w:tr>
      <w:tr w:rsidR="005C6B22" w14:paraId="7C69AE5D" w14:textId="77777777">
        <w:trPr>
          <w:cantSplit/>
          <w:jc w:val="center"/>
        </w:trPr>
        <w:tc>
          <w:tcPr>
            <w:tcW w:w="2592" w:type="dxa"/>
            <w:tcMar>
              <w:top w:w="105" w:type="dxa"/>
              <w:left w:w="125" w:type="dxa"/>
              <w:bottom w:w="105" w:type="dxa"/>
              <w:right w:w="125" w:type="dxa"/>
            </w:tcMar>
            <w:vAlign w:val="center"/>
          </w:tcPr>
          <w:p w14:paraId="5FB71707" w14:textId="77777777" w:rsidR="005C6B22" w:rsidRDefault="00D84316">
            <w:pPr>
              <w:pStyle w:val="TableText"/>
              <w:rPr>
                <w:rFonts w:hint="eastAsia"/>
              </w:rPr>
            </w:pPr>
            <w:r>
              <w:t>Event Budget</w:t>
            </w:r>
          </w:p>
        </w:tc>
        <w:tc>
          <w:tcPr>
            <w:tcW w:w="7056" w:type="dxa"/>
            <w:tcMar>
              <w:top w:w="105" w:type="dxa"/>
              <w:left w:w="125" w:type="dxa"/>
              <w:bottom w:w="105" w:type="dxa"/>
              <w:right w:w="125" w:type="dxa"/>
            </w:tcMar>
            <w:vAlign w:val="center"/>
          </w:tcPr>
          <w:p w14:paraId="0DFB4A9A" w14:textId="77777777" w:rsidR="005C6B22" w:rsidRDefault="00D84316">
            <w:pPr>
              <w:pStyle w:val="TableText"/>
              <w:rPr>
                <w:rFonts w:hint="eastAsia"/>
              </w:rPr>
            </w:pPr>
            <w:r>
              <w:t>Maximum number of emitted child events for one root event.</w:t>
            </w:r>
          </w:p>
        </w:tc>
      </w:tr>
      <w:tr w:rsidR="005C6B22" w14:paraId="5E4A982A" w14:textId="77777777">
        <w:trPr>
          <w:cantSplit/>
          <w:jc w:val="center"/>
        </w:trPr>
        <w:tc>
          <w:tcPr>
            <w:tcW w:w="2592" w:type="dxa"/>
            <w:tcMar>
              <w:top w:w="105" w:type="dxa"/>
              <w:left w:w="125" w:type="dxa"/>
              <w:bottom w:w="105" w:type="dxa"/>
              <w:right w:w="125" w:type="dxa"/>
            </w:tcMar>
            <w:vAlign w:val="center"/>
          </w:tcPr>
          <w:p w14:paraId="7D531D5E" w14:textId="77777777" w:rsidR="005C6B22" w:rsidRDefault="00D84316">
            <w:pPr>
              <w:pStyle w:val="TableText"/>
              <w:rPr>
                <w:rFonts w:hint="eastAsia"/>
              </w:rPr>
            </w:pPr>
            <w:r>
              <w:t>Re-entry Policy</w:t>
            </w:r>
          </w:p>
        </w:tc>
        <w:tc>
          <w:tcPr>
            <w:tcW w:w="7056" w:type="dxa"/>
            <w:tcMar>
              <w:top w:w="105" w:type="dxa"/>
              <w:left w:w="125" w:type="dxa"/>
              <w:bottom w:w="105" w:type="dxa"/>
              <w:right w:w="125" w:type="dxa"/>
            </w:tcMar>
            <w:vAlign w:val="center"/>
          </w:tcPr>
          <w:p w14:paraId="789A9B74" w14:textId="77777777" w:rsidR="005C6B22" w:rsidRDefault="00D84316">
            <w:pPr>
              <w:pStyle w:val="TableText"/>
              <w:rPr>
                <w:rFonts w:hint="eastAsia"/>
              </w:rPr>
            </w:pPr>
            <w:r>
              <w:t>Declares whether a target may be revisited if its state has materially changed.</w:t>
            </w:r>
          </w:p>
        </w:tc>
      </w:tr>
      <w:tr w:rsidR="005C6B22" w14:paraId="6DD49814" w14:textId="77777777">
        <w:trPr>
          <w:cantSplit/>
          <w:jc w:val="center"/>
        </w:trPr>
        <w:tc>
          <w:tcPr>
            <w:tcW w:w="2592" w:type="dxa"/>
            <w:tcMar>
              <w:top w:w="105" w:type="dxa"/>
              <w:left w:w="125" w:type="dxa"/>
              <w:bottom w:w="105" w:type="dxa"/>
              <w:right w:w="125" w:type="dxa"/>
            </w:tcMar>
            <w:vAlign w:val="center"/>
          </w:tcPr>
          <w:p w14:paraId="6EBC7A2B" w14:textId="77777777" w:rsidR="005C6B22" w:rsidRDefault="00D84316">
            <w:pPr>
              <w:pStyle w:val="TableText"/>
              <w:rPr>
                <w:rFonts w:hint="eastAsia"/>
              </w:rPr>
            </w:pPr>
            <w:r>
              <w:t>Transaction Boundary</w:t>
            </w:r>
          </w:p>
        </w:tc>
        <w:tc>
          <w:tcPr>
            <w:tcW w:w="7056" w:type="dxa"/>
            <w:tcMar>
              <w:top w:w="105" w:type="dxa"/>
              <w:left w:w="125" w:type="dxa"/>
              <w:bottom w:w="105" w:type="dxa"/>
              <w:right w:w="125" w:type="dxa"/>
            </w:tcMar>
            <w:vAlign w:val="center"/>
          </w:tcPr>
          <w:p w14:paraId="4FA7A793" w14:textId="77777777" w:rsidR="005C6B22" w:rsidRDefault="00D84316">
            <w:pPr>
              <w:pStyle w:val="TableText"/>
              <w:rPr>
                <w:rFonts w:hint="eastAsia"/>
              </w:rPr>
            </w:pPr>
            <w:r>
              <w:t>Determines which dependent changes commit atomically.</w:t>
            </w:r>
          </w:p>
        </w:tc>
      </w:tr>
      <w:tr w:rsidR="005C6B22" w14:paraId="1117E8DA" w14:textId="77777777">
        <w:trPr>
          <w:cantSplit/>
          <w:jc w:val="center"/>
        </w:trPr>
        <w:tc>
          <w:tcPr>
            <w:tcW w:w="2592" w:type="dxa"/>
            <w:tcMar>
              <w:top w:w="105" w:type="dxa"/>
              <w:left w:w="125" w:type="dxa"/>
              <w:bottom w:w="105" w:type="dxa"/>
              <w:right w:w="125" w:type="dxa"/>
            </w:tcMar>
            <w:vAlign w:val="center"/>
          </w:tcPr>
          <w:p w14:paraId="0FDB23C4" w14:textId="77777777" w:rsidR="005C6B22" w:rsidRDefault="00D84316">
            <w:pPr>
              <w:pStyle w:val="TableText"/>
              <w:rPr>
                <w:rFonts w:hint="eastAsia"/>
              </w:rPr>
            </w:pPr>
            <w:r>
              <w:t>Priority / Ordering</w:t>
            </w:r>
          </w:p>
        </w:tc>
        <w:tc>
          <w:tcPr>
            <w:tcW w:w="7056" w:type="dxa"/>
            <w:tcMar>
              <w:top w:w="105" w:type="dxa"/>
              <w:left w:w="125" w:type="dxa"/>
              <w:bottom w:w="105" w:type="dxa"/>
              <w:right w:w="125" w:type="dxa"/>
            </w:tcMar>
            <w:vAlign w:val="center"/>
          </w:tcPr>
          <w:p w14:paraId="64F7CA47" w14:textId="77777777" w:rsidR="005C6B22" w:rsidRDefault="00D84316">
            <w:pPr>
              <w:pStyle w:val="TableText"/>
              <w:rPr>
                <w:rFonts w:hint="eastAsia"/>
              </w:rPr>
            </w:pPr>
            <w:r>
              <w:t>Provides deterministic order when several links target the same state.</w:t>
            </w:r>
          </w:p>
        </w:tc>
      </w:tr>
      <w:tr w:rsidR="005C6B22" w14:paraId="528BB2B4" w14:textId="77777777">
        <w:trPr>
          <w:cantSplit/>
          <w:jc w:val="center"/>
        </w:trPr>
        <w:tc>
          <w:tcPr>
            <w:tcW w:w="2592" w:type="dxa"/>
            <w:tcMar>
              <w:top w:w="105" w:type="dxa"/>
              <w:left w:w="125" w:type="dxa"/>
              <w:bottom w:w="105" w:type="dxa"/>
              <w:right w:w="125" w:type="dxa"/>
            </w:tcMar>
            <w:vAlign w:val="center"/>
          </w:tcPr>
          <w:p w14:paraId="5D4CAB9D" w14:textId="77777777" w:rsidR="005C6B22" w:rsidRDefault="00D84316">
            <w:pPr>
              <w:pStyle w:val="TableText"/>
              <w:rPr>
                <w:rFonts w:hint="eastAsia"/>
              </w:rPr>
            </w:pPr>
            <w:r>
              <w:t>Conflict Resolver</w:t>
            </w:r>
          </w:p>
        </w:tc>
        <w:tc>
          <w:tcPr>
            <w:tcW w:w="7056" w:type="dxa"/>
            <w:tcMar>
              <w:top w:w="105" w:type="dxa"/>
              <w:left w:w="125" w:type="dxa"/>
              <w:bottom w:w="105" w:type="dxa"/>
              <w:right w:w="125" w:type="dxa"/>
            </w:tcMar>
            <w:vAlign w:val="center"/>
          </w:tcPr>
          <w:p w14:paraId="61609D9E" w14:textId="77777777" w:rsidR="005C6B22" w:rsidRDefault="00D84316">
            <w:pPr>
              <w:pStyle w:val="TableText"/>
              <w:rPr>
                <w:rFonts w:hint="eastAsia"/>
              </w:rPr>
            </w:pPr>
            <w:r>
              <w:t>Rule or Model used when valid child effects compete.</w:t>
            </w:r>
          </w:p>
        </w:tc>
      </w:tr>
    </w:tbl>
    <w:p w14:paraId="54538A57" w14:textId="77777777" w:rsidR="005C6B22" w:rsidRDefault="005C6B22">
      <w:pPr>
        <w:spacing w:after="0"/>
        <w:rPr>
          <w:rFonts w:hint="eastAsia"/>
        </w:rPr>
      </w:pPr>
    </w:p>
    <w:p w14:paraId="23EF1B7A" w14:textId="77777777" w:rsidR="005C6B22" w:rsidRDefault="00D84316">
      <w:pPr>
        <w:rPr>
          <w:rFonts w:hint="eastAsia"/>
        </w:rPr>
      </w:pPr>
      <w:r>
        <w:t>A conforming runtime SHOULD log why a propagation path stopped. “Loop guard reached,” “target Rule rejected,” and “event budget exhausted” are semantically meaningful diagnostic outcomes.</w:t>
      </w:r>
    </w:p>
    <w:p w14:paraId="26FDD211" w14:textId="77777777" w:rsidR="005C6B22" w:rsidRDefault="00D84316">
      <w:pPr>
        <w:pStyle w:val="Heading1"/>
      </w:pPr>
      <w:r>
        <w:t>15. Multimodal Statebound Projection</w:t>
      </w:r>
    </w:p>
    <w:p w14:paraId="7270993C" w14:textId="77777777" w:rsidR="005C6B22" w:rsidRDefault="00D84316">
      <w:pPr>
        <w:rPr>
          <w:rFonts w:hint="eastAsia"/>
        </w:rPr>
      </w:pPr>
      <w:r>
        <w:t>The same bit changes that drive fantasy mechanics can drive Skene animations, audio, haptics, color, geometry, UI, lighting, and other MRMM projections. The semantic state remains the source of truth; modalities are subscribers.</w:t>
      </w:r>
    </w:p>
    <w:p w14:paraId="64B38270" w14:textId="77777777" w:rsidR="005C6B22" w:rsidRDefault="00D84316">
      <w:pPr>
        <w:pStyle w:val="CodeBlock"/>
        <w:keepLines/>
        <w:shd w:val="clear" w:color="auto" w:fill="F2F4F5"/>
        <w:rPr>
          <w:rFonts w:hint="eastAsia"/>
        </w:rPr>
      </w:pPr>
      <w:r>
        <w:t>ARCANA-128:PhaseShifted 0→1</w:t>
      </w:r>
      <w:r>
        <w:br/>
        <w:t xml:space="preserve">     │</w:t>
      </w:r>
      <w:r>
        <w:br/>
        <w:t xml:space="preserve">     ├─ Visual  → translucent material state</w:t>
      </w:r>
      <w:r>
        <w:br/>
        <w:t xml:space="preserve">     ├─ Audio   → phase transition cue</w:t>
      </w:r>
      <w:r>
        <w:br/>
        <w:t xml:space="preserve">     ├─ Haptic  → short low-amplitude pulse</w:t>
      </w:r>
      <w:r>
        <w:br/>
        <w:t xml:space="preserve">     ├─ Motion  → body rig offset / float loop</w:t>
      </w:r>
      <w:r>
        <w:br/>
        <w:t xml:space="preserve">     ├─ UI      → Phase badge ON</w:t>
      </w:r>
      <w:r>
        <w:br/>
        <w:t xml:space="preserve">     └─ SBE     → enable links to same-phase objects</w:t>
      </w:r>
    </w:p>
    <w:p w14:paraId="559FF540" w14:textId="77777777" w:rsidR="005C6B22" w:rsidRDefault="00D84316">
      <w:pPr>
        <w:pStyle w:val="Heading2"/>
      </w:pPr>
      <w:r>
        <w:t>15.1 Operator-Triggered Versus State-Triggered Media</w:t>
      </w:r>
    </w:p>
    <w:p w14:paraId="74908E09" w14:textId="77777777" w:rsidR="005C6B22" w:rsidRDefault="00D84316">
      <w:pPr>
        <w:rPr>
          <w:rFonts w:hint="eastAsia"/>
        </w:rPr>
      </w:pPr>
      <w:r>
        <w:t>An Operator may trigger an action animation while the resulting state triggers a persistent visual change. For example, SHIFT_PHASE may play a transformation animation during execution; the committed PhaseShifted bit then maintains the translucent rendering until the state exits. This keeps action, result, and persistence separate.</w:t>
      </w:r>
    </w:p>
    <w:p w14:paraId="68A5DDC9" w14:textId="77777777" w:rsidR="005C6B22" w:rsidRDefault="00D84316">
      <w:pPr>
        <w:pStyle w:val="Heading2"/>
      </w:pPr>
      <w:r>
        <w:t>15.2 Shared Semantic Trigger Stacking</w:t>
      </w:r>
    </w:p>
    <w:p w14:paraId="3E3A653A" w14:textId="77777777" w:rsidR="005C6B22" w:rsidRDefault="00D84316">
      <w:pPr>
        <w:rPr>
          <w:rFonts w:hint="eastAsia"/>
        </w:rPr>
      </w:pPr>
      <w:r>
        <w:t>Multiple modalities MAY subscribe to the same common bit transition. This is intentional. One semantic event can therefore coordinate animation, sound, haptics, game logic, and tutorial explanation without duplicating the state in each subsystem.</w:t>
      </w:r>
    </w:p>
    <w:p w14:paraId="614A298D" w14:textId="77777777" w:rsidR="005C6B22" w:rsidRDefault="00D84316">
      <w:pPr>
        <w:pStyle w:val="Heading1"/>
      </w:pPr>
      <w:r>
        <w:t>16. Stacking Reality and Fantasy</w:t>
      </w:r>
    </w:p>
    <w:p w14:paraId="7528EB00" w14:textId="77777777" w:rsidR="005C6B22" w:rsidRDefault="00D84316">
      <w:pPr>
        <w:rPr>
          <w:rFonts w:hint="eastAsia"/>
        </w:rPr>
      </w:pPr>
      <w:r>
        <w:t>One of the strongest uses of FASK is to preserve professional real-world data as the substrate of a fictional world. A plant can retain real growth stage and water status while also carrying lunar affinity. A workout can retain exact sets, reps, load, and duration while a KI-128 overlay models fictional energy. A material can retain real properties while ALCHEMY-128 adds transmutation states.</w:t>
      </w:r>
    </w:p>
    <w:tbl>
      <w:tblPr>
        <w:tblW w:w="0" w:type="auto"/>
        <w:jc w:val="center"/>
        <w:tblBorders>
          <w:top w:val="single" w:sz="5" w:space="0" w:color="B7C9CB"/>
          <w:left w:val="single" w:sz="5" w:space="0" w:color="B7C9CB"/>
          <w:bottom w:val="single" w:sz="5" w:space="0" w:color="B7C9CB"/>
          <w:right w:val="single" w:sz="5" w:space="0" w:color="B7C9CB"/>
          <w:insideH w:val="single" w:sz="5" w:space="0" w:color="B7C9CB"/>
          <w:insideV w:val="single" w:sz="5" w:space="0" w:color="B7C9CB"/>
        </w:tblBorders>
        <w:tblLook w:val="04A0" w:firstRow="1" w:lastRow="0" w:firstColumn="1" w:lastColumn="0" w:noHBand="0" w:noVBand="1"/>
      </w:tblPr>
      <w:tblGrid>
        <w:gridCol w:w="9994"/>
      </w:tblGrid>
      <w:tr w:rsidR="005C6B22" w14:paraId="6070AD79" w14:textId="77777777">
        <w:trPr>
          <w:jc w:val="center"/>
        </w:trPr>
        <w:tc>
          <w:tcPr>
            <w:tcW w:w="9994" w:type="dxa"/>
            <w:shd w:val="clear" w:color="auto" w:fill="EAF4F3"/>
            <w:tcMar>
              <w:top w:w="150" w:type="dxa"/>
              <w:left w:w="170" w:type="dxa"/>
              <w:bottom w:w="150" w:type="dxa"/>
              <w:right w:w="170" w:type="dxa"/>
            </w:tcMar>
          </w:tcPr>
          <w:p w14:paraId="3DCC449A" w14:textId="77777777" w:rsidR="005C6B22" w:rsidRDefault="00D84316">
            <w:pPr>
              <w:pStyle w:val="TableText"/>
              <w:rPr>
                <w:rFonts w:hint="eastAsia"/>
              </w:rPr>
            </w:pPr>
            <w:r>
              <w:rPr>
                <w:b/>
                <w:color w:val="18344A"/>
                <w:sz w:val="20"/>
              </w:rPr>
              <w:t>Professional substrate, fictional dynamics</w:t>
            </w:r>
            <w:r>
              <w:rPr>
                <w:b/>
                <w:color w:val="18344A"/>
                <w:sz w:val="20"/>
              </w:rPr>
              <w:br/>
            </w:r>
            <w:r>
              <w:t>The professional Kernel answers “what does this state mean in the real domain?” The fantasy layer answers “what additional rules and relationships are permitted in this world?” Both can remain simultaneously inspectable.</w:t>
            </w:r>
          </w:p>
        </w:tc>
      </w:tr>
    </w:tbl>
    <w:p w14:paraId="5DBBD984" w14:textId="77777777" w:rsidR="005C6B22" w:rsidRDefault="005C6B22">
      <w:pPr>
        <w:spacing w:after="0"/>
        <w:rPr>
          <w:rFonts w:hint="eastAsia"/>
        </w:rPr>
      </w:pPr>
    </w:p>
    <w:p w14:paraId="0A947FA3" w14:textId="77777777" w:rsidR="005C6B22" w:rsidRDefault="00D84316">
      <w:pPr>
        <w:pStyle w:val="Heading2"/>
      </w:pPr>
      <w:r>
        <w:t>16.1 Why This Is Better Than Replacing Reality</w:t>
      </w:r>
    </w:p>
    <w:p w14:paraId="7DF14C27" w14:textId="77777777" w:rsidR="005C6B22" w:rsidRDefault="00D84316">
      <w:pPr>
        <w:ind w:left="317" w:hanging="202"/>
        <w:rPr>
          <w:rFonts w:hint="eastAsia"/>
        </w:rPr>
      </w:pPr>
      <w:r>
        <w:rPr>
          <w:b/>
          <w:color w:val="2E6F73"/>
        </w:rPr>
        <w:t xml:space="preserve">• </w:t>
      </w:r>
      <w:r>
        <w:t>Game mechanics can inherit validated units, ranges, classifications, and domain vocabulary.</w:t>
      </w:r>
    </w:p>
    <w:p w14:paraId="2D03805C" w14:textId="77777777" w:rsidR="005C6B22" w:rsidRDefault="00D84316">
      <w:pPr>
        <w:ind w:left="317" w:hanging="202"/>
        <w:rPr>
          <w:rFonts w:hint="eastAsia"/>
        </w:rPr>
      </w:pPr>
      <w:r>
        <w:rPr>
          <w:b/>
          <w:color w:val="2E6F73"/>
        </w:rPr>
        <w:t xml:space="preserve">• </w:t>
      </w:r>
      <w:r>
        <w:t>Educational modes can reveal which parts are real-world data and which parts are fantasy rules.</w:t>
      </w:r>
    </w:p>
    <w:p w14:paraId="7A601D90" w14:textId="77777777" w:rsidR="005C6B22" w:rsidRDefault="00D84316">
      <w:pPr>
        <w:ind w:left="317" w:hanging="202"/>
        <w:rPr>
          <w:rFonts w:hint="eastAsia"/>
        </w:rPr>
      </w:pPr>
      <w:r>
        <w:rPr>
          <w:b/>
          <w:color w:val="2E6F73"/>
        </w:rPr>
        <w:t xml:space="preserve">• </w:t>
      </w:r>
      <w:r>
        <w:t>The same object can move between realistic and fantastical simulations without changing identity.</w:t>
      </w:r>
    </w:p>
    <w:p w14:paraId="545B1CD7" w14:textId="77777777" w:rsidR="005C6B22" w:rsidRDefault="00D84316">
      <w:pPr>
        <w:ind w:left="317" w:hanging="202"/>
        <w:rPr>
          <w:rFonts w:hint="eastAsia"/>
        </w:rPr>
      </w:pPr>
      <w:r>
        <w:rPr>
          <w:b/>
          <w:color w:val="2E6F73"/>
        </w:rPr>
        <w:t xml:space="preserve">• </w:t>
      </w:r>
      <w:r>
        <w:t>A professional Kernel can improve independently while fantasy layers remain versioned consumers.</w:t>
      </w:r>
    </w:p>
    <w:p w14:paraId="466E43CA" w14:textId="77777777" w:rsidR="005C6B22" w:rsidRDefault="00D84316">
      <w:pPr>
        <w:ind w:left="317" w:hanging="202"/>
        <w:rPr>
          <w:rFonts w:hint="eastAsia"/>
        </w:rPr>
      </w:pPr>
      <w:r>
        <w:rPr>
          <w:b/>
          <w:color w:val="2E6F73"/>
        </w:rPr>
        <w:t xml:space="preserve">• </w:t>
      </w:r>
      <w:r>
        <w:t>Debugging can distinguish a wrong source state, wrong translation, wrong Ruleset, and wrong fantasy Model.</w:t>
      </w:r>
    </w:p>
    <w:p w14:paraId="0F2B7480" w14:textId="77777777" w:rsidR="005C6B22" w:rsidRDefault="00D84316">
      <w:pPr>
        <w:pStyle w:val="Heading1"/>
      </w:pPr>
      <w:r>
        <w:t>17. Worked Example A — Moon Orchid</w:t>
      </w:r>
    </w:p>
    <w:p w14:paraId="11211D5B" w14:textId="77777777" w:rsidR="005C6B22" w:rsidRDefault="00D84316">
      <w:pPr>
        <w:pStyle w:val="Heading2"/>
      </w:pPr>
      <w:r>
        <w:t>17.1 Object Composition</w:t>
      </w:r>
    </w:p>
    <w:p w14:paraId="3E6FF125" w14:textId="77777777" w:rsidR="005C6B22" w:rsidRDefault="00D84316">
      <w:pPr>
        <w:pStyle w:val="CodeBlock"/>
        <w:keepLines/>
        <w:shd w:val="clear" w:color="auto" w:fill="F2F4F5"/>
        <w:rPr>
          <w:rFonts w:hint="eastAsia"/>
        </w:rPr>
      </w:pPr>
      <w:r>
        <w:t>Moon Orchid NodeKey</w:t>
      </w:r>
      <w:r>
        <w:br/>
        <w:t>├─ PLANT-128</w:t>
      </w:r>
      <w:r>
        <w:br/>
        <w:t>│   ├─ Flowering = 1</w:t>
      </w:r>
      <w:r>
        <w:br/>
        <w:t>│   ├─ Water State = Moist</w:t>
      </w:r>
      <w:r>
        <w:br/>
        <w:t>│   └─ Stress = Low</w:t>
      </w:r>
      <w:r>
        <w:br/>
        <w:t>├─ ARCANA-128</w:t>
      </w:r>
      <w:r>
        <w:br/>
        <w:t>│   ├─ Lunar Affinity = 1</w:t>
      </w:r>
      <w:r>
        <w:br/>
      </w:r>
      <w:r>
        <w:t>│   └─ Portal Capable = 1</w:t>
      </w:r>
      <w:r>
        <w:br/>
        <w:t>└─ TIME-128</w:t>
      </w:r>
      <w:r>
        <w:br/>
        <w:t xml:space="preserve">    └─ Phase condition = Night</w:t>
      </w:r>
    </w:p>
    <w:p w14:paraId="6782DE0C" w14:textId="77777777" w:rsidR="005C6B22" w:rsidRDefault="00D84316">
      <w:pPr>
        <w:pStyle w:val="Heading2"/>
      </w:pPr>
      <w:r>
        <w:t>17.2 Portal Opening Rule</w:t>
      </w:r>
    </w:p>
    <w:p w14:paraId="228D68C0" w14:textId="77777777" w:rsidR="005C6B22" w:rsidRDefault="00D84316">
      <w:pPr>
        <w:pStyle w:val="CodeBlock"/>
        <w:keepLines/>
        <w:shd w:val="clear" w:color="auto" w:fill="F2F4F5"/>
        <w:rPr>
          <w:rFonts w:hint="eastAsia"/>
        </w:rPr>
      </w:pPr>
      <w:r>
        <w:t>ALLOW OPEN_LUNAR_PORTAL iff</w:t>
      </w:r>
      <w:r>
        <w:br/>
        <w:t xml:space="preserve">  PLANT-128.Flowering = 1</w:t>
      </w:r>
      <w:r>
        <w:br/>
        <w:t xml:space="preserve">  AND ARCANA-128.LunarAffinity = 1</w:t>
      </w:r>
      <w:r>
        <w:br/>
        <w:t xml:space="preserve">  AND ARCANA-128.PortalCapable = 1</w:t>
      </w:r>
      <w:r>
        <w:br/>
        <w:t xml:space="preserve">  AND TIME-128 satisfies Night predicate</w:t>
      </w:r>
      <w:r>
        <w:br/>
        <w:t xml:space="preserve">  AND required SBE link to Moon-state is active</w:t>
      </w:r>
    </w:p>
    <w:p w14:paraId="25F840EE" w14:textId="77777777" w:rsidR="005C6B22" w:rsidRDefault="00D84316">
      <w:pPr>
        <w:rPr>
          <w:rFonts w:hint="eastAsia"/>
        </w:rPr>
      </w:pPr>
      <w:r>
        <w:t>The flower remains botanically meaningful. The portal behavior exists entirely in the fantasy layer, alternate Rules, and Statebound link. A learner can inspect each prerequisite and see exactly why the Operator is currently enabled or disabled.</w:t>
      </w:r>
    </w:p>
    <w:p w14:paraId="3FDFA043" w14:textId="77777777" w:rsidR="005C6B22" w:rsidRDefault="00D84316">
      <w:pPr>
        <w:pStyle w:val="Heading1"/>
      </w:pPr>
      <w:r>
        <w:t>18. Worked Example B — Sword and Dragon Resonance</w:t>
      </w:r>
    </w:p>
    <w:p w14:paraId="0113EDDB" w14:textId="77777777" w:rsidR="005C6B22" w:rsidRDefault="00D84316">
      <w:pPr>
        <w:pStyle w:val="Heading2"/>
      </w:pPr>
      <w:r>
        <w:t>18.1 Intrinsic and Relational State</w:t>
      </w:r>
    </w:p>
    <w:p w14:paraId="749890EB" w14:textId="77777777" w:rsidR="005C6B22" w:rsidRDefault="00D84316">
      <w:pPr>
        <w:pStyle w:val="CodeBlock"/>
        <w:keepLines/>
        <w:shd w:val="clear" w:color="auto" w:fill="F2F4F5"/>
        <w:rPr>
          <w:rFonts w:hint="eastAsia"/>
        </w:rPr>
      </w:pPr>
      <w:r>
        <w:t>Sword</w:t>
      </w:r>
      <w:r>
        <w:br/>
        <w:t xml:space="preserve">  ARCANA-128.FireAffinity = 1</w:t>
      </w:r>
      <w:r>
        <w:br/>
      </w:r>
      <w:r>
        <w:br/>
        <w:t>Dragon</w:t>
      </w:r>
      <w:r>
        <w:br/>
        <w:t xml:space="preserve">  ARCANA-128.FireAffinity = 1</w:t>
      </w:r>
      <w:r>
        <w:br/>
      </w:r>
      <w:r>
        <w:br/>
        <w:t>Link AB</w:t>
      </w:r>
      <w:r>
        <w:br/>
        <w:t xml:space="preserve">  AFFINITY-LINK-128.Resonance = 1</w:t>
      </w:r>
      <w:r>
        <w:br/>
        <w:t xml:space="preserve">  Strength = 74</w:t>
      </w:r>
      <w:r>
        <w:br/>
        <w:t xml:space="preserve">  Direction = bidirectional</w:t>
      </w:r>
    </w:p>
    <w:p w14:paraId="1BFC8794" w14:textId="77777777" w:rsidR="005C6B22" w:rsidRDefault="00D84316">
      <w:pPr>
        <w:pStyle w:val="Heading2"/>
      </w:pPr>
      <w:r>
        <w:t>18.2 Damage Translation</w:t>
      </w:r>
    </w:p>
    <w:p w14:paraId="41E9EF8A" w14:textId="77777777" w:rsidR="005C6B22" w:rsidRDefault="00D84316">
      <w:pPr>
        <w:rPr>
          <w:rFonts w:hint="eastAsia"/>
        </w:rPr>
      </w:pPr>
      <w:r>
        <w:t>A strike Operator can read the sword’s professional material/weapon state, the dragon’s target state, and the active affinity relation. A Model may calculate a fantasy multiplier from relation strength. The damage Operator remains deterministic because every input is explicit and the Ruleset defines the allowable calculation.</w:t>
      </w:r>
    </w:p>
    <w:p w14:paraId="46975281" w14:textId="77777777" w:rsidR="005C6B22" w:rsidRDefault="00D84316">
      <w:pPr>
        <w:pStyle w:val="CodeBlock"/>
        <w:keepLines/>
        <w:shd w:val="clear" w:color="auto" w:fill="F2F4F5"/>
        <w:rPr>
          <w:rFonts w:hint="eastAsia"/>
        </w:rPr>
      </w:pPr>
      <w:r>
        <w:t>BaseDamage = WeaponModel(Sword state, strike parameters)</w:t>
      </w:r>
      <w:r>
        <w:br/>
        <w:t>AffinityFactor = ResonanceModel(LinkStrength=74, FireMatch=true)</w:t>
      </w:r>
      <w:r>
        <w:br/>
      </w:r>
      <w:r>
        <w:t>FantasyDamage = BaseDamage × AffinityFactor</w:t>
      </w:r>
      <w:r>
        <w:br/>
      </w:r>
      <w:r>
        <w:br/>
        <w:t>All inputs + Model versions + result are logged.</w:t>
      </w:r>
    </w:p>
    <w:p w14:paraId="364502BE" w14:textId="77777777" w:rsidR="005C6B22" w:rsidRDefault="00D84316">
      <w:pPr>
        <w:pStyle w:val="Heading2"/>
      </w:pPr>
      <w:r>
        <w:t>18.3 Shared-State Coupling</w:t>
      </w:r>
    </w:p>
    <w:p w14:paraId="108711BC" w14:textId="77777777" w:rsidR="005C6B22" w:rsidRDefault="00D84316">
      <w:pPr>
        <w:rPr>
          <w:rFonts w:hint="eastAsia"/>
        </w:rPr>
      </w:pPr>
      <w:r>
        <w:t>If the game enables “Shared Flame,” an Enter event on Dragon.Overheated may translate through the SBE link into Sword.Glowing=1 and an audio/visual projection. The propagation is explainable as a chain of registered semantic events rather than a hidden scripted effect.</w:t>
      </w:r>
    </w:p>
    <w:p w14:paraId="28C0238D" w14:textId="77777777" w:rsidR="005C6B22" w:rsidRDefault="00D84316">
      <w:pPr>
        <w:pStyle w:val="Heading1"/>
      </w:pPr>
      <w:r>
        <w:t>19. Worked Example C — Alchemical Transmutation</w:t>
      </w:r>
    </w:p>
    <w:p w14:paraId="6E20B249" w14:textId="77777777" w:rsidR="005C6B22" w:rsidRDefault="00D84316">
      <w:pPr>
        <w:rPr>
          <w:rFonts w:hint="eastAsia"/>
        </w:rPr>
      </w:pPr>
      <w:r>
        <w:t>A professional MATERIALS or CHEMISTRY Kernel can provide real composition and material-state descriptors. An ALCHEMY-128 overlay adds fantasy potential, catalyst affinity, transmutation eligibility, and magical stability. A Transmute Operator runs only in a world Ruleset that permits the fictional conversion.</w:t>
      </w:r>
    </w:p>
    <w:p w14:paraId="77648118" w14:textId="77777777" w:rsidR="005C6B22" w:rsidRDefault="00D84316">
      <w:pPr>
        <w:pStyle w:val="CodeBlock"/>
        <w:keepLines/>
        <w:shd w:val="clear" w:color="auto" w:fill="F2F4F5"/>
        <w:rPr>
          <w:rFonts w:hint="eastAsia"/>
        </w:rPr>
      </w:pPr>
      <w:r>
        <w:t>Professional State</w:t>
      </w:r>
      <w:r>
        <w:br/>
        <w:t xml:space="preserve">  Material = Copper-like substrate</w:t>
      </w:r>
      <w:r>
        <w:br/>
        <w:t xml:space="preserve">  Temperature = declared physical state</w:t>
      </w:r>
      <w:r>
        <w:br/>
      </w:r>
      <w:r>
        <w:br/>
        <w:t>Fantasy Overlay</w:t>
      </w:r>
      <w:r>
        <w:br/>
        <w:t xml:space="preserve">  ALCHEMY.Transmutable = 1</w:t>
      </w:r>
      <w:r>
        <w:br/>
        <w:t xml:space="preserve">  ALCHEMY.SolarAffinity = 1</w:t>
      </w:r>
      <w:r>
        <w:br/>
      </w:r>
      <w:r>
        <w:br/>
        <w:t>Operator</w:t>
      </w:r>
      <w:r>
        <w:br/>
        <w:t xml:space="preserve">  TRANSMUTE_TO_AURIC_FORM</w:t>
      </w:r>
      <w:r>
        <w:br/>
      </w:r>
      <w:r>
        <w:br/>
        <w:t>Rules</w:t>
      </w:r>
      <w:r>
        <w:br/>
        <w:t xml:space="preserve">  requires catalyst + affinity + mana threshold</w:t>
      </w:r>
      <w:r>
        <w:br/>
      </w:r>
      <w:r>
        <w:br/>
        <w:t>Result</w:t>
      </w:r>
      <w:r>
        <w:br/>
        <w:t xml:space="preserve">  world-state clone changes material classification</w:t>
      </w:r>
      <w:r>
        <w:br/>
        <w:t xml:space="preserve">  canonical observed source remains unchanged</w:t>
      </w:r>
    </w:p>
    <w:p w14:paraId="65B9692E" w14:textId="77777777" w:rsidR="005C6B22" w:rsidRDefault="00D84316">
      <w:pPr>
        <w:rPr>
          <w:rFonts w:hint="eastAsia"/>
        </w:rPr>
      </w:pPr>
      <w:r>
        <w:t>This pattern allows a game to borrow the structure of a professional domain without pretending that the fictional transition is an observed physical process.</w:t>
      </w:r>
    </w:p>
    <w:p w14:paraId="15050678" w14:textId="77777777" w:rsidR="005C6B22" w:rsidRDefault="00D84316">
      <w:pPr>
        <w:pStyle w:val="Heading1"/>
      </w:pPr>
      <w:r>
        <w:t>20. Worked Example D — FIT-128 and Ki Overlay</w:t>
      </w:r>
    </w:p>
    <w:p w14:paraId="7CD5EDA0" w14:textId="77777777" w:rsidR="005C6B22" w:rsidRDefault="00D84316">
      <w:pPr>
        <w:rPr>
          <w:rFonts w:hint="eastAsia"/>
        </w:rPr>
      </w:pPr>
      <w:r>
        <w:t>FIT-128 can remain a compact workout record while a KI-128 overlay interprets completed training as fictional energy. The workout state is still exact: sets, reps, load, distance, and time. A translation Model uses performed FIT state and Rules to update Ki state.</w:t>
      </w:r>
    </w:p>
    <w:p w14:paraId="360A10A1" w14:textId="77777777" w:rsidR="005C6B22" w:rsidRDefault="00D84316">
      <w:pPr>
        <w:pStyle w:val="CodeBlock"/>
        <w:keepLines/>
        <w:shd w:val="clear" w:color="auto" w:fill="F2F4F5"/>
        <w:rPr>
          <w:rFonts w:hint="eastAsia"/>
        </w:rPr>
      </w:pPr>
      <w:r>
        <w:t>TRAINING EVENT</w:t>
      </w:r>
      <w:r>
        <w:br/>
        <w:t xml:space="preserve">  Exercise NodeKey</w:t>
      </w:r>
      <w:r>
        <w:br/>
        <w:t xml:space="preserve">  + TIME-128</w:t>
      </w:r>
      <w:r>
        <w:br/>
        <w:t xml:space="preserve">  + FIT-128 performed state</w:t>
      </w:r>
      <w:r>
        <w:br/>
        <w:t xml:space="preserve">        │</w:t>
      </w:r>
      <w:r>
        <w:br/>
        <w:t xml:space="preserve">        ▼</w:t>
      </w:r>
      <w:r>
        <w:br/>
        <w:t>Ki Translation Model</w:t>
      </w:r>
      <w:r>
        <w:br/>
        <w:t xml:space="preserve">  load × reps × exercise affinity × recovery context</w:t>
      </w:r>
      <w:r>
        <w:br/>
        <w:t xml:space="preserve">        │</w:t>
      </w:r>
      <w:r>
        <w:br/>
        <w:t xml:space="preserve">        ▼</w:t>
      </w:r>
      <w:r>
        <w:br/>
        <w:t>KI-128 Charge += derived amount</w:t>
      </w:r>
    </w:p>
    <w:p w14:paraId="3B2CD3EB" w14:textId="77777777" w:rsidR="005C6B22" w:rsidRDefault="00D84316">
      <w:pPr>
        <w:rPr>
          <w:rFonts w:hint="eastAsia"/>
        </w:rPr>
      </w:pPr>
      <w:r>
        <w:t>A game can therefore make progression mechanics playful without discarding the exact workout record. The same FIT-128 record can be used by real analytics, a coaching Model, and a fantasy game projection at the same time.</w:t>
      </w:r>
    </w:p>
    <w:p w14:paraId="41CAB9A2" w14:textId="77777777" w:rsidR="005C6B22" w:rsidRDefault="00D84316">
      <w:pPr>
        <w:pStyle w:val="Heading1"/>
      </w:pPr>
      <w:r>
        <w:t>21. Worked Example E — MUSIC-128 Spellcasting</w:t>
      </w:r>
    </w:p>
    <w:p w14:paraId="19405ED6" w14:textId="77777777" w:rsidR="005C6B22" w:rsidRDefault="00D84316">
      <w:pPr>
        <w:rPr>
          <w:rFonts w:hint="eastAsia"/>
        </w:rPr>
      </w:pPr>
      <w:r>
        <w:t>MUSIC-128 events can become deterministic spell inputs. Pitch-class masks, duration, dynamics, articulation, and microtonal offsets can translate into SPELL-128 states or Operators. The player learns musical structure and game mechanics through the same events.</w:t>
      </w:r>
    </w:p>
    <w:p w14:paraId="5582E932" w14:textId="77777777" w:rsidR="005C6B22" w:rsidRDefault="00D84316">
      <w:pPr>
        <w:pStyle w:val="CodeBlock"/>
        <w:keepLines/>
        <w:shd w:val="clear" w:color="auto" w:fill="F2F4F5"/>
        <w:rPr>
          <w:rFonts w:hint="eastAsia"/>
        </w:rPr>
      </w:pPr>
      <w:r>
        <w:t>MUSIC-128 event</w:t>
      </w:r>
      <w:r>
        <w:br/>
        <w:t xml:space="preserve">  Pitch12 = {C,E,G}</w:t>
      </w:r>
      <w:r>
        <w:br/>
        <w:t xml:space="preserve">  Accent = 1</w:t>
      </w:r>
      <w:r>
        <w:br/>
        <w:t xml:space="preserve">  Duration = 1/2</w:t>
      </w:r>
      <w:r>
        <w:br/>
        <w:t xml:space="preserve">        │</w:t>
      </w:r>
      <w:r>
        <w:br/>
        <w:t xml:space="preserve">        ▼ translation / interpretation</w:t>
      </w:r>
      <w:r>
        <w:br/>
        <w:t>SPELL-128</w:t>
      </w:r>
      <w:r>
        <w:br/>
        <w:t xml:space="preserve">  ChordFamily = MajorTriad</w:t>
      </w:r>
      <w:r>
        <w:br/>
        <w:t xml:space="preserve">  Energy = derived from Dynamic Intensity</w:t>
      </w:r>
      <w:r>
        <w:br/>
        <w:t xml:space="preserve">  Trigger = Accent Enter</w:t>
      </w:r>
      <w:r>
        <w:br/>
        <w:t xml:space="preserve">        │</w:t>
      </w:r>
      <w:r>
        <w:br/>
        <w:t xml:space="preserve">        ▼</w:t>
      </w:r>
      <w:r>
        <w:br/>
      </w:r>
      <w:r>
        <w:t>CAST_RESONANCE_WAVE()</w:t>
      </w:r>
    </w:p>
    <w:p w14:paraId="1A38F883" w14:textId="77777777" w:rsidR="005C6B22" w:rsidRDefault="00D84316">
      <w:pPr>
        <w:rPr>
          <w:rFonts w:hint="eastAsia"/>
        </w:rPr>
      </w:pPr>
      <w:r>
        <w:t>Different games can bind the same professional musical state to different spell languages without changing MUSIC-128 itself.</w:t>
      </w:r>
    </w:p>
    <w:p w14:paraId="16A268CC" w14:textId="77777777" w:rsidR="005C6B22" w:rsidRDefault="00D84316">
      <w:pPr>
        <w:pStyle w:val="Heading1"/>
      </w:pPr>
      <w:r>
        <w:t>22. Complexity Unlocked by Composition</w:t>
      </w:r>
    </w:p>
    <w:p w14:paraId="6F9B1E37" w14:textId="77777777" w:rsidR="005C6B22" w:rsidRDefault="00D84316">
      <w:pPr>
        <w:rPr>
          <w:rFonts w:hint="eastAsia"/>
        </w:rPr>
      </w:pPr>
      <w:r>
        <w:t>The architecture generates complexity by composing small bounded state languages. One 128-bit Kernel has 2^128 raw bit patterns. If an object carries k independent 128-bit Kernels, the unconstrained Cartesian product is 2^(128k) raw combinations before accounting for Rules, invalid encodings, or relationships. The useful state space is smaller, but still grows explosively through composition.</w:t>
      </w:r>
    </w:p>
    <w:p w14:paraId="2CE32875" w14:textId="77777777" w:rsidR="005C6B22" w:rsidRDefault="00D84316">
      <w:pPr>
        <w:rPr>
          <w:rFonts w:hint="eastAsia"/>
        </w:rPr>
      </w:pPr>
      <w:r>
        <w:t>Crucially, this does not require an equally explosive Core runtime. The runtime still performs the same generic operations: resolve, validate, mutate, calculate delta, translate, propagate, project, and log. Semantic complexity moves into data contracts and graphs.</w:t>
      </w:r>
    </w:p>
    <w:tbl>
      <w:tblPr>
        <w:tblW w:w="0" w:type="auto"/>
        <w:jc w:val="center"/>
        <w:tblBorders>
          <w:top w:val="single" w:sz="5" w:space="0" w:color="B7C9CB"/>
          <w:left w:val="single" w:sz="5" w:space="0" w:color="B7C9CB"/>
          <w:bottom w:val="single" w:sz="5" w:space="0" w:color="B7C9CB"/>
          <w:right w:val="single" w:sz="5" w:space="0" w:color="B7C9CB"/>
          <w:insideH w:val="single" w:sz="5" w:space="0" w:color="B7C9CB"/>
          <w:insideV w:val="single" w:sz="5" w:space="0" w:color="B7C9CB"/>
        </w:tblBorders>
        <w:tblLook w:val="04A0" w:firstRow="1" w:lastRow="0" w:firstColumn="1" w:lastColumn="0" w:noHBand="0" w:noVBand="1"/>
      </w:tblPr>
      <w:tblGrid>
        <w:gridCol w:w="9994"/>
      </w:tblGrid>
      <w:tr w:rsidR="005C6B22" w14:paraId="3DA13C8B" w14:textId="77777777">
        <w:trPr>
          <w:jc w:val="center"/>
        </w:trPr>
        <w:tc>
          <w:tcPr>
            <w:tcW w:w="9994" w:type="dxa"/>
            <w:shd w:val="clear" w:color="auto" w:fill="EAF4F3"/>
            <w:tcMar>
              <w:top w:w="150" w:type="dxa"/>
              <w:left w:w="170" w:type="dxa"/>
              <w:bottom w:w="150" w:type="dxa"/>
              <w:right w:w="170" w:type="dxa"/>
            </w:tcMar>
          </w:tcPr>
          <w:p w14:paraId="2193C960" w14:textId="77777777" w:rsidR="005C6B22" w:rsidRDefault="00D84316">
            <w:pPr>
              <w:pStyle w:val="TableText"/>
              <w:rPr>
                <w:rFonts w:hint="eastAsia"/>
              </w:rPr>
            </w:pPr>
            <w:r>
              <w:rPr>
                <w:b/>
                <w:color w:val="18344A"/>
                <w:sz w:val="20"/>
              </w:rPr>
              <w:t>Complexity without monolithic code</w:t>
            </w:r>
            <w:r>
              <w:rPr>
                <w:b/>
                <w:color w:val="18344A"/>
                <w:sz w:val="20"/>
              </w:rPr>
              <w:br/>
            </w:r>
            <w:r>
              <w:t>The system can support extremely rich worlds because complexity is stored as combinations of Kernels, Rulesets, Models, and relationships. A large world is not one giant function. It is a graph of small inspectable semantic mechanics.</w:t>
            </w:r>
          </w:p>
        </w:tc>
      </w:tr>
    </w:tbl>
    <w:p w14:paraId="6D9C8413" w14:textId="77777777" w:rsidR="005C6B22" w:rsidRDefault="005C6B22">
      <w:pPr>
        <w:spacing w:after="0"/>
        <w:rPr>
          <w:rFonts w:hint="eastAsia"/>
        </w:rPr>
      </w:pPr>
    </w:p>
    <w:p w14:paraId="2883B61A" w14:textId="77777777" w:rsidR="005C6B22" w:rsidRDefault="00D84316">
      <w:pPr>
        <w:pStyle w:val="Heading2"/>
      </w:pPr>
      <w:r>
        <w:t>22.1 Relationship State Multiplies Expressivity</w:t>
      </w:r>
    </w:p>
    <w:p w14:paraId="5FEDDE2F" w14:textId="77777777" w:rsidR="005C6B22" w:rsidRDefault="00D84316">
      <w:pPr>
        <w:rPr>
          <w:rFonts w:hint="eastAsia"/>
        </w:rPr>
      </w:pPr>
      <w:r>
        <w:t>Object-local Kernels define what each object can be. SBE relations define what pairs or groups can become together. This creates a second layer of state-space growth without requiring every object word to carry every possible relationship identity.</w:t>
      </w:r>
    </w:p>
    <w:p w14:paraId="437189A4" w14:textId="77777777" w:rsidR="005C6B22" w:rsidRDefault="00D84316">
      <w:pPr>
        <w:pStyle w:val="Heading1"/>
      </w:pPr>
      <w:r>
        <w:t>23. Modular Semantic Mechanics</w:t>
      </w:r>
    </w:p>
    <w:p w14:paraId="75BA26E0" w14:textId="77777777" w:rsidR="005C6B22" w:rsidRDefault="00D84316">
      <w:pPr>
        <w:rPr>
          <w:rFonts w:hint="eastAsia"/>
        </w:rPr>
      </w:pPr>
      <w:r>
        <w:t>A fantasy mechanic becomes modular when it can be described as a small set of reusable semantic primitives instead of a bespoke script. An Operator can be reused across thousands of objects; a Ruleset can be swapped by world; a Model can be versioned independently; an SBE relation can be cloned; and a visual/audio package can subscribe to the same event without knowing the whole game.</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162"/>
        <w:gridCol w:w="6072"/>
      </w:tblGrid>
      <w:tr w:rsidR="005C6B22" w14:paraId="307C9077" w14:textId="77777777">
        <w:trPr>
          <w:tblHeader/>
          <w:jc w:val="center"/>
        </w:trPr>
        <w:tc>
          <w:tcPr>
            <w:tcW w:w="4997" w:type="dxa"/>
            <w:shd w:val="clear" w:color="auto" w:fill="18344A"/>
            <w:tcMar>
              <w:top w:w="100" w:type="dxa"/>
              <w:left w:w="120" w:type="dxa"/>
              <w:bottom w:w="100" w:type="dxa"/>
              <w:right w:w="120" w:type="dxa"/>
            </w:tcMar>
          </w:tcPr>
          <w:p w14:paraId="01725877" w14:textId="77777777" w:rsidR="005C6B22" w:rsidRDefault="00D84316">
            <w:pPr>
              <w:pStyle w:val="TableText"/>
              <w:jc w:val="center"/>
              <w:rPr>
                <w:rFonts w:hint="eastAsia"/>
              </w:rPr>
            </w:pPr>
            <w:r>
              <w:rPr>
                <w:b/>
                <w:color w:val="FFFFFF"/>
              </w:rPr>
              <w:t>Primitive</w:t>
            </w:r>
          </w:p>
        </w:tc>
        <w:tc>
          <w:tcPr>
            <w:tcW w:w="4997" w:type="dxa"/>
            <w:shd w:val="clear" w:color="auto" w:fill="18344A"/>
            <w:tcMar>
              <w:top w:w="100" w:type="dxa"/>
              <w:left w:w="120" w:type="dxa"/>
              <w:bottom w:w="100" w:type="dxa"/>
              <w:right w:w="120" w:type="dxa"/>
            </w:tcMar>
          </w:tcPr>
          <w:p w14:paraId="1AB86EBA" w14:textId="77777777" w:rsidR="005C6B22" w:rsidRDefault="00D84316">
            <w:pPr>
              <w:pStyle w:val="TableText"/>
              <w:jc w:val="center"/>
              <w:rPr>
                <w:rFonts w:hint="eastAsia"/>
              </w:rPr>
            </w:pPr>
            <w:r>
              <w:rPr>
                <w:b/>
                <w:color w:val="FFFFFF"/>
              </w:rPr>
              <w:t>Responsibility</w:t>
            </w:r>
          </w:p>
        </w:tc>
      </w:tr>
      <w:tr w:rsidR="005C6B22" w14:paraId="7E4CCB29" w14:textId="77777777">
        <w:trPr>
          <w:cantSplit/>
          <w:jc w:val="center"/>
        </w:trPr>
        <w:tc>
          <w:tcPr>
            <w:tcW w:w="2304" w:type="dxa"/>
            <w:tcMar>
              <w:top w:w="105" w:type="dxa"/>
              <w:left w:w="125" w:type="dxa"/>
              <w:bottom w:w="105" w:type="dxa"/>
              <w:right w:w="125" w:type="dxa"/>
            </w:tcMar>
            <w:vAlign w:val="center"/>
          </w:tcPr>
          <w:p w14:paraId="35BF01BB" w14:textId="77777777" w:rsidR="005C6B22" w:rsidRDefault="00D84316">
            <w:pPr>
              <w:pStyle w:val="TableText"/>
              <w:rPr>
                <w:rFonts w:hint="eastAsia"/>
              </w:rPr>
            </w:pPr>
            <w:r>
              <w:t>Kernel</w:t>
            </w:r>
          </w:p>
        </w:tc>
        <w:tc>
          <w:tcPr>
            <w:tcW w:w="7343" w:type="dxa"/>
            <w:tcMar>
              <w:top w:w="105" w:type="dxa"/>
              <w:left w:w="125" w:type="dxa"/>
              <w:bottom w:w="105" w:type="dxa"/>
              <w:right w:w="125" w:type="dxa"/>
            </w:tcMar>
            <w:vAlign w:val="center"/>
          </w:tcPr>
          <w:p w14:paraId="7BB2329E" w14:textId="77777777" w:rsidR="005C6B22" w:rsidRDefault="00D84316">
            <w:pPr>
              <w:pStyle w:val="TableText"/>
              <w:rPr>
                <w:rFonts w:hint="eastAsia"/>
              </w:rPr>
            </w:pPr>
            <w:r>
              <w:t>Defines the available semantic state-space.</w:t>
            </w:r>
          </w:p>
        </w:tc>
      </w:tr>
      <w:tr w:rsidR="005C6B22" w14:paraId="0CD909B7" w14:textId="77777777">
        <w:trPr>
          <w:cantSplit/>
          <w:jc w:val="center"/>
        </w:trPr>
        <w:tc>
          <w:tcPr>
            <w:tcW w:w="2304" w:type="dxa"/>
            <w:tcMar>
              <w:top w:w="105" w:type="dxa"/>
              <w:left w:w="125" w:type="dxa"/>
              <w:bottom w:w="105" w:type="dxa"/>
              <w:right w:w="125" w:type="dxa"/>
            </w:tcMar>
            <w:vAlign w:val="center"/>
          </w:tcPr>
          <w:p w14:paraId="631AD629" w14:textId="77777777" w:rsidR="005C6B22" w:rsidRDefault="00D84316">
            <w:pPr>
              <w:pStyle w:val="TableText"/>
              <w:rPr>
                <w:rFonts w:hint="eastAsia"/>
              </w:rPr>
            </w:pPr>
            <w:r>
              <w:t>Operator</w:t>
            </w:r>
          </w:p>
        </w:tc>
        <w:tc>
          <w:tcPr>
            <w:tcW w:w="7343" w:type="dxa"/>
            <w:tcMar>
              <w:top w:w="105" w:type="dxa"/>
              <w:left w:w="125" w:type="dxa"/>
              <w:bottom w:w="105" w:type="dxa"/>
              <w:right w:w="125" w:type="dxa"/>
            </w:tcMar>
            <w:vAlign w:val="center"/>
          </w:tcPr>
          <w:p w14:paraId="1796BCE3" w14:textId="77777777" w:rsidR="005C6B22" w:rsidRDefault="00D84316">
            <w:pPr>
              <w:pStyle w:val="TableText"/>
              <w:rPr>
                <w:rFonts w:hint="eastAsia"/>
              </w:rPr>
            </w:pPr>
            <w:r>
              <w:t>Defines an exact attempted state transition.</w:t>
            </w:r>
          </w:p>
        </w:tc>
      </w:tr>
      <w:tr w:rsidR="005C6B22" w14:paraId="2B15B6EC" w14:textId="77777777">
        <w:trPr>
          <w:cantSplit/>
          <w:jc w:val="center"/>
        </w:trPr>
        <w:tc>
          <w:tcPr>
            <w:tcW w:w="2304" w:type="dxa"/>
            <w:tcMar>
              <w:top w:w="105" w:type="dxa"/>
              <w:left w:w="125" w:type="dxa"/>
              <w:bottom w:w="105" w:type="dxa"/>
              <w:right w:w="125" w:type="dxa"/>
            </w:tcMar>
            <w:vAlign w:val="center"/>
          </w:tcPr>
          <w:p w14:paraId="7D565C43" w14:textId="77777777" w:rsidR="005C6B22" w:rsidRDefault="00D84316">
            <w:pPr>
              <w:pStyle w:val="TableText"/>
              <w:rPr>
                <w:rFonts w:hint="eastAsia"/>
              </w:rPr>
            </w:pPr>
            <w:r>
              <w:t>Ruleset</w:t>
            </w:r>
          </w:p>
        </w:tc>
        <w:tc>
          <w:tcPr>
            <w:tcW w:w="7343" w:type="dxa"/>
            <w:tcMar>
              <w:top w:w="105" w:type="dxa"/>
              <w:left w:w="125" w:type="dxa"/>
              <w:bottom w:w="105" w:type="dxa"/>
              <w:right w:w="125" w:type="dxa"/>
            </w:tcMar>
            <w:vAlign w:val="center"/>
          </w:tcPr>
          <w:p w14:paraId="751E6BAD" w14:textId="77777777" w:rsidR="005C6B22" w:rsidRDefault="00D84316">
            <w:pPr>
              <w:pStyle w:val="TableText"/>
              <w:rPr>
                <w:rFonts w:hint="eastAsia"/>
              </w:rPr>
            </w:pPr>
            <w:r>
              <w:t>Defines whether the transition is legal in the current world.</w:t>
            </w:r>
          </w:p>
        </w:tc>
      </w:tr>
      <w:tr w:rsidR="005C6B22" w14:paraId="4BF17090" w14:textId="77777777">
        <w:trPr>
          <w:cantSplit/>
          <w:jc w:val="center"/>
        </w:trPr>
        <w:tc>
          <w:tcPr>
            <w:tcW w:w="2304" w:type="dxa"/>
            <w:tcMar>
              <w:top w:w="105" w:type="dxa"/>
              <w:left w:w="125" w:type="dxa"/>
              <w:bottom w:w="105" w:type="dxa"/>
              <w:right w:w="125" w:type="dxa"/>
            </w:tcMar>
            <w:vAlign w:val="center"/>
          </w:tcPr>
          <w:p w14:paraId="7B1744F0" w14:textId="77777777" w:rsidR="005C6B22" w:rsidRDefault="00D84316">
            <w:pPr>
              <w:pStyle w:val="TableText"/>
              <w:rPr>
                <w:rFonts w:hint="eastAsia"/>
              </w:rPr>
            </w:pPr>
            <w:r>
              <w:t>Model</w:t>
            </w:r>
          </w:p>
        </w:tc>
        <w:tc>
          <w:tcPr>
            <w:tcW w:w="7343" w:type="dxa"/>
            <w:tcMar>
              <w:top w:w="105" w:type="dxa"/>
              <w:left w:w="125" w:type="dxa"/>
              <w:bottom w:w="105" w:type="dxa"/>
              <w:right w:w="125" w:type="dxa"/>
            </w:tcMar>
            <w:vAlign w:val="center"/>
          </w:tcPr>
          <w:p w14:paraId="46BC96C9" w14:textId="77777777" w:rsidR="005C6B22" w:rsidRDefault="00D84316">
            <w:pPr>
              <w:pStyle w:val="TableText"/>
              <w:rPr>
                <w:rFonts w:hint="eastAsia"/>
              </w:rPr>
            </w:pPr>
            <w:r>
              <w:t>Interprets, predicts, scores, or derives consequences.</w:t>
            </w:r>
          </w:p>
        </w:tc>
      </w:tr>
      <w:tr w:rsidR="005C6B22" w14:paraId="290A1CDE" w14:textId="77777777">
        <w:trPr>
          <w:cantSplit/>
          <w:jc w:val="center"/>
        </w:trPr>
        <w:tc>
          <w:tcPr>
            <w:tcW w:w="2304" w:type="dxa"/>
            <w:tcMar>
              <w:top w:w="105" w:type="dxa"/>
              <w:left w:w="125" w:type="dxa"/>
              <w:bottom w:w="105" w:type="dxa"/>
              <w:right w:w="125" w:type="dxa"/>
            </w:tcMar>
            <w:vAlign w:val="center"/>
          </w:tcPr>
          <w:p w14:paraId="08783276" w14:textId="77777777" w:rsidR="005C6B22" w:rsidRDefault="00D84316">
            <w:pPr>
              <w:pStyle w:val="TableText"/>
              <w:rPr>
                <w:rFonts w:hint="eastAsia"/>
              </w:rPr>
            </w:pPr>
            <w:r>
              <w:t>Translation</w:t>
            </w:r>
          </w:p>
        </w:tc>
        <w:tc>
          <w:tcPr>
            <w:tcW w:w="7343" w:type="dxa"/>
            <w:tcMar>
              <w:top w:w="105" w:type="dxa"/>
              <w:left w:w="125" w:type="dxa"/>
              <w:bottom w:w="105" w:type="dxa"/>
              <w:right w:w="125" w:type="dxa"/>
            </w:tcMar>
            <w:vAlign w:val="center"/>
          </w:tcPr>
          <w:p w14:paraId="06348CCC" w14:textId="77777777" w:rsidR="005C6B22" w:rsidRDefault="00D84316">
            <w:pPr>
              <w:pStyle w:val="TableText"/>
              <w:rPr>
                <w:rFonts w:hint="eastAsia"/>
              </w:rPr>
            </w:pPr>
            <w:r>
              <w:t>Connects meaning across Kernels.</w:t>
            </w:r>
          </w:p>
        </w:tc>
      </w:tr>
      <w:tr w:rsidR="005C6B22" w14:paraId="747756C1" w14:textId="77777777">
        <w:trPr>
          <w:cantSplit/>
          <w:jc w:val="center"/>
        </w:trPr>
        <w:tc>
          <w:tcPr>
            <w:tcW w:w="2304" w:type="dxa"/>
            <w:tcMar>
              <w:top w:w="105" w:type="dxa"/>
              <w:left w:w="125" w:type="dxa"/>
              <w:bottom w:w="105" w:type="dxa"/>
              <w:right w:w="125" w:type="dxa"/>
            </w:tcMar>
            <w:vAlign w:val="center"/>
          </w:tcPr>
          <w:p w14:paraId="04023151" w14:textId="77777777" w:rsidR="005C6B22" w:rsidRDefault="00D84316">
            <w:pPr>
              <w:pStyle w:val="TableText"/>
              <w:rPr>
                <w:rFonts w:hint="eastAsia"/>
              </w:rPr>
            </w:pPr>
            <w:r>
              <w:t>SBE Link</w:t>
            </w:r>
          </w:p>
        </w:tc>
        <w:tc>
          <w:tcPr>
            <w:tcW w:w="7343" w:type="dxa"/>
            <w:tcMar>
              <w:top w:w="105" w:type="dxa"/>
              <w:left w:w="125" w:type="dxa"/>
              <w:bottom w:w="105" w:type="dxa"/>
              <w:right w:w="125" w:type="dxa"/>
            </w:tcMar>
            <w:vAlign w:val="center"/>
          </w:tcPr>
          <w:p w14:paraId="632A9A89" w14:textId="77777777" w:rsidR="005C6B22" w:rsidRDefault="00D84316">
            <w:pPr>
              <w:pStyle w:val="TableText"/>
              <w:rPr>
                <w:rFonts w:hint="eastAsia"/>
              </w:rPr>
            </w:pPr>
            <w:r>
              <w:t>Connects state and transitions across objects.</w:t>
            </w:r>
          </w:p>
        </w:tc>
      </w:tr>
      <w:tr w:rsidR="005C6B22" w14:paraId="19ECE62A" w14:textId="77777777">
        <w:trPr>
          <w:cantSplit/>
          <w:jc w:val="center"/>
        </w:trPr>
        <w:tc>
          <w:tcPr>
            <w:tcW w:w="2304" w:type="dxa"/>
            <w:tcMar>
              <w:top w:w="105" w:type="dxa"/>
              <w:left w:w="125" w:type="dxa"/>
              <w:bottom w:w="105" w:type="dxa"/>
              <w:right w:w="125" w:type="dxa"/>
            </w:tcMar>
            <w:vAlign w:val="center"/>
          </w:tcPr>
          <w:p w14:paraId="214813EA" w14:textId="77777777" w:rsidR="005C6B22" w:rsidRDefault="00D84316">
            <w:pPr>
              <w:pStyle w:val="TableText"/>
              <w:rPr>
                <w:rFonts w:hint="eastAsia"/>
              </w:rPr>
            </w:pPr>
            <w:r>
              <w:t>Modality Binding</w:t>
            </w:r>
          </w:p>
        </w:tc>
        <w:tc>
          <w:tcPr>
            <w:tcW w:w="7343" w:type="dxa"/>
            <w:tcMar>
              <w:top w:w="105" w:type="dxa"/>
              <w:left w:w="125" w:type="dxa"/>
              <w:bottom w:w="105" w:type="dxa"/>
              <w:right w:w="125" w:type="dxa"/>
            </w:tcMar>
            <w:vAlign w:val="center"/>
          </w:tcPr>
          <w:p w14:paraId="6530BDC4" w14:textId="77777777" w:rsidR="005C6B22" w:rsidRDefault="00D84316">
            <w:pPr>
              <w:pStyle w:val="TableText"/>
              <w:rPr>
                <w:rFonts w:hint="eastAsia"/>
              </w:rPr>
            </w:pPr>
            <w:r>
              <w:t>Renders state and transition as sight, sound, motion, haptics, UI, etc.</w:t>
            </w:r>
          </w:p>
        </w:tc>
      </w:tr>
      <w:tr w:rsidR="005C6B22" w14:paraId="70DC78F7" w14:textId="77777777">
        <w:trPr>
          <w:cantSplit/>
          <w:jc w:val="center"/>
        </w:trPr>
        <w:tc>
          <w:tcPr>
            <w:tcW w:w="2304" w:type="dxa"/>
            <w:tcMar>
              <w:top w:w="105" w:type="dxa"/>
              <w:left w:w="125" w:type="dxa"/>
              <w:bottom w:w="105" w:type="dxa"/>
              <w:right w:w="125" w:type="dxa"/>
            </w:tcMar>
            <w:vAlign w:val="center"/>
          </w:tcPr>
          <w:p w14:paraId="3046AA8E" w14:textId="77777777" w:rsidR="005C6B22" w:rsidRDefault="00D84316">
            <w:pPr>
              <w:pStyle w:val="TableText"/>
              <w:rPr>
                <w:rFonts w:hint="eastAsia"/>
              </w:rPr>
            </w:pPr>
            <w:r>
              <w:t>Provenance</w:t>
            </w:r>
          </w:p>
        </w:tc>
        <w:tc>
          <w:tcPr>
            <w:tcW w:w="7343" w:type="dxa"/>
            <w:tcMar>
              <w:top w:w="105" w:type="dxa"/>
              <w:left w:w="125" w:type="dxa"/>
              <w:bottom w:w="105" w:type="dxa"/>
              <w:right w:w="125" w:type="dxa"/>
            </w:tcMar>
            <w:vAlign w:val="center"/>
          </w:tcPr>
          <w:p w14:paraId="2209E680" w14:textId="77777777" w:rsidR="005C6B22" w:rsidRDefault="00D84316">
            <w:pPr>
              <w:pStyle w:val="TableText"/>
              <w:rPr>
                <w:rFonts w:hint="eastAsia"/>
              </w:rPr>
            </w:pPr>
            <w:r>
              <w:t>Explains where the state and transition came from.</w:t>
            </w:r>
          </w:p>
        </w:tc>
      </w:tr>
    </w:tbl>
    <w:p w14:paraId="55198BF9" w14:textId="77777777" w:rsidR="005C6B22" w:rsidRDefault="005C6B22">
      <w:pPr>
        <w:spacing w:after="0"/>
        <w:rPr>
          <w:rFonts w:hint="eastAsia"/>
        </w:rPr>
      </w:pPr>
    </w:p>
    <w:p w14:paraId="501BAD0B" w14:textId="77777777" w:rsidR="005C6B22" w:rsidRDefault="00D84316">
      <w:pPr>
        <w:pStyle w:val="Heading1"/>
      </w:pPr>
      <w:r>
        <w:t>24. Cybernetic Multi-Modal Learning</w:t>
      </w:r>
    </w:p>
    <w:p w14:paraId="50CA53D0" w14:textId="77777777" w:rsidR="005C6B22" w:rsidRDefault="00D84316">
      <w:pPr>
        <w:rPr>
          <w:rFonts w:hint="eastAsia"/>
        </w:rPr>
      </w:pPr>
      <w:r>
        <w:t>FASK and SBE mechanics are well suited to learning because the learner can experience a causal loop before seeing the formal representation. A person can cast a spell, see two objects resonate, hear the effect, then inspect the bit changes and Rules that produced it. The semantic atom is learned through action and feedback rather than through vocabulary alone.</w:t>
      </w:r>
    </w:p>
    <w:p w14:paraId="7CFE4413" w14:textId="77777777" w:rsidR="005C6B22" w:rsidRDefault="00D84316">
      <w:pPr>
        <w:pStyle w:val="CodeBlock"/>
        <w:keepLines/>
        <w:shd w:val="clear" w:color="auto" w:fill="F2F4F5"/>
        <w:rPr>
          <w:rFonts w:hint="eastAsia"/>
        </w:rPr>
      </w:pPr>
      <w:r>
        <w:t>ACTION</w:t>
      </w:r>
      <w:r>
        <w:br/>
        <w:t xml:space="preserve">  SHIFT_PHASE()</w:t>
      </w:r>
      <w:r>
        <w:br/>
        <w:t xml:space="preserve">     ↓</w:t>
      </w:r>
      <w:r>
        <w:br/>
        <w:t>STATE CHANGE</w:t>
      </w:r>
      <w:r>
        <w:br/>
        <w:t xml:space="preserve">  Phase 0 → 1</w:t>
      </w:r>
      <w:r>
        <w:br/>
        <w:t xml:space="preserve">     ↓</w:t>
      </w:r>
      <w:r>
        <w:br/>
        <w:t>RULE FEEDBACK</w:t>
      </w:r>
      <w:r>
        <w:br/>
        <w:t xml:space="preserve">  Same-phase links activate</w:t>
      </w:r>
      <w:r>
        <w:br/>
        <w:t xml:space="preserve">     ↓</w:t>
      </w:r>
      <w:r>
        <w:br/>
        <w:t>MULTIMODAL FEEDBACK</w:t>
      </w:r>
      <w:r>
        <w:br/>
      </w:r>
      <w:r>
        <w:t xml:space="preserve">  Visual + audio + haptic + UI</w:t>
      </w:r>
      <w:r>
        <w:br/>
        <w:t xml:space="preserve">     ↓</w:t>
      </w:r>
      <w:r>
        <w:br/>
        <w:t>INSPECTION</w:t>
      </w:r>
      <w:r>
        <w:br/>
        <w:t xml:space="preserve">  “B017 entered; SBE link 42 activated because phase matched.”</w:t>
      </w:r>
    </w:p>
    <w:p w14:paraId="41869439" w14:textId="77777777" w:rsidR="005C6B22" w:rsidRDefault="00D84316">
      <w:pPr>
        <w:pStyle w:val="Heading2"/>
      </w:pPr>
      <w:r>
        <w:t>24.1 Progressive Disclosure</w:t>
      </w:r>
    </w:p>
    <w:p w14:paraId="62F12A31" w14:textId="77777777" w:rsidR="005C6B22" w:rsidRDefault="00D84316">
      <w:pPr>
        <w:ind w:left="403" w:hanging="317"/>
        <w:rPr>
          <w:rFonts w:hint="eastAsia"/>
        </w:rPr>
      </w:pPr>
      <w:r>
        <w:rPr>
          <w:b/>
          <w:color w:val="18344A"/>
        </w:rPr>
        <w:t xml:space="preserve">1. </w:t>
      </w:r>
      <w:r>
        <w:t>Experience the action and consequence in the game.</w:t>
      </w:r>
    </w:p>
    <w:p w14:paraId="58EC91AF" w14:textId="77777777" w:rsidR="005C6B22" w:rsidRDefault="00D84316">
      <w:pPr>
        <w:ind w:left="403" w:hanging="317"/>
        <w:rPr>
          <w:rFonts w:hint="eastAsia"/>
        </w:rPr>
      </w:pPr>
      <w:r>
        <w:rPr>
          <w:b/>
          <w:color w:val="18344A"/>
        </w:rPr>
        <w:t xml:space="preserve">2. </w:t>
      </w:r>
      <w:r>
        <w:t>Reveal the named semantic state that changed.</w:t>
      </w:r>
    </w:p>
    <w:p w14:paraId="069DD865" w14:textId="77777777" w:rsidR="005C6B22" w:rsidRDefault="00D84316">
      <w:pPr>
        <w:ind w:left="403" w:hanging="317"/>
        <w:rPr>
          <w:rFonts w:hint="eastAsia"/>
        </w:rPr>
      </w:pPr>
      <w:r>
        <w:rPr>
          <w:b/>
          <w:color w:val="18344A"/>
        </w:rPr>
        <w:t xml:space="preserve">3. </w:t>
      </w:r>
      <w:r>
        <w:t>Reveal the Operator that caused the transition.</w:t>
      </w:r>
    </w:p>
    <w:p w14:paraId="70834ACB" w14:textId="77777777" w:rsidR="005C6B22" w:rsidRDefault="00D84316">
      <w:pPr>
        <w:ind w:left="403" w:hanging="317"/>
        <w:rPr>
          <w:rFonts w:hint="eastAsia"/>
        </w:rPr>
      </w:pPr>
      <w:r>
        <w:rPr>
          <w:b/>
          <w:color w:val="18344A"/>
        </w:rPr>
        <w:t xml:space="preserve">4. </w:t>
      </w:r>
      <w:r>
        <w:t>Reveal the Rule that allowed or rejected it.</w:t>
      </w:r>
    </w:p>
    <w:p w14:paraId="77D93F1C" w14:textId="77777777" w:rsidR="005C6B22" w:rsidRDefault="00D84316">
      <w:pPr>
        <w:ind w:left="403" w:hanging="317"/>
        <w:rPr>
          <w:rFonts w:hint="eastAsia"/>
        </w:rPr>
      </w:pPr>
      <w:r>
        <w:rPr>
          <w:b/>
          <w:color w:val="18344A"/>
        </w:rPr>
        <w:t xml:space="preserve">5. </w:t>
      </w:r>
      <w:r>
        <w:t>Reveal the bit address or scalar range.</w:t>
      </w:r>
    </w:p>
    <w:p w14:paraId="64570EA1" w14:textId="77777777" w:rsidR="005C6B22" w:rsidRDefault="00D84316">
      <w:pPr>
        <w:ind w:left="403" w:hanging="317"/>
        <w:rPr>
          <w:rFonts w:hint="eastAsia"/>
        </w:rPr>
      </w:pPr>
      <w:r>
        <w:rPr>
          <w:b/>
          <w:color w:val="18344A"/>
        </w:rPr>
        <w:t xml:space="preserve">6. </w:t>
      </w:r>
      <w:r>
        <w:t>Reveal the Bitlink or entanglement path to downstream effects.</w:t>
      </w:r>
    </w:p>
    <w:p w14:paraId="7AD92142" w14:textId="77777777" w:rsidR="005C6B22" w:rsidRDefault="00D84316">
      <w:pPr>
        <w:ind w:left="403" w:hanging="317"/>
        <w:rPr>
          <w:rFonts w:hint="eastAsia"/>
        </w:rPr>
      </w:pPr>
      <w:r>
        <w:rPr>
          <w:b/>
          <w:color w:val="18344A"/>
        </w:rPr>
        <w:t xml:space="preserve">7. </w:t>
      </w:r>
      <w:r>
        <w:t>Reveal the packed binary word only when the learner is ready for implementation detail.</w:t>
      </w:r>
    </w:p>
    <w:p w14:paraId="76DDDAF5" w14:textId="77777777" w:rsidR="005C6B22" w:rsidRDefault="00D84316">
      <w:pPr>
        <w:pStyle w:val="Heading2"/>
      </w:pPr>
      <w:r>
        <w:t>24.2 Atomic Operator Literacy</w:t>
      </w:r>
    </w:p>
    <w:p w14:paraId="3825DE1E" w14:textId="77777777" w:rsidR="005C6B22" w:rsidRDefault="00D84316">
      <w:pPr>
        <w:rPr>
          <w:rFonts w:hint="eastAsia"/>
        </w:rPr>
      </w:pPr>
      <w:r>
        <w:t>Because Operators are small and deterministic, learners can master a reusable programming vocabulary: set, clear, toggle where permitted, transition an exclusive group, replace a scalar, add a scalar delta, translate a state, gate an action, mirror a transition, and commit a transaction. New domains then become new semantic nouns and addresses rather than completely new programming paradigms.</w:t>
      </w:r>
    </w:p>
    <w:p w14:paraId="1FC6FB25" w14:textId="77777777" w:rsidR="005C6B22" w:rsidRDefault="00D84316">
      <w:pPr>
        <w:pStyle w:val="Heading1"/>
      </w:pPr>
      <w:r>
        <w:t>25. Games as Semantic Kernel Debuggers</w:t>
      </w:r>
    </w:p>
    <w:p w14:paraId="2F9D708A" w14:textId="77777777" w:rsidR="005C6B22" w:rsidRDefault="00D84316">
      <w:pPr>
        <w:rPr>
          <w:rFonts w:hint="eastAsia"/>
        </w:rPr>
      </w:pPr>
      <w:r>
        <w:t>A game is not only an application of a Kernel. It is also a rapid way to discover whether the Kernel decomposition is useful. When designers cannot express an intended action cleanly, the failure points reveal whether the problem belongs in the Kernel, Operator, Ruleset, Model, translation, or relation layer.</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367"/>
        <w:gridCol w:w="5867"/>
      </w:tblGrid>
      <w:tr w:rsidR="005C6B22" w14:paraId="523FF049" w14:textId="77777777">
        <w:trPr>
          <w:tblHeader/>
          <w:jc w:val="center"/>
        </w:trPr>
        <w:tc>
          <w:tcPr>
            <w:tcW w:w="4997" w:type="dxa"/>
            <w:shd w:val="clear" w:color="auto" w:fill="18344A"/>
            <w:tcMar>
              <w:top w:w="100" w:type="dxa"/>
              <w:left w:w="120" w:type="dxa"/>
              <w:bottom w:w="100" w:type="dxa"/>
              <w:right w:w="120" w:type="dxa"/>
            </w:tcMar>
          </w:tcPr>
          <w:p w14:paraId="45F33D84" w14:textId="77777777" w:rsidR="005C6B22" w:rsidRDefault="00D84316">
            <w:pPr>
              <w:pStyle w:val="TableText"/>
              <w:jc w:val="center"/>
              <w:rPr>
                <w:rFonts w:hint="eastAsia"/>
              </w:rPr>
            </w:pPr>
            <w:r>
              <w:rPr>
                <w:b/>
                <w:color w:val="FFFFFF"/>
              </w:rPr>
              <w:t>Observed Failure</w:t>
            </w:r>
          </w:p>
        </w:tc>
        <w:tc>
          <w:tcPr>
            <w:tcW w:w="4997" w:type="dxa"/>
            <w:shd w:val="clear" w:color="auto" w:fill="18344A"/>
            <w:tcMar>
              <w:top w:w="100" w:type="dxa"/>
              <w:left w:w="120" w:type="dxa"/>
              <w:bottom w:w="100" w:type="dxa"/>
              <w:right w:w="120" w:type="dxa"/>
            </w:tcMar>
          </w:tcPr>
          <w:p w14:paraId="1F8BD390" w14:textId="77777777" w:rsidR="005C6B22" w:rsidRDefault="00D84316">
            <w:pPr>
              <w:pStyle w:val="TableText"/>
              <w:jc w:val="center"/>
              <w:rPr>
                <w:rFonts w:hint="eastAsia"/>
              </w:rPr>
            </w:pPr>
            <w:r>
              <w:rPr>
                <w:b/>
                <w:color w:val="FFFFFF"/>
              </w:rPr>
              <w:t>Likely Design Signal</w:t>
            </w:r>
          </w:p>
        </w:tc>
      </w:tr>
      <w:tr w:rsidR="005C6B22" w14:paraId="6E6EF9AC" w14:textId="77777777">
        <w:trPr>
          <w:cantSplit/>
          <w:jc w:val="center"/>
        </w:trPr>
        <w:tc>
          <w:tcPr>
            <w:tcW w:w="2880" w:type="dxa"/>
            <w:tcMar>
              <w:top w:w="105" w:type="dxa"/>
              <w:left w:w="125" w:type="dxa"/>
              <w:bottom w:w="105" w:type="dxa"/>
              <w:right w:w="125" w:type="dxa"/>
            </w:tcMar>
            <w:vAlign w:val="center"/>
          </w:tcPr>
          <w:p w14:paraId="79F20A77" w14:textId="77777777" w:rsidR="005C6B22" w:rsidRDefault="00D84316">
            <w:pPr>
              <w:pStyle w:val="TableText"/>
              <w:rPr>
                <w:rFonts w:hint="eastAsia"/>
              </w:rPr>
            </w:pPr>
            <w:r>
              <w:t>Ambiguous state</w:t>
            </w:r>
          </w:p>
        </w:tc>
        <w:tc>
          <w:tcPr>
            <w:tcW w:w="6768" w:type="dxa"/>
            <w:tcMar>
              <w:top w:w="105" w:type="dxa"/>
              <w:left w:w="125" w:type="dxa"/>
              <w:bottom w:w="105" w:type="dxa"/>
              <w:right w:w="125" w:type="dxa"/>
            </w:tcMar>
            <w:vAlign w:val="center"/>
          </w:tcPr>
          <w:p w14:paraId="5588714A" w14:textId="77777777" w:rsidR="005C6B22" w:rsidRDefault="00D84316">
            <w:pPr>
              <w:pStyle w:val="TableText"/>
              <w:rPr>
                <w:rFonts w:hint="eastAsia"/>
              </w:rPr>
            </w:pPr>
            <w:r>
              <w:t>Bit group or field semantics are underspecified.</w:t>
            </w:r>
          </w:p>
        </w:tc>
      </w:tr>
      <w:tr w:rsidR="005C6B22" w14:paraId="4DF2CD43" w14:textId="77777777">
        <w:trPr>
          <w:cantSplit/>
          <w:jc w:val="center"/>
        </w:trPr>
        <w:tc>
          <w:tcPr>
            <w:tcW w:w="2880" w:type="dxa"/>
            <w:tcMar>
              <w:top w:w="105" w:type="dxa"/>
              <w:left w:w="125" w:type="dxa"/>
              <w:bottom w:w="105" w:type="dxa"/>
              <w:right w:w="125" w:type="dxa"/>
            </w:tcMar>
            <w:vAlign w:val="center"/>
          </w:tcPr>
          <w:p w14:paraId="326D3ADD" w14:textId="77777777" w:rsidR="005C6B22" w:rsidRDefault="00D84316">
            <w:pPr>
              <w:pStyle w:val="TableText"/>
              <w:rPr>
                <w:rFonts w:hint="eastAsia"/>
              </w:rPr>
            </w:pPr>
            <w:r>
              <w:t>Operator needs unrelated writes</w:t>
            </w:r>
          </w:p>
        </w:tc>
        <w:tc>
          <w:tcPr>
            <w:tcW w:w="6768" w:type="dxa"/>
            <w:tcMar>
              <w:top w:w="105" w:type="dxa"/>
              <w:left w:w="125" w:type="dxa"/>
              <w:bottom w:w="105" w:type="dxa"/>
              <w:right w:w="125" w:type="dxa"/>
            </w:tcMar>
            <w:vAlign w:val="center"/>
          </w:tcPr>
          <w:p w14:paraId="23780209" w14:textId="77777777" w:rsidR="005C6B22" w:rsidRDefault="00D84316">
            <w:pPr>
              <w:pStyle w:val="TableText"/>
              <w:rPr>
                <w:rFonts w:hint="eastAsia"/>
              </w:rPr>
            </w:pPr>
            <w:r>
              <w:t>The Operator may be too broad or the Kernel grouping may be wrong.</w:t>
            </w:r>
          </w:p>
        </w:tc>
      </w:tr>
      <w:tr w:rsidR="005C6B22" w14:paraId="698C96F8" w14:textId="77777777">
        <w:trPr>
          <w:cantSplit/>
          <w:jc w:val="center"/>
        </w:trPr>
        <w:tc>
          <w:tcPr>
            <w:tcW w:w="2880" w:type="dxa"/>
            <w:tcMar>
              <w:top w:w="105" w:type="dxa"/>
              <w:left w:w="125" w:type="dxa"/>
              <w:bottom w:w="105" w:type="dxa"/>
              <w:right w:w="125" w:type="dxa"/>
            </w:tcMar>
            <w:vAlign w:val="center"/>
          </w:tcPr>
          <w:p w14:paraId="76B973CE" w14:textId="77777777" w:rsidR="005C6B22" w:rsidRDefault="00D84316">
            <w:pPr>
              <w:pStyle w:val="TableText"/>
              <w:rPr>
                <w:rFonts w:hint="eastAsia"/>
              </w:rPr>
            </w:pPr>
            <w:r>
              <w:t>Rule graph is contradictory</w:t>
            </w:r>
          </w:p>
        </w:tc>
        <w:tc>
          <w:tcPr>
            <w:tcW w:w="6768" w:type="dxa"/>
            <w:tcMar>
              <w:top w:w="105" w:type="dxa"/>
              <w:left w:w="125" w:type="dxa"/>
              <w:bottom w:w="105" w:type="dxa"/>
              <w:right w:w="125" w:type="dxa"/>
            </w:tcMar>
            <w:vAlign w:val="center"/>
          </w:tcPr>
          <w:p w14:paraId="439C9854" w14:textId="77777777" w:rsidR="005C6B22" w:rsidRDefault="00D84316">
            <w:pPr>
              <w:pStyle w:val="TableText"/>
              <w:rPr>
                <w:rFonts w:hint="eastAsia"/>
              </w:rPr>
            </w:pPr>
            <w:r>
              <w:t>World Rules or precedence need refinement.</w:t>
            </w:r>
          </w:p>
        </w:tc>
      </w:tr>
      <w:tr w:rsidR="005C6B22" w14:paraId="534BEE56" w14:textId="77777777">
        <w:trPr>
          <w:cantSplit/>
          <w:jc w:val="center"/>
        </w:trPr>
        <w:tc>
          <w:tcPr>
            <w:tcW w:w="2880" w:type="dxa"/>
            <w:tcMar>
              <w:top w:w="105" w:type="dxa"/>
              <w:left w:w="125" w:type="dxa"/>
              <w:bottom w:w="105" w:type="dxa"/>
              <w:right w:w="125" w:type="dxa"/>
            </w:tcMar>
            <w:vAlign w:val="center"/>
          </w:tcPr>
          <w:p w14:paraId="51889ABC" w14:textId="77777777" w:rsidR="005C6B22" w:rsidRDefault="00D84316">
            <w:pPr>
              <w:pStyle w:val="TableText"/>
              <w:rPr>
                <w:rFonts w:hint="eastAsia"/>
              </w:rPr>
            </w:pPr>
            <w:r>
              <w:t>Too many pair-specific bits</w:t>
            </w:r>
          </w:p>
        </w:tc>
        <w:tc>
          <w:tcPr>
            <w:tcW w:w="6768" w:type="dxa"/>
            <w:tcMar>
              <w:top w:w="105" w:type="dxa"/>
              <w:left w:w="125" w:type="dxa"/>
              <w:bottom w:w="105" w:type="dxa"/>
              <w:right w:w="125" w:type="dxa"/>
            </w:tcMar>
            <w:vAlign w:val="center"/>
          </w:tcPr>
          <w:p w14:paraId="00A4F4B2" w14:textId="77777777" w:rsidR="005C6B22" w:rsidRDefault="00D84316">
            <w:pPr>
              <w:pStyle w:val="TableText"/>
              <w:rPr>
                <w:rFonts w:hint="eastAsia"/>
              </w:rPr>
            </w:pPr>
            <w:r>
              <w:t>Relationship state should move to an SBE relation Kernel.</w:t>
            </w:r>
          </w:p>
        </w:tc>
      </w:tr>
      <w:tr w:rsidR="005C6B22" w14:paraId="358A1183" w14:textId="77777777">
        <w:trPr>
          <w:cantSplit/>
          <w:jc w:val="center"/>
        </w:trPr>
        <w:tc>
          <w:tcPr>
            <w:tcW w:w="2880" w:type="dxa"/>
            <w:tcMar>
              <w:top w:w="105" w:type="dxa"/>
              <w:left w:w="125" w:type="dxa"/>
              <w:bottom w:w="105" w:type="dxa"/>
              <w:right w:w="125" w:type="dxa"/>
            </w:tcMar>
            <w:vAlign w:val="center"/>
          </w:tcPr>
          <w:p w14:paraId="23033063" w14:textId="77777777" w:rsidR="005C6B22" w:rsidRDefault="00D84316">
            <w:pPr>
              <w:pStyle w:val="TableText"/>
              <w:rPr>
                <w:rFonts w:hint="eastAsia"/>
              </w:rPr>
            </w:pPr>
            <w:r>
              <w:t>Frequent lossy translation</w:t>
            </w:r>
          </w:p>
        </w:tc>
        <w:tc>
          <w:tcPr>
            <w:tcW w:w="6768" w:type="dxa"/>
            <w:tcMar>
              <w:top w:w="105" w:type="dxa"/>
              <w:left w:w="125" w:type="dxa"/>
              <w:bottom w:w="105" w:type="dxa"/>
              <w:right w:w="125" w:type="dxa"/>
            </w:tcMar>
            <w:vAlign w:val="center"/>
          </w:tcPr>
          <w:p w14:paraId="4C640E6C" w14:textId="77777777" w:rsidR="005C6B22" w:rsidRDefault="00D84316">
            <w:pPr>
              <w:pStyle w:val="TableText"/>
              <w:rPr>
                <w:rFonts w:hint="eastAsia"/>
              </w:rPr>
            </w:pPr>
            <w:r>
              <w:t>The source and target Kernels may not share the assumed ontology.</w:t>
            </w:r>
          </w:p>
        </w:tc>
      </w:tr>
      <w:tr w:rsidR="005C6B22" w14:paraId="75DAFA44" w14:textId="77777777">
        <w:trPr>
          <w:cantSplit/>
          <w:jc w:val="center"/>
        </w:trPr>
        <w:tc>
          <w:tcPr>
            <w:tcW w:w="2880" w:type="dxa"/>
            <w:tcMar>
              <w:top w:w="105" w:type="dxa"/>
              <w:left w:w="125" w:type="dxa"/>
              <w:bottom w:w="105" w:type="dxa"/>
              <w:right w:w="125" w:type="dxa"/>
            </w:tcMar>
            <w:vAlign w:val="center"/>
          </w:tcPr>
          <w:p w14:paraId="0CCEA4FC" w14:textId="77777777" w:rsidR="005C6B22" w:rsidRDefault="00D84316">
            <w:pPr>
              <w:pStyle w:val="TableText"/>
              <w:rPr>
                <w:rFonts w:hint="eastAsia"/>
              </w:rPr>
            </w:pPr>
            <w:r>
              <w:t>Visual state diverges from logic</w:t>
            </w:r>
          </w:p>
        </w:tc>
        <w:tc>
          <w:tcPr>
            <w:tcW w:w="6768" w:type="dxa"/>
            <w:tcMar>
              <w:top w:w="105" w:type="dxa"/>
              <w:left w:w="125" w:type="dxa"/>
              <w:bottom w:w="105" w:type="dxa"/>
              <w:right w:w="125" w:type="dxa"/>
            </w:tcMar>
            <w:vAlign w:val="center"/>
          </w:tcPr>
          <w:p w14:paraId="6E9C1B94" w14:textId="77777777" w:rsidR="005C6B22" w:rsidRDefault="00D84316">
            <w:pPr>
              <w:pStyle w:val="TableText"/>
              <w:rPr>
                <w:rFonts w:hint="eastAsia"/>
              </w:rPr>
            </w:pPr>
            <w:r>
              <w:t>Projection is maintaining shadow state instead of binding to semantics.</w:t>
            </w:r>
          </w:p>
        </w:tc>
      </w:tr>
      <w:tr w:rsidR="005C6B22" w14:paraId="510BEEFB" w14:textId="77777777">
        <w:trPr>
          <w:cantSplit/>
          <w:jc w:val="center"/>
        </w:trPr>
        <w:tc>
          <w:tcPr>
            <w:tcW w:w="2880" w:type="dxa"/>
            <w:tcMar>
              <w:top w:w="105" w:type="dxa"/>
              <w:left w:w="125" w:type="dxa"/>
              <w:bottom w:w="105" w:type="dxa"/>
              <w:right w:w="125" w:type="dxa"/>
            </w:tcMar>
            <w:vAlign w:val="center"/>
          </w:tcPr>
          <w:p w14:paraId="6CC00C7E" w14:textId="77777777" w:rsidR="005C6B22" w:rsidRDefault="00D84316">
            <w:pPr>
              <w:pStyle w:val="TableText"/>
              <w:rPr>
                <w:rFonts w:hint="eastAsia"/>
              </w:rPr>
            </w:pPr>
            <w:r>
              <w:t>Infinite reaction loop</w:t>
            </w:r>
          </w:p>
        </w:tc>
        <w:tc>
          <w:tcPr>
            <w:tcW w:w="6768" w:type="dxa"/>
            <w:tcMar>
              <w:top w:w="105" w:type="dxa"/>
              <w:left w:w="125" w:type="dxa"/>
              <w:bottom w:w="105" w:type="dxa"/>
              <w:right w:w="125" w:type="dxa"/>
            </w:tcMar>
            <w:vAlign w:val="center"/>
          </w:tcPr>
          <w:p w14:paraId="1EAC3F7A" w14:textId="77777777" w:rsidR="005C6B22" w:rsidRDefault="00D84316">
            <w:pPr>
              <w:pStyle w:val="TableText"/>
              <w:rPr>
                <w:rFonts w:hint="eastAsia"/>
              </w:rPr>
            </w:pPr>
            <w:r>
              <w:t>Propagation containment or correlation policy is incomplete.</w:t>
            </w:r>
          </w:p>
        </w:tc>
      </w:tr>
    </w:tbl>
    <w:p w14:paraId="51DBEDD9" w14:textId="77777777" w:rsidR="005C6B22" w:rsidRDefault="005C6B22">
      <w:pPr>
        <w:spacing w:after="0"/>
        <w:rPr>
          <w:rFonts w:hint="eastAsia"/>
        </w:rPr>
      </w:pPr>
    </w:p>
    <w:p w14:paraId="7D406F6D" w14:textId="77777777" w:rsidR="005C6B22" w:rsidRDefault="00D84316">
      <w:pPr>
        <w:pStyle w:val="Heading1"/>
      </w:pPr>
      <w:r>
        <w:t>26. AI-Assisted Fantasy Kernel Authoring</w:t>
      </w:r>
    </w:p>
    <w:p w14:paraId="2BFFA162" w14:textId="77777777" w:rsidR="005C6B22" w:rsidRDefault="00D84316">
      <w:pPr>
        <w:rPr>
          <w:rFonts w:hint="eastAsia"/>
        </w:rPr>
      </w:pPr>
      <w:r>
        <w:t>Once the CERBERUS Core grammar is stable, AI can help create a fantasy layer quickly because the output contract is known. The AI does not need to invent a new application architecture. It proposes structured semantic content that a human can instantiate and test.</w:t>
      </w:r>
    </w:p>
    <w:p w14:paraId="08DEFEF4" w14:textId="77777777" w:rsidR="005C6B22" w:rsidRDefault="00D84316">
      <w:pPr>
        <w:ind w:left="403" w:hanging="317"/>
        <w:rPr>
          <w:rFonts w:hint="eastAsia"/>
        </w:rPr>
      </w:pPr>
      <w:r>
        <w:rPr>
          <w:b/>
          <w:color w:val="18344A"/>
        </w:rPr>
        <w:t xml:space="preserve">1. </w:t>
      </w:r>
      <w:r>
        <w:t>Select a professional source Kernel or define a new domain boundary.</w:t>
      </w:r>
    </w:p>
    <w:p w14:paraId="6DE77BA7" w14:textId="77777777" w:rsidR="005C6B22" w:rsidRDefault="00D84316">
      <w:pPr>
        <w:ind w:left="403" w:hanging="317"/>
        <w:rPr>
          <w:rFonts w:hint="eastAsia"/>
        </w:rPr>
      </w:pPr>
      <w:r>
        <w:rPr>
          <w:b/>
          <w:color w:val="18344A"/>
        </w:rPr>
        <w:t xml:space="preserve">2. </w:t>
      </w:r>
      <w:r>
        <w:t>Choose an alteration pattern: companion overlay, reserved-bit derivative, full derivative, or Ruleset-only world variant.</w:t>
      </w:r>
    </w:p>
    <w:p w14:paraId="647FAB87" w14:textId="77777777" w:rsidR="005C6B22" w:rsidRDefault="00D84316">
      <w:pPr>
        <w:ind w:left="403" w:hanging="317"/>
        <w:rPr>
          <w:rFonts w:hint="eastAsia"/>
        </w:rPr>
      </w:pPr>
      <w:r>
        <w:rPr>
          <w:b/>
          <w:color w:val="18344A"/>
        </w:rPr>
        <w:t xml:space="preserve">3. </w:t>
      </w:r>
      <w:r>
        <w:t>Describe the fantasy mechanics and desired player actions.</w:t>
      </w:r>
    </w:p>
    <w:p w14:paraId="10E44F9C" w14:textId="77777777" w:rsidR="005C6B22" w:rsidRDefault="00D84316">
      <w:pPr>
        <w:ind w:left="403" w:hanging="317"/>
        <w:rPr>
          <w:rFonts w:hint="eastAsia"/>
        </w:rPr>
      </w:pPr>
      <w:r>
        <w:rPr>
          <w:b/>
          <w:color w:val="18344A"/>
        </w:rPr>
        <w:t xml:space="preserve">4. </w:t>
      </w:r>
      <w:r>
        <w:t>Allocate fantasy bits or bit groups and write exact descriptions.</w:t>
      </w:r>
    </w:p>
    <w:p w14:paraId="21CEC6ED" w14:textId="77777777" w:rsidR="005C6B22" w:rsidRDefault="00D84316">
      <w:pPr>
        <w:ind w:left="403" w:hanging="317"/>
        <w:rPr>
          <w:rFonts w:hint="eastAsia"/>
        </w:rPr>
      </w:pPr>
      <w:r>
        <w:rPr>
          <w:b/>
          <w:color w:val="18344A"/>
        </w:rPr>
        <w:t xml:space="preserve">5. </w:t>
      </w:r>
      <w:r>
        <w:t>Propose Operators with read/write scopes and typed parameters.</w:t>
      </w:r>
    </w:p>
    <w:p w14:paraId="14B22EDE" w14:textId="77777777" w:rsidR="005C6B22" w:rsidRDefault="00D84316">
      <w:pPr>
        <w:ind w:left="403" w:hanging="317"/>
        <w:rPr>
          <w:rFonts w:hint="eastAsia"/>
        </w:rPr>
      </w:pPr>
      <w:r>
        <w:rPr>
          <w:b/>
          <w:color w:val="18344A"/>
        </w:rPr>
        <w:t xml:space="preserve">6. </w:t>
      </w:r>
      <w:r>
        <w:t>Propose alternate Rules and world invariants.</w:t>
      </w:r>
    </w:p>
    <w:p w14:paraId="12BCBA0A" w14:textId="77777777" w:rsidR="005C6B22" w:rsidRDefault="00D84316">
      <w:pPr>
        <w:ind w:left="403" w:hanging="317"/>
        <w:rPr>
          <w:rFonts w:hint="eastAsia"/>
        </w:rPr>
      </w:pPr>
      <w:r>
        <w:rPr>
          <w:b/>
          <w:color w:val="18344A"/>
        </w:rPr>
        <w:t xml:space="preserve">7. </w:t>
      </w:r>
      <w:r>
        <w:t>Identify direct SK↔SK translations and Statebound Entanglement opportunities.</w:t>
      </w:r>
    </w:p>
    <w:p w14:paraId="6D39DEBB" w14:textId="77777777" w:rsidR="005C6B22" w:rsidRDefault="00D84316">
      <w:pPr>
        <w:ind w:left="403" w:hanging="317"/>
        <w:rPr>
          <w:rFonts w:hint="eastAsia"/>
        </w:rPr>
      </w:pPr>
      <w:r>
        <w:rPr>
          <w:b/>
          <w:color w:val="18344A"/>
        </w:rPr>
        <w:t xml:space="preserve">8. </w:t>
      </w:r>
      <w:r>
        <w:t>Generate conformance examples and adversarial edge cases.</w:t>
      </w:r>
    </w:p>
    <w:p w14:paraId="6022A89D" w14:textId="77777777" w:rsidR="005C6B22" w:rsidRDefault="00D84316">
      <w:pPr>
        <w:ind w:left="403" w:hanging="317"/>
        <w:rPr>
          <w:rFonts w:hint="eastAsia"/>
        </w:rPr>
      </w:pPr>
      <w:r>
        <w:rPr>
          <w:b/>
          <w:color w:val="18344A"/>
        </w:rPr>
        <w:t xml:space="preserve">9. </w:t>
      </w:r>
      <w:r>
        <w:t>Instantiate sample objects in a game or simulation.</w:t>
      </w:r>
    </w:p>
    <w:p w14:paraId="2CAB7277" w14:textId="77777777" w:rsidR="005C6B22" w:rsidRDefault="00D84316">
      <w:pPr>
        <w:ind w:left="403" w:hanging="317"/>
        <w:rPr>
          <w:rFonts w:hint="eastAsia"/>
        </w:rPr>
      </w:pPr>
      <w:r>
        <w:rPr>
          <w:b/>
          <w:color w:val="18344A"/>
        </w:rPr>
        <w:t xml:space="preserve">10. </w:t>
      </w:r>
      <w:r>
        <w:t>Observe, revise, version, and document the resulting Kernel package.</w:t>
      </w:r>
    </w:p>
    <w:tbl>
      <w:tblPr>
        <w:tblW w:w="0" w:type="auto"/>
        <w:jc w:val="center"/>
        <w:tblBorders>
          <w:top w:val="single" w:sz="5" w:space="0" w:color="B7C9CB"/>
          <w:left w:val="single" w:sz="5" w:space="0" w:color="B7C9CB"/>
          <w:bottom w:val="single" w:sz="5" w:space="0" w:color="B7C9CB"/>
          <w:right w:val="single" w:sz="5" w:space="0" w:color="B7C9CB"/>
          <w:insideH w:val="single" w:sz="5" w:space="0" w:color="B7C9CB"/>
          <w:insideV w:val="single" w:sz="5" w:space="0" w:color="B7C9CB"/>
        </w:tblBorders>
        <w:tblLook w:val="04A0" w:firstRow="1" w:lastRow="0" w:firstColumn="1" w:lastColumn="0" w:noHBand="0" w:noVBand="1"/>
      </w:tblPr>
      <w:tblGrid>
        <w:gridCol w:w="9994"/>
      </w:tblGrid>
      <w:tr w:rsidR="005C6B22" w14:paraId="372C36C1" w14:textId="77777777">
        <w:trPr>
          <w:jc w:val="center"/>
        </w:trPr>
        <w:tc>
          <w:tcPr>
            <w:tcW w:w="9994" w:type="dxa"/>
            <w:shd w:val="clear" w:color="auto" w:fill="EAF4F3"/>
            <w:tcMar>
              <w:top w:w="150" w:type="dxa"/>
              <w:left w:w="170" w:type="dxa"/>
              <w:bottom w:w="150" w:type="dxa"/>
              <w:right w:w="170" w:type="dxa"/>
            </w:tcMar>
          </w:tcPr>
          <w:p w14:paraId="48531A7E" w14:textId="77777777" w:rsidR="005C6B22" w:rsidRDefault="00D84316">
            <w:pPr>
              <w:pStyle w:val="TableText"/>
              <w:rPr>
                <w:rFonts w:hint="eastAsia"/>
              </w:rPr>
            </w:pPr>
            <w:r>
              <w:rPr>
                <w:b/>
                <w:color w:val="18344A"/>
                <w:sz w:val="20"/>
              </w:rPr>
              <w:t>AI proposes; contracts decide</w:t>
            </w:r>
            <w:r>
              <w:rPr>
                <w:b/>
                <w:color w:val="18344A"/>
                <w:sz w:val="20"/>
              </w:rPr>
              <w:br/>
            </w:r>
            <w:r>
              <w:t>AI may accelerate decomposition and authoring, but the registered Kernel specification, Rules, and conformance tests are the source of truth. Professional claims remain subject to domain validation.</w:t>
            </w:r>
          </w:p>
        </w:tc>
      </w:tr>
    </w:tbl>
    <w:p w14:paraId="363D61EE" w14:textId="77777777" w:rsidR="005C6B22" w:rsidRDefault="005C6B22">
      <w:pPr>
        <w:spacing w:after="0"/>
        <w:rPr>
          <w:rFonts w:hint="eastAsia"/>
        </w:rPr>
      </w:pPr>
    </w:p>
    <w:p w14:paraId="6BE2BCCD" w14:textId="77777777" w:rsidR="005C6B22" w:rsidRDefault="00D84316">
      <w:pPr>
        <w:pStyle w:val="Heading1"/>
      </w:pPr>
      <w:r>
        <w:t>27. Airtable Reference Prototype</w:t>
      </w:r>
    </w:p>
    <w:p w14:paraId="74720067" w14:textId="77777777" w:rsidR="005C6B22" w:rsidRDefault="00D84316">
      <w:pPr>
        <w:rPr>
          <w:rFonts w:hint="eastAsia"/>
        </w:rPr>
      </w:pPr>
      <w:r>
        <w:t>The Airtable prototype may keep 128 visible checkbox fields for transparency while storing the same semantic addresses a packed runtime would encode into 16 bytes. This is intentionally inefficient at the storage level but highly legible for design, documentation, and debugging.</w:t>
      </w:r>
    </w:p>
    <w:p w14:paraId="548659E4" w14:textId="77777777" w:rsidR="005C6B22" w:rsidRDefault="00D84316">
      <w:pPr>
        <w:pStyle w:val="Heading2"/>
      </w:pPr>
      <w:r>
        <w:t>27.1 Recommended Prototype Tables</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301"/>
        <w:gridCol w:w="5933"/>
      </w:tblGrid>
      <w:tr w:rsidR="005C6B22" w14:paraId="29E230CC" w14:textId="77777777">
        <w:trPr>
          <w:tblHeader/>
          <w:jc w:val="center"/>
        </w:trPr>
        <w:tc>
          <w:tcPr>
            <w:tcW w:w="4997" w:type="dxa"/>
            <w:shd w:val="clear" w:color="auto" w:fill="18344A"/>
            <w:tcMar>
              <w:top w:w="100" w:type="dxa"/>
              <w:left w:w="120" w:type="dxa"/>
              <w:bottom w:w="100" w:type="dxa"/>
              <w:right w:w="120" w:type="dxa"/>
            </w:tcMar>
          </w:tcPr>
          <w:p w14:paraId="41335E03" w14:textId="77777777" w:rsidR="005C6B22" w:rsidRDefault="00D84316">
            <w:pPr>
              <w:pStyle w:val="TableText"/>
              <w:jc w:val="center"/>
              <w:rPr>
                <w:rFonts w:hint="eastAsia"/>
              </w:rPr>
            </w:pPr>
            <w:r>
              <w:rPr>
                <w:b/>
                <w:color w:val="FFFFFF"/>
              </w:rPr>
              <w:t>Table</w:t>
            </w:r>
          </w:p>
        </w:tc>
        <w:tc>
          <w:tcPr>
            <w:tcW w:w="4997" w:type="dxa"/>
            <w:shd w:val="clear" w:color="auto" w:fill="18344A"/>
            <w:tcMar>
              <w:top w:w="100" w:type="dxa"/>
              <w:left w:w="120" w:type="dxa"/>
              <w:bottom w:w="100" w:type="dxa"/>
              <w:right w:w="120" w:type="dxa"/>
            </w:tcMar>
          </w:tcPr>
          <w:p w14:paraId="6AAA7F4A" w14:textId="77777777" w:rsidR="005C6B22" w:rsidRDefault="00D84316">
            <w:pPr>
              <w:pStyle w:val="TableText"/>
              <w:jc w:val="center"/>
              <w:rPr>
                <w:rFonts w:hint="eastAsia"/>
              </w:rPr>
            </w:pPr>
            <w:r>
              <w:rPr>
                <w:b/>
                <w:color w:val="FFFFFF"/>
              </w:rPr>
              <w:t>Responsibility</w:t>
            </w:r>
          </w:p>
        </w:tc>
      </w:tr>
      <w:tr w:rsidR="005C6B22" w14:paraId="3424B4E3" w14:textId="77777777">
        <w:trPr>
          <w:cantSplit/>
          <w:jc w:val="center"/>
        </w:trPr>
        <w:tc>
          <w:tcPr>
            <w:tcW w:w="2736" w:type="dxa"/>
            <w:tcMar>
              <w:top w:w="105" w:type="dxa"/>
              <w:left w:w="125" w:type="dxa"/>
              <w:bottom w:w="105" w:type="dxa"/>
              <w:right w:w="125" w:type="dxa"/>
            </w:tcMar>
            <w:vAlign w:val="center"/>
          </w:tcPr>
          <w:p w14:paraId="6576BFB3" w14:textId="77777777" w:rsidR="005C6B22" w:rsidRDefault="00D84316">
            <w:pPr>
              <w:pStyle w:val="TableText"/>
              <w:rPr>
                <w:rFonts w:hint="eastAsia"/>
              </w:rPr>
            </w:pPr>
            <w:r>
              <w:t>Kernel Registry</w:t>
            </w:r>
          </w:p>
        </w:tc>
        <w:tc>
          <w:tcPr>
            <w:tcW w:w="6912" w:type="dxa"/>
            <w:tcMar>
              <w:top w:w="105" w:type="dxa"/>
              <w:left w:w="125" w:type="dxa"/>
              <w:bottom w:w="105" w:type="dxa"/>
              <w:right w:w="125" w:type="dxa"/>
            </w:tcMar>
            <w:vAlign w:val="center"/>
          </w:tcPr>
          <w:p w14:paraId="17A51BB5" w14:textId="77777777" w:rsidR="005C6B22" w:rsidRDefault="00D84316">
            <w:pPr>
              <w:pStyle w:val="TableText"/>
              <w:rPr>
                <w:rFonts w:hint="eastAsia"/>
              </w:rPr>
            </w:pPr>
            <w:r>
              <w:t>Kernel identity, version, size, parent, status, compatibility class.</w:t>
            </w:r>
          </w:p>
        </w:tc>
      </w:tr>
      <w:tr w:rsidR="005C6B22" w14:paraId="297D813E" w14:textId="77777777">
        <w:trPr>
          <w:cantSplit/>
          <w:jc w:val="center"/>
        </w:trPr>
        <w:tc>
          <w:tcPr>
            <w:tcW w:w="2736" w:type="dxa"/>
            <w:tcMar>
              <w:top w:w="105" w:type="dxa"/>
              <w:left w:w="125" w:type="dxa"/>
              <w:bottom w:w="105" w:type="dxa"/>
              <w:right w:w="125" w:type="dxa"/>
            </w:tcMar>
            <w:vAlign w:val="center"/>
          </w:tcPr>
          <w:p w14:paraId="7F3C42E6" w14:textId="77777777" w:rsidR="005C6B22" w:rsidRDefault="00D84316">
            <w:pPr>
              <w:pStyle w:val="TableText"/>
              <w:rPr>
                <w:rFonts w:hint="eastAsia"/>
              </w:rPr>
            </w:pPr>
            <w:r>
              <w:t>Kernel Bit Registry</w:t>
            </w:r>
          </w:p>
        </w:tc>
        <w:tc>
          <w:tcPr>
            <w:tcW w:w="6912" w:type="dxa"/>
            <w:tcMar>
              <w:top w:w="105" w:type="dxa"/>
              <w:left w:w="125" w:type="dxa"/>
              <w:bottom w:w="105" w:type="dxa"/>
              <w:right w:w="125" w:type="dxa"/>
            </w:tcMar>
            <w:vAlign w:val="center"/>
          </w:tcPr>
          <w:p w14:paraId="45DF7AF9" w14:textId="77777777" w:rsidR="005C6B22" w:rsidRDefault="00D84316">
            <w:pPr>
              <w:pStyle w:val="TableText"/>
              <w:rPr>
                <w:rFonts w:hint="eastAsia"/>
              </w:rPr>
            </w:pPr>
            <w:r>
              <w:t>Bit address, name, group, type, meaning, default, reserved status, version lineage.</w:t>
            </w:r>
          </w:p>
        </w:tc>
      </w:tr>
      <w:tr w:rsidR="005C6B22" w14:paraId="0B0CB678" w14:textId="77777777">
        <w:trPr>
          <w:cantSplit/>
          <w:jc w:val="center"/>
        </w:trPr>
        <w:tc>
          <w:tcPr>
            <w:tcW w:w="2736" w:type="dxa"/>
            <w:tcMar>
              <w:top w:w="105" w:type="dxa"/>
              <w:left w:w="125" w:type="dxa"/>
              <w:bottom w:w="105" w:type="dxa"/>
              <w:right w:w="125" w:type="dxa"/>
            </w:tcMar>
            <w:vAlign w:val="center"/>
          </w:tcPr>
          <w:p w14:paraId="4ED3F8BF" w14:textId="77777777" w:rsidR="005C6B22" w:rsidRDefault="00D84316">
            <w:pPr>
              <w:pStyle w:val="TableText"/>
              <w:rPr>
                <w:rFonts w:hint="eastAsia"/>
              </w:rPr>
            </w:pPr>
            <w:r>
              <w:t>Kernel Instances</w:t>
            </w:r>
          </w:p>
        </w:tc>
        <w:tc>
          <w:tcPr>
            <w:tcW w:w="6912" w:type="dxa"/>
            <w:tcMar>
              <w:top w:w="105" w:type="dxa"/>
              <w:left w:w="125" w:type="dxa"/>
              <w:bottom w:w="105" w:type="dxa"/>
              <w:right w:w="125" w:type="dxa"/>
            </w:tcMar>
            <w:vAlign w:val="center"/>
          </w:tcPr>
          <w:p w14:paraId="34FA8D55" w14:textId="77777777" w:rsidR="005C6B22" w:rsidRDefault="00D84316">
            <w:pPr>
              <w:pStyle w:val="TableText"/>
              <w:rPr>
                <w:rFonts w:hint="eastAsia"/>
              </w:rPr>
            </w:pPr>
            <w:r>
              <w:t>Object + world + Kernel + current word/checkbox state + provenance.</w:t>
            </w:r>
          </w:p>
        </w:tc>
      </w:tr>
      <w:tr w:rsidR="005C6B22" w14:paraId="0CE775DE" w14:textId="77777777">
        <w:trPr>
          <w:cantSplit/>
          <w:jc w:val="center"/>
        </w:trPr>
        <w:tc>
          <w:tcPr>
            <w:tcW w:w="2736" w:type="dxa"/>
            <w:tcMar>
              <w:top w:w="105" w:type="dxa"/>
              <w:left w:w="125" w:type="dxa"/>
              <w:bottom w:w="105" w:type="dxa"/>
              <w:right w:w="125" w:type="dxa"/>
            </w:tcMar>
            <w:vAlign w:val="center"/>
          </w:tcPr>
          <w:p w14:paraId="01C0E31A" w14:textId="77777777" w:rsidR="005C6B22" w:rsidRDefault="00D84316">
            <w:pPr>
              <w:pStyle w:val="TableText"/>
              <w:rPr>
                <w:rFonts w:hint="eastAsia"/>
              </w:rPr>
            </w:pPr>
            <w:r>
              <w:t>Operator Registry</w:t>
            </w:r>
          </w:p>
        </w:tc>
        <w:tc>
          <w:tcPr>
            <w:tcW w:w="6912" w:type="dxa"/>
            <w:tcMar>
              <w:top w:w="105" w:type="dxa"/>
              <w:left w:w="125" w:type="dxa"/>
              <w:bottom w:w="105" w:type="dxa"/>
              <w:right w:w="125" w:type="dxa"/>
            </w:tcMar>
            <w:vAlign w:val="center"/>
          </w:tcPr>
          <w:p w14:paraId="5FD51730" w14:textId="77777777" w:rsidR="005C6B22" w:rsidRDefault="00D84316">
            <w:pPr>
              <w:pStyle w:val="TableText"/>
              <w:rPr>
                <w:rFonts w:hint="eastAsia"/>
              </w:rPr>
            </w:pPr>
            <w:r>
              <w:t>Exact read/write scope, masks/ranges, parameters, target Kernel, lifecycle.</w:t>
            </w:r>
          </w:p>
        </w:tc>
      </w:tr>
      <w:tr w:rsidR="005C6B22" w14:paraId="6B90D998" w14:textId="77777777">
        <w:trPr>
          <w:cantSplit/>
          <w:jc w:val="center"/>
        </w:trPr>
        <w:tc>
          <w:tcPr>
            <w:tcW w:w="2736" w:type="dxa"/>
            <w:tcMar>
              <w:top w:w="105" w:type="dxa"/>
              <w:left w:w="125" w:type="dxa"/>
              <w:bottom w:w="105" w:type="dxa"/>
              <w:right w:w="125" w:type="dxa"/>
            </w:tcMar>
            <w:vAlign w:val="center"/>
          </w:tcPr>
          <w:p w14:paraId="26A17F92" w14:textId="77777777" w:rsidR="005C6B22" w:rsidRDefault="00D84316">
            <w:pPr>
              <w:pStyle w:val="TableText"/>
              <w:rPr>
                <w:rFonts w:hint="eastAsia"/>
              </w:rPr>
            </w:pPr>
            <w:r>
              <w:t>Rules / Rulesets</w:t>
            </w:r>
          </w:p>
        </w:tc>
        <w:tc>
          <w:tcPr>
            <w:tcW w:w="6912" w:type="dxa"/>
            <w:tcMar>
              <w:top w:w="105" w:type="dxa"/>
              <w:left w:w="125" w:type="dxa"/>
              <w:bottom w:w="105" w:type="dxa"/>
              <w:right w:w="125" w:type="dxa"/>
            </w:tcMar>
            <w:vAlign w:val="center"/>
          </w:tcPr>
          <w:p w14:paraId="1CA7C72D" w14:textId="77777777" w:rsidR="005C6B22" w:rsidRDefault="00D84316">
            <w:pPr>
              <w:pStyle w:val="TableText"/>
              <w:rPr>
                <w:rFonts w:hint="eastAsia"/>
              </w:rPr>
            </w:pPr>
            <w:r>
              <w:t>Predicates, precedence, world scope, allow/reject consequences.</w:t>
            </w:r>
          </w:p>
        </w:tc>
      </w:tr>
      <w:tr w:rsidR="005C6B22" w14:paraId="7BE71195" w14:textId="77777777">
        <w:trPr>
          <w:cantSplit/>
          <w:jc w:val="center"/>
        </w:trPr>
        <w:tc>
          <w:tcPr>
            <w:tcW w:w="2736" w:type="dxa"/>
            <w:tcMar>
              <w:top w:w="105" w:type="dxa"/>
              <w:left w:w="125" w:type="dxa"/>
              <w:bottom w:w="105" w:type="dxa"/>
              <w:right w:w="125" w:type="dxa"/>
            </w:tcMar>
            <w:vAlign w:val="center"/>
          </w:tcPr>
          <w:p w14:paraId="2EF88AAA" w14:textId="77777777" w:rsidR="005C6B22" w:rsidRDefault="00D84316">
            <w:pPr>
              <w:pStyle w:val="TableText"/>
              <w:rPr>
                <w:rFonts w:hint="eastAsia"/>
              </w:rPr>
            </w:pPr>
            <w:r>
              <w:t>Models</w:t>
            </w:r>
          </w:p>
        </w:tc>
        <w:tc>
          <w:tcPr>
            <w:tcW w:w="6912" w:type="dxa"/>
            <w:tcMar>
              <w:top w:w="105" w:type="dxa"/>
              <w:left w:w="125" w:type="dxa"/>
              <w:bottom w:w="105" w:type="dxa"/>
              <w:right w:w="125" w:type="dxa"/>
            </w:tcMar>
            <w:vAlign w:val="center"/>
          </w:tcPr>
          <w:p w14:paraId="0FEC6B8F" w14:textId="77777777" w:rsidR="005C6B22" w:rsidRDefault="00D84316">
            <w:pPr>
              <w:pStyle w:val="TableText"/>
              <w:rPr>
                <w:rFonts w:hint="eastAsia"/>
              </w:rPr>
            </w:pPr>
            <w:r>
              <w:t>Interpretation, derivation, scoring, prediction, or projection logic.</w:t>
            </w:r>
          </w:p>
        </w:tc>
      </w:tr>
      <w:tr w:rsidR="005C6B22" w14:paraId="23230409" w14:textId="77777777">
        <w:trPr>
          <w:cantSplit/>
          <w:jc w:val="center"/>
        </w:trPr>
        <w:tc>
          <w:tcPr>
            <w:tcW w:w="2736" w:type="dxa"/>
            <w:tcMar>
              <w:top w:w="105" w:type="dxa"/>
              <w:left w:w="125" w:type="dxa"/>
              <w:bottom w:w="105" w:type="dxa"/>
              <w:right w:w="125" w:type="dxa"/>
            </w:tcMar>
            <w:vAlign w:val="center"/>
          </w:tcPr>
          <w:p w14:paraId="6A9A69A7" w14:textId="77777777" w:rsidR="005C6B22" w:rsidRDefault="00D84316">
            <w:pPr>
              <w:pStyle w:val="TableText"/>
              <w:rPr>
                <w:rFonts w:hint="eastAsia"/>
              </w:rPr>
            </w:pPr>
            <w:r>
              <w:t>Translation Registry</w:t>
            </w:r>
          </w:p>
        </w:tc>
        <w:tc>
          <w:tcPr>
            <w:tcW w:w="6912" w:type="dxa"/>
            <w:tcMar>
              <w:top w:w="105" w:type="dxa"/>
              <w:left w:w="125" w:type="dxa"/>
              <w:bottom w:w="105" w:type="dxa"/>
              <w:right w:w="125" w:type="dxa"/>
            </w:tcMar>
            <w:vAlign w:val="center"/>
          </w:tcPr>
          <w:p w14:paraId="40D4147E" w14:textId="77777777" w:rsidR="005C6B22" w:rsidRDefault="00D84316">
            <w:pPr>
              <w:pStyle w:val="TableText"/>
              <w:rPr>
                <w:rFonts w:hint="eastAsia"/>
              </w:rPr>
            </w:pPr>
            <w:r>
              <w:t>Source/target addresses, transform, fidelity, version bounds.</w:t>
            </w:r>
          </w:p>
        </w:tc>
      </w:tr>
      <w:tr w:rsidR="005C6B22" w14:paraId="2A8C5DA2" w14:textId="77777777">
        <w:trPr>
          <w:cantSplit/>
          <w:jc w:val="center"/>
        </w:trPr>
        <w:tc>
          <w:tcPr>
            <w:tcW w:w="2736" w:type="dxa"/>
            <w:tcMar>
              <w:top w:w="105" w:type="dxa"/>
              <w:left w:w="125" w:type="dxa"/>
              <w:bottom w:w="105" w:type="dxa"/>
              <w:right w:w="125" w:type="dxa"/>
            </w:tcMar>
            <w:vAlign w:val="center"/>
          </w:tcPr>
          <w:p w14:paraId="115E9414" w14:textId="77777777" w:rsidR="005C6B22" w:rsidRDefault="00D84316">
            <w:pPr>
              <w:pStyle w:val="TableText"/>
              <w:rPr>
                <w:rFonts w:hint="eastAsia"/>
              </w:rPr>
            </w:pPr>
            <w:r>
              <w:t>Bitlink Registry</w:t>
            </w:r>
          </w:p>
        </w:tc>
        <w:tc>
          <w:tcPr>
            <w:tcW w:w="6912" w:type="dxa"/>
            <w:tcMar>
              <w:top w:w="105" w:type="dxa"/>
              <w:left w:w="125" w:type="dxa"/>
              <w:bottom w:w="105" w:type="dxa"/>
              <w:right w:w="125" w:type="dxa"/>
            </w:tcMar>
            <w:vAlign w:val="center"/>
          </w:tcPr>
          <w:p w14:paraId="74638FB1" w14:textId="77777777" w:rsidR="005C6B22" w:rsidRDefault="00D84316">
            <w:pPr>
              <w:pStyle w:val="TableText"/>
              <w:rPr>
                <w:rFonts w:hint="eastAsia"/>
              </w:rPr>
            </w:pPr>
            <w:r>
              <w:t>Semantic event subscriptions and target actions.</w:t>
            </w:r>
          </w:p>
        </w:tc>
      </w:tr>
      <w:tr w:rsidR="005C6B22" w14:paraId="3E8D4195" w14:textId="77777777">
        <w:trPr>
          <w:cantSplit/>
          <w:jc w:val="center"/>
        </w:trPr>
        <w:tc>
          <w:tcPr>
            <w:tcW w:w="2736" w:type="dxa"/>
            <w:tcMar>
              <w:top w:w="105" w:type="dxa"/>
              <w:left w:w="125" w:type="dxa"/>
              <w:bottom w:w="105" w:type="dxa"/>
              <w:right w:w="125" w:type="dxa"/>
            </w:tcMar>
            <w:vAlign w:val="center"/>
          </w:tcPr>
          <w:p w14:paraId="65F0CBB8" w14:textId="77777777" w:rsidR="005C6B22" w:rsidRDefault="00D84316">
            <w:pPr>
              <w:pStyle w:val="TableText"/>
              <w:rPr>
                <w:rFonts w:hint="eastAsia"/>
              </w:rPr>
            </w:pPr>
            <w:r>
              <w:t>Statebound Links</w:t>
            </w:r>
          </w:p>
        </w:tc>
        <w:tc>
          <w:tcPr>
            <w:tcW w:w="6912" w:type="dxa"/>
            <w:tcMar>
              <w:top w:w="105" w:type="dxa"/>
              <w:left w:w="125" w:type="dxa"/>
              <w:bottom w:w="105" w:type="dxa"/>
              <w:right w:w="125" w:type="dxa"/>
            </w:tcMar>
            <w:vAlign w:val="center"/>
          </w:tcPr>
          <w:p w14:paraId="61C430B4" w14:textId="77777777" w:rsidR="005C6B22" w:rsidRDefault="00D84316">
            <w:pPr>
              <w:pStyle w:val="TableText"/>
              <w:rPr>
                <w:rFonts w:hint="eastAsia"/>
              </w:rPr>
            </w:pPr>
            <w:r>
              <w:t>Participants, activation predicate, link Kernel, coupling mode, strength, Ruleset.</w:t>
            </w:r>
          </w:p>
        </w:tc>
      </w:tr>
      <w:tr w:rsidR="005C6B22" w14:paraId="5087BF4A" w14:textId="77777777">
        <w:trPr>
          <w:cantSplit/>
          <w:jc w:val="center"/>
        </w:trPr>
        <w:tc>
          <w:tcPr>
            <w:tcW w:w="2736" w:type="dxa"/>
            <w:tcMar>
              <w:top w:w="105" w:type="dxa"/>
              <w:left w:w="125" w:type="dxa"/>
              <w:bottom w:w="105" w:type="dxa"/>
              <w:right w:w="125" w:type="dxa"/>
            </w:tcMar>
            <w:vAlign w:val="center"/>
          </w:tcPr>
          <w:p w14:paraId="4C19C2F3" w14:textId="77777777" w:rsidR="005C6B22" w:rsidRDefault="00D84316">
            <w:pPr>
              <w:pStyle w:val="TableText"/>
              <w:rPr>
                <w:rFonts w:hint="eastAsia"/>
              </w:rPr>
            </w:pPr>
            <w:r>
              <w:t>World Registry</w:t>
            </w:r>
          </w:p>
        </w:tc>
        <w:tc>
          <w:tcPr>
            <w:tcW w:w="6912" w:type="dxa"/>
            <w:tcMar>
              <w:top w:w="105" w:type="dxa"/>
              <w:left w:w="125" w:type="dxa"/>
              <w:bottom w:w="105" w:type="dxa"/>
              <w:right w:w="125" w:type="dxa"/>
            </w:tcMar>
            <w:vAlign w:val="center"/>
          </w:tcPr>
          <w:p w14:paraId="1358CB9B" w14:textId="77777777" w:rsidR="005C6B22" w:rsidRDefault="00D84316">
            <w:pPr>
              <w:pStyle w:val="TableText"/>
              <w:rPr>
                <w:rFonts w:hint="eastAsia"/>
              </w:rPr>
            </w:pPr>
            <w:r>
              <w:t>World namespaces, parent branches, active Rule/Model stacks, promotion policy.</w:t>
            </w:r>
          </w:p>
        </w:tc>
      </w:tr>
      <w:tr w:rsidR="005C6B22" w14:paraId="6C1D059C" w14:textId="77777777">
        <w:trPr>
          <w:cantSplit/>
          <w:jc w:val="center"/>
        </w:trPr>
        <w:tc>
          <w:tcPr>
            <w:tcW w:w="2736" w:type="dxa"/>
            <w:tcMar>
              <w:top w:w="105" w:type="dxa"/>
              <w:left w:w="125" w:type="dxa"/>
              <w:bottom w:w="105" w:type="dxa"/>
              <w:right w:w="125" w:type="dxa"/>
            </w:tcMar>
            <w:vAlign w:val="center"/>
          </w:tcPr>
          <w:p w14:paraId="02C26CC0" w14:textId="77777777" w:rsidR="005C6B22" w:rsidRDefault="00D84316">
            <w:pPr>
              <w:pStyle w:val="TableText"/>
              <w:rPr>
                <w:rFonts w:hint="eastAsia"/>
              </w:rPr>
            </w:pPr>
            <w:r>
              <w:t>Transition Events</w:t>
            </w:r>
          </w:p>
        </w:tc>
        <w:tc>
          <w:tcPr>
            <w:tcW w:w="6912" w:type="dxa"/>
            <w:tcMar>
              <w:top w:w="105" w:type="dxa"/>
              <w:left w:w="125" w:type="dxa"/>
              <w:bottom w:w="105" w:type="dxa"/>
              <w:right w:w="125" w:type="dxa"/>
            </w:tcMar>
            <w:vAlign w:val="center"/>
          </w:tcPr>
          <w:p w14:paraId="77D2C6AE" w14:textId="77777777" w:rsidR="005C6B22" w:rsidRDefault="00D84316">
            <w:pPr>
              <w:pStyle w:val="TableText"/>
              <w:rPr>
                <w:rFonts w:hint="eastAsia"/>
              </w:rPr>
            </w:pPr>
            <w:r>
              <w:t>Before/after state, Operator, Rule decision, TIME-128, correlation, provenance.</w:t>
            </w:r>
          </w:p>
        </w:tc>
      </w:tr>
    </w:tbl>
    <w:p w14:paraId="306D20F1" w14:textId="77777777" w:rsidR="005C6B22" w:rsidRDefault="005C6B22">
      <w:pPr>
        <w:spacing w:after="0"/>
        <w:rPr>
          <w:rFonts w:hint="eastAsia"/>
        </w:rPr>
      </w:pPr>
    </w:p>
    <w:p w14:paraId="65958D59" w14:textId="77777777" w:rsidR="005C6B22" w:rsidRDefault="00D84316">
      <w:pPr>
        <w:pStyle w:val="Heading2"/>
      </w:pPr>
      <w:r>
        <w:t>27.2 Field Descriptions as Executable Documentation</w:t>
      </w:r>
    </w:p>
    <w:p w14:paraId="355C7A55" w14:textId="77777777" w:rsidR="005C6B22" w:rsidRDefault="00D84316">
      <w:pPr>
        <w:rPr>
          <w:rFonts w:hint="eastAsia"/>
        </w:rPr>
      </w:pPr>
      <w:r>
        <w:t>Each B000–B127 field description SHOULD state the exact semantic meaning, encoding rule, group membership, and mutation constraints. A Semantic Provenance Derivation system can then compile field-level documentation, Operator documentation, and cross-reference packages directly from the prototype.</w:t>
      </w:r>
    </w:p>
    <w:p w14:paraId="37CDD10B" w14:textId="77777777" w:rsidR="005C6B22" w:rsidRDefault="00D84316">
      <w:pPr>
        <w:pStyle w:val="Heading1"/>
      </w:pPr>
      <w:r>
        <w:t>28. Custom Runtime Architecture</w:t>
      </w:r>
    </w:p>
    <w:p w14:paraId="6DD95561" w14:textId="77777777" w:rsidR="005C6B22" w:rsidRDefault="00D84316">
      <w:pPr>
        <w:rPr>
          <w:rFonts w:hint="eastAsia"/>
        </w:rPr>
      </w:pPr>
      <w:r>
        <w:t>A custom runtime can replace visible checkbox fields with packed words while preserving the same semantic contracts. The performance-critical core can remain generic because every domain-specific operation is declared through addresses, masks, transforms, Rules, and Models.</w:t>
      </w:r>
    </w:p>
    <w:p w14:paraId="45AD67E5" w14:textId="77777777" w:rsidR="005C6B22" w:rsidRDefault="00D84316">
      <w:pPr>
        <w:pStyle w:val="CodeBlock"/>
        <w:keepLines/>
        <w:shd w:val="clear" w:color="auto" w:fill="F2F4F5"/>
        <w:rPr>
          <w:rFonts w:hint="eastAsia"/>
        </w:rPr>
      </w:pPr>
      <w:r>
        <w:t>resolve(object, world, kernel)</w:t>
      </w:r>
      <w:r>
        <w:br/>
        <w:t>read(word)</w:t>
      </w:r>
      <w:r>
        <w:br/>
        <w:t>resolve(operator)</w:t>
      </w:r>
      <w:r>
        <w:br/>
        <w:t>validate(kernel_invariants)</w:t>
      </w:r>
      <w:r>
        <w:br/>
        <w:t>validate(active_rulesets)</w:t>
      </w:r>
      <w:r>
        <w:br/>
        <w:t>apply_scoped_mutation()</w:t>
      </w:r>
      <w:r>
        <w:br/>
        <w:t>commit(new_word)</w:t>
      </w:r>
      <w:r>
        <w:br/>
        <w:t>emit_semantic_delta()</w:t>
      </w:r>
      <w:r>
        <w:br/>
        <w:t>resolve_translations_and_SBE_links()</w:t>
      </w:r>
      <w:r>
        <w:br/>
        <w:t>project_modalities()</w:t>
      </w:r>
      <w:r>
        <w:br/>
      </w:r>
      <w:r>
        <w:t>log_provenance()</w:t>
      </w:r>
    </w:p>
    <w:p w14:paraId="28778732" w14:textId="77777777" w:rsidR="005C6B22" w:rsidRDefault="00D84316">
      <w:pPr>
        <w:pStyle w:val="Heading2"/>
      </w:pPr>
      <w:r>
        <w:t>28.1 Efficient Subscription Indexing</w:t>
      </w:r>
    </w:p>
    <w:p w14:paraId="0C8A5C30" w14:textId="77777777" w:rsidR="005C6B22" w:rsidRDefault="00D84316">
      <w:pPr>
        <w:rPr>
          <w:rFonts w:hint="eastAsia"/>
        </w:rPr>
      </w:pPr>
      <w:r>
        <w:t>The runtime SHOULD index Bitlinks and SBE relations by source Kernel address so that a state change resolves only the subscribers relevant to the changed bits or ranges. It should not scan every relation in the world for every mutation. The packed bit operations are cheap; relation lookup and Model evaluation become the dominant semantic work.</w:t>
      </w:r>
    </w:p>
    <w:p w14:paraId="32FF5ACE" w14:textId="77777777" w:rsidR="005C6B22" w:rsidRDefault="00D84316">
      <w:pPr>
        <w:pStyle w:val="Heading2"/>
      </w:pPr>
      <w:r>
        <w:t>28.2 Deterministic Randomness</w:t>
      </w:r>
    </w:p>
    <w:p w14:paraId="094B619D" w14:textId="77777777" w:rsidR="005C6B22" w:rsidRDefault="00D84316">
      <w:pPr>
        <w:rPr>
          <w:rFonts w:hint="eastAsia"/>
        </w:rPr>
      </w:pPr>
      <w:r>
        <w:t>If a fantasy Model uses probability, the event SHOULD record an explicit seed or random-source state so that the result is replayable. “Random” mechanics can therefore remain reproducible for debugging and provenance.</w:t>
      </w:r>
    </w:p>
    <w:p w14:paraId="2BEC702B" w14:textId="77777777" w:rsidR="005C6B22" w:rsidRDefault="00D84316">
      <w:pPr>
        <w:pStyle w:val="Heading1"/>
      </w:pPr>
      <w:r>
        <w:t>29. Provenance, Lineage, Replay, and Explanation</w:t>
      </w:r>
    </w:p>
    <w:p w14:paraId="2897FAF0" w14:textId="77777777" w:rsidR="005C6B22" w:rsidRDefault="00D84316">
      <w:pPr>
        <w:rPr>
          <w:rFonts w:hint="eastAsia"/>
        </w:rPr>
      </w:pPr>
      <w:r>
        <w:t>A fantasy world can be extremely strange and still be explainable. Every world-state instance and transition can retain enough provenance to answer where the state came from, which rules were active, which Operator changed it, and which relation or translation caused downstream effects.</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323"/>
        <w:gridCol w:w="5911"/>
      </w:tblGrid>
      <w:tr w:rsidR="005C6B22" w14:paraId="10C5237D" w14:textId="77777777">
        <w:trPr>
          <w:tblHeader/>
          <w:jc w:val="center"/>
        </w:trPr>
        <w:tc>
          <w:tcPr>
            <w:tcW w:w="4997" w:type="dxa"/>
            <w:shd w:val="clear" w:color="auto" w:fill="18344A"/>
            <w:tcMar>
              <w:top w:w="100" w:type="dxa"/>
              <w:left w:w="120" w:type="dxa"/>
              <w:bottom w:w="100" w:type="dxa"/>
              <w:right w:w="120" w:type="dxa"/>
            </w:tcMar>
          </w:tcPr>
          <w:p w14:paraId="69829071" w14:textId="77777777" w:rsidR="005C6B22" w:rsidRDefault="00D84316">
            <w:pPr>
              <w:pStyle w:val="TableText"/>
              <w:jc w:val="center"/>
              <w:rPr>
                <w:rFonts w:hint="eastAsia"/>
              </w:rPr>
            </w:pPr>
            <w:r>
              <w:rPr>
                <w:b/>
                <w:color w:val="FFFFFF"/>
              </w:rPr>
              <w:t>Provenance Field</w:t>
            </w:r>
          </w:p>
        </w:tc>
        <w:tc>
          <w:tcPr>
            <w:tcW w:w="4997" w:type="dxa"/>
            <w:shd w:val="clear" w:color="auto" w:fill="18344A"/>
            <w:tcMar>
              <w:top w:w="100" w:type="dxa"/>
              <w:left w:w="120" w:type="dxa"/>
              <w:bottom w:w="100" w:type="dxa"/>
              <w:right w:w="120" w:type="dxa"/>
            </w:tcMar>
          </w:tcPr>
          <w:p w14:paraId="50EC3549" w14:textId="77777777" w:rsidR="005C6B22" w:rsidRDefault="00D84316">
            <w:pPr>
              <w:pStyle w:val="TableText"/>
              <w:jc w:val="center"/>
              <w:rPr>
                <w:rFonts w:hint="eastAsia"/>
              </w:rPr>
            </w:pPr>
            <w:r>
              <w:rPr>
                <w:b/>
                <w:color w:val="FFFFFF"/>
              </w:rPr>
              <w:t>Purpose</w:t>
            </w:r>
          </w:p>
        </w:tc>
      </w:tr>
      <w:tr w:rsidR="005C6B22" w14:paraId="6DB735C3" w14:textId="77777777">
        <w:trPr>
          <w:cantSplit/>
          <w:jc w:val="center"/>
        </w:trPr>
        <w:tc>
          <w:tcPr>
            <w:tcW w:w="2736" w:type="dxa"/>
            <w:tcMar>
              <w:top w:w="105" w:type="dxa"/>
              <w:left w:w="125" w:type="dxa"/>
              <w:bottom w:w="105" w:type="dxa"/>
              <w:right w:w="125" w:type="dxa"/>
            </w:tcMar>
            <w:vAlign w:val="center"/>
          </w:tcPr>
          <w:p w14:paraId="75EF3073" w14:textId="77777777" w:rsidR="005C6B22" w:rsidRDefault="00D84316">
            <w:pPr>
              <w:pStyle w:val="TableText"/>
              <w:rPr>
                <w:rFonts w:hint="eastAsia"/>
              </w:rPr>
            </w:pPr>
            <w:r>
              <w:t>Source Object / Record</w:t>
            </w:r>
          </w:p>
        </w:tc>
        <w:tc>
          <w:tcPr>
            <w:tcW w:w="6912" w:type="dxa"/>
            <w:tcMar>
              <w:top w:w="105" w:type="dxa"/>
              <w:left w:w="125" w:type="dxa"/>
              <w:bottom w:w="105" w:type="dxa"/>
              <w:right w:w="125" w:type="dxa"/>
            </w:tcMar>
            <w:vAlign w:val="center"/>
          </w:tcPr>
          <w:p w14:paraId="742294E6" w14:textId="77777777" w:rsidR="005C6B22" w:rsidRDefault="00D84316">
            <w:pPr>
              <w:pStyle w:val="TableText"/>
              <w:rPr>
                <w:rFonts w:hint="eastAsia"/>
              </w:rPr>
            </w:pPr>
            <w:r>
              <w:t>Canonical or parent-world identity.</w:t>
            </w:r>
          </w:p>
        </w:tc>
      </w:tr>
      <w:tr w:rsidR="005C6B22" w14:paraId="60C72FED" w14:textId="77777777">
        <w:trPr>
          <w:cantSplit/>
          <w:jc w:val="center"/>
        </w:trPr>
        <w:tc>
          <w:tcPr>
            <w:tcW w:w="2736" w:type="dxa"/>
            <w:tcMar>
              <w:top w:w="105" w:type="dxa"/>
              <w:left w:w="125" w:type="dxa"/>
              <w:bottom w:w="105" w:type="dxa"/>
              <w:right w:w="125" w:type="dxa"/>
            </w:tcMar>
            <w:vAlign w:val="center"/>
          </w:tcPr>
          <w:p w14:paraId="28965D92" w14:textId="77777777" w:rsidR="005C6B22" w:rsidRDefault="00D84316">
            <w:pPr>
              <w:pStyle w:val="TableText"/>
              <w:rPr>
                <w:rFonts w:hint="eastAsia"/>
              </w:rPr>
            </w:pPr>
            <w:r>
              <w:t>Source Kernel / Version</w:t>
            </w:r>
          </w:p>
        </w:tc>
        <w:tc>
          <w:tcPr>
            <w:tcW w:w="6912" w:type="dxa"/>
            <w:tcMar>
              <w:top w:w="105" w:type="dxa"/>
              <w:left w:w="125" w:type="dxa"/>
              <w:bottom w:w="105" w:type="dxa"/>
              <w:right w:w="125" w:type="dxa"/>
            </w:tcMar>
            <w:vAlign w:val="center"/>
          </w:tcPr>
          <w:p w14:paraId="2B907AE3" w14:textId="77777777" w:rsidR="005C6B22" w:rsidRDefault="00D84316">
            <w:pPr>
              <w:pStyle w:val="TableText"/>
              <w:rPr>
                <w:rFonts w:hint="eastAsia"/>
              </w:rPr>
            </w:pPr>
            <w:r>
              <w:t>Semantic contract used to interpret the initial state.</w:t>
            </w:r>
          </w:p>
        </w:tc>
      </w:tr>
      <w:tr w:rsidR="005C6B22" w14:paraId="3F9A8C1C" w14:textId="77777777">
        <w:trPr>
          <w:cantSplit/>
          <w:jc w:val="center"/>
        </w:trPr>
        <w:tc>
          <w:tcPr>
            <w:tcW w:w="2736" w:type="dxa"/>
            <w:tcMar>
              <w:top w:w="105" w:type="dxa"/>
              <w:left w:w="125" w:type="dxa"/>
              <w:bottom w:w="105" w:type="dxa"/>
              <w:right w:w="125" w:type="dxa"/>
            </w:tcMar>
            <w:vAlign w:val="center"/>
          </w:tcPr>
          <w:p w14:paraId="548692A7" w14:textId="77777777" w:rsidR="005C6B22" w:rsidRDefault="00D84316">
            <w:pPr>
              <w:pStyle w:val="TableText"/>
              <w:rPr>
                <w:rFonts w:hint="eastAsia"/>
              </w:rPr>
            </w:pPr>
            <w:r>
              <w:t>Clone Time</w:t>
            </w:r>
          </w:p>
        </w:tc>
        <w:tc>
          <w:tcPr>
            <w:tcW w:w="6912" w:type="dxa"/>
            <w:tcMar>
              <w:top w:w="105" w:type="dxa"/>
              <w:left w:w="125" w:type="dxa"/>
              <w:bottom w:w="105" w:type="dxa"/>
              <w:right w:w="125" w:type="dxa"/>
            </w:tcMar>
            <w:vAlign w:val="center"/>
          </w:tcPr>
          <w:p w14:paraId="49B4FEAA" w14:textId="77777777" w:rsidR="005C6B22" w:rsidRDefault="00D84316">
            <w:pPr>
              <w:pStyle w:val="TableText"/>
              <w:rPr>
                <w:rFonts w:hint="eastAsia"/>
              </w:rPr>
            </w:pPr>
            <w:r>
              <w:t>TIME-128 or equivalent creation event.</w:t>
            </w:r>
          </w:p>
        </w:tc>
      </w:tr>
      <w:tr w:rsidR="005C6B22" w14:paraId="4FA45F17" w14:textId="77777777">
        <w:trPr>
          <w:cantSplit/>
          <w:jc w:val="center"/>
        </w:trPr>
        <w:tc>
          <w:tcPr>
            <w:tcW w:w="2736" w:type="dxa"/>
            <w:tcMar>
              <w:top w:w="105" w:type="dxa"/>
              <w:left w:w="125" w:type="dxa"/>
              <w:bottom w:w="105" w:type="dxa"/>
              <w:right w:w="125" w:type="dxa"/>
            </w:tcMar>
            <w:vAlign w:val="center"/>
          </w:tcPr>
          <w:p w14:paraId="26FDEB89" w14:textId="77777777" w:rsidR="005C6B22" w:rsidRDefault="00D84316">
            <w:pPr>
              <w:pStyle w:val="TableText"/>
              <w:rPr>
                <w:rFonts w:hint="eastAsia"/>
              </w:rPr>
            </w:pPr>
            <w:r>
              <w:t>World ID</w:t>
            </w:r>
          </w:p>
        </w:tc>
        <w:tc>
          <w:tcPr>
            <w:tcW w:w="6912" w:type="dxa"/>
            <w:tcMar>
              <w:top w:w="105" w:type="dxa"/>
              <w:left w:w="125" w:type="dxa"/>
              <w:bottom w:w="105" w:type="dxa"/>
              <w:right w:w="125" w:type="dxa"/>
            </w:tcMar>
            <w:vAlign w:val="center"/>
          </w:tcPr>
          <w:p w14:paraId="7641A6AE" w14:textId="77777777" w:rsidR="005C6B22" w:rsidRDefault="00D84316">
            <w:pPr>
              <w:pStyle w:val="TableText"/>
              <w:rPr>
                <w:rFonts w:hint="eastAsia"/>
              </w:rPr>
            </w:pPr>
            <w:r>
              <w:t>Namespace in which the fantasy state exists.</w:t>
            </w:r>
          </w:p>
        </w:tc>
      </w:tr>
      <w:tr w:rsidR="005C6B22" w14:paraId="2C9E3C63" w14:textId="77777777">
        <w:trPr>
          <w:cantSplit/>
          <w:jc w:val="center"/>
        </w:trPr>
        <w:tc>
          <w:tcPr>
            <w:tcW w:w="2736" w:type="dxa"/>
            <w:tcMar>
              <w:top w:w="105" w:type="dxa"/>
              <w:left w:w="125" w:type="dxa"/>
              <w:bottom w:w="105" w:type="dxa"/>
              <w:right w:w="125" w:type="dxa"/>
            </w:tcMar>
            <w:vAlign w:val="center"/>
          </w:tcPr>
          <w:p w14:paraId="6FE0D530" w14:textId="77777777" w:rsidR="005C6B22" w:rsidRDefault="00D84316">
            <w:pPr>
              <w:pStyle w:val="TableText"/>
              <w:rPr>
                <w:rFonts w:hint="eastAsia"/>
              </w:rPr>
            </w:pPr>
            <w:r>
              <w:t>Parent State / Event</w:t>
            </w:r>
          </w:p>
        </w:tc>
        <w:tc>
          <w:tcPr>
            <w:tcW w:w="6912" w:type="dxa"/>
            <w:tcMar>
              <w:top w:w="105" w:type="dxa"/>
              <w:left w:w="125" w:type="dxa"/>
              <w:bottom w:w="105" w:type="dxa"/>
              <w:right w:w="125" w:type="dxa"/>
            </w:tcMar>
            <w:vAlign w:val="center"/>
          </w:tcPr>
          <w:p w14:paraId="1F5F787E" w14:textId="77777777" w:rsidR="005C6B22" w:rsidRDefault="00D84316">
            <w:pPr>
              <w:pStyle w:val="TableText"/>
              <w:rPr>
                <w:rFonts w:hint="eastAsia"/>
              </w:rPr>
            </w:pPr>
            <w:r>
              <w:t>Immediate lineage predecessor.</w:t>
            </w:r>
          </w:p>
        </w:tc>
      </w:tr>
      <w:tr w:rsidR="005C6B22" w14:paraId="2E9566CF" w14:textId="77777777">
        <w:trPr>
          <w:cantSplit/>
          <w:jc w:val="center"/>
        </w:trPr>
        <w:tc>
          <w:tcPr>
            <w:tcW w:w="2736" w:type="dxa"/>
            <w:tcMar>
              <w:top w:w="105" w:type="dxa"/>
              <w:left w:w="125" w:type="dxa"/>
              <w:bottom w:w="105" w:type="dxa"/>
              <w:right w:w="125" w:type="dxa"/>
            </w:tcMar>
            <w:vAlign w:val="center"/>
          </w:tcPr>
          <w:p w14:paraId="4D7F67CC" w14:textId="77777777" w:rsidR="005C6B22" w:rsidRDefault="00D84316">
            <w:pPr>
              <w:pStyle w:val="TableText"/>
              <w:rPr>
                <w:rFonts w:hint="eastAsia"/>
              </w:rPr>
            </w:pPr>
            <w:r>
              <w:t>Operator</w:t>
            </w:r>
          </w:p>
        </w:tc>
        <w:tc>
          <w:tcPr>
            <w:tcW w:w="6912" w:type="dxa"/>
            <w:tcMar>
              <w:top w:w="105" w:type="dxa"/>
              <w:left w:w="125" w:type="dxa"/>
              <w:bottom w:w="105" w:type="dxa"/>
              <w:right w:w="125" w:type="dxa"/>
            </w:tcMar>
            <w:vAlign w:val="center"/>
          </w:tcPr>
          <w:p w14:paraId="2BBDE20A" w14:textId="77777777" w:rsidR="005C6B22" w:rsidRDefault="00D84316">
            <w:pPr>
              <w:pStyle w:val="TableText"/>
              <w:rPr>
                <w:rFonts w:hint="eastAsia"/>
              </w:rPr>
            </w:pPr>
            <w:r>
              <w:t>Command that attempted the transition.</w:t>
            </w:r>
          </w:p>
        </w:tc>
      </w:tr>
      <w:tr w:rsidR="005C6B22" w14:paraId="2CA912B3" w14:textId="77777777">
        <w:trPr>
          <w:cantSplit/>
          <w:jc w:val="center"/>
        </w:trPr>
        <w:tc>
          <w:tcPr>
            <w:tcW w:w="2736" w:type="dxa"/>
            <w:tcMar>
              <w:top w:w="105" w:type="dxa"/>
              <w:left w:w="125" w:type="dxa"/>
              <w:bottom w:w="105" w:type="dxa"/>
              <w:right w:w="125" w:type="dxa"/>
            </w:tcMar>
            <w:vAlign w:val="center"/>
          </w:tcPr>
          <w:p w14:paraId="3495F07C" w14:textId="77777777" w:rsidR="005C6B22" w:rsidRDefault="00D84316">
            <w:pPr>
              <w:pStyle w:val="TableText"/>
              <w:rPr>
                <w:rFonts w:hint="eastAsia"/>
              </w:rPr>
            </w:pPr>
            <w:r>
              <w:t>Ruleset Decision</w:t>
            </w:r>
          </w:p>
        </w:tc>
        <w:tc>
          <w:tcPr>
            <w:tcW w:w="6912" w:type="dxa"/>
            <w:tcMar>
              <w:top w:w="105" w:type="dxa"/>
              <w:left w:w="125" w:type="dxa"/>
              <w:bottom w:w="105" w:type="dxa"/>
              <w:right w:w="125" w:type="dxa"/>
            </w:tcMar>
            <w:vAlign w:val="center"/>
          </w:tcPr>
          <w:p w14:paraId="7737A45A" w14:textId="77777777" w:rsidR="005C6B22" w:rsidRDefault="00D84316">
            <w:pPr>
              <w:pStyle w:val="TableText"/>
              <w:rPr>
                <w:rFonts w:hint="eastAsia"/>
              </w:rPr>
            </w:pPr>
            <w:r>
              <w:t>Rules evaluated and their result.</w:t>
            </w:r>
          </w:p>
        </w:tc>
      </w:tr>
      <w:tr w:rsidR="005C6B22" w14:paraId="3DAE2EDA" w14:textId="77777777">
        <w:trPr>
          <w:cantSplit/>
          <w:jc w:val="center"/>
        </w:trPr>
        <w:tc>
          <w:tcPr>
            <w:tcW w:w="2736" w:type="dxa"/>
            <w:tcMar>
              <w:top w:w="105" w:type="dxa"/>
              <w:left w:w="125" w:type="dxa"/>
              <w:bottom w:w="105" w:type="dxa"/>
              <w:right w:w="125" w:type="dxa"/>
            </w:tcMar>
            <w:vAlign w:val="center"/>
          </w:tcPr>
          <w:p w14:paraId="6D3F1632" w14:textId="77777777" w:rsidR="005C6B22" w:rsidRDefault="00D84316">
            <w:pPr>
              <w:pStyle w:val="TableText"/>
              <w:rPr>
                <w:rFonts w:hint="eastAsia"/>
              </w:rPr>
            </w:pPr>
            <w:r>
              <w:t>Model Versions</w:t>
            </w:r>
          </w:p>
        </w:tc>
        <w:tc>
          <w:tcPr>
            <w:tcW w:w="6912" w:type="dxa"/>
            <w:tcMar>
              <w:top w:w="105" w:type="dxa"/>
              <w:left w:w="125" w:type="dxa"/>
              <w:bottom w:w="105" w:type="dxa"/>
              <w:right w:w="125" w:type="dxa"/>
            </w:tcMar>
            <w:vAlign w:val="center"/>
          </w:tcPr>
          <w:p w14:paraId="28436CB5" w14:textId="77777777" w:rsidR="005C6B22" w:rsidRDefault="00D84316">
            <w:pPr>
              <w:pStyle w:val="TableText"/>
              <w:rPr>
                <w:rFonts w:hint="eastAsia"/>
              </w:rPr>
            </w:pPr>
            <w:r>
              <w:t>Models used to derive consequences.</w:t>
            </w:r>
          </w:p>
        </w:tc>
      </w:tr>
      <w:tr w:rsidR="005C6B22" w14:paraId="47E6D552" w14:textId="77777777">
        <w:trPr>
          <w:cantSplit/>
          <w:jc w:val="center"/>
        </w:trPr>
        <w:tc>
          <w:tcPr>
            <w:tcW w:w="2736" w:type="dxa"/>
            <w:tcMar>
              <w:top w:w="105" w:type="dxa"/>
              <w:left w:w="125" w:type="dxa"/>
              <w:bottom w:w="105" w:type="dxa"/>
              <w:right w:w="125" w:type="dxa"/>
            </w:tcMar>
            <w:vAlign w:val="center"/>
          </w:tcPr>
          <w:p w14:paraId="5E482587" w14:textId="77777777" w:rsidR="005C6B22" w:rsidRDefault="00D84316">
            <w:pPr>
              <w:pStyle w:val="TableText"/>
              <w:rPr>
                <w:rFonts w:hint="eastAsia"/>
              </w:rPr>
            </w:pPr>
            <w:r>
              <w:t>Translation / Bitlink IDs</w:t>
            </w:r>
          </w:p>
        </w:tc>
        <w:tc>
          <w:tcPr>
            <w:tcW w:w="6912" w:type="dxa"/>
            <w:tcMar>
              <w:top w:w="105" w:type="dxa"/>
              <w:left w:w="125" w:type="dxa"/>
              <w:bottom w:w="105" w:type="dxa"/>
              <w:right w:w="125" w:type="dxa"/>
            </w:tcMar>
            <w:vAlign w:val="center"/>
          </w:tcPr>
          <w:p w14:paraId="10D49F10" w14:textId="77777777" w:rsidR="005C6B22" w:rsidRDefault="00D84316">
            <w:pPr>
              <w:pStyle w:val="TableText"/>
              <w:rPr>
                <w:rFonts w:hint="eastAsia"/>
              </w:rPr>
            </w:pPr>
            <w:r>
              <w:t>Cross-Kernel and inter-object propagation path.</w:t>
            </w:r>
          </w:p>
        </w:tc>
      </w:tr>
      <w:tr w:rsidR="005C6B22" w14:paraId="700E3630" w14:textId="77777777">
        <w:trPr>
          <w:cantSplit/>
          <w:jc w:val="center"/>
        </w:trPr>
        <w:tc>
          <w:tcPr>
            <w:tcW w:w="2736" w:type="dxa"/>
            <w:tcMar>
              <w:top w:w="105" w:type="dxa"/>
              <w:left w:w="125" w:type="dxa"/>
              <w:bottom w:w="105" w:type="dxa"/>
              <w:right w:w="125" w:type="dxa"/>
            </w:tcMar>
            <w:vAlign w:val="center"/>
          </w:tcPr>
          <w:p w14:paraId="7D928094" w14:textId="77777777" w:rsidR="005C6B22" w:rsidRDefault="00D84316">
            <w:pPr>
              <w:pStyle w:val="TableText"/>
              <w:rPr>
                <w:rFonts w:hint="eastAsia"/>
              </w:rPr>
            </w:pPr>
            <w:r>
              <w:t>Correlation ID</w:t>
            </w:r>
          </w:p>
        </w:tc>
        <w:tc>
          <w:tcPr>
            <w:tcW w:w="6912" w:type="dxa"/>
            <w:tcMar>
              <w:top w:w="105" w:type="dxa"/>
              <w:left w:w="125" w:type="dxa"/>
              <w:bottom w:w="105" w:type="dxa"/>
              <w:right w:w="125" w:type="dxa"/>
            </w:tcMar>
            <w:vAlign w:val="center"/>
          </w:tcPr>
          <w:p w14:paraId="785BAD24" w14:textId="77777777" w:rsidR="005C6B22" w:rsidRDefault="00D84316">
            <w:pPr>
              <w:pStyle w:val="TableText"/>
              <w:rPr>
                <w:rFonts w:hint="eastAsia"/>
              </w:rPr>
            </w:pPr>
            <w:r>
              <w:t>Root action connecting the causal chain.</w:t>
            </w:r>
          </w:p>
        </w:tc>
      </w:tr>
    </w:tbl>
    <w:p w14:paraId="6C41AFDE" w14:textId="77777777" w:rsidR="005C6B22" w:rsidRDefault="005C6B22">
      <w:pPr>
        <w:spacing w:after="0"/>
        <w:rPr>
          <w:rFonts w:hint="eastAsia"/>
        </w:rPr>
      </w:pPr>
    </w:p>
    <w:p w14:paraId="2F04CF29" w14:textId="77777777" w:rsidR="005C6B22" w:rsidRDefault="00D84316">
      <w:pPr>
        <w:pStyle w:val="Heading2"/>
      </w:pPr>
      <w:r>
        <w:t>29.1 Explainability Query</w:t>
      </w:r>
    </w:p>
    <w:p w14:paraId="668C26F1" w14:textId="77777777" w:rsidR="005C6B22" w:rsidRDefault="00D84316">
      <w:pPr>
        <w:pStyle w:val="CodeBlock"/>
        <w:keepLines/>
        <w:shd w:val="clear" w:color="auto" w:fill="F2F4F5"/>
        <w:rPr>
          <w:rFonts w:hint="eastAsia"/>
        </w:rPr>
      </w:pPr>
      <w:r>
        <w:t>Why did Sword.Glowing become 1?</w:t>
      </w:r>
      <w:r>
        <w:br/>
      </w:r>
      <w:r>
        <w:br/>
        <w:t>1. Dragon.Overheated entered at T</w:t>
      </w:r>
      <w:r>
        <w:br/>
      </w:r>
      <w:r>
        <w:t>2. SBE Link 042 was active because both objects had FireAffinity=1</w:t>
      </w:r>
      <w:r>
        <w:br/>
        <w:t>3. Link 042 uses MIRROR_FIRE translation</w:t>
      </w:r>
      <w:r>
        <w:br/>
        <w:t>4. Fantasy Ruleset “Shared Flame” allowed propagation</w:t>
      </w:r>
      <w:r>
        <w:br/>
        <w:t>5. Operator SET_GLOWING wrote Sword.ARCANA:B031 0→1</w:t>
      </w:r>
      <w:r>
        <w:br/>
        <w:t>6. Visual binding “Fire Aura” subscribed to B031 Enter</w:t>
      </w:r>
    </w:p>
    <w:p w14:paraId="29BEDD98" w14:textId="77777777" w:rsidR="005C6B22" w:rsidRDefault="00D84316">
      <w:pPr>
        <w:pStyle w:val="Heading1"/>
      </w:pPr>
      <w:r>
        <w:t>30. Versioning and Ecosystem Governance</w:t>
      </w:r>
    </w:p>
    <w:p w14:paraId="1A47D53B" w14:textId="77777777" w:rsidR="005C6B22" w:rsidRDefault="00D84316">
      <w:pPr>
        <w:rPr>
          <w:rFonts w:hint="eastAsia"/>
        </w:rPr>
      </w:pPr>
      <w:r>
        <w:t>Fantasy extensions are expected to fork and mutate rapidly. Versioning keeps that creativity interoperable. A FASK package SHOULD declare parent lineage, compatibility, translations, Ruleset dependencies, and whether it is authoritative, experimental, deprecated, or superseded.</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336"/>
        <w:gridCol w:w="5898"/>
      </w:tblGrid>
      <w:tr w:rsidR="005C6B22" w14:paraId="11EE6D87" w14:textId="77777777">
        <w:trPr>
          <w:tblHeader/>
          <w:jc w:val="center"/>
        </w:trPr>
        <w:tc>
          <w:tcPr>
            <w:tcW w:w="4997" w:type="dxa"/>
            <w:shd w:val="clear" w:color="auto" w:fill="18344A"/>
            <w:tcMar>
              <w:top w:w="100" w:type="dxa"/>
              <w:left w:w="120" w:type="dxa"/>
              <w:bottom w:w="100" w:type="dxa"/>
              <w:right w:w="120" w:type="dxa"/>
            </w:tcMar>
          </w:tcPr>
          <w:p w14:paraId="50CBF713" w14:textId="77777777" w:rsidR="005C6B22" w:rsidRDefault="00D84316">
            <w:pPr>
              <w:pStyle w:val="TableText"/>
              <w:jc w:val="center"/>
              <w:rPr>
                <w:rFonts w:hint="eastAsia"/>
              </w:rPr>
            </w:pPr>
            <w:r>
              <w:rPr>
                <w:b/>
                <w:color w:val="FFFFFF"/>
              </w:rPr>
              <w:t>Governance Field</w:t>
            </w:r>
          </w:p>
        </w:tc>
        <w:tc>
          <w:tcPr>
            <w:tcW w:w="4997" w:type="dxa"/>
            <w:shd w:val="clear" w:color="auto" w:fill="18344A"/>
            <w:tcMar>
              <w:top w:w="100" w:type="dxa"/>
              <w:left w:w="120" w:type="dxa"/>
              <w:bottom w:w="100" w:type="dxa"/>
              <w:right w:w="120" w:type="dxa"/>
            </w:tcMar>
          </w:tcPr>
          <w:p w14:paraId="3BD2680C" w14:textId="77777777" w:rsidR="005C6B22" w:rsidRDefault="00D84316">
            <w:pPr>
              <w:pStyle w:val="TableText"/>
              <w:jc w:val="center"/>
              <w:rPr>
                <w:rFonts w:hint="eastAsia"/>
              </w:rPr>
            </w:pPr>
            <w:r>
              <w:rPr>
                <w:b/>
                <w:color w:val="FFFFFF"/>
              </w:rPr>
              <w:t>Meaning</w:t>
            </w:r>
          </w:p>
        </w:tc>
      </w:tr>
      <w:tr w:rsidR="005C6B22" w14:paraId="104768C7" w14:textId="77777777">
        <w:trPr>
          <w:cantSplit/>
          <w:jc w:val="center"/>
        </w:trPr>
        <w:tc>
          <w:tcPr>
            <w:tcW w:w="2736" w:type="dxa"/>
            <w:tcMar>
              <w:top w:w="105" w:type="dxa"/>
              <w:left w:w="125" w:type="dxa"/>
              <w:bottom w:w="105" w:type="dxa"/>
              <w:right w:w="125" w:type="dxa"/>
            </w:tcMar>
            <w:vAlign w:val="center"/>
          </w:tcPr>
          <w:p w14:paraId="02EC8D5E" w14:textId="77777777" w:rsidR="005C6B22" w:rsidRDefault="00D84316">
            <w:pPr>
              <w:pStyle w:val="TableText"/>
              <w:rPr>
                <w:rFonts w:hint="eastAsia"/>
              </w:rPr>
            </w:pPr>
            <w:r>
              <w:t>Kernel ID</w:t>
            </w:r>
          </w:p>
        </w:tc>
        <w:tc>
          <w:tcPr>
            <w:tcW w:w="6912" w:type="dxa"/>
            <w:tcMar>
              <w:top w:w="105" w:type="dxa"/>
              <w:left w:w="125" w:type="dxa"/>
              <w:bottom w:w="105" w:type="dxa"/>
              <w:right w:w="125" w:type="dxa"/>
            </w:tcMar>
            <w:vAlign w:val="center"/>
          </w:tcPr>
          <w:p w14:paraId="47F800E7" w14:textId="77777777" w:rsidR="005C6B22" w:rsidRDefault="00D84316">
            <w:pPr>
              <w:pStyle w:val="TableText"/>
              <w:rPr>
                <w:rFonts w:hint="eastAsia"/>
              </w:rPr>
            </w:pPr>
            <w:r>
              <w:t>Stable family identity.</w:t>
            </w:r>
          </w:p>
        </w:tc>
      </w:tr>
      <w:tr w:rsidR="005C6B22" w14:paraId="74DA7644" w14:textId="77777777">
        <w:trPr>
          <w:cantSplit/>
          <w:jc w:val="center"/>
        </w:trPr>
        <w:tc>
          <w:tcPr>
            <w:tcW w:w="2736" w:type="dxa"/>
            <w:tcMar>
              <w:top w:w="105" w:type="dxa"/>
              <w:left w:w="125" w:type="dxa"/>
              <w:bottom w:w="105" w:type="dxa"/>
              <w:right w:w="125" w:type="dxa"/>
            </w:tcMar>
            <w:vAlign w:val="center"/>
          </w:tcPr>
          <w:p w14:paraId="1E8B5005" w14:textId="77777777" w:rsidR="005C6B22" w:rsidRDefault="00D84316">
            <w:pPr>
              <w:pStyle w:val="TableText"/>
              <w:rPr>
                <w:rFonts w:hint="eastAsia"/>
              </w:rPr>
            </w:pPr>
            <w:r>
              <w:t>Version</w:t>
            </w:r>
          </w:p>
        </w:tc>
        <w:tc>
          <w:tcPr>
            <w:tcW w:w="6912" w:type="dxa"/>
            <w:tcMar>
              <w:top w:w="105" w:type="dxa"/>
              <w:left w:w="125" w:type="dxa"/>
              <w:bottom w:w="105" w:type="dxa"/>
              <w:right w:w="125" w:type="dxa"/>
            </w:tcMar>
            <w:vAlign w:val="center"/>
          </w:tcPr>
          <w:p w14:paraId="61898C5B" w14:textId="77777777" w:rsidR="005C6B22" w:rsidRDefault="00D84316">
            <w:pPr>
              <w:pStyle w:val="TableText"/>
              <w:rPr>
                <w:rFonts w:hint="eastAsia"/>
              </w:rPr>
            </w:pPr>
            <w:r>
              <w:t>Immutable contract version.</w:t>
            </w:r>
          </w:p>
        </w:tc>
      </w:tr>
      <w:tr w:rsidR="005C6B22" w14:paraId="4E5177A7" w14:textId="77777777">
        <w:trPr>
          <w:cantSplit/>
          <w:jc w:val="center"/>
        </w:trPr>
        <w:tc>
          <w:tcPr>
            <w:tcW w:w="2736" w:type="dxa"/>
            <w:tcMar>
              <w:top w:w="105" w:type="dxa"/>
              <w:left w:w="125" w:type="dxa"/>
              <w:bottom w:w="105" w:type="dxa"/>
              <w:right w:w="125" w:type="dxa"/>
            </w:tcMar>
            <w:vAlign w:val="center"/>
          </w:tcPr>
          <w:p w14:paraId="7BF80E87" w14:textId="77777777" w:rsidR="005C6B22" w:rsidRDefault="00D84316">
            <w:pPr>
              <w:pStyle w:val="TableText"/>
              <w:rPr>
                <w:rFonts w:hint="eastAsia"/>
              </w:rPr>
            </w:pPr>
            <w:r>
              <w:t>Parent Kernel</w:t>
            </w:r>
          </w:p>
        </w:tc>
        <w:tc>
          <w:tcPr>
            <w:tcW w:w="6912" w:type="dxa"/>
            <w:tcMar>
              <w:top w:w="105" w:type="dxa"/>
              <w:left w:w="125" w:type="dxa"/>
              <w:bottom w:w="105" w:type="dxa"/>
              <w:right w:w="125" w:type="dxa"/>
            </w:tcMar>
            <w:vAlign w:val="center"/>
          </w:tcPr>
          <w:p w14:paraId="76524C99" w14:textId="77777777" w:rsidR="005C6B22" w:rsidRDefault="00D84316">
            <w:pPr>
              <w:pStyle w:val="TableText"/>
              <w:rPr>
                <w:rFonts w:hint="eastAsia"/>
              </w:rPr>
            </w:pPr>
            <w:r>
              <w:t>Optional professional or fantasy parent.</w:t>
            </w:r>
          </w:p>
        </w:tc>
      </w:tr>
      <w:tr w:rsidR="005C6B22" w14:paraId="5E378D58" w14:textId="77777777">
        <w:trPr>
          <w:cantSplit/>
          <w:jc w:val="center"/>
        </w:trPr>
        <w:tc>
          <w:tcPr>
            <w:tcW w:w="2736" w:type="dxa"/>
            <w:tcMar>
              <w:top w:w="105" w:type="dxa"/>
              <w:left w:w="125" w:type="dxa"/>
              <w:bottom w:w="105" w:type="dxa"/>
              <w:right w:w="125" w:type="dxa"/>
            </w:tcMar>
            <w:vAlign w:val="center"/>
          </w:tcPr>
          <w:p w14:paraId="26681511" w14:textId="77777777" w:rsidR="005C6B22" w:rsidRDefault="00D84316">
            <w:pPr>
              <w:pStyle w:val="TableText"/>
              <w:rPr>
                <w:rFonts w:hint="eastAsia"/>
              </w:rPr>
            </w:pPr>
            <w:r>
              <w:t>Fork Reason</w:t>
            </w:r>
          </w:p>
        </w:tc>
        <w:tc>
          <w:tcPr>
            <w:tcW w:w="6912" w:type="dxa"/>
            <w:tcMar>
              <w:top w:w="105" w:type="dxa"/>
              <w:left w:w="125" w:type="dxa"/>
              <w:bottom w:w="105" w:type="dxa"/>
              <w:right w:w="125" w:type="dxa"/>
            </w:tcMar>
            <w:vAlign w:val="center"/>
          </w:tcPr>
          <w:p w14:paraId="01FCE706" w14:textId="77777777" w:rsidR="005C6B22" w:rsidRDefault="00D84316">
            <w:pPr>
              <w:pStyle w:val="TableText"/>
              <w:rPr>
                <w:rFonts w:hint="eastAsia"/>
              </w:rPr>
            </w:pPr>
            <w:r>
              <w:t>Why the derivative exists.</w:t>
            </w:r>
          </w:p>
        </w:tc>
      </w:tr>
      <w:tr w:rsidR="005C6B22" w14:paraId="4564E2B3" w14:textId="77777777">
        <w:trPr>
          <w:cantSplit/>
          <w:jc w:val="center"/>
        </w:trPr>
        <w:tc>
          <w:tcPr>
            <w:tcW w:w="2736" w:type="dxa"/>
            <w:tcMar>
              <w:top w:w="105" w:type="dxa"/>
              <w:left w:w="125" w:type="dxa"/>
              <w:bottom w:w="105" w:type="dxa"/>
              <w:right w:w="125" w:type="dxa"/>
            </w:tcMar>
            <w:vAlign w:val="center"/>
          </w:tcPr>
          <w:p w14:paraId="143663B5" w14:textId="77777777" w:rsidR="005C6B22" w:rsidRDefault="00D84316">
            <w:pPr>
              <w:pStyle w:val="TableText"/>
              <w:rPr>
                <w:rFonts w:hint="eastAsia"/>
              </w:rPr>
            </w:pPr>
            <w:r>
              <w:t>Claimed Reserved Bits</w:t>
            </w:r>
          </w:p>
        </w:tc>
        <w:tc>
          <w:tcPr>
            <w:tcW w:w="6912" w:type="dxa"/>
            <w:tcMar>
              <w:top w:w="105" w:type="dxa"/>
              <w:left w:w="125" w:type="dxa"/>
              <w:bottom w:w="105" w:type="dxa"/>
              <w:right w:w="125" w:type="dxa"/>
            </w:tcMar>
            <w:vAlign w:val="center"/>
          </w:tcPr>
          <w:p w14:paraId="059BCF1B" w14:textId="77777777" w:rsidR="005C6B22" w:rsidRDefault="00D84316">
            <w:pPr>
              <w:pStyle w:val="TableText"/>
              <w:rPr>
                <w:rFonts w:hint="eastAsia"/>
              </w:rPr>
            </w:pPr>
            <w:r>
              <w:t>Only for declared derivative use.</w:t>
            </w:r>
          </w:p>
        </w:tc>
      </w:tr>
      <w:tr w:rsidR="005C6B22" w14:paraId="7E98D4D9" w14:textId="77777777">
        <w:trPr>
          <w:cantSplit/>
          <w:jc w:val="center"/>
        </w:trPr>
        <w:tc>
          <w:tcPr>
            <w:tcW w:w="2736" w:type="dxa"/>
            <w:tcMar>
              <w:top w:w="105" w:type="dxa"/>
              <w:left w:w="125" w:type="dxa"/>
              <w:bottom w:w="105" w:type="dxa"/>
              <w:right w:w="125" w:type="dxa"/>
            </w:tcMar>
            <w:vAlign w:val="center"/>
          </w:tcPr>
          <w:p w14:paraId="4A59C717" w14:textId="77777777" w:rsidR="005C6B22" w:rsidRDefault="00D84316">
            <w:pPr>
              <w:pStyle w:val="TableText"/>
              <w:rPr>
                <w:rFonts w:hint="eastAsia"/>
              </w:rPr>
            </w:pPr>
            <w:r>
              <w:t>Compatibility</w:t>
            </w:r>
          </w:p>
        </w:tc>
        <w:tc>
          <w:tcPr>
            <w:tcW w:w="6912" w:type="dxa"/>
            <w:tcMar>
              <w:top w:w="105" w:type="dxa"/>
              <w:left w:w="125" w:type="dxa"/>
              <w:bottom w:w="105" w:type="dxa"/>
              <w:right w:w="125" w:type="dxa"/>
            </w:tcMar>
            <w:vAlign w:val="center"/>
          </w:tcPr>
          <w:p w14:paraId="7137A3EE" w14:textId="77777777" w:rsidR="005C6B22" w:rsidRDefault="00D84316">
            <w:pPr>
              <w:pStyle w:val="TableText"/>
              <w:rPr>
                <w:rFonts w:hint="eastAsia"/>
              </w:rPr>
            </w:pPr>
            <w:r>
              <w:t>Prefix, overlay, translation, or incompatible.</w:t>
            </w:r>
          </w:p>
        </w:tc>
      </w:tr>
      <w:tr w:rsidR="005C6B22" w14:paraId="029DC11F" w14:textId="77777777">
        <w:trPr>
          <w:cantSplit/>
          <w:jc w:val="center"/>
        </w:trPr>
        <w:tc>
          <w:tcPr>
            <w:tcW w:w="2736" w:type="dxa"/>
            <w:tcMar>
              <w:top w:w="105" w:type="dxa"/>
              <w:left w:w="125" w:type="dxa"/>
              <w:bottom w:w="105" w:type="dxa"/>
              <w:right w:w="125" w:type="dxa"/>
            </w:tcMar>
            <w:vAlign w:val="center"/>
          </w:tcPr>
          <w:p w14:paraId="482A7E8B" w14:textId="77777777" w:rsidR="005C6B22" w:rsidRDefault="00D84316">
            <w:pPr>
              <w:pStyle w:val="TableText"/>
              <w:rPr>
                <w:rFonts w:hint="eastAsia"/>
              </w:rPr>
            </w:pPr>
            <w:r>
              <w:t>Translation Package</w:t>
            </w:r>
          </w:p>
        </w:tc>
        <w:tc>
          <w:tcPr>
            <w:tcW w:w="6912" w:type="dxa"/>
            <w:tcMar>
              <w:top w:w="105" w:type="dxa"/>
              <w:left w:w="125" w:type="dxa"/>
              <w:bottom w:w="105" w:type="dxa"/>
              <w:right w:w="125" w:type="dxa"/>
            </w:tcMar>
            <w:vAlign w:val="center"/>
          </w:tcPr>
          <w:p w14:paraId="21458220" w14:textId="77777777" w:rsidR="005C6B22" w:rsidRDefault="00D84316">
            <w:pPr>
              <w:pStyle w:val="TableText"/>
              <w:rPr>
                <w:rFonts w:hint="eastAsia"/>
              </w:rPr>
            </w:pPr>
            <w:r>
              <w:t>Mappings to parent and sibling versions.</w:t>
            </w:r>
          </w:p>
        </w:tc>
      </w:tr>
      <w:tr w:rsidR="005C6B22" w14:paraId="4531C5BB" w14:textId="77777777">
        <w:trPr>
          <w:cantSplit/>
          <w:jc w:val="center"/>
        </w:trPr>
        <w:tc>
          <w:tcPr>
            <w:tcW w:w="2736" w:type="dxa"/>
            <w:tcMar>
              <w:top w:w="105" w:type="dxa"/>
              <w:left w:w="125" w:type="dxa"/>
              <w:bottom w:w="105" w:type="dxa"/>
              <w:right w:w="125" w:type="dxa"/>
            </w:tcMar>
            <w:vAlign w:val="center"/>
          </w:tcPr>
          <w:p w14:paraId="79067E47" w14:textId="77777777" w:rsidR="005C6B22" w:rsidRDefault="00D84316">
            <w:pPr>
              <w:pStyle w:val="TableText"/>
              <w:rPr>
                <w:rFonts w:hint="eastAsia"/>
              </w:rPr>
            </w:pPr>
            <w:r>
              <w:t>Ruleset Dependencies</w:t>
            </w:r>
          </w:p>
        </w:tc>
        <w:tc>
          <w:tcPr>
            <w:tcW w:w="6912" w:type="dxa"/>
            <w:tcMar>
              <w:top w:w="105" w:type="dxa"/>
              <w:left w:w="125" w:type="dxa"/>
              <w:bottom w:w="105" w:type="dxa"/>
              <w:right w:w="125" w:type="dxa"/>
            </w:tcMar>
            <w:vAlign w:val="center"/>
          </w:tcPr>
          <w:p w14:paraId="09275698" w14:textId="77777777" w:rsidR="005C6B22" w:rsidRDefault="00D84316">
            <w:pPr>
              <w:pStyle w:val="TableText"/>
              <w:rPr>
                <w:rFonts w:hint="eastAsia"/>
              </w:rPr>
            </w:pPr>
            <w:r>
              <w:t>World behavior required for intended mechanics.</w:t>
            </w:r>
          </w:p>
        </w:tc>
      </w:tr>
      <w:tr w:rsidR="005C6B22" w14:paraId="59056A5B" w14:textId="77777777">
        <w:trPr>
          <w:cantSplit/>
          <w:jc w:val="center"/>
        </w:trPr>
        <w:tc>
          <w:tcPr>
            <w:tcW w:w="2736" w:type="dxa"/>
            <w:tcMar>
              <w:top w:w="105" w:type="dxa"/>
              <w:left w:w="125" w:type="dxa"/>
              <w:bottom w:w="105" w:type="dxa"/>
              <w:right w:w="125" w:type="dxa"/>
            </w:tcMar>
            <w:vAlign w:val="center"/>
          </w:tcPr>
          <w:p w14:paraId="217B7FD6" w14:textId="77777777" w:rsidR="005C6B22" w:rsidRDefault="00D84316">
            <w:pPr>
              <w:pStyle w:val="TableText"/>
              <w:rPr>
                <w:rFonts w:hint="eastAsia"/>
              </w:rPr>
            </w:pPr>
            <w:r>
              <w:t>Conformance Suite</w:t>
            </w:r>
          </w:p>
        </w:tc>
        <w:tc>
          <w:tcPr>
            <w:tcW w:w="6912" w:type="dxa"/>
            <w:tcMar>
              <w:top w:w="105" w:type="dxa"/>
              <w:left w:w="125" w:type="dxa"/>
              <w:bottom w:w="105" w:type="dxa"/>
              <w:right w:w="125" w:type="dxa"/>
            </w:tcMar>
            <w:vAlign w:val="center"/>
          </w:tcPr>
          <w:p w14:paraId="19E3F39C" w14:textId="77777777" w:rsidR="005C6B22" w:rsidRDefault="00D84316">
            <w:pPr>
              <w:pStyle w:val="TableText"/>
              <w:rPr>
                <w:rFonts w:hint="eastAsia"/>
              </w:rPr>
            </w:pPr>
            <w:r>
              <w:t>Tests that define expected behavior.</w:t>
            </w:r>
          </w:p>
        </w:tc>
      </w:tr>
      <w:tr w:rsidR="005C6B22" w14:paraId="48534C81" w14:textId="77777777">
        <w:trPr>
          <w:cantSplit/>
          <w:jc w:val="center"/>
        </w:trPr>
        <w:tc>
          <w:tcPr>
            <w:tcW w:w="2736" w:type="dxa"/>
            <w:tcMar>
              <w:top w:w="105" w:type="dxa"/>
              <w:left w:w="125" w:type="dxa"/>
              <w:bottom w:w="105" w:type="dxa"/>
              <w:right w:w="125" w:type="dxa"/>
            </w:tcMar>
            <w:vAlign w:val="center"/>
          </w:tcPr>
          <w:p w14:paraId="3FCE1839" w14:textId="77777777" w:rsidR="005C6B22" w:rsidRDefault="00D84316">
            <w:pPr>
              <w:pStyle w:val="TableText"/>
              <w:rPr>
                <w:rFonts w:hint="eastAsia"/>
              </w:rPr>
            </w:pPr>
            <w:r>
              <w:t>Status</w:t>
            </w:r>
          </w:p>
        </w:tc>
        <w:tc>
          <w:tcPr>
            <w:tcW w:w="6912" w:type="dxa"/>
            <w:tcMar>
              <w:top w:w="105" w:type="dxa"/>
              <w:left w:w="125" w:type="dxa"/>
              <w:bottom w:w="105" w:type="dxa"/>
              <w:right w:w="125" w:type="dxa"/>
            </w:tcMar>
            <w:vAlign w:val="center"/>
          </w:tcPr>
          <w:p w14:paraId="60842383" w14:textId="77777777" w:rsidR="005C6B22" w:rsidRDefault="00D84316">
            <w:pPr>
              <w:pStyle w:val="TableText"/>
              <w:rPr>
                <w:rFonts w:hint="eastAsia"/>
              </w:rPr>
            </w:pPr>
            <w:r>
              <w:t>Draft, experimental, stable, deprecated, archived.</w:t>
            </w:r>
          </w:p>
        </w:tc>
      </w:tr>
    </w:tbl>
    <w:p w14:paraId="3EAACAA1" w14:textId="77777777" w:rsidR="005C6B22" w:rsidRDefault="005C6B22">
      <w:pPr>
        <w:spacing w:after="0"/>
        <w:rPr>
          <w:rFonts w:hint="eastAsia"/>
        </w:rPr>
      </w:pPr>
    </w:p>
    <w:p w14:paraId="392C4D31" w14:textId="77777777" w:rsidR="005C6B22" w:rsidRDefault="00D84316">
      <w:pPr>
        <w:pStyle w:val="Heading2"/>
      </w:pPr>
      <w:r>
        <w:t>30.1 Community Forks</w:t>
      </w:r>
    </w:p>
    <w:p w14:paraId="739A2E4F" w14:textId="77777777" w:rsidR="005C6B22" w:rsidRDefault="00D84316">
      <w:pPr>
        <w:rPr>
          <w:rFonts w:hint="eastAsia"/>
        </w:rPr>
      </w:pPr>
      <w:r>
        <w:t>Different communities MAY create incompatible fantasy dialects. CERBERUS does not require one universal game ontology. It requires that differences be explicit and that translations be declared where interoperability is desired. Competing fantasy systems can therefore coexist without corrupting each other’s semantics.</w:t>
      </w:r>
    </w:p>
    <w:p w14:paraId="7CEF80E9" w14:textId="77777777" w:rsidR="005C6B22" w:rsidRDefault="00D84316">
      <w:pPr>
        <w:pStyle w:val="Heading1"/>
      </w:pPr>
      <w:r>
        <w:t>31. Integrity, Safety, and Conformance Requirements</w:t>
      </w:r>
    </w:p>
    <w:p w14:paraId="0B31605C" w14:textId="77777777" w:rsidR="005C6B22" w:rsidRDefault="00D84316">
      <w:pPr>
        <w:rPr>
          <w:rFonts w:hint="eastAsia"/>
        </w:rPr>
      </w:pPr>
      <w:r>
        <w:t>The primary risks in this architecture are semantic corruption, uncontrolled propagation, hidden state, and ambiguous versioning. Conformance therefore focuses on deterministic scope and traceability.</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431"/>
        <w:gridCol w:w="5803"/>
      </w:tblGrid>
      <w:tr w:rsidR="005C6B22" w14:paraId="07036759" w14:textId="77777777">
        <w:trPr>
          <w:tblHeader/>
          <w:jc w:val="center"/>
        </w:trPr>
        <w:tc>
          <w:tcPr>
            <w:tcW w:w="4997" w:type="dxa"/>
            <w:shd w:val="clear" w:color="auto" w:fill="18344A"/>
            <w:tcMar>
              <w:top w:w="100" w:type="dxa"/>
              <w:left w:w="120" w:type="dxa"/>
              <w:bottom w:w="100" w:type="dxa"/>
              <w:right w:w="120" w:type="dxa"/>
            </w:tcMar>
          </w:tcPr>
          <w:p w14:paraId="004A6AB0" w14:textId="77777777" w:rsidR="005C6B22" w:rsidRDefault="00D84316">
            <w:pPr>
              <w:pStyle w:val="TableText"/>
              <w:jc w:val="center"/>
              <w:rPr>
                <w:rFonts w:hint="eastAsia"/>
              </w:rPr>
            </w:pPr>
            <w:r>
              <w:rPr>
                <w:b/>
                <w:color w:val="FFFFFF"/>
              </w:rPr>
              <w:t>Requirement</w:t>
            </w:r>
          </w:p>
        </w:tc>
        <w:tc>
          <w:tcPr>
            <w:tcW w:w="4997" w:type="dxa"/>
            <w:shd w:val="clear" w:color="auto" w:fill="18344A"/>
            <w:tcMar>
              <w:top w:w="100" w:type="dxa"/>
              <w:left w:w="120" w:type="dxa"/>
              <w:bottom w:w="100" w:type="dxa"/>
              <w:right w:w="120" w:type="dxa"/>
            </w:tcMar>
          </w:tcPr>
          <w:p w14:paraId="41EB9D6E" w14:textId="77777777" w:rsidR="005C6B22" w:rsidRDefault="00D84316">
            <w:pPr>
              <w:pStyle w:val="TableText"/>
              <w:jc w:val="center"/>
              <w:rPr>
                <w:rFonts w:hint="eastAsia"/>
              </w:rPr>
            </w:pPr>
            <w:r>
              <w:rPr>
                <w:b/>
                <w:color w:val="FFFFFF"/>
              </w:rPr>
              <w:t>Conformance Rule</w:t>
            </w:r>
          </w:p>
        </w:tc>
      </w:tr>
      <w:tr w:rsidR="005C6B22" w14:paraId="07105FBB" w14:textId="77777777">
        <w:trPr>
          <w:cantSplit/>
          <w:jc w:val="center"/>
        </w:trPr>
        <w:tc>
          <w:tcPr>
            <w:tcW w:w="3024" w:type="dxa"/>
            <w:tcMar>
              <w:top w:w="105" w:type="dxa"/>
              <w:left w:w="125" w:type="dxa"/>
              <w:bottom w:w="105" w:type="dxa"/>
              <w:right w:w="125" w:type="dxa"/>
            </w:tcMar>
            <w:vAlign w:val="center"/>
          </w:tcPr>
          <w:p w14:paraId="28A06FCA" w14:textId="77777777" w:rsidR="005C6B22" w:rsidRDefault="00D84316">
            <w:pPr>
              <w:pStyle w:val="TableText"/>
              <w:rPr>
                <w:rFonts w:hint="eastAsia"/>
              </w:rPr>
            </w:pPr>
            <w:r>
              <w:t>No silent bit reinterpretation</w:t>
            </w:r>
          </w:p>
        </w:tc>
        <w:tc>
          <w:tcPr>
            <w:tcW w:w="6623" w:type="dxa"/>
            <w:tcMar>
              <w:top w:w="105" w:type="dxa"/>
              <w:left w:w="125" w:type="dxa"/>
              <w:bottom w:w="105" w:type="dxa"/>
              <w:right w:w="125" w:type="dxa"/>
            </w:tcMar>
            <w:vAlign w:val="center"/>
          </w:tcPr>
          <w:p w14:paraId="2DED638A" w14:textId="77777777" w:rsidR="005C6B22" w:rsidRDefault="00D84316">
            <w:pPr>
              <w:pStyle w:val="TableText"/>
              <w:rPr>
                <w:rFonts w:hint="eastAsia"/>
              </w:rPr>
            </w:pPr>
            <w:r>
              <w:t>A Kernel address must have one meaning per Kernel version.</w:t>
            </w:r>
          </w:p>
        </w:tc>
      </w:tr>
      <w:tr w:rsidR="005C6B22" w14:paraId="509E99E9" w14:textId="77777777">
        <w:trPr>
          <w:cantSplit/>
          <w:jc w:val="center"/>
        </w:trPr>
        <w:tc>
          <w:tcPr>
            <w:tcW w:w="3024" w:type="dxa"/>
            <w:tcMar>
              <w:top w:w="105" w:type="dxa"/>
              <w:left w:w="125" w:type="dxa"/>
              <w:bottom w:w="105" w:type="dxa"/>
              <w:right w:w="125" w:type="dxa"/>
            </w:tcMar>
            <w:vAlign w:val="center"/>
          </w:tcPr>
          <w:p w14:paraId="1A353E0F" w14:textId="77777777" w:rsidR="005C6B22" w:rsidRDefault="00D84316">
            <w:pPr>
              <w:pStyle w:val="TableText"/>
              <w:rPr>
                <w:rFonts w:hint="eastAsia"/>
              </w:rPr>
            </w:pPr>
            <w:r>
              <w:t>No undeclared writes</w:t>
            </w:r>
          </w:p>
        </w:tc>
        <w:tc>
          <w:tcPr>
            <w:tcW w:w="6623" w:type="dxa"/>
            <w:tcMar>
              <w:top w:w="105" w:type="dxa"/>
              <w:left w:w="125" w:type="dxa"/>
              <w:bottom w:w="105" w:type="dxa"/>
              <w:right w:w="125" w:type="dxa"/>
            </w:tcMar>
            <w:vAlign w:val="center"/>
          </w:tcPr>
          <w:p w14:paraId="079A96FA" w14:textId="77777777" w:rsidR="005C6B22" w:rsidRDefault="00D84316">
            <w:pPr>
              <w:pStyle w:val="TableText"/>
              <w:rPr>
                <w:rFonts w:hint="eastAsia"/>
              </w:rPr>
            </w:pPr>
            <w:r>
              <w:t>Operators may mutate only their declared write scope.</w:t>
            </w:r>
          </w:p>
        </w:tc>
      </w:tr>
      <w:tr w:rsidR="005C6B22" w14:paraId="2A29BE3B" w14:textId="77777777">
        <w:trPr>
          <w:cantSplit/>
          <w:jc w:val="center"/>
        </w:trPr>
        <w:tc>
          <w:tcPr>
            <w:tcW w:w="3024" w:type="dxa"/>
            <w:tcMar>
              <w:top w:w="105" w:type="dxa"/>
              <w:left w:w="125" w:type="dxa"/>
              <w:bottom w:w="105" w:type="dxa"/>
              <w:right w:w="125" w:type="dxa"/>
            </w:tcMar>
            <w:vAlign w:val="center"/>
          </w:tcPr>
          <w:p w14:paraId="6F83561C" w14:textId="77777777" w:rsidR="005C6B22" w:rsidRDefault="00D84316">
            <w:pPr>
              <w:pStyle w:val="TableText"/>
              <w:rPr>
                <w:rFonts w:hint="eastAsia"/>
              </w:rPr>
            </w:pPr>
            <w:r>
              <w:t>No canonical contamination</w:t>
            </w:r>
          </w:p>
        </w:tc>
        <w:tc>
          <w:tcPr>
            <w:tcW w:w="6623" w:type="dxa"/>
            <w:tcMar>
              <w:top w:w="105" w:type="dxa"/>
              <w:left w:w="125" w:type="dxa"/>
              <w:bottom w:w="105" w:type="dxa"/>
              <w:right w:w="125" w:type="dxa"/>
            </w:tcMar>
            <w:vAlign w:val="center"/>
          </w:tcPr>
          <w:p w14:paraId="1C8B618A" w14:textId="77777777" w:rsidR="005C6B22" w:rsidRDefault="00D84316">
            <w:pPr>
              <w:pStyle w:val="TableText"/>
              <w:rPr>
                <w:rFonts w:hint="eastAsia"/>
              </w:rPr>
            </w:pPr>
            <w:r>
              <w:t>Fantasy branches may not overwrite canonical observed state without an explicit reconciliation operation.</w:t>
            </w:r>
          </w:p>
        </w:tc>
      </w:tr>
      <w:tr w:rsidR="005C6B22" w14:paraId="27476A37" w14:textId="77777777">
        <w:trPr>
          <w:cantSplit/>
          <w:jc w:val="center"/>
        </w:trPr>
        <w:tc>
          <w:tcPr>
            <w:tcW w:w="3024" w:type="dxa"/>
            <w:tcMar>
              <w:top w:w="105" w:type="dxa"/>
              <w:left w:w="125" w:type="dxa"/>
              <w:bottom w:w="105" w:type="dxa"/>
              <w:right w:w="125" w:type="dxa"/>
            </w:tcMar>
            <w:vAlign w:val="center"/>
          </w:tcPr>
          <w:p w14:paraId="1E73A1C5" w14:textId="77777777" w:rsidR="005C6B22" w:rsidRDefault="00D84316">
            <w:pPr>
              <w:pStyle w:val="TableText"/>
              <w:rPr>
                <w:rFonts w:hint="eastAsia"/>
              </w:rPr>
            </w:pPr>
            <w:r>
              <w:t>No unbounded event recursion</w:t>
            </w:r>
          </w:p>
        </w:tc>
        <w:tc>
          <w:tcPr>
            <w:tcW w:w="6623" w:type="dxa"/>
            <w:tcMar>
              <w:top w:w="105" w:type="dxa"/>
              <w:left w:w="125" w:type="dxa"/>
              <w:bottom w:w="105" w:type="dxa"/>
              <w:right w:w="125" w:type="dxa"/>
            </w:tcMar>
            <w:vAlign w:val="center"/>
          </w:tcPr>
          <w:p w14:paraId="5511CF38" w14:textId="77777777" w:rsidR="005C6B22" w:rsidRDefault="00D84316">
            <w:pPr>
              <w:pStyle w:val="TableText"/>
              <w:rPr>
                <w:rFonts w:hint="eastAsia"/>
              </w:rPr>
            </w:pPr>
            <w:r>
              <w:t>Propagation must be bounded and loop-guarded.</w:t>
            </w:r>
          </w:p>
        </w:tc>
      </w:tr>
      <w:tr w:rsidR="005C6B22" w14:paraId="360306A9" w14:textId="77777777">
        <w:trPr>
          <w:cantSplit/>
          <w:jc w:val="center"/>
        </w:trPr>
        <w:tc>
          <w:tcPr>
            <w:tcW w:w="3024" w:type="dxa"/>
            <w:tcMar>
              <w:top w:w="105" w:type="dxa"/>
              <w:left w:w="125" w:type="dxa"/>
              <w:bottom w:w="105" w:type="dxa"/>
              <w:right w:w="125" w:type="dxa"/>
            </w:tcMar>
            <w:vAlign w:val="center"/>
          </w:tcPr>
          <w:p w14:paraId="79C295C5" w14:textId="77777777" w:rsidR="005C6B22" w:rsidRDefault="00D84316">
            <w:pPr>
              <w:pStyle w:val="TableText"/>
              <w:rPr>
                <w:rFonts w:hint="eastAsia"/>
              </w:rPr>
            </w:pPr>
            <w:r>
              <w:t>No hidden cross-Kernel equivalence</w:t>
            </w:r>
          </w:p>
        </w:tc>
        <w:tc>
          <w:tcPr>
            <w:tcW w:w="6623" w:type="dxa"/>
            <w:tcMar>
              <w:top w:w="105" w:type="dxa"/>
              <w:left w:w="125" w:type="dxa"/>
              <w:bottom w:w="105" w:type="dxa"/>
              <w:right w:w="125" w:type="dxa"/>
            </w:tcMar>
            <w:vAlign w:val="center"/>
          </w:tcPr>
          <w:p w14:paraId="38F8A5F2" w14:textId="77777777" w:rsidR="005C6B22" w:rsidRDefault="00D84316">
            <w:pPr>
              <w:pStyle w:val="TableText"/>
              <w:rPr>
                <w:rFonts w:hint="eastAsia"/>
              </w:rPr>
            </w:pPr>
            <w:r>
              <w:t>Translations must be registered.</w:t>
            </w:r>
          </w:p>
        </w:tc>
      </w:tr>
      <w:tr w:rsidR="005C6B22" w14:paraId="18A47779" w14:textId="77777777">
        <w:trPr>
          <w:cantSplit/>
          <w:jc w:val="center"/>
        </w:trPr>
        <w:tc>
          <w:tcPr>
            <w:tcW w:w="3024" w:type="dxa"/>
            <w:tcMar>
              <w:top w:w="105" w:type="dxa"/>
              <w:left w:w="125" w:type="dxa"/>
              <w:bottom w:w="105" w:type="dxa"/>
              <w:right w:w="125" w:type="dxa"/>
            </w:tcMar>
            <w:vAlign w:val="center"/>
          </w:tcPr>
          <w:p w14:paraId="2D2361C1" w14:textId="77777777" w:rsidR="005C6B22" w:rsidRDefault="00D84316">
            <w:pPr>
              <w:pStyle w:val="TableText"/>
              <w:rPr>
                <w:rFonts w:hint="eastAsia"/>
              </w:rPr>
            </w:pPr>
            <w:r>
              <w:t>No shadow modality state</w:t>
            </w:r>
          </w:p>
        </w:tc>
        <w:tc>
          <w:tcPr>
            <w:tcW w:w="6623" w:type="dxa"/>
            <w:tcMar>
              <w:top w:w="105" w:type="dxa"/>
              <w:left w:w="125" w:type="dxa"/>
              <w:bottom w:w="105" w:type="dxa"/>
              <w:right w:w="125" w:type="dxa"/>
            </w:tcMar>
            <w:vAlign w:val="center"/>
          </w:tcPr>
          <w:p w14:paraId="4169F338" w14:textId="77777777" w:rsidR="005C6B22" w:rsidRDefault="00D84316">
            <w:pPr>
              <w:pStyle w:val="TableText"/>
              <w:rPr>
                <w:rFonts w:hint="eastAsia"/>
              </w:rPr>
            </w:pPr>
            <w:r>
              <w:t>Persistent projections should derive from semantic state or explicitly declare independent state.</w:t>
            </w:r>
          </w:p>
        </w:tc>
      </w:tr>
      <w:tr w:rsidR="005C6B22" w14:paraId="77A03869" w14:textId="77777777">
        <w:trPr>
          <w:cantSplit/>
          <w:jc w:val="center"/>
        </w:trPr>
        <w:tc>
          <w:tcPr>
            <w:tcW w:w="3024" w:type="dxa"/>
            <w:tcMar>
              <w:top w:w="105" w:type="dxa"/>
              <w:left w:w="125" w:type="dxa"/>
              <w:bottom w:w="105" w:type="dxa"/>
              <w:right w:w="125" w:type="dxa"/>
            </w:tcMar>
            <w:vAlign w:val="center"/>
          </w:tcPr>
          <w:p w14:paraId="78882569" w14:textId="77777777" w:rsidR="005C6B22" w:rsidRDefault="00D84316">
            <w:pPr>
              <w:pStyle w:val="TableText"/>
              <w:rPr>
                <w:rFonts w:hint="eastAsia"/>
              </w:rPr>
            </w:pPr>
            <w:r>
              <w:t>No unversioned fantasy fork</w:t>
            </w:r>
          </w:p>
        </w:tc>
        <w:tc>
          <w:tcPr>
            <w:tcW w:w="6623" w:type="dxa"/>
            <w:tcMar>
              <w:top w:w="105" w:type="dxa"/>
              <w:left w:w="125" w:type="dxa"/>
              <w:bottom w:w="105" w:type="dxa"/>
              <w:right w:w="125" w:type="dxa"/>
            </w:tcMar>
            <w:vAlign w:val="center"/>
          </w:tcPr>
          <w:p w14:paraId="1A101FCA" w14:textId="77777777" w:rsidR="005C6B22" w:rsidRDefault="00D84316">
            <w:pPr>
              <w:pStyle w:val="TableText"/>
              <w:rPr>
                <w:rFonts w:hint="eastAsia"/>
              </w:rPr>
            </w:pPr>
            <w:r>
              <w:t>Derivative semantics must have stable identity/version.</w:t>
            </w:r>
          </w:p>
        </w:tc>
      </w:tr>
      <w:tr w:rsidR="005C6B22" w14:paraId="69AFDD91" w14:textId="77777777">
        <w:trPr>
          <w:cantSplit/>
          <w:jc w:val="center"/>
        </w:trPr>
        <w:tc>
          <w:tcPr>
            <w:tcW w:w="3024" w:type="dxa"/>
            <w:tcMar>
              <w:top w:w="105" w:type="dxa"/>
              <w:left w:w="125" w:type="dxa"/>
              <w:bottom w:w="105" w:type="dxa"/>
              <w:right w:w="125" w:type="dxa"/>
            </w:tcMar>
            <w:vAlign w:val="center"/>
          </w:tcPr>
          <w:p w14:paraId="58A0FE8B" w14:textId="77777777" w:rsidR="005C6B22" w:rsidRDefault="00D84316">
            <w:pPr>
              <w:pStyle w:val="TableText"/>
              <w:rPr>
                <w:rFonts w:hint="eastAsia"/>
              </w:rPr>
            </w:pPr>
            <w:r>
              <w:t>Replayable stochastic effects</w:t>
            </w:r>
          </w:p>
        </w:tc>
        <w:tc>
          <w:tcPr>
            <w:tcW w:w="6623" w:type="dxa"/>
            <w:tcMar>
              <w:top w:w="105" w:type="dxa"/>
              <w:left w:w="125" w:type="dxa"/>
              <w:bottom w:w="105" w:type="dxa"/>
              <w:right w:w="125" w:type="dxa"/>
            </w:tcMar>
            <w:vAlign w:val="center"/>
          </w:tcPr>
          <w:p w14:paraId="3351F1A4" w14:textId="77777777" w:rsidR="005C6B22" w:rsidRDefault="00D84316">
            <w:pPr>
              <w:pStyle w:val="TableText"/>
              <w:rPr>
                <w:rFonts w:hint="eastAsia"/>
              </w:rPr>
            </w:pPr>
            <w:r>
              <w:t>Probability-based mechanics should record deterministic seeds or equivalent provenance.</w:t>
            </w:r>
          </w:p>
        </w:tc>
      </w:tr>
    </w:tbl>
    <w:p w14:paraId="1AD3FE56" w14:textId="77777777" w:rsidR="005C6B22" w:rsidRDefault="005C6B22">
      <w:pPr>
        <w:spacing w:after="0"/>
        <w:rPr>
          <w:rFonts w:hint="eastAsia"/>
        </w:rPr>
      </w:pPr>
    </w:p>
    <w:p w14:paraId="51D0E9FB" w14:textId="77777777" w:rsidR="005C6B22" w:rsidRDefault="00D84316">
      <w:pPr>
        <w:pStyle w:val="Heading1"/>
      </w:pPr>
      <w:r>
        <w:t>32. Conformance Test Patterns</w:t>
      </w:r>
    </w:p>
    <w:p w14:paraId="56AD19A0" w14:textId="77777777" w:rsidR="005C6B22" w:rsidRDefault="00D84316">
      <w:pPr>
        <w:pStyle w:val="Heading2"/>
      </w:pPr>
      <w:r>
        <w:t>32.1 Operator Scope Test</w:t>
      </w:r>
    </w:p>
    <w:p w14:paraId="49BCE7FD" w14:textId="77777777" w:rsidR="005C6B22" w:rsidRDefault="00D84316">
      <w:pPr>
        <w:pStyle w:val="CodeBlock"/>
        <w:keepLines/>
        <w:shd w:val="clear" w:color="auto" w:fill="F2F4F5"/>
        <w:rPr>
          <w:rFonts w:hint="eastAsia"/>
        </w:rPr>
      </w:pPr>
      <w:r>
        <w:t>GIVEN  state S</w:t>
      </w:r>
      <w:r>
        <w:br/>
        <w:t>WHEN   Operator O executes</w:t>
      </w:r>
      <w:r>
        <w:br/>
        <w:t>THEN   every changed bit MUST be inside O.write_scope</w:t>
      </w:r>
      <w:r>
        <w:br/>
        <w:t>AND    every invariant MUST remain valid</w:t>
      </w:r>
    </w:p>
    <w:p w14:paraId="6F1CBF15" w14:textId="77777777" w:rsidR="005C6B22" w:rsidRDefault="00D84316">
      <w:pPr>
        <w:pStyle w:val="Heading2"/>
      </w:pPr>
      <w:r>
        <w:t>32.2 Ruleset Divergence Test</w:t>
      </w:r>
    </w:p>
    <w:p w14:paraId="3CDB713B" w14:textId="77777777" w:rsidR="005C6B22" w:rsidRDefault="00D84316">
      <w:pPr>
        <w:pStyle w:val="CodeBlock"/>
        <w:keepLines/>
        <w:shd w:val="clear" w:color="auto" w:fill="F2F4F5"/>
        <w:rPr>
          <w:rFonts w:hint="eastAsia"/>
        </w:rPr>
      </w:pPr>
      <w:r>
        <w:t>GIVEN  identical cloned states S1 and S2</w:t>
      </w:r>
      <w:r>
        <w:br/>
        <w:t>AND    S1 uses Canonical Rules</w:t>
      </w:r>
      <w:r>
        <w:br/>
        <w:t>AND    S2 uses Fantasy Reconstruction Rules</w:t>
      </w:r>
      <w:r>
        <w:br/>
        <w:t>WHEN   REVERSE_CUT_STATE is requested</w:t>
      </w:r>
      <w:r>
        <w:br/>
        <w:t>THEN   S1 rejects</w:t>
      </w:r>
      <w:r>
        <w:br/>
      </w:r>
      <w:r>
        <w:t>AND    S2 may accept if fantasy preconditions pass</w:t>
      </w:r>
    </w:p>
    <w:p w14:paraId="4993ADCA" w14:textId="77777777" w:rsidR="005C6B22" w:rsidRDefault="00D84316">
      <w:pPr>
        <w:pStyle w:val="Heading2"/>
      </w:pPr>
      <w:r>
        <w:t>32.3 Entanglement Propagation Test</w:t>
      </w:r>
    </w:p>
    <w:p w14:paraId="417EF18E" w14:textId="77777777" w:rsidR="005C6B22" w:rsidRDefault="00D84316">
      <w:pPr>
        <w:pStyle w:val="CodeBlock"/>
        <w:keepLines/>
        <w:shd w:val="clear" w:color="auto" w:fill="F2F4F5"/>
        <w:rPr>
          <w:rFonts w:hint="eastAsia"/>
        </w:rPr>
      </w:pPr>
      <w:r>
        <w:t>GIVEN  Link AB active</w:t>
      </w:r>
      <w:r>
        <w:br/>
        <w:t>WHEN   source bit enters</w:t>
      </w:r>
      <w:r>
        <w:br/>
        <w:t>THEN   exactly the declared target effect occurs</w:t>
      </w:r>
      <w:r>
        <w:br/>
        <w:t>AND    correlation ID is preserved</w:t>
      </w:r>
      <w:r>
        <w:br/>
        <w:t>AND    no undeclared third object is mutated</w:t>
      </w:r>
    </w:p>
    <w:p w14:paraId="3E059FE4" w14:textId="77777777" w:rsidR="005C6B22" w:rsidRDefault="00D84316">
      <w:pPr>
        <w:pStyle w:val="Heading2"/>
      </w:pPr>
      <w:r>
        <w:t>32.4 Loop Guard Test</w:t>
      </w:r>
    </w:p>
    <w:p w14:paraId="78D3B65B" w14:textId="77777777" w:rsidR="005C6B22" w:rsidRDefault="00D84316">
      <w:pPr>
        <w:pStyle w:val="CodeBlock"/>
        <w:keepLines/>
        <w:shd w:val="clear" w:color="auto" w:fill="F2F4F5"/>
        <w:rPr>
          <w:rFonts w:hint="eastAsia"/>
        </w:rPr>
      </w:pPr>
      <w:r>
        <w:t>GIVEN  A↔B bidirectional mirroring links</w:t>
      </w:r>
      <w:r>
        <w:br/>
        <w:t>WHEN   A changes once</w:t>
      </w:r>
      <w:r>
        <w:br/>
        <w:t>THEN   B may change once</w:t>
      </w:r>
      <w:r>
        <w:br/>
        <w:t>AND    propagation terminates without oscillating forever</w:t>
      </w:r>
    </w:p>
    <w:p w14:paraId="6D07BAAA" w14:textId="77777777" w:rsidR="005C6B22" w:rsidRDefault="00D84316">
      <w:pPr>
        <w:pStyle w:val="Heading2"/>
      </w:pPr>
      <w:r>
        <w:t>32.5 Canonical Isolation Test</w:t>
      </w:r>
    </w:p>
    <w:p w14:paraId="5C910477" w14:textId="77777777" w:rsidR="005C6B22" w:rsidRDefault="00D84316">
      <w:pPr>
        <w:pStyle w:val="CodeBlock"/>
        <w:keepLines/>
        <w:shd w:val="clear" w:color="auto" w:fill="F2F4F5"/>
        <w:rPr>
          <w:rFonts w:hint="eastAsia"/>
        </w:rPr>
      </w:pPr>
      <w:r>
        <w:t>GIVEN  canonical source state S0</w:t>
      </w:r>
      <w:r>
        <w:br/>
      </w:r>
      <w:r>
        <w:t>AND    fantasy world clone W:S0</w:t>
      </w:r>
      <w:r>
        <w:br/>
        <w:t>WHEN   fantasy Operators mutate W</w:t>
      </w:r>
      <w:r>
        <w:br/>
        <w:t>THEN   source S0 remains byte-for-byte unchanged</w:t>
      </w:r>
    </w:p>
    <w:p w14:paraId="42653B0C" w14:textId="77777777" w:rsidR="005C6B22" w:rsidRDefault="00D84316">
      <w:pPr>
        <w:pStyle w:val="Heading1"/>
      </w:pPr>
      <w:r>
        <w:t>33. Reference Record Templates</w:t>
      </w:r>
    </w:p>
    <w:p w14:paraId="409711D4" w14:textId="77777777" w:rsidR="005C6B22" w:rsidRDefault="00D84316">
      <w:pPr>
        <w:pStyle w:val="Heading2"/>
      </w:pPr>
      <w:r>
        <w:t>33.1 Fantasy Kernel Definition</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92"/>
        <w:gridCol w:w="5942"/>
      </w:tblGrid>
      <w:tr w:rsidR="005C6B22" w14:paraId="6A4F6478" w14:textId="77777777">
        <w:trPr>
          <w:tblHeader/>
          <w:jc w:val="center"/>
        </w:trPr>
        <w:tc>
          <w:tcPr>
            <w:tcW w:w="4997" w:type="dxa"/>
            <w:shd w:val="clear" w:color="auto" w:fill="18344A"/>
            <w:tcMar>
              <w:top w:w="100" w:type="dxa"/>
              <w:left w:w="120" w:type="dxa"/>
              <w:bottom w:w="100" w:type="dxa"/>
              <w:right w:w="120" w:type="dxa"/>
            </w:tcMar>
          </w:tcPr>
          <w:p w14:paraId="7E93BD04" w14:textId="77777777" w:rsidR="005C6B22" w:rsidRDefault="00D84316">
            <w:pPr>
              <w:pStyle w:val="TableText"/>
              <w:jc w:val="center"/>
              <w:rPr>
                <w:rFonts w:hint="eastAsia"/>
              </w:rPr>
            </w:pPr>
            <w:r>
              <w:rPr>
                <w:b/>
                <w:color w:val="FFFFFF"/>
              </w:rPr>
              <w:t>Field</w:t>
            </w:r>
          </w:p>
        </w:tc>
        <w:tc>
          <w:tcPr>
            <w:tcW w:w="4997" w:type="dxa"/>
            <w:shd w:val="clear" w:color="auto" w:fill="18344A"/>
            <w:tcMar>
              <w:top w:w="100" w:type="dxa"/>
              <w:left w:w="120" w:type="dxa"/>
              <w:bottom w:w="100" w:type="dxa"/>
              <w:right w:w="120" w:type="dxa"/>
            </w:tcMar>
          </w:tcPr>
          <w:p w14:paraId="04C73BD7" w14:textId="77777777" w:rsidR="005C6B22" w:rsidRDefault="00D84316">
            <w:pPr>
              <w:pStyle w:val="TableText"/>
              <w:jc w:val="center"/>
              <w:rPr>
                <w:rFonts w:hint="eastAsia"/>
              </w:rPr>
            </w:pPr>
            <w:r>
              <w:rPr>
                <w:b/>
                <w:color w:val="FFFFFF"/>
              </w:rPr>
              <w:t>Definition</w:t>
            </w:r>
          </w:p>
        </w:tc>
      </w:tr>
      <w:tr w:rsidR="005C6B22" w14:paraId="40A6C347" w14:textId="77777777">
        <w:trPr>
          <w:cantSplit/>
          <w:jc w:val="center"/>
        </w:trPr>
        <w:tc>
          <w:tcPr>
            <w:tcW w:w="2592" w:type="dxa"/>
            <w:tcMar>
              <w:top w:w="105" w:type="dxa"/>
              <w:left w:w="125" w:type="dxa"/>
              <w:bottom w:w="105" w:type="dxa"/>
              <w:right w:w="125" w:type="dxa"/>
            </w:tcMar>
            <w:vAlign w:val="center"/>
          </w:tcPr>
          <w:p w14:paraId="02CE46BC" w14:textId="77777777" w:rsidR="005C6B22" w:rsidRDefault="00D84316">
            <w:pPr>
              <w:pStyle w:val="TableText"/>
              <w:rPr>
                <w:rFonts w:hint="eastAsia"/>
              </w:rPr>
            </w:pPr>
            <w:r>
              <w:t>Kernel Name</w:t>
            </w:r>
          </w:p>
        </w:tc>
        <w:tc>
          <w:tcPr>
            <w:tcW w:w="7056" w:type="dxa"/>
            <w:tcMar>
              <w:top w:w="105" w:type="dxa"/>
              <w:left w:w="125" w:type="dxa"/>
              <w:bottom w:w="105" w:type="dxa"/>
              <w:right w:w="125" w:type="dxa"/>
            </w:tcMar>
            <w:vAlign w:val="center"/>
          </w:tcPr>
          <w:p w14:paraId="3E7C466E" w14:textId="77777777" w:rsidR="005C6B22" w:rsidRDefault="00D84316">
            <w:pPr>
              <w:pStyle w:val="TableText"/>
              <w:rPr>
                <w:rFonts w:hint="eastAsia"/>
              </w:rPr>
            </w:pPr>
            <w:r>
              <w:t>Human-readable name.</w:t>
            </w:r>
          </w:p>
        </w:tc>
      </w:tr>
      <w:tr w:rsidR="005C6B22" w14:paraId="07B9019F" w14:textId="77777777">
        <w:trPr>
          <w:cantSplit/>
          <w:jc w:val="center"/>
        </w:trPr>
        <w:tc>
          <w:tcPr>
            <w:tcW w:w="2592" w:type="dxa"/>
            <w:tcMar>
              <w:top w:w="105" w:type="dxa"/>
              <w:left w:w="125" w:type="dxa"/>
              <w:bottom w:w="105" w:type="dxa"/>
              <w:right w:w="125" w:type="dxa"/>
            </w:tcMar>
            <w:vAlign w:val="center"/>
          </w:tcPr>
          <w:p w14:paraId="589E590D" w14:textId="77777777" w:rsidR="005C6B22" w:rsidRDefault="00D84316">
            <w:pPr>
              <w:pStyle w:val="TableText"/>
              <w:rPr>
                <w:rFonts w:hint="eastAsia"/>
              </w:rPr>
            </w:pPr>
            <w:r>
              <w:t>Kernel ID</w:t>
            </w:r>
          </w:p>
        </w:tc>
        <w:tc>
          <w:tcPr>
            <w:tcW w:w="7056" w:type="dxa"/>
            <w:tcMar>
              <w:top w:w="105" w:type="dxa"/>
              <w:left w:w="125" w:type="dxa"/>
              <w:bottom w:w="105" w:type="dxa"/>
              <w:right w:w="125" w:type="dxa"/>
            </w:tcMar>
            <w:vAlign w:val="center"/>
          </w:tcPr>
          <w:p w14:paraId="4DCB34E5" w14:textId="77777777" w:rsidR="005C6B22" w:rsidRDefault="00D84316">
            <w:pPr>
              <w:pStyle w:val="TableText"/>
              <w:rPr>
                <w:rFonts w:hint="eastAsia"/>
              </w:rPr>
            </w:pPr>
            <w:r>
              <w:t>Stable machine identity.</w:t>
            </w:r>
          </w:p>
        </w:tc>
      </w:tr>
      <w:tr w:rsidR="005C6B22" w14:paraId="05C4B277" w14:textId="77777777">
        <w:trPr>
          <w:cantSplit/>
          <w:jc w:val="center"/>
        </w:trPr>
        <w:tc>
          <w:tcPr>
            <w:tcW w:w="2592" w:type="dxa"/>
            <w:tcMar>
              <w:top w:w="105" w:type="dxa"/>
              <w:left w:w="125" w:type="dxa"/>
              <w:bottom w:w="105" w:type="dxa"/>
              <w:right w:w="125" w:type="dxa"/>
            </w:tcMar>
            <w:vAlign w:val="center"/>
          </w:tcPr>
          <w:p w14:paraId="5F7FEEBA" w14:textId="77777777" w:rsidR="005C6B22" w:rsidRDefault="00D84316">
            <w:pPr>
              <w:pStyle w:val="TableText"/>
              <w:rPr>
                <w:rFonts w:hint="eastAsia"/>
              </w:rPr>
            </w:pPr>
            <w:r>
              <w:t>Version</w:t>
            </w:r>
          </w:p>
        </w:tc>
        <w:tc>
          <w:tcPr>
            <w:tcW w:w="7056" w:type="dxa"/>
            <w:tcMar>
              <w:top w:w="105" w:type="dxa"/>
              <w:left w:w="125" w:type="dxa"/>
              <w:bottom w:w="105" w:type="dxa"/>
              <w:right w:w="125" w:type="dxa"/>
            </w:tcMar>
            <w:vAlign w:val="center"/>
          </w:tcPr>
          <w:p w14:paraId="49F637BA" w14:textId="77777777" w:rsidR="005C6B22" w:rsidRDefault="00D84316">
            <w:pPr>
              <w:pStyle w:val="TableText"/>
              <w:rPr>
                <w:rFonts w:hint="eastAsia"/>
              </w:rPr>
            </w:pPr>
            <w:r>
              <w:t>Immutable version.</w:t>
            </w:r>
          </w:p>
        </w:tc>
      </w:tr>
      <w:tr w:rsidR="005C6B22" w14:paraId="68C1A460" w14:textId="77777777">
        <w:trPr>
          <w:cantSplit/>
          <w:jc w:val="center"/>
        </w:trPr>
        <w:tc>
          <w:tcPr>
            <w:tcW w:w="2592" w:type="dxa"/>
            <w:tcMar>
              <w:top w:w="105" w:type="dxa"/>
              <w:left w:w="125" w:type="dxa"/>
              <w:bottom w:w="105" w:type="dxa"/>
              <w:right w:w="125" w:type="dxa"/>
            </w:tcMar>
            <w:vAlign w:val="center"/>
          </w:tcPr>
          <w:p w14:paraId="65FF352D" w14:textId="77777777" w:rsidR="005C6B22" w:rsidRDefault="00D84316">
            <w:pPr>
              <w:pStyle w:val="TableText"/>
              <w:rPr>
                <w:rFonts w:hint="eastAsia"/>
              </w:rPr>
            </w:pPr>
            <w:r>
              <w:t>Parent Kernel</w:t>
            </w:r>
          </w:p>
        </w:tc>
        <w:tc>
          <w:tcPr>
            <w:tcW w:w="7056" w:type="dxa"/>
            <w:tcMar>
              <w:top w:w="105" w:type="dxa"/>
              <w:left w:w="125" w:type="dxa"/>
              <w:bottom w:w="105" w:type="dxa"/>
              <w:right w:w="125" w:type="dxa"/>
            </w:tcMar>
            <w:vAlign w:val="center"/>
          </w:tcPr>
          <w:p w14:paraId="0AA7F729" w14:textId="77777777" w:rsidR="005C6B22" w:rsidRDefault="00D84316">
            <w:pPr>
              <w:pStyle w:val="TableText"/>
              <w:rPr>
                <w:rFonts w:hint="eastAsia"/>
              </w:rPr>
            </w:pPr>
            <w:r>
              <w:t>Optional source professional Kernel.</w:t>
            </w:r>
          </w:p>
        </w:tc>
      </w:tr>
      <w:tr w:rsidR="005C6B22" w14:paraId="750F727B" w14:textId="77777777">
        <w:trPr>
          <w:cantSplit/>
          <w:jc w:val="center"/>
        </w:trPr>
        <w:tc>
          <w:tcPr>
            <w:tcW w:w="2592" w:type="dxa"/>
            <w:tcMar>
              <w:top w:w="105" w:type="dxa"/>
              <w:left w:w="125" w:type="dxa"/>
              <w:bottom w:w="105" w:type="dxa"/>
              <w:right w:w="125" w:type="dxa"/>
            </w:tcMar>
            <w:vAlign w:val="center"/>
          </w:tcPr>
          <w:p w14:paraId="67CBF7D3" w14:textId="77777777" w:rsidR="005C6B22" w:rsidRDefault="00D84316">
            <w:pPr>
              <w:pStyle w:val="TableText"/>
              <w:rPr>
                <w:rFonts w:hint="eastAsia"/>
              </w:rPr>
            </w:pPr>
            <w:r>
              <w:t>Alteration Pattern</w:t>
            </w:r>
          </w:p>
        </w:tc>
        <w:tc>
          <w:tcPr>
            <w:tcW w:w="7056" w:type="dxa"/>
            <w:tcMar>
              <w:top w:w="105" w:type="dxa"/>
              <w:left w:w="125" w:type="dxa"/>
              <w:bottom w:w="105" w:type="dxa"/>
              <w:right w:w="125" w:type="dxa"/>
            </w:tcMar>
            <w:vAlign w:val="center"/>
          </w:tcPr>
          <w:p w14:paraId="16EF4AA6" w14:textId="77777777" w:rsidR="005C6B22" w:rsidRDefault="00D84316">
            <w:pPr>
              <w:pStyle w:val="TableText"/>
              <w:rPr>
                <w:rFonts w:hint="eastAsia"/>
              </w:rPr>
            </w:pPr>
            <w:r>
              <w:t>Overlay / reserved-bit derivative / full derivative / Ruleset-only.</w:t>
            </w:r>
          </w:p>
        </w:tc>
      </w:tr>
      <w:tr w:rsidR="005C6B22" w14:paraId="1638FFAA" w14:textId="77777777">
        <w:trPr>
          <w:cantSplit/>
          <w:jc w:val="center"/>
        </w:trPr>
        <w:tc>
          <w:tcPr>
            <w:tcW w:w="2592" w:type="dxa"/>
            <w:tcMar>
              <w:top w:w="105" w:type="dxa"/>
              <w:left w:w="125" w:type="dxa"/>
              <w:bottom w:w="105" w:type="dxa"/>
              <w:right w:w="125" w:type="dxa"/>
            </w:tcMar>
            <w:vAlign w:val="center"/>
          </w:tcPr>
          <w:p w14:paraId="6CA7D104" w14:textId="77777777" w:rsidR="005C6B22" w:rsidRDefault="00D84316">
            <w:pPr>
              <w:pStyle w:val="TableText"/>
              <w:rPr>
                <w:rFonts w:hint="eastAsia"/>
              </w:rPr>
            </w:pPr>
            <w:r>
              <w:t>Bit Size</w:t>
            </w:r>
          </w:p>
        </w:tc>
        <w:tc>
          <w:tcPr>
            <w:tcW w:w="7056" w:type="dxa"/>
            <w:tcMar>
              <w:top w:w="105" w:type="dxa"/>
              <w:left w:w="125" w:type="dxa"/>
              <w:bottom w:w="105" w:type="dxa"/>
              <w:right w:w="125" w:type="dxa"/>
            </w:tcMar>
            <w:vAlign w:val="center"/>
          </w:tcPr>
          <w:p w14:paraId="7D0A7BB6" w14:textId="77777777" w:rsidR="005C6B22" w:rsidRDefault="00D84316">
            <w:pPr>
              <w:pStyle w:val="TableText"/>
              <w:rPr>
                <w:rFonts w:hint="eastAsia"/>
              </w:rPr>
            </w:pPr>
            <w:r>
              <w:t>128, 256, or other declared fixed size.</w:t>
            </w:r>
          </w:p>
        </w:tc>
      </w:tr>
      <w:tr w:rsidR="005C6B22" w14:paraId="04F1BC14" w14:textId="77777777">
        <w:trPr>
          <w:cantSplit/>
          <w:jc w:val="center"/>
        </w:trPr>
        <w:tc>
          <w:tcPr>
            <w:tcW w:w="2592" w:type="dxa"/>
            <w:tcMar>
              <w:top w:w="105" w:type="dxa"/>
              <w:left w:w="125" w:type="dxa"/>
              <w:bottom w:w="105" w:type="dxa"/>
              <w:right w:w="125" w:type="dxa"/>
            </w:tcMar>
            <w:vAlign w:val="center"/>
          </w:tcPr>
          <w:p w14:paraId="23B4CAB1" w14:textId="77777777" w:rsidR="005C6B22" w:rsidRDefault="00D84316">
            <w:pPr>
              <w:pStyle w:val="TableText"/>
              <w:rPr>
                <w:rFonts w:hint="eastAsia"/>
              </w:rPr>
            </w:pPr>
            <w:r>
              <w:t>Claimed Bit Ranges</w:t>
            </w:r>
          </w:p>
        </w:tc>
        <w:tc>
          <w:tcPr>
            <w:tcW w:w="7056" w:type="dxa"/>
            <w:tcMar>
              <w:top w:w="105" w:type="dxa"/>
              <w:left w:w="125" w:type="dxa"/>
              <w:bottom w:w="105" w:type="dxa"/>
              <w:right w:w="125" w:type="dxa"/>
            </w:tcMar>
            <w:vAlign w:val="center"/>
          </w:tcPr>
          <w:p w14:paraId="69D0A909" w14:textId="77777777" w:rsidR="005C6B22" w:rsidRDefault="00D84316">
            <w:pPr>
              <w:pStyle w:val="TableText"/>
              <w:rPr>
                <w:rFonts w:hint="eastAsia"/>
              </w:rPr>
            </w:pPr>
            <w:r>
              <w:t>Exact owned coordinates.</w:t>
            </w:r>
          </w:p>
        </w:tc>
      </w:tr>
      <w:tr w:rsidR="005C6B22" w14:paraId="0BE5757A" w14:textId="77777777">
        <w:trPr>
          <w:cantSplit/>
          <w:jc w:val="center"/>
        </w:trPr>
        <w:tc>
          <w:tcPr>
            <w:tcW w:w="2592" w:type="dxa"/>
            <w:tcMar>
              <w:top w:w="105" w:type="dxa"/>
              <w:left w:w="125" w:type="dxa"/>
              <w:bottom w:w="105" w:type="dxa"/>
              <w:right w:w="125" w:type="dxa"/>
            </w:tcMar>
            <w:vAlign w:val="center"/>
          </w:tcPr>
          <w:p w14:paraId="48C8FDC4" w14:textId="77777777" w:rsidR="005C6B22" w:rsidRDefault="00D84316">
            <w:pPr>
              <w:pStyle w:val="TableText"/>
              <w:rPr>
                <w:rFonts w:hint="eastAsia"/>
              </w:rPr>
            </w:pPr>
            <w:r>
              <w:t>World Scope</w:t>
            </w:r>
          </w:p>
        </w:tc>
        <w:tc>
          <w:tcPr>
            <w:tcW w:w="7056" w:type="dxa"/>
            <w:tcMar>
              <w:top w:w="105" w:type="dxa"/>
              <w:left w:w="125" w:type="dxa"/>
              <w:bottom w:w="105" w:type="dxa"/>
              <w:right w:w="125" w:type="dxa"/>
            </w:tcMar>
            <w:vAlign w:val="center"/>
          </w:tcPr>
          <w:p w14:paraId="61BC3260" w14:textId="77777777" w:rsidR="005C6B22" w:rsidRDefault="00D84316">
            <w:pPr>
              <w:pStyle w:val="TableText"/>
              <w:rPr>
                <w:rFonts w:hint="eastAsia"/>
              </w:rPr>
            </w:pPr>
            <w:r>
              <w:t>Where the Kernel is valid.</w:t>
            </w:r>
          </w:p>
        </w:tc>
      </w:tr>
      <w:tr w:rsidR="005C6B22" w14:paraId="1075ED1F" w14:textId="77777777">
        <w:trPr>
          <w:cantSplit/>
          <w:jc w:val="center"/>
        </w:trPr>
        <w:tc>
          <w:tcPr>
            <w:tcW w:w="2592" w:type="dxa"/>
            <w:tcMar>
              <w:top w:w="105" w:type="dxa"/>
              <w:left w:w="125" w:type="dxa"/>
              <w:bottom w:w="105" w:type="dxa"/>
              <w:right w:w="125" w:type="dxa"/>
            </w:tcMar>
            <w:vAlign w:val="center"/>
          </w:tcPr>
          <w:p w14:paraId="7CD892AC" w14:textId="77777777" w:rsidR="005C6B22" w:rsidRDefault="00D84316">
            <w:pPr>
              <w:pStyle w:val="TableText"/>
              <w:rPr>
                <w:rFonts w:hint="eastAsia"/>
              </w:rPr>
            </w:pPr>
            <w:r>
              <w:t>Compatibility</w:t>
            </w:r>
          </w:p>
        </w:tc>
        <w:tc>
          <w:tcPr>
            <w:tcW w:w="7056" w:type="dxa"/>
            <w:tcMar>
              <w:top w:w="105" w:type="dxa"/>
              <w:left w:w="125" w:type="dxa"/>
              <w:bottom w:w="105" w:type="dxa"/>
              <w:right w:w="125" w:type="dxa"/>
            </w:tcMar>
            <w:vAlign w:val="center"/>
          </w:tcPr>
          <w:p w14:paraId="1B7FCA05" w14:textId="77777777" w:rsidR="005C6B22" w:rsidRDefault="00D84316">
            <w:pPr>
              <w:pStyle w:val="TableText"/>
              <w:rPr>
                <w:rFonts w:hint="eastAsia"/>
              </w:rPr>
            </w:pPr>
            <w:r>
              <w:t>Declared relationship to parent.</w:t>
            </w:r>
          </w:p>
        </w:tc>
      </w:tr>
      <w:tr w:rsidR="005C6B22" w14:paraId="20B99E8C" w14:textId="77777777">
        <w:trPr>
          <w:cantSplit/>
          <w:jc w:val="center"/>
        </w:trPr>
        <w:tc>
          <w:tcPr>
            <w:tcW w:w="2592" w:type="dxa"/>
            <w:tcMar>
              <w:top w:w="105" w:type="dxa"/>
              <w:left w:w="125" w:type="dxa"/>
              <w:bottom w:w="105" w:type="dxa"/>
              <w:right w:w="125" w:type="dxa"/>
            </w:tcMar>
            <w:vAlign w:val="center"/>
          </w:tcPr>
          <w:p w14:paraId="171686CC" w14:textId="77777777" w:rsidR="005C6B22" w:rsidRDefault="00D84316">
            <w:pPr>
              <w:pStyle w:val="TableText"/>
              <w:rPr>
                <w:rFonts w:hint="eastAsia"/>
              </w:rPr>
            </w:pPr>
            <w:r>
              <w:t>Translations</w:t>
            </w:r>
          </w:p>
        </w:tc>
        <w:tc>
          <w:tcPr>
            <w:tcW w:w="7056" w:type="dxa"/>
            <w:tcMar>
              <w:top w:w="105" w:type="dxa"/>
              <w:left w:w="125" w:type="dxa"/>
              <w:bottom w:w="105" w:type="dxa"/>
              <w:right w:w="125" w:type="dxa"/>
            </w:tcMar>
            <w:vAlign w:val="center"/>
          </w:tcPr>
          <w:p w14:paraId="563DECFE" w14:textId="77777777" w:rsidR="005C6B22" w:rsidRDefault="00D84316">
            <w:pPr>
              <w:pStyle w:val="TableText"/>
              <w:rPr>
                <w:rFonts w:hint="eastAsia"/>
              </w:rPr>
            </w:pPr>
            <w:r>
              <w:t>Linked translation manifest records.</w:t>
            </w:r>
          </w:p>
        </w:tc>
      </w:tr>
      <w:tr w:rsidR="005C6B22" w14:paraId="7C5F7DAF" w14:textId="77777777">
        <w:trPr>
          <w:cantSplit/>
          <w:jc w:val="center"/>
        </w:trPr>
        <w:tc>
          <w:tcPr>
            <w:tcW w:w="2592" w:type="dxa"/>
            <w:tcMar>
              <w:top w:w="105" w:type="dxa"/>
              <w:left w:w="125" w:type="dxa"/>
              <w:bottom w:w="105" w:type="dxa"/>
              <w:right w:w="125" w:type="dxa"/>
            </w:tcMar>
            <w:vAlign w:val="center"/>
          </w:tcPr>
          <w:p w14:paraId="0C042546" w14:textId="77777777" w:rsidR="005C6B22" w:rsidRDefault="00D84316">
            <w:pPr>
              <w:pStyle w:val="TableText"/>
              <w:rPr>
                <w:rFonts w:hint="eastAsia"/>
              </w:rPr>
            </w:pPr>
            <w:r>
              <w:t>Conformance Tests</w:t>
            </w:r>
          </w:p>
        </w:tc>
        <w:tc>
          <w:tcPr>
            <w:tcW w:w="7056" w:type="dxa"/>
            <w:tcMar>
              <w:top w:w="105" w:type="dxa"/>
              <w:left w:w="125" w:type="dxa"/>
              <w:bottom w:w="105" w:type="dxa"/>
              <w:right w:w="125" w:type="dxa"/>
            </w:tcMar>
            <w:vAlign w:val="center"/>
          </w:tcPr>
          <w:p w14:paraId="16169BB0" w14:textId="77777777" w:rsidR="005C6B22" w:rsidRDefault="00D84316">
            <w:pPr>
              <w:pStyle w:val="TableText"/>
              <w:rPr>
                <w:rFonts w:hint="eastAsia"/>
              </w:rPr>
            </w:pPr>
            <w:r>
              <w:t>Required fixtures.</w:t>
            </w:r>
          </w:p>
        </w:tc>
      </w:tr>
    </w:tbl>
    <w:p w14:paraId="76659F1A" w14:textId="77777777" w:rsidR="005C6B22" w:rsidRDefault="005C6B22">
      <w:pPr>
        <w:spacing w:after="0"/>
        <w:rPr>
          <w:rFonts w:hint="eastAsia"/>
        </w:rPr>
      </w:pPr>
    </w:p>
    <w:p w14:paraId="3395A44E" w14:textId="77777777" w:rsidR="005C6B22" w:rsidRDefault="00D84316">
      <w:pPr>
        <w:pStyle w:val="Heading2"/>
      </w:pPr>
      <w:r>
        <w:t>33.2 Statebound Entanglement Record</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80"/>
        <w:gridCol w:w="5954"/>
      </w:tblGrid>
      <w:tr w:rsidR="005C6B22" w14:paraId="3BA974F9" w14:textId="77777777">
        <w:trPr>
          <w:tblHeader/>
          <w:jc w:val="center"/>
        </w:trPr>
        <w:tc>
          <w:tcPr>
            <w:tcW w:w="4997" w:type="dxa"/>
            <w:shd w:val="clear" w:color="auto" w:fill="18344A"/>
            <w:tcMar>
              <w:top w:w="100" w:type="dxa"/>
              <w:left w:w="120" w:type="dxa"/>
              <w:bottom w:w="100" w:type="dxa"/>
              <w:right w:w="120" w:type="dxa"/>
            </w:tcMar>
          </w:tcPr>
          <w:p w14:paraId="0ECD018E" w14:textId="77777777" w:rsidR="005C6B22" w:rsidRDefault="00D84316">
            <w:pPr>
              <w:pStyle w:val="TableText"/>
              <w:jc w:val="center"/>
              <w:rPr>
                <w:rFonts w:hint="eastAsia"/>
              </w:rPr>
            </w:pPr>
            <w:r>
              <w:rPr>
                <w:b/>
                <w:color w:val="FFFFFF"/>
              </w:rPr>
              <w:t>Field</w:t>
            </w:r>
          </w:p>
        </w:tc>
        <w:tc>
          <w:tcPr>
            <w:tcW w:w="4997" w:type="dxa"/>
            <w:shd w:val="clear" w:color="auto" w:fill="18344A"/>
            <w:tcMar>
              <w:top w:w="100" w:type="dxa"/>
              <w:left w:w="120" w:type="dxa"/>
              <w:bottom w:w="100" w:type="dxa"/>
              <w:right w:w="120" w:type="dxa"/>
            </w:tcMar>
          </w:tcPr>
          <w:p w14:paraId="69C1676B" w14:textId="77777777" w:rsidR="005C6B22" w:rsidRDefault="00D84316">
            <w:pPr>
              <w:pStyle w:val="TableText"/>
              <w:jc w:val="center"/>
              <w:rPr>
                <w:rFonts w:hint="eastAsia"/>
              </w:rPr>
            </w:pPr>
            <w:r>
              <w:rPr>
                <w:b/>
                <w:color w:val="FFFFFF"/>
              </w:rPr>
              <w:t>Definition</w:t>
            </w:r>
          </w:p>
        </w:tc>
      </w:tr>
      <w:tr w:rsidR="005C6B22" w14:paraId="1A681A7B" w14:textId="77777777">
        <w:trPr>
          <w:cantSplit/>
          <w:jc w:val="center"/>
        </w:trPr>
        <w:tc>
          <w:tcPr>
            <w:tcW w:w="2736" w:type="dxa"/>
            <w:tcMar>
              <w:top w:w="105" w:type="dxa"/>
              <w:left w:w="125" w:type="dxa"/>
              <w:bottom w:w="105" w:type="dxa"/>
              <w:right w:w="125" w:type="dxa"/>
            </w:tcMar>
            <w:vAlign w:val="center"/>
          </w:tcPr>
          <w:p w14:paraId="6EF94D05" w14:textId="77777777" w:rsidR="005C6B22" w:rsidRDefault="00D84316">
            <w:pPr>
              <w:pStyle w:val="TableText"/>
              <w:rPr>
                <w:rFonts w:hint="eastAsia"/>
              </w:rPr>
            </w:pPr>
            <w:r>
              <w:t>Link ID</w:t>
            </w:r>
          </w:p>
        </w:tc>
        <w:tc>
          <w:tcPr>
            <w:tcW w:w="6912" w:type="dxa"/>
            <w:tcMar>
              <w:top w:w="105" w:type="dxa"/>
              <w:left w:w="125" w:type="dxa"/>
              <w:bottom w:w="105" w:type="dxa"/>
              <w:right w:w="125" w:type="dxa"/>
            </w:tcMar>
            <w:vAlign w:val="center"/>
          </w:tcPr>
          <w:p w14:paraId="6D0CAD7A" w14:textId="77777777" w:rsidR="005C6B22" w:rsidRDefault="00D84316">
            <w:pPr>
              <w:pStyle w:val="TableText"/>
              <w:rPr>
                <w:rFonts w:hint="eastAsia"/>
              </w:rPr>
            </w:pPr>
            <w:r>
              <w:t>Stable link identity.</w:t>
            </w:r>
          </w:p>
        </w:tc>
      </w:tr>
      <w:tr w:rsidR="005C6B22" w14:paraId="56198A0C" w14:textId="77777777">
        <w:trPr>
          <w:cantSplit/>
          <w:jc w:val="center"/>
        </w:trPr>
        <w:tc>
          <w:tcPr>
            <w:tcW w:w="2736" w:type="dxa"/>
            <w:tcMar>
              <w:top w:w="105" w:type="dxa"/>
              <w:left w:w="125" w:type="dxa"/>
              <w:bottom w:w="105" w:type="dxa"/>
              <w:right w:w="125" w:type="dxa"/>
            </w:tcMar>
            <w:vAlign w:val="center"/>
          </w:tcPr>
          <w:p w14:paraId="26CCAF96" w14:textId="77777777" w:rsidR="005C6B22" w:rsidRDefault="00D84316">
            <w:pPr>
              <w:pStyle w:val="TableText"/>
              <w:rPr>
                <w:rFonts w:hint="eastAsia"/>
              </w:rPr>
            </w:pPr>
            <w:r>
              <w:t>Participant A</w:t>
            </w:r>
          </w:p>
        </w:tc>
        <w:tc>
          <w:tcPr>
            <w:tcW w:w="6912" w:type="dxa"/>
            <w:tcMar>
              <w:top w:w="105" w:type="dxa"/>
              <w:left w:w="125" w:type="dxa"/>
              <w:bottom w:w="105" w:type="dxa"/>
              <w:right w:w="125" w:type="dxa"/>
            </w:tcMar>
            <w:vAlign w:val="center"/>
          </w:tcPr>
          <w:p w14:paraId="1578CB3C" w14:textId="77777777" w:rsidR="005C6B22" w:rsidRDefault="00D84316">
            <w:pPr>
              <w:pStyle w:val="TableText"/>
              <w:rPr>
                <w:rFonts w:hint="eastAsia"/>
              </w:rPr>
            </w:pPr>
            <w:r>
              <w:t>Object or state endpoint.</w:t>
            </w:r>
          </w:p>
        </w:tc>
      </w:tr>
      <w:tr w:rsidR="005C6B22" w14:paraId="24A0E2B9" w14:textId="77777777">
        <w:trPr>
          <w:cantSplit/>
          <w:jc w:val="center"/>
        </w:trPr>
        <w:tc>
          <w:tcPr>
            <w:tcW w:w="2736" w:type="dxa"/>
            <w:tcMar>
              <w:top w:w="105" w:type="dxa"/>
              <w:left w:w="125" w:type="dxa"/>
              <w:bottom w:w="105" w:type="dxa"/>
              <w:right w:w="125" w:type="dxa"/>
            </w:tcMar>
            <w:vAlign w:val="center"/>
          </w:tcPr>
          <w:p w14:paraId="2CD1D29D" w14:textId="77777777" w:rsidR="005C6B22" w:rsidRDefault="00D84316">
            <w:pPr>
              <w:pStyle w:val="TableText"/>
              <w:rPr>
                <w:rFonts w:hint="eastAsia"/>
              </w:rPr>
            </w:pPr>
            <w:r>
              <w:t>Participant B / Set</w:t>
            </w:r>
          </w:p>
        </w:tc>
        <w:tc>
          <w:tcPr>
            <w:tcW w:w="6912" w:type="dxa"/>
            <w:tcMar>
              <w:top w:w="105" w:type="dxa"/>
              <w:left w:w="125" w:type="dxa"/>
              <w:bottom w:w="105" w:type="dxa"/>
              <w:right w:w="125" w:type="dxa"/>
            </w:tcMar>
            <w:vAlign w:val="center"/>
          </w:tcPr>
          <w:p w14:paraId="0889AC3A" w14:textId="77777777" w:rsidR="005C6B22" w:rsidRDefault="00D84316">
            <w:pPr>
              <w:pStyle w:val="TableText"/>
              <w:rPr>
                <w:rFonts w:hint="eastAsia"/>
              </w:rPr>
            </w:pPr>
            <w:r>
              <w:t>Second endpoint or n-ary group.</w:t>
            </w:r>
          </w:p>
        </w:tc>
      </w:tr>
      <w:tr w:rsidR="005C6B22" w14:paraId="3FC81437" w14:textId="77777777">
        <w:trPr>
          <w:cantSplit/>
          <w:jc w:val="center"/>
        </w:trPr>
        <w:tc>
          <w:tcPr>
            <w:tcW w:w="2736" w:type="dxa"/>
            <w:tcMar>
              <w:top w:w="105" w:type="dxa"/>
              <w:left w:w="125" w:type="dxa"/>
              <w:bottom w:w="105" w:type="dxa"/>
              <w:right w:w="125" w:type="dxa"/>
            </w:tcMar>
            <w:vAlign w:val="center"/>
          </w:tcPr>
          <w:p w14:paraId="4B2688C8" w14:textId="77777777" w:rsidR="005C6B22" w:rsidRDefault="00D84316">
            <w:pPr>
              <w:pStyle w:val="TableText"/>
              <w:rPr>
                <w:rFonts w:hint="eastAsia"/>
              </w:rPr>
            </w:pPr>
            <w:r>
              <w:t>Source Address</w:t>
            </w:r>
          </w:p>
        </w:tc>
        <w:tc>
          <w:tcPr>
            <w:tcW w:w="6912" w:type="dxa"/>
            <w:tcMar>
              <w:top w:w="105" w:type="dxa"/>
              <w:left w:w="125" w:type="dxa"/>
              <w:bottom w:w="105" w:type="dxa"/>
              <w:right w:w="125" w:type="dxa"/>
            </w:tcMar>
            <w:vAlign w:val="center"/>
          </w:tcPr>
          <w:p w14:paraId="205A35A1" w14:textId="77777777" w:rsidR="005C6B22" w:rsidRDefault="00D84316">
            <w:pPr>
              <w:pStyle w:val="TableText"/>
              <w:rPr>
                <w:rFonts w:hint="eastAsia"/>
              </w:rPr>
            </w:pPr>
            <w:r>
              <w:t>Observed semantic address.</w:t>
            </w:r>
          </w:p>
        </w:tc>
      </w:tr>
      <w:tr w:rsidR="005C6B22" w14:paraId="20107A79" w14:textId="77777777">
        <w:trPr>
          <w:cantSplit/>
          <w:jc w:val="center"/>
        </w:trPr>
        <w:tc>
          <w:tcPr>
            <w:tcW w:w="2736" w:type="dxa"/>
            <w:tcMar>
              <w:top w:w="105" w:type="dxa"/>
              <w:left w:w="125" w:type="dxa"/>
              <w:bottom w:w="105" w:type="dxa"/>
              <w:right w:w="125" w:type="dxa"/>
            </w:tcMar>
            <w:vAlign w:val="center"/>
          </w:tcPr>
          <w:p w14:paraId="79BC5AB1" w14:textId="77777777" w:rsidR="005C6B22" w:rsidRDefault="00D84316">
            <w:pPr>
              <w:pStyle w:val="TableText"/>
              <w:rPr>
                <w:rFonts w:hint="eastAsia"/>
              </w:rPr>
            </w:pPr>
            <w:r>
              <w:t>Target Address</w:t>
            </w:r>
          </w:p>
        </w:tc>
        <w:tc>
          <w:tcPr>
            <w:tcW w:w="6912" w:type="dxa"/>
            <w:tcMar>
              <w:top w:w="105" w:type="dxa"/>
              <w:left w:w="125" w:type="dxa"/>
              <w:bottom w:w="105" w:type="dxa"/>
              <w:right w:w="125" w:type="dxa"/>
            </w:tcMar>
            <w:vAlign w:val="center"/>
          </w:tcPr>
          <w:p w14:paraId="49F03AE7" w14:textId="77777777" w:rsidR="005C6B22" w:rsidRDefault="00D84316">
            <w:pPr>
              <w:pStyle w:val="TableText"/>
              <w:rPr>
                <w:rFonts w:hint="eastAsia"/>
              </w:rPr>
            </w:pPr>
            <w:r>
              <w:t>Target semantic address or Operator.</w:t>
            </w:r>
          </w:p>
        </w:tc>
      </w:tr>
      <w:tr w:rsidR="005C6B22" w14:paraId="64359306" w14:textId="77777777">
        <w:trPr>
          <w:cantSplit/>
          <w:jc w:val="center"/>
        </w:trPr>
        <w:tc>
          <w:tcPr>
            <w:tcW w:w="2736" w:type="dxa"/>
            <w:tcMar>
              <w:top w:w="105" w:type="dxa"/>
              <w:left w:w="125" w:type="dxa"/>
              <w:bottom w:w="105" w:type="dxa"/>
              <w:right w:w="125" w:type="dxa"/>
            </w:tcMar>
            <w:vAlign w:val="center"/>
          </w:tcPr>
          <w:p w14:paraId="33374388" w14:textId="77777777" w:rsidR="005C6B22" w:rsidRDefault="00D84316">
            <w:pPr>
              <w:pStyle w:val="TableText"/>
              <w:rPr>
                <w:rFonts w:hint="eastAsia"/>
              </w:rPr>
            </w:pPr>
            <w:r>
              <w:t>Activation Predicate</w:t>
            </w:r>
          </w:p>
        </w:tc>
        <w:tc>
          <w:tcPr>
            <w:tcW w:w="6912" w:type="dxa"/>
            <w:tcMar>
              <w:top w:w="105" w:type="dxa"/>
              <w:left w:w="125" w:type="dxa"/>
              <w:bottom w:w="105" w:type="dxa"/>
              <w:right w:w="125" w:type="dxa"/>
            </w:tcMar>
            <w:vAlign w:val="center"/>
          </w:tcPr>
          <w:p w14:paraId="6A268E7F" w14:textId="77777777" w:rsidR="005C6B22" w:rsidRDefault="00D84316">
            <w:pPr>
              <w:pStyle w:val="TableText"/>
              <w:rPr>
                <w:rFonts w:hint="eastAsia"/>
              </w:rPr>
            </w:pPr>
            <w:r>
              <w:t>State-bound gate.</w:t>
            </w:r>
          </w:p>
        </w:tc>
      </w:tr>
      <w:tr w:rsidR="005C6B22" w14:paraId="529EFCAE" w14:textId="77777777">
        <w:trPr>
          <w:cantSplit/>
          <w:jc w:val="center"/>
        </w:trPr>
        <w:tc>
          <w:tcPr>
            <w:tcW w:w="2736" w:type="dxa"/>
            <w:tcMar>
              <w:top w:w="105" w:type="dxa"/>
              <w:left w:w="125" w:type="dxa"/>
              <w:bottom w:w="105" w:type="dxa"/>
              <w:right w:w="125" w:type="dxa"/>
            </w:tcMar>
            <w:vAlign w:val="center"/>
          </w:tcPr>
          <w:p w14:paraId="765634CD" w14:textId="77777777" w:rsidR="005C6B22" w:rsidRDefault="00D84316">
            <w:pPr>
              <w:pStyle w:val="TableText"/>
              <w:rPr>
                <w:rFonts w:hint="eastAsia"/>
              </w:rPr>
            </w:pPr>
            <w:r>
              <w:t>Coupling Mode</w:t>
            </w:r>
          </w:p>
        </w:tc>
        <w:tc>
          <w:tcPr>
            <w:tcW w:w="6912" w:type="dxa"/>
            <w:tcMar>
              <w:top w:w="105" w:type="dxa"/>
              <w:left w:w="125" w:type="dxa"/>
              <w:bottom w:w="105" w:type="dxa"/>
              <w:right w:w="125" w:type="dxa"/>
            </w:tcMar>
            <w:vAlign w:val="center"/>
          </w:tcPr>
          <w:p w14:paraId="6434A4B1" w14:textId="77777777" w:rsidR="005C6B22" w:rsidRDefault="00D84316">
            <w:pPr>
              <w:pStyle w:val="TableText"/>
              <w:rPr>
                <w:rFonts w:hint="eastAsia"/>
              </w:rPr>
            </w:pPr>
            <w:r>
              <w:t>Mirror / invert / transfer / threshold / phase / model.</w:t>
            </w:r>
          </w:p>
        </w:tc>
      </w:tr>
      <w:tr w:rsidR="005C6B22" w14:paraId="03ABD76C" w14:textId="77777777">
        <w:trPr>
          <w:cantSplit/>
          <w:jc w:val="center"/>
        </w:trPr>
        <w:tc>
          <w:tcPr>
            <w:tcW w:w="2736" w:type="dxa"/>
            <w:tcMar>
              <w:top w:w="105" w:type="dxa"/>
              <w:left w:w="125" w:type="dxa"/>
              <w:bottom w:w="105" w:type="dxa"/>
              <w:right w:w="125" w:type="dxa"/>
            </w:tcMar>
            <w:vAlign w:val="center"/>
          </w:tcPr>
          <w:p w14:paraId="38508C02" w14:textId="77777777" w:rsidR="005C6B22" w:rsidRDefault="00D84316">
            <w:pPr>
              <w:pStyle w:val="TableText"/>
              <w:rPr>
                <w:rFonts w:hint="eastAsia"/>
              </w:rPr>
            </w:pPr>
            <w:r>
              <w:t>Strength</w:t>
            </w:r>
          </w:p>
        </w:tc>
        <w:tc>
          <w:tcPr>
            <w:tcW w:w="6912" w:type="dxa"/>
            <w:tcMar>
              <w:top w:w="105" w:type="dxa"/>
              <w:left w:w="125" w:type="dxa"/>
              <w:bottom w:w="105" w:type="dxa"/>
              <w:right w:w="125" w:type="dxa"/>
            </w:tcMar>
            <w:vAlign w:val="center"/>
          </w:tcPr>
          <w:p w14:paraId="0517F8AE" w14:textId="77777777" w:rsidR="005C6B22" w:rsidRDefault="00D84316">
            <w:pPr>
              <w:pStyle w:val="TableText"/>
              <w:rPr>
                <w:rFonts w:hint="eastAsia"/>
              </w:rPr>
            </w:pPr>
            <w:r>
              <w:t>Optional scalar or category.</w:t>
            </w:r>
          </w:p>
        </w:tc>
      </w:tr>
      <w:tr w:rsidR="005C6B22" w14:paraId="39A7B15F" w14:textId="77777777">
        <w:trPr>
          <w:cantSplit/>
          <w:jc w:val="center"/>
        </w:trPr>
        <w:tc>
          <w:tcPr>
            <w:tcW w:w="2736" w:type="dxa"/>
            <w:tcMar>
              <w:top w:w="105" w:type="dxa"/>
              <w:left w:w="125" w:type="dxa"/>
              <w:bottom w:w="105" w:type="dxa"/>
              <w:right w:w="125" w:type="dxa"/>
            </w:tcMar>
            <w:vAlign w:val="center"/>
          </w:tcPr>
          <w:p w14:paraId="72740427" w14:textId="77777777" w:rsidR="005C6B22" w:rsidRDefault="00D84316">
            <w:pPr>
              <w:pStyle w:val="TableText"/>
              <w:rPr>
                <w:rFonts w:hint="eastAsia"/>
              </w:rPr>
            </w:pPr>
            <w:r>
              <w:t>Translation</w:t>
            </w:r>
          </w:p>
        </w:tc>
        <w:tc>
          <w:tcPr>
            <w:tcW w:w="6912" w:type="dxa"/>
            <w:tcMar>
              <w:top w:w="105" w:type="dxa"/>
              <w:left w:w="125" w:type="dxa"/>
              <w:bottom w:w="105" w:type="dxa"/>
              <w:right w:w="125" w:type="dxa"/>
            </w:tcMar>
            <w:vAlign w:val="center"/>
          </w:tcPr>
          <w:p w14:paraId="67D035AA" w14:textId="77777777" w:rsidR="005C6B22" w:rsidRDefault="00D84316">
            <w:pPr>
              <w:pStyle w:val="TableText"/>
              <w:rPr>
                <w:rFonts w:hint="eastAsia"/>
              </w:rPr>
            </w:pPr>
            <w:r>
              <w:t>Optional SK↔SK mapping.</w:t>
            </w:r>
          </w:p>
        </w:tc>
      </w:tr>
      <w:tr w:rsidR="005C6B22" w14:paraId="7B1DF886" w14:textId="77777777">
        <w:trPr>
          <w:cantSplit/>
          <w:jc w:val="center"/>
        </w:trPr>
        <w:tc>
          <w:tcPr>
            <w:tcW w:w="2736" w:type="dxa"/>
            <w:tcMar>
              <w:top w:w="105" w:type="dxa"/>
              <w:left w:w="125" w:type="dxa"/>
              <w:bottom w:w="105" w:type="dxa"/>
              <w:right w:w="125" w:type="dxa"/>
            </w:tcMar>
            <w:vAlign w:val="center"/>
          </w:tcPr>
          <w:p w14:paraId="714C5197" w14:textId="77777777" w:rsidR="005C6B22" w:rsidRDefault="00D84316">
            <w:pPr>
              <w:pStyle w:val="TableText"/>
              <w:rPr>
                <w:rFonts w:hint="eastAsia"/>
              </w:rPr>
            </w:pPr>
            <w:r>
              <w:t>Ruleset</w:t>
            </w:r>
          </w:p>
        </w:tc>
        <w:tc>
          <w:tcPr>
            <w:tcW w:w="6912" w:type="dxa"/>
            <w:tcMar>
              <w:top w:w="105" w:type="dxa"/>
              <w:left w:w="125" w:type="dxa"/>
              <w:bottom w:w="105" w:type="dxa"/>
              <w:right w:w="125" w:type="dxa"/>
            </w:tcMar>
            <w:vAlign w:val="center"/>
          </w:tcPr>
          <w:p w14:paraId="17E30405" w14:textId="77777777" w:rsidR="005C6B22" w:rsidRDefault="00D84316">
            <w:pPr>
              <w:pStyle w:val="TableText"/>
              <w:rPr>
                <w:rFonts w:hint="eastAsia"/>
              </w:rPr>
            </w:pPr>
            <w:r>
              <w:t>Authorization logic.</w:t>
            </w:r>
          </w:p>
        </w:tc>
      </w:tr>
      <w:tr w:rsidR="005C6B22" w14:paraId="37D666B4" w14:textId="77777777">
        <w:trPr>
          <w:cantSplit/>
          <w:jc w:val="center"/>
        </w:trPr>
        <w:tc>
          <w:tcPr>
            <w:tcW w:w="2736" w:type="dxa"/>
            <w:tcMar>
              <w:top w:w="105" w:type="dxa"/>
              <w:left w:w="125" w:type="dxa"/>
              <w:bottom w:w="105" w:type="dxa"/>
              <w:right w:w="125" w:type="dxa"/>
            </w:tcMar>
            <w:vAlign w:val="center"/>
          </w:tcPr>
          <w:p w14:paraId="47D41C2C" w14:textId="77777777" w:rsidR="005C6B22" w:rsidRDefault="00D84316">
            <w:pPr>
              <w:pStyle w:val="TableText"/>
              <w:rPr>
                <w:rFonts w:hint="eastAsia"/>
              </w:rPr>
            </w:pPr>
            <w:r>
              <w:t>Loop Policy</w:t>
            </w:r>
          </w:p>
        </w:tc>
        <w:tc>
          <w:tcPr>
            <w:tcW w:w="6912" w:type="dxa"/>
            <w:tcMar>
              <w:top w:w="105" w:type="dxa"/>
              <w:left w:w="125" w:type="dxa"/>
              <w:bottom w:w="105" w:type="dxa"/>
              <w:right w:w="125" w:type="dxa"/>
            </w:tcMar>
            <w:vAlign w:val="center"/>
          </w:tcPr>
          <w:p w14:paraId="2F49A89D" w14:textId="77777777" w:rsidR="005C6B22" w:rsidRDefault="00D84316">
            <w:pPr>
              <w:pStyle w:val="TableText"/>
              <w:rPr>
                <w:rFonts w:hint="eastAsia"/>
              </w:rPr>
            </w:pPr>
            <w:r>
              <w:t>Depth, budget, visited-link behavior.</w:t>
            </w:r>
          </w:p>
        </w:tc>
      </w:tr>
      <w:tr w:rsidR="005C6B22" w14:paraId="00473219" w14:textId="77777777">
        <w:trPr>
          <w:cantSplit/>
          <w:jc w:val="center"/>
        </w:trPr>
        <w:tc>
          <w:tcPr>
            <w:tcW w:w="2736" w:type="dxa"/>
            <w:tcMar>
              <w:top w:w="105" w:type="dxa"/>
              <w:left w:w="125" w:type="dxa"/>
              <w:bottom w:w="105" w:type="dxa"/>
              <w:right w:w="125" w:type="dxa"/>
            </w:tcMar>
            <w:vAlign w:val="center"/>
          </w:tcPr>
          <w:p w14:paraId="372ECECC" w14:textId="77777777" w:rsidR="005C6B22" w:rsidRDefault="00D84316">
            <w:pPr>
              <w:pStyle w:val="TableText"/>
              <w:rPr>
                <w:rFonts w:hint="eastAsia"/>
              </w:rPr>
            </w:pPr>
            <w:r>
              <w:t>Modality Package</w:t>
            </w:r>
          </w:p>
        </w:tc>
        <w:tc>
          <w:tcPr>
            <w:tcW w:w="6912" w:type="dxa"/>
            <w:tcMar>
              <w:top w:w="105" w:type="dxa"/>
              <w:left w:w="125" w:type="dxa"/>
              <w:bottom w:w="105" w:type="dxa"/>
              <w:right w:w="125" w:type="dxa"/>
            </w:tcMar>
            <w:vAlign w:val="center"/>
          </w:tcPr>
          <w:p w14:paraId="19C045EC" w14:textId="77777777" w:rsidR="005C6B22" w:rsidRDefault="00D84316">
            <w:pPr>
              <w:pStyle w:val="TableText"/>
              <w:rPr>
                <w:rFonts w:hint="eastAsia"/>
              </w:rPr>
            </w:pPr>
            <w:r>
              <w:t>Optional visual/audio/haptic subscriptions.</w:t>
            </w:r>
          </w:p>
        </w:tc>
      </w:tr>
    </w:tbl>
    <w:p w14:paraId="4659A7DF" w14:textId="77777777" w:rsidR="005C6B22" w:rsidRDefault="005C6B22">
      <w:pPr>
        <w:spacing w:after="0"/>
        <w:rPr>
          <w:rFonts w:hint="eastAsia"/>
        </w:rPr>
      </w:pPr>
    </w:p>
    <w:p w14:paraId="7889F817" w14:textId="77777777" w:rsidR="005C6B22" w:rsidRDefault="00D84316">
      <w:pPr>
        <w:pStyle w:val="Heading1"/>
      </w:pPr>
      <w:r>
        <w:t>34. Design Principles</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345"/>
        <w:gridCol w:w="5889"/>
      </w:tblGrid>
      <w:tr w:rsidR="005C6B22" w14:paraId="7C891C2B" w14:textId="77777777">
        <w:trPr>
          <w:tblHeader/>
          <w:jc w:val="center"/>
        </w:trPr>
        <w:tc>
          <w:tcPr>
            <w:tcW w:w="4997" w:type="dxa"/>
            <w:shd w:val="clear" w:color="auto" w:fill="18344A"/>
            <w:tcMar>
              <w:top w:w="100" w:type="dxa"/>
              <w:left w:w="120" w:type="dxa"/>
              <w:bottom w:w="100" w:type="dxa"/>
              <w:right w:w="120" w:type="dxa"/>
            </w:tcMar>
          </w:tcPr>
          <w:p w14:paraId="5FFF9007" w14:textId="77777777" w:rsidR="005C6B22" w:rsidRDefault="00D84316">
            <w:pPr>
              <w:pStyle w:val="TableText"/>
              <w:jc w:val="center"/>
              <w:rPr>
                <w:rFonts w:hint="eastAsia"/>
              </w:rPr>
            </w:pPr>
            <w:r>
              <w:rPr>
                <w:b/>
                <w:color w:val="FFFFFF"/>
              </w:rPr>
              <w:t>Principle</w:t>
            </w:r>
          </w:p>
        </w:tc>
        <w:tc>
          <w:tcPr>
            <w:tcW w:w="4997" w:type="dxa"/>
            <w:shd w:val="clear" w:color="auto" w:fill="18344A"/>
            <w:tcMar>
              <w:top w:w="100" w:type="dxa"/>
              <w:left w:w="120" w:type="dxa"/>
              <w:bottom w:w="100" w:type="dxa"/>
              <w:right w:w="120" w:type="dxa"/>
            </w:tcMar>
          </w:tcPr>
          <w:p w14:paraId="6A45382E" w14:textId="77777777" w:rsidR="005C6B22" w:rsidRDefault="00D84316">
            <w:pPr>
              <w:pStyle w:val="TableText"/>
              <w:jc w:val="center"/>
              <w:rPr>
                <w:rFonts w:hint="eastAsia"/>
              </w:rPr>
            </w:pPr>
            <w:r>
              <w:rPr>
                <w:b/>
                <w:color w:val="FFFFFF"/>
              </w:rPr>
              <w:t>Interpretation</w:t>
            </w:r>
          </w:p>
        </w:tc>
      </w:tr>
      <w:tr w:rsidR="005C6B22" w14:paraId="080E3370" w14:textId="77777777">
        <w:trPr>
          <w:cantSplit/>
          <w:jc w:val="center"/>
        </w:trPr>
        <w:tc>
          <w:tcPr>
            <w:tcW w:w="2880" w:type="dxa"/>
            <w:tcMar>
              <w:top w:w="105" w:type="dxa"/>
              <w:left w:w="125" w:type="dxa"/>
              <w:bottom w:w="105" w:type="dxa"/>
              <w:right w:w="125" w:type="dxa"/>
            </w:tcMar>
            <w:vAlign w:val="center"/>
          </w:tcPr>
          <w:p w14:paraId="330A8732" w14:textId="77777777" w:rsidR="005C6B22" w:rsidRDefault="00D84316">
            <w:pPr>
              <w:pStyle w:val="TableText"/>
              <w:rPr>
                <w:rFonts w:hint="eastAsia"/>
              </w:rPr>
            </w:pPr>
            <w:r>
              <w:t>Preserve reality; branch fantasy.</w:t>
            </w:r>
          </w:p>
        </w:tc>
        <w:tc>
          <w:tcPr>
            <w:tcW w:w="6768" w:type="dxa"/>
            <w:tcMar>
              <w:top w:w="105" w:type="dxa"/>
              <w:left w:w="125" w:type="dxa"/>
              <w:bottom w:w="105" w:type="dxa"/>
              <w:right w:w="125" w:type="dxa"/>
            </w:tcMar>
            <w:vAlign w:val="center"/>
          </w:tcPr>
          <w:p w14:paraId="35F16075" w14:textId="77777777" w:rsidR="005C6B22" w:rsidRDefault="00D84316">
            <w:pPr>
              <w:pStyle w:val="TableText"/>
              <w:rPr>
                <w:rFonts w:hint="eastAsia"/>
              </w:rPr>
            </w:pPr>
            <w:r>
              <w:t>Use professional Kernels as stable semantic foundations and isolate impossible behavior in declared worlds.</w:t>
            </w:r>
          </w:p>
        </w:tc>
      </w:tr>
      <w:tr w:rsidR="005C6B22" w14:paraId="607EEEF7" w14:textId="77777777">
        <w:trPr>
          <w:cantSplit/>
          <w:jc w:val="center"/>
        </w:trPr>
        <w:tc>
          <w:tcPr>
            <w:tcW w:w="2880" w:type="dxa"/>
            <w:tcMar>
              <w:top w:w="105" w:type="dxa"/>
              <w:left w:w="125" w:type="dxa"/>
              <w:bottom w:w="105" w:type="dxa"/>
              <w:right w:w="125" w:type="dxa"/>
            </w:tcMar>
            <w:vAlign w:val="center"/>
          </w:tcPr>
          <w:p w14:paraId="23D7F561" w14:textId="77777777" w:rsidR="005C6B22" w:rsidRDefault="00D84316">
            <w:pPr>
              <w:pStyle w:val="TableText"/>
              <w:rPr>
                <w:rFonts w:hint="eastAsia"/>
              </w:rPr>
            </w:pPr>
            <w:r>
              <w:t>Keep the state tiny.</w:t>
            </w:r>
          </w:p>
        </w:tc>
        <w:tc>
          <w:tcPr>
            <w:tcW w:w="6768" w:type="dxa"/>
            <w:tcMar>
              <w:top w:w="105" w:type="dxa"/>
              <w:left w:w="125" w:type="dxa"/>
              <w:bottom w:w="105" w:type="dxa"/>
              <w:right w:w="125" w:type="dxa"/>
            </w:tcMar>
            <w:vAlign w:val="center"/>
          </w:tcPr>
          <w:p w14:paraId="2EED4BBA" w14:textId="77777777" w:rsidR="005C6B22" w:rsidRDefault="00D84316">
            <w:pPr>
              <w:pStyle w:val="TableText"/>
              <w:rPr>
                <w:rFonts w:hint="eastAsia"/>
              </w:rPr>
            </w:pPr>
            <w:r>
              <w:t>Store compact words; put intelligence in contracts, Operators, Rules, Models, translations, and relationships.</w:t>
            </w:r>
          </w:p>
        </w:tc>
      </w:tr>
      <w:tr w:rsidR="005C6B22" w14:paraId="75B5A41A" w14:textId="77777777">
        <w:trPr>
          <w:cantSplit/>
          <w:jc w:val="center"/>
        </w:trPr>
        <w:tc>
          <w:tcPr>
            <w:tcW w:w="2880" w:type="dxa"/>
            <w:tcMar>
              <w:top w:w="105" w:type="dxa"/>
              <w:left w:w="125" w:type="dxa"/>
              <w:bottom w:w="105" w:type="dxa"/>
              <w:right w:w="125" w:type="dxa"/>
            </w:tcMar>
            <w:vAlign w:val="center"/>
          </w:tcPr>
          <w:p w14:paraId="00A2761E" w14:textId="77777777" w:rsidR="005C6B22" w:rsidRDefault="00D84316">
            <w:pPr>
              <w:pStyle w:val="TableText"/>
              <w:rPr>
                <w:rFonts w:hint="eastAsia"/>
              </w:rPr>
            </w:pPr>
            <w:r>
              <w:t>Make every impossible rule explicit.</w:t>
            </w:r>
          </w:p>
        </w:tc>
        <w:tc>
          <w:tcPr>
            <w:tcW w:w="6768" w:type="dxa"/>
            <w:tcMar>
              <w:top w:w="105" w:type="dxa"/>
              <w:left w:w="125" w:type="dxa"/>
              <w:bottom w:w="105" w:type="dxa"/>
              <w:right w:w="125" w:type="dxa"/>
            </w:tcMar>
            <w:vAlign w:val="center"/>
          </w:tcPr>
          <w:p w14:paraId="7399FE17" w14:textId="77777777" w:rsidR="005C6B22" w:rsidRDefault="00D84316">
            <w:pPr>
              <w:pStyle w:val="TableText"/>
              <w:rPr>
                <w:rFonts w:hint="eastAsia"/>
              </w:rPr>
            </w:pPr>
            <w:r>
              <w:t>Fantasy is strongest when its impossibility is formal rather than vague.</w:t>
            </w:r>
          </w:p>
        </w:tc>
      </w:tr>
      <w:tr w:rsidR="005C6B22" w14:paraId="3EC39A12" w14:textId="77777777">
        <w:trPr>
          <w:cantSplit/>
          <w:jc w:val="center"/>
        </w:trPr>
        <w:tc>
          <w:tcPr>
            <w:tcW w:w="2880" w:type="dxa"/>
            <w:tcMar>
              <w:top w:w="105" w:type="dxa"/>
              <w:left w:w="125" w:type="dxa"/>
              <w:bottom w:w="105" w:type="dxa"/>
              <w:right w:w="125" w:type="dxa"/>
            </w:tcMar>
            <w:vAlign w:val="center"/>
          </w:tcPr>
          <w:p w14:paraId="54656677" w14:textId="77777777" w:rsidR="005C6B22" w:rsidRDefault="00D84316">
            <w:pPr>
              <w:pStyle w:val="TableText"/>
              <w:rPr>
                <w:rFonts w:hint="eastAsia"/>
              </w:rPr>
            </w:pPr>
            <w:r>
              <w:t>Prefer overlays to corruption.</w:t>
            </w:r>
          </w:p>
        </w:tc>
        <w:tc>
          <w:tcPr>
            <w:tcW w:w="6768" w:type="dxa"/>
            <w:tcMar>
              <w:top w:w="105" w:type="dxa"/>
              <w:left w:w="125" w:type="dxa"/>
              <w:bottom w:w="105" w:type="dxa"/>
              <w:right w:w="125" w:type="dxa"/>
            </w:tcMar>
            <w:vAlign w:val="center"/>
          </w:tcPr>
          <w:p w14:paraId="5118C828" w14:textId="77777777" w:rsidR="005C6B22" w:rsidRDefault="00D84316">
            <w:pPr>
              <w:pStyle w:val="TableText"/>
              <w:rPr>
                <w:rFonts w:hint="eastAsia"/>
              </w:rPr>
            </w:pPr>
            <w:r>
              <w:t>Attach fantasy semantics instead of redefining professional meanings.</w:t>
            </w:r>
          </w:p>
        </w:tc>
      </w:tr>
      <w:tr w:rsidR="005C6B22" w14:paraId="79D56B00" w14:textId="77777777">
        <w:trPr>
          <w:cantSplit/>
          <w:jc w:val="center"/>
        </w:trPr>
        <w:tc>
          <w:tcPr>
            <w:tcW w:w="2880" w:type="dxa"/>
            <w:tcMar>
              <w:top w:w="105" w:type="dxa"/>
              <w:left w:w="125" w:type="dxa"/>
              <w:bottom w:w="105" w:type="dxa"/>
              <w:right w:w="125" w:type="dxa"/>
            </w:tcMar>
            <w:vAlign w:val="center"/>
          </w:tcPr>
          <w:p w14:paraId="70FA81D2" w14:textId="77777777" w:rsidR="005C6B22" w:rsidRDefault="00D84316">
            <w:pPr>
              <w:pStyle w:val="TableText"/>
              <w:rPr>
                <w:rFonts w:hint="eastAsia"/>
              </w:rPr>
            </w:pPr>
            <w:r>
              <w:t>Put pair-specific meaning on the edge.</w:t>
            </w:r>
          </w:p>
        </w:tc>
        <w:tc>
          <w:tcPr>
            <w:tcW w:w="6768" w:type="dxa"/>
            <w:tcMar>
              <w:top w:w="105" w:type="dxa"/>
              <w:left w:w="125" w:type="dxa"/>
              <w:bottom w:w="105" w:type="dxa"/>
              <w:right w:w="125" w:type="dxa"/>
            </w:tcMar>
            <w:vAlign w:val="center"/>
          </w:tcPr>
          <w:p w14:paraId="55535AF6" w14:textId="77777777" w:rsidR="005C6B22" w:rsidRDefault="00D84316">
            <w:pPr>
              <w:pStyle w:val="TableText"/>
              <w:rPr>
                <w:rFonts w:hint="eastAsia"/>
              </w:rPr>
            </w:pPr>
            <w:r>
              <w:t>Affinities and entanglements are often properties of relationships, not individual objects.</w:t>
            </w:r>
          </w:p>
        </w:tc>
      </w:tr>
      <w:tr w:rsidR="005C6B22" w14:paraId="73603680" w14:textId="77777777">
        <w:trPr>
          <w:cantSplit/>
          <w:jc w:val="center"/>
        </w:trPr>
        <w:tc>
          <w:tcPr>
            <w:tcW w:w="2880" w:type="dxa"/>
            <w:tcMar>
              <w:top w:w="105" w:type="dxa"/>
              <w:left w:w="125" w:type="dxa"/>
              <w:bottom w:w="105" w:type="dxa"/>
              <w:right w:w="125" w:type="dxa"/>
            </w:tcMar>
            <w:vAlign w:val="center"/>
          </w:tcPr>
          <w:p w14:paraId="0B76E4D3" w14:textId="77777777" w:rsidR="005C6B22" w:rsidRDefault="00D84316">
            <w:pPr>
              <w:pStyle w:val="TableText"/>
              <w:rPr>
                <w:rFonts w:hint="eastAsia"/>
              </w:rPr>
            </w:pPr>
            <w:r>
              <w:t>Let bits trigger modalities.</w:t>
            </w:r>
          </w:p>
        </w:tc>
        <w:tc>
          <w:tcPr>
            <w:tcW w:w="6768" w:type="dxa"/>
            <w:tcMar>
              <w:top w:w="105" w:type="dxa"/>
              <w:left w:w="125" w:type="dxa"/>
              <w:bottom w:w="105" w:type="dxa"/>
              <w:right w:w="125" w:type="dxa"/>
            </w:tcMar>
            <w:vAlign w:val="center"/>
          </w:tcPr>
          <w:p w14:paraId="6B3535DC" w14:textId="77777777" w:rsidR="005C6B22" w:rsidRDefault="00D84316">
            <w:pPr>
              <w:pStyle w:val="TableText"/>
              <w:rPr>
                <w:rFonts w:hint="eastAsia"/>
              </w:rPr>
            </w:pPr>
            <w:r>
              <w:t>Use semantic state as the shared anchor for visual, audio, motion, haptic, and UI output.</w:t>
            </w:r>
          </w:p>
        </w:tc>
      </w:tr>
      <w:tr w:rsidR="005C6B22" w14:paraId="65A341FF" w14:textId="77777777">
        <w:trPr>
          <w:cantSplit/>
          <w:jc w:val="center"/>
        </w:trPr>
        <w:tc>
          <w:tcPr>
            <w:tcW w:w="2880" w:type="dxa"/>
            <w:tcMar>
              <w:top w:w="105" w:type="dxa"/>
              <w:left w:w="125" w:type="dxa"/>
              <w:bottom w:w="105" w:type="dxa"/>
              <w:right w:w="125" w:type="dxa"/>
            </w:tcMar>
            <w:vAlign w:val="center"/>
          </w:tcPr>
          <w:p w14:paraId="4D17B6D3" w14:textId="77777777" w:rsidR="005C6B22" w:rsidRDefault="00D84316">
            <w:pPr>
              <w:pStyle w:val="TableText"/>
              <w:rPr>
                <w:rFonts w:hint="eastAsia"/>
              </w:rPr>
            </w:pPr>
            <w:r>
              <w:t>Teach from effect to primitive.</w:t>
            </w:r>
          </w:p>
        </w:tc>
        <w:tc>
          <w:tcPr>
            <w:tcW w:w="6768" w:type="dxa"/>
            <w:tcMar>
              <w:top w:w="105" w:type="dxa"/>
              <w:left w:w="125" w:type="dxa"/>
              <w:bottom w:w="105" w:type="dxa"/>
              <w:right w:w="125" w:type="dxa"/>
            </w:tcMar>
            <w:vAlign w:val="center"/>
          </w:tcPr>
          <w:p w14:paraId="21CD8CE7" w14:textId="77777777" w:rsidR="005C6B22" w:rsidRDefault="00D84316">
            <w:pPr>
              <w:pStyle w:val="TableText"/>
              <w:rPr>
                <w:rFonts w:hint="eastAsia"/>
              </w:rPr>
            </w:pPr>
            <w:r>
              <w:t>Let players experience the cybernetic loop, then reveal the Operator, Rule, bit, and translation.</w:t>
            </w:r>
          </w:p>
        </w:tc>
      </w:tr>
      <w:tr w:rsidR="005C6B22" w14:paraId="7F0D2E54" w14:textId="77777777">
        <w:trPr>
          <w:cantSplit/>
          <w:jc w:val="center"/>
        </w:trPr>
        <w:tc>
          <w:tcPr>
            <w:tcW w:w="2880" w:type="dxa"/>
            <w:tcMar>
              <w:top w:w="105" w:type="dxa"/>
              <w:left w:w="125" w:type="dxa"/>
              <w:bottom w:w="105" w:type="dxa"/>
              <w:right w:w="125" w:type="dxa"/>
            </w:tcMar>
            <w:vAlign w:val="center"/>
          </w:tcPr>
          <w:p w14:paraId="4327C9CC" w14:textId="77777777" w:rsidR="005C6B22" w:rsidRDefault="00D84316">
            <w:pPr>
              <w:pStyle w:val="TableText"/>
              <w:rPr>
                <w:rFonts w:hint="eastAsia"/>
              </w:rPr>
            </w:pPr>
            <w:r>
              <w:t>Version every semantic claim.</w:t>
            </w:r>
          </w:p>
        </w:tc>
        <w:tc>
          <w:tcPr>
            <w:tcW w:w="6768" w:type="dxa"/>
            <w:tcMar>
              <w:top w:w="105" w:type="dxa"/>
              <w:left w:w="125" w:type="dxa"/>
              <w:bottom w:w="105" w:type="dxa"/>
              <w:right w:w="125" w:type="dxa"/>
            </w:tcMar>
            <w:vAlign w:val="center"/>
          </w:tcPr>
          <w:p w14:paraId="6875821B" w14:textId="77777777" w:rsidR="005C6B22" w:rsidRDefault="00D84316">
            <w:pPr>
              <w:pStyle w:val="TableText"/>
              <w:rPr>
                <w:rFonts w:hint="eastAsia"/>
              </w:rPr>
            </w:pPr>
            <w:r>
              <w:t>A stable ID/version boundary is what makes forks and translations trustworthy.</w:t>
            </w:r>
          </w:p>
        </w:tc>
      </w:tr>
    </w:tbl>
    <w:p w14:paraId="37B75BA1" w14:textId="77777777" w:rsidR="005C6B22" w:rsidRDefault="005C6B22">
      <w:pPr>
        <w:spacing w:after="0"/>
        <w:rPr>
          <w:rFonts w:hint="eastAsia"/>
        </w:rPr>
      </w:pPr>
    </w:p>
    <w:p w14:paraId="104306C8" w14:textId="77777777" w:rsidR="005C6B22" w:rsidRDefault="00D84316">
      <w:pPr>
        <w:pStyle w:val="Heading1"/>
      </w:pPr>
      <w:r>
        <w:t>35. Conclusion</w:t>
      </w:r>
    </w:p>
    <w:p w14:paraId="7667F195" w14:textId="77777777" w:rsidR="005C6B22" w:rsidRDefault="00D84316">
      <w:pPr>
        <w:rPr>
          <w:rFonts w:hint="eastAsia"/>
        </w:rPr>
      </w:pPr>
      <w:r>
        <w:t>Fantastically Altered Semantic Kernels and Statebound Entanglement provide a disciplined way to turn professional semantic contracts into rich fictional worlds. The mechanism does not require abandoning precision. It works because precision is preserved at each layer: bits have stable meanings, Operators have exact scopes, Rulesets explicitly define world behavior, translations declare cross-Kernel interpretation, and entanglement links make inter-object causality inspectable.</w:t>
      </w:r>
    </w:p>
    <w:p w14:paraId="0CABD38C" w14:textId="77777777" w:rsidR="005C6B22" w:rsidRDefault="00D84316">
      <w:pPr>
        <w:rPr>
          <w:rFonts w:hint="eastAsia"/>
        </w:rPr>
      </w:pPr>
      <w:r>
        <w:t>The same architecture that supports realistic simulation can therefore support magic, alchemy, shared fate, phase worlds, musical spells, or any other fictional mechanic that can be expressed as bounded semantic state plus declared transformations. The game can be wildly imaginative while the program remains small, deterministic, modular, and explainable.</w:t>
      </w:r>
    </w:p>
    <w:tbl>
      <w:tblPr>
        <w:tblW w:w="0" w:type="auto"/>
        <w:jc w:val="center"/>
        <w:tblBorders>
          <w:top w:val="single" w:sz="5" w:space="0" w:color="B7C9CB"/>
          <w:left w:val="single" w:sz="5" w:space="0" w:color="B7C9CB"/>
          <w:bottom w:val="single" w:sz="5" w:space="0" w:color="B7C9CB"/>
          <w:right w:val="single" w:sz="5" w:space="0" w:color="B7C9CB"/>
          <w:insideH w:val="single" w:sz="5" w:space="0" w:color="B7C9CB"/>
          <w:insideV w:val="single" w:sz="5" w:space="0" w:color="B7C9CB"/>
        </w:tblBorders>
        <w:tblLook w:val="04A0" w:firstRow="1" w:lastRow="0" w:firstColumn="1" w:lastColumn="0" w:noHBand="0" w:noVBand="1"/>
      </w:tblPr>
      <w:tblGrid>
        <w:gridCol w:w="9994"/>
      </w:tblGrid>
      <w:tr w:rsidR="005C6B22" w14:paraId="32F5FD9A" w14:textId="77777777">
        <w:trPr>
          <w:jc w:val="center"/>
        </w:trPr>
        <w:tc>
          <w:tcPr>
            <w:tcW w:w="9994" w:type="dxa"/>
            <w:shd w:val="clear" w:color="auto" w:fill="EAF4F3"/>
            <w:tcMar>
              <w:top w:w="150" w:type="dxa"/>
              <w:left w:w="170" w:type="dxa"/>
              <w:bottom w:w="150" w:type="dxa"/>
              <w:right w:w="170" w:type="dxa"/>
            </w:tcMar>
          </w:tcPr>
          <w:p w14:paraId="36DF636C" w14:textId="77777777" w:rsidR="005C6B22" w:rsidRDefault="00D84316">
            <w:pPr>
              <w:pStyle w:val="TableText"/>
              <w:rPr>
                <w:rFonts w:hint="eastAsia"/>
              </w:rPr>
            </w:pPr>
            <w:r>
              <w:rPr>
                <w:b/>
                <w:color w:val="18344A"/>
                <w:sz w:val="20"/>
              </w:rPr>
              <w:t>Formal summary</w:t>
            </w:r>
            <w:r>
              <w:rPr>
                <w:b/>
                <w:color w:val="18344A"/>
                <w:sz w:val="20"/>
              </w:rPr>
              <w:br/>
            </w:r>
            <w:r>
              <w:t>Canonical Semantic Kernel + World Clone + Fantasy Layer + Alternate Ruleset + Bitwise Operators + Explicit Translation + Statebound Entanglement + Multimodal Projection = inspectable fantasy mechanics over a stable semantic substrate.</w:t>
            </w:r>
          </w:p>
        </w:tc>
      </w:tr>
    </w:tbl>
    <w:p w14:paraId="220ECED8" w14:textId="77777777" w:rsidR="005C6B22" w:rsidRDefault="005C6B22">
      <w:pPr>
        <w:spacing w:after="0"/>
        <w:rPr>
          <w:rFonts w:hint="eastAsia"/>
        </w:rPr>
      </w:pPr>
    </w:p>
    <w:p w14:paraId="2D21FC67" w14:textId="77777777" w:rsidR="005C6B22" w:rsidRDefault="00D84316">
      <w:pPr>
        <w:pStyle w:val="Heading1"/>
      </w:pPr>
      <w:r>
        <w:t>Appendix A. Reference Execution Algorithm</w:t>
      </w:r>
    </w:p>
    <w:p w14:paraId="0BDCBD49" w14:textId="77777777" w:rsidR="005C6B22" w:rsidRDefault="00D84316">
      <w:pPr>
        <w:rPr>
          <w:rFonts w:hint="eastAsia"/>
        </w:rPr>
      </w:pPr>
      <w:r>
        <w:t>The following pseudocode is normative in behavior but not in programming-language syntax. Implementations MAY optimize storage, indexing, and event queues while preserving the same semantic stages.</w:t>
      </w:r>
    </w:p>
    <w:p w14:paraId="2E564009" w14:textId="77777777" w:rsidR="005C6B22" w:rsidRDefault="00D84316">
      <w:pPr>
        <w:pStyle w:val="CodeBlock"/>
        <w:keepLines/>
        <w:shd w:val="clear" w:color="auto" w:fill="F2F4F5"/>
        <w:rPr>
          <w:rFonts w:hint="eastAsia"/>
        </w:rPr>
      </w:pPr>
      <w:r>
        <w:t>function execute(object, world, operator, parameters):</w:t>
      </w:r>
      <w:r>
        <w:br/>
        <w:t xml:space="preserve">    state = resolve_state(object, world, operator.kernel)</w:t>
      </w:r>
      <w:r>
        <w:br/>
        <w:t xml:space="preserve">    spec  = resolve_kernel_spec(operator.kernel, state.version)</w:t>
      </w:r>
      <w:r>
        <w:br/>
      </w:r>
      <w:r>
        <w:br/>
        <w:t xml:space="preserve">    assert operator.write_scope ⊆ spec.address_space</w:t>
      </w:r>
      <w:r>
        <w:br/>
        <w:t xml:space="preserve">    assert kernel_invariants_hold(state, spec)</w:t>
      </w:r>
      <w:r>
        <w:br/>
      </w:r>
      <w:r>
        <w:br/>
        <w:t xml:space="preserve">    candidate = operator.apply(state, parameters)</w:t>
      </w:r>
      <w:r>
        <w:br/>
      </w:r>
      <w:r>
        <w:br/>
        <w:t xml:space="preserve">    assert changed(candidate, state) ⊆ operator.write_scope</w:t>
      </w:r>
      <w:r>
        <w:br/>
        <w:t xml:space="preserve">    assert kernel_invariants_hold(candidate, spec)</w:t>
      </w:r>
      <w:r>
        <w:br/>
      </w:r>
      <w:r>
        <w:br/>
      </w:r>
      <w:r>
        <w:t xml:space="preserve">    decision = evaluate_rules(world.rulesets, state, operator, candidate, context)</w:t>
      </w:r>
      <w:r>
        <w:br/>
        <w:t xml:space="preserve">    if decision.reject:</w:t>
      </w:r>
      <w:r>
        <w:br/>
        <w:t xml:space="preserve">        emit_rejection(decision)</w:t>
      </w:r>
      <w:r>
        <w:br/>
        <w:t xml:space="preserve">        return state</w:t>
      </w:r>
      <w:r>
        <w:br/>
      </w:r>
      <w:r>
        <w:br/>
        <w:t xml:space="preserve">    commit(candidate)</w:t>
      </w:r>
      <w:r>
        <w:br/>
        <w:t xml:space="preserve">    delta = semantic_delta(spec, state, candidate)</w:t>
      </w:r>
      <w:r>
        <w:br/>
        <w:t xml:space="preserve">    event = emit(delta, operator, world, provenance)</w:t>
      </w:r>
      <w:r>
        <w:br/>
        <w:t xml:space="preserve">    propagate(event)</w:t>
      </w:r>
      <w:r>
        <w:br/>
        <w:t xml:space="preserve">    return candidate</w:t>
      </w:r>
    </w:p>
    <w:p w14:paraId="3DE35AAF" w14:textId="77777777" w:rsidR="005C6B22" w:rsidRDefault="00D84316">
      <w:pPr>
        <w:pStyle w:val="Heading1"/>
      </w:pPr>
      <w:r>
        <w:t>Appendix B. Statebound Propagation Algorithm</w:t>
      </w:r>
    </w:p>
    <w:p w14:paraId="561AB501" w14:textId="77777777" w:rsidR="005C6B22" w:rsidRDefault="00D84316">
      <w:pPr>
        <w:pStyle w:val="CodeBlock"/>
        <w:keepLines/>
        <w:shd w:val="clear" w:color="auto" w:fill="F2F4F5"/>
        <w:rPr>
          <w:rFonts w:hint="eastAsia"/>
        </w:rPr>
      </w:pPr>
      <w:r>
        <w:t>function propagate(event):</w:t>
      </w:r>
      <w:r>
        <w:br/>
        <w:t xml:space="preserve">    queue = [event]</w:t>
      </w:r>
      <w:r>
        <w:br/>
        <w:t xml:space="preserve">    while queue not empty:</w:t>
      </w:r>
      <w:r>
        <w:br/>
        <w:t xml:space="preserve">        e = queue.pop()</w:t>
      </w:r>
      <w:r>
        <w:br/>
      </w:r>
      <w:r>
        <w:t xml:space="preserve">        for link in subscriptions(e.changed_addresses):</w:t>
      </w:r>
      <w:r>
        <w:br/>
        <w:t xml:space="preserve">            if visited(e.correlation_id, link.id):</w:t>
      </w:r>
      <w:r>
        <w:br/>
        <w:t xml:space="preserve">                continue</w:t>
      </w:r>
      <w:r>
        <w:br/>
        <w:t xml:space="preserve">            if exceeds_budget(e.correlation_id):</w:t>
      </w:r>
      <w:r>
        <w:br/>
        <w:t xml:space="preserve">                stop_with_reason("budget")</w:t>
      </w:r>
      <w:r>
        <w:br/>
        <w:t xml:space="preserve">            if not link.activation_predicate(context):</w:t>
      </w:r>
      <w:r>
        <w:br/>
        <w:t xml:space="preserve">                continue</w:t>
      </w:r>
      <w:r>
        <w:br/>
      </w:r>
      <w:r>
        <w:br/>
        <w:t xml:space="preserve">            target_action = translate(link, e)</w:t>
      </w:r>
      <w:r>
        <w:br/>
        <w:t xml:space="preserve">            result = validate_and_execute(target_action, same_correlation_id)</w:t>
      </w:r>
      <w:r>
        <w:br/>
        <w:t xml:space="preserve">            if result.emits_event:</w:t>
      </w:r>
      <w:r>
        <w:br/>
        <w:t xml:space="preserve">                queue.push(result.event)</w:t>
      </w:r>
    </w:p>
    <w:p w14:paraId="599EC180" w14:textId="77777777" w:rsidR="005C6B22" w:rsidRDefault="00D84316">
      <w:pPr>
        <w:pStyle w:val="Heading1"/>
      </w:pPr>
      <w:r>
        <w:t>Appendix C. Reserved-Bit Derivative Example</w:t>
      </w:r>
    </w:p>
    <w:p w14:paraId="3A72390C" w14:textId="77777777" w:rsidR="005C6B22" w:rsidRDefault="00D84316">
      <w:pPr>
        <w:rPr>
          <w:rFonts w:hint="eastAsia"/>
        </w:rPr>
      </w:pPr>
      <w:r>
        <w:t>This example shows how a derivative may claim reserved bits without redefining the parent specification.</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74"/>
        <w:gridCol w:w="5960"/>
      </w:tblGrid>
      <w:tr w:rsidR="005C6B22" w14:paraId="65AF53A0" w14:textId="77777777">
        <w:trPr>
          <w:tblHeader/>
          <w:jc w:val="center"/>
        </w:trPr>
        <w:tc>
          <w:tcPr>
            <w:tcW w:w="4997" w:type="dxa"/>
            <w:shd w:val="clear" w:color="auto" w:fill="18344A"/>
            <w:tcMar>
              <w:top w:w="100" w:type="dxa"/>
              <w:left w:w="120" w:type="dxa"/>
              <w:bottom w:w="100" w:type="dxa"/>
              <w:right w:w="120" w:type="dxa"/>
            </w:tcMar>
          </w:tcPr>
          <w:p w14:paraId="4B034A44" w14:textId="77777777" w:rsidR="005C6B22" w:rsidRDefault="00D84316">
            <w:pPr>
              <w:pStyle w:val="TableText"/>
              <w:jc w:val="center"/>
              <w:rPr>
                <w:rFonts w:hint="eastAsia"/>
              </w:rPr>
            </w:pPr>
            <w:r>
              <w:rPr>
                <w:b/>
                <w:color w:val="FFFFFF"/>
              </w:rPr>
              <w:t>Item</w:t>
            </w:r>
          </w:p>
        </w:tc>
        <w:tc>
          <w:tcPr>
            <w:tcW w:w="4997" w:type="dxa"/>
            <w:shd w:val="clear" w:color="auto" w:fill="18344A"/>
            <w:tcMar>
              <w:top w:w="100" w:type="dxa"/>
              <w:left w:w="120" w:type="dxa"/>
              <w:bottom w:w="100" w:type="dxa"/>
              <w:right w:w="120" w:type="dxa"/>
            </w:tcMar>
          </w:tcPr>
          <w:p w14:paraId="5844E26D" w14:textId="77777777" w:rsidR="005C6B22" w:rsidRDefault="00D84316">
            <w:pPr>
              <w:pStyle w:val="TableText"/>
              <w:jc w:val="center"/>
              <w:rPr>
                <w:rFonts w:hint="eastAsia"/>
              </w:rPr>
            </w:pPr>
            <w:r>
              <w:rPr>
                <w:b/>
                <w:color w:val="FFFFFF"/>
              </w:rPr>
              <w:t>Definition</w:t>
            </w:r>
          </w:p>
        </w:tc>
      </w:tr>
      <w:tr w:rsidR="005C6B22" w14:paraId="4BD3C65D" w14:textId="77777777">
        <w:trPr>
          <w:cantSplit/>
          <w:jc w:val="center"/>
        </w:trPr>
        <w:tc>
          <w:tcPr>
            <w:tcW w:w="2592" w:type="dxa"/>
            <w:tcMar>
              <w:top w:w="105" w:type="dxa"/>
              <w:left w:w="125" w:type="dxa"/>
              <w:bottom w:w="105" w:type="dxa"/>
              <w:right w:w="125" w:type="dxa"/>
            </w:tcMar>
            <w:vAlign w:val="center"/>
          </w:tcPr>
          <w:p w14:paraId="12280DC6" w14:textId="77777777" w:rsidR="005C6B22" w:rsidRDefault="00D84316">
            <w:pPr>
              <w:pStyle w:val="TableText"/>
              <w:rPr>
                <w:rFonts w:hint="eastAsia"/>
              </w:rPr>
            </w:pPr>
            <w:r>
              <w:t>Parent</w:t>
            </w:r>
          </w:p>
        </w:tc>
        <w:tc>
          <w:tcPr>
            <w:tcW w:w="7056" w:type="dxa"/>
            <w:tcMar>
              <w:top w:w="105" w:type="dxa"/>
              <w:left w:w="125" w:type="dxa"/>
              <w:bottom w:w="105" w:type="dxa"/>
              <w:right w:w="125" w:type="dxa"/>
            </w:tcMar>
            <w:vAlign w:val="center"/>
          </w:tcPr>
          <w:p w14:paraId="25A526F2" w14:textId="77777777" w:rsidR="005C6B22" w:rsidRDefault="00D84316">
            <w:pPr>
              <w:pStyle w:val="TableText"/>
              <w:rPr>
                <w:rFonts w:hint="eastAsia"/>
              </w:rPr>
            </w:pPr>
            <w:r>
              <w:t>FIT-128 v1</w:t>
            </w:r>
          </w:p>
        </w:tc>
      </w:tr>
      <w:tr w:rsidR="005C6B22" w14:paraId="4FD24930" w14:textId="77777777">
        <w:trPr>
          <w:cantSplit/>
          <w:jc w:val="center"/>
        </w:trPr>
        <w:tc>
          <w:tcPr>
            <w:tcW w:w="2592" w:type="dxa"/>
            <w:tcMar>
              <w:top w:w="105" w:type="dxa"/>
              <w:left w:w="125" w:type="dxa"/>
              <w:bottom w:w="105" w:type="dxa"/>
              <w:right w:w="125" w:type="dxa"/>
            </w:tcMar>
            <w:vAlign w:val="center"/>
          </w:tcPr>
          <w:p w14:paraId="166DBD52" w14:textId="77777777" w:rsidR="005C6B22" w:rsidRDefault="00D84316">
            <w:pPr>
              <w:pStyle w:val="TableText"/>
              <w:rPr>
                <w:rFonts w:hint="eastAsia"/>
              </w:rPr>
            </w:pPr>
            <w:r>
              <w:t>Parent Reserved</w:t>
            </w:r>
          </w:p>
        </w:tc>
        <w:tc>
          <w:tcPr>
            <w:tcW w:w="7056" w:type="dxa"/>
            <w:tcMar>
              <w:top w:w="105" w:type="dxa"/>
              <w:left w:w="125" w:type="dxa"/>
              <w:bottom w:w="105" w:type="dxa"/>
              <w:right w:w="125" w:type="dxa"/>
            </w:tcMar>
            <w:vAlign w:val="center"/>
          </w:tcPr>
          <w:p w14:paraId="0B04BCF9" w14:textId="77777777" w:rsidR="005C6B22" w:rsidRDefault="00D84316">
            <w:pPr>
              <w:pStyle w:val="TableText"/>
              <w:rPr>
                <w:rFonts w:hint="eastAsia"/>
              </w:rPr>
            </w:pPr>
            <w:r>
              <w:t>B125–B127 = RESERVED</w:t>
            </w:r>
          </w:p>
        </w:tc>
      </w:tr>
      <w:tr w:rsidR="005C6B22" w14:paraId="20E45105" w14:textId="77777777">
        <w:trPr>
          <w:cantSplit/>
          <w:jc w:val="center"/>
        </w:trPr>
        <w:tc>
          <w:tcPr>
            <w:tcW w:w="2592" w:type="dxa"/>
            <w:tcMar>
              <w:top w:w="105" w:type="dxa"/>
              <w:left w:w="125" w:type="dxa"/>
              <w:bottom w:w="105" w:type="dxa"/>
              <w:right w:w="125" w:type="dxa"/>
            </w:tcMar>
            <w:vAlign w:val="center"/>
          </w:tcPr>
          <w:p w14:paraId="514EA122" w14:textId="77777777" w:rsidR="005C6B22" w:rsidRDefault="00D84316">
            <w:pPr>
              <w:pStyle w:val="TableText"/>
              <w:rPr>
                <w:rFonts w:hint="eastAsia"/>
              </w:rPr>
            </w:pPr>
            <w:r>
              <w:t>Derivative</w:t>
            </w:r>
          </w:p>
        </w:tc>
        <w:tc>
          <w:tcPr>
            <w:tcW w:w="7056" w:type="dxa"/>
            <w:tcMar>
              <w:top w:w="105" w:type="dxa"/>
              <w:left w:w="125" w:type="dxa"/>
              <w:bottom w:w="105" w:type="dxa"/>
              <w:right w:w="125" w:type="dxa"/>
            </w:tcMar>
            <w:vAlign w:val="center"/>
          </w:tcPr>
          <w:p w14:paraId="5088885E" w14:textId="77777777" w:rsidR="005C6B22" w:rsidRDefault="00D84316">
            <w:pPr>
              <w:pStyle w:val="TableText"/>
              <w:rPr>
                <w:rFonts w:hint="eastAsia"/>
              </w:rPr>
            </w:pPr>
            <w:r>
              <w:t>FIT-128:FANTASY-KI v1</w:t>
            </w:r>
          </w:p>
        </w:tc>
      </w:tr>
      <w:tr w:rsidR="005C6B22" w14:paraId="0E2E78B0" w14:textId="77777777">
        <w:trPr>
          <w:cantSplit/>
          <w:jc w:val="center"/>
        </w:trPr>
        <w:tc>
          <w:tcPr>
            <w:tcW w:w="2592" w:type="dxa"/>
            <w:tcMar>
              <w:top w:w="105" w:type="dxa"/>
              <w:left w:w="125" w:type="dxa"/>
              <w:bottom w:w="105" w:type="dxa"/>
              <w:right w:w="125" w:type="dxa"/>
            </w:tcMar>
            <w:vAlign w:val="center"/>
          </w:tcPr>
          <w:p w14:paraId="7205029B" w14:textId="77777777" w:rsidR="005C6B22" w:rsidRDefault="00D84316">
            <w:pPr>
              <w:pStyle w:val="TableText"/>
              <w:rPr>
                <w:rFonts w:hint="eastAsia"/>
              </w:rPr>
            </w:pPr>
            <w:r>
              <w:t>B125</w:t>
            </w:r>
          </w:p>
        </w:tc>
        <w:tc>
          <w:tcPr>
            <w:tcW w:w="7056" w:type="dxa"/>
            <w:tcMar>
              <w:top w:w="105" w:type="dxa"/>
              <w:left w:w="125" w:type="dxa"/>
              <w:bottom w:w="105" w:type="dxa"/>
              <w:right w:w="125" w:type="dxa"/>
            </w:tcMar>
            <w:vAlign w:val="center"/>
          </w:tcPr>
          <w:p w14:paraId="4541F3B0" w14:textId="77777777" w:rsidR="005C6B22" w:rsidRDefault="00D84316">
            <w:pPr>
              <w:pStyle w:val="TableText"/>
              <w:rPr>
                <w:rFonts w:hint="eastAsia"/>
              </w:rPr>
            </w:pPr>
            <w:r>
              <w:t>Ki Channel Open</w:t>
            </w:r>
          </w:p>
        </w:tc>
      </w:tr>
      <w:tr w:rsidR="005C6B22" w14:paraId="05846198" w14:textId="77777777">
        <w:trPr>
          <w:cantSplit/>
          <w:jc w:val="center"/>
        </w:trPr>
        <w:tc>
          <w:tcPr>
            <w:tcW w:w="2592" w:type="dxa"/>
            <w:tcMar>
              <w:top w:w="105" w:type="dxa"/>
              <w:left w:w="125" w:type="dxa"/>
              <w:bottom w:w="105" w:type="dxa"/>
              <w:right w:w="125" w:type="dxa"/>
            </w:tcMar>
            <w:vAlign w:val="center"/>
          </w:tcPr>
          <w:p w14:paraId="27D8B1EF" w14:textId="77777777" w:rsidR="005C6B22" w:rsidRDefault="00D84316">
            <w:pPr>
              <w:pStyle w:val="TableText"/>
              <w:rPr>
                <w:rFonts w:hint="eastAsia"/>
              </w:rPr>
            </w:pPr>
            <w:r>
              <w:t>B126</w:t>
            </w:r>
          </w:p>
        </w:tc>
        <w:tc>
          <w:tcPr>
            <w:tcW w:w="7056" w:type="dxa"/>
            <w:tcMar>
              <w:top w:w="105" w:type="dxa"/>
              <w:left w:w="125" w:type="dxa"/>
              <w:bottom w:w="105" w:type="dxa"/>
              <w:right w:w="125" w:type="dxa"/>
            </w:tcMar>
            <w:vAlign w:val="center"/>
          </w:tcPr>
          <w:p w14:paraId="3F2EE7EE" w14:textId="77777777" w:rsidR="005C6B22" w:rsidRDefault="00D84316">
            <w:pPr>
              <w:pStyle w:val="TableText"/>
              <w:rPr>
                <w:rFonts w:hint="eastAsia"/>
              </w:rPr>
            </w:pPr>
            <w:r>
              <w:t>Soul Bound</w:t>
            </w:r>
          </w:p>
        </w:tc>
      </w:tr>
      <w:tr w:rsidR="005C6B22" w14:paraId="65A13AFF" w14:textId="77777777">
        <w:trPr>
          <w:cantSplit/>
          <w:jc w:val="center"/>
        </w:trPr>
        <w:tc>
          <w:tcPr>
            <w:tcW w:w="2592" w:type="dxa"/>
            <w:tcMar>
              <w:top w:w="105" w:type="dxa"/>
              <w:left w:w="125" w:type="dxa"/>
              <w:bottom w:w="105" w:type="dxa"/>
              <w:right w:w="125" w:type="dxa"/>
            </w:tcMar>
            <w:vAlign w:val="center"/>
          </w:tcPr>
          <w:p w14:paraId="42A0A650" w14:textId="77777777" w:rsidR="005C6B22" w:rsidRDefault="00D84316">
            <w:pPr>
              <w:pStyle w:val="TableText"/>
              <w:rPr>
                <w:rFonts w:hint="eastAsia"/>
              </w:rPr>
            </w:pPr>
            <w:r>
              <w:t>B127</w:t>
            </w:r>
          </w:p>
        </w:tc>
        <w:tc>
          <w:tcPr>
            <w:tcW w:w="7056" w:type="dxa"/>
            <w:tcMar>
              <w:top w:w="105" w:type="dxa"/>
              <w:left w:w="125" w:type="dxa"/>
              <w:bottom w:w="105" w:type="dxa"/>
              <w:right w:w="125" w:type="dxa"/>
            </w:tcMar>
            <w:vAlign w:val="center"/>
          </w:tcPr>
          <w:p w14:paraId="28191757" w14:textId="77777777" w:rsidR="005C6B22" w:rsidRDefault="00D84316">
            <w:pPr>
              <w:pStyle w:val="TableText"/>
              <w:rPr>
                <w:rFonts w:hint="eastAsia"/>
              </w:rPr>
            </w:pPr>
            <w:r>
              <w:t>Phase Shifted</w:t>
            </w:r>
          </w:p>
        </w:tc>
      </w:tr>
      <w:tr w:rsidR="005C6B22" w14:paraId="035C1A94" w14:textId="77777777">
        <w:trPr>
          <w:cantSplit/>
          <w:jc w:val="center"/>
        </w:trPr>
        <w:tc>
          <w:tcPr>
            <w:tcW w:w="2592" w:type="dxa"/>
            <w:tcMar>
              <w:top w:w="105" w:type="dxa"/>
              <w:left w:w="125" w:type="dxa"/>
              <w:bottom w:w="105" w:type="dxa"/>
              <w:right w:w="125" w:type="dxa"/>
            </w:tcMar>
            <w:vAlign w:val="center"/>
          </w:tcPr>
          <w:p w14:paraId="75613308" w14:textId="77777777" w:rsidR="005C6B22" w:rsidRDefault="00D84316">
            <w:pPr>
              <w:pStyle w:val="TableText"/>
              <w:rPr>
                <w:rFonts w:hint="eastAsia"/>
              </w:rPr>
            </w:pPr>
            <w:r>
              <w:t>Compatibility</w:t>
            </w:r>
          </w:p>
        </w:tc>
        <w:tc>
          <w:tcPr>
            <w:tcW w:w="7056" w:type="dxa"/>
            <w:tcMar>
              <w:top w:w="105" w:type="dxa"/>
              <w:left w:w="125" w:type="dxa"/>
              <w:bottom w:w="105" w:type="dxa"/>
              <w:right w:w="125" w:type="dxa"/>
            </w:tcMar>
            <w:vAlign w:val="center"/>
          </w:tcPr>
          <w:p w14:paraId="2CEFB76A" w14:textId="77777777" w:rsidR="005C6B22" w:rsidRDefault="00D84316">
            <w:pPr>
              <w:pStyle w:val="TableText"/>
              <w:rPr>
                <w:rFonts w:hint="eastAsia"/>
              </w:rPr>
            </w:pPr>
            <w:r>
              <w:t>Prefix-compatible for B000–B124; derivative semantics for B125–B127.</w:t>
            </w:r>
          </w:p>
        </w:tc>
      </w:tr>
      <w:tr w:rsidR="005C6B22" w14:paraId="4A1A8A8D" w14:textId="77777777">
        <w:trPr>
          <w:cantSplit/>
          <w:jc w:val="center"/>
        </w:trPr>
        <w:tc>
          <w:tcPr>
            <w:tcW w:w="2592" w:type="dxa"/>
            <w:tcMar>
              <w:top w:w="105" w:type="dxa"/>
              <w:left w:w="125" w:type="dxa"/>
              <w:bottom w:w="105" w:type="dxa"/>
              <w:right w:w="125" w:type="dxa"/>
            </w:tcMar>
            <w:vAlign w:val="center"/>
          </w:tcPr>
          <w:p w14:paraId="7F7454A9" w14:textId="77777777" w:rsidR="005C6B22" w:rsidRDefault="00D84316">
            <w:pPr>
              <w:pStyle w:val="TableText"/>
              <w:rPr>
                <w:rFonts w:hint="eastAsia"/>
              </w:rPr>
            </w:pPr>
            <w:r>
              <w:t>Rule</w:t>
            </w:r>
          </w:p>
        </w:tc>
        <w:tc>
          <w:tcPr>
            <w:tcW w:w="7056" w:type="dxa"/>
            <w:tcMar>
              <w:top w:w="105" w:type="dxa"/>
              <w:left w:w="125" w:type="dxa"/>
              <w:bottom w:w="105" w:type="dxa"/>
              <w:right w:w="125" w:type="dxa"/>
            </w:tcMar>
            <w:vAlign w:val="center"/>
          </w:tcPr>
          <w:p w14:paraId="2CE0E0BD" w14:textId="77777777" w:rsidR="005C6B22" w:rsidRDefault="00D84316">
            <w:pPr>
              <w:pStyle w:val="TableText"/>
              <w:rPr>
                <w:rFonts w:hint="eastAsia"/>
              </w:rPr>
            </w:pPr>
            <w:r>
              <w:t>Canonical FIT operators ignore B125–B127. Fantasy Operators may address them only under the derivative identity.</w:t>
            </w:r>
          </w:p>
        </w:tc>
      </w:tr>
    </w:tbl>
    <w:p w14:paraId="77421F88" w14:textId="77777777" w:rsidR="005C6B22" w:rsidRDefault="005C6B22">
      <w:pPr>
        <w:spacing w:after="0"/>
        <w:rPr>
          <w:rFonts w:hint="eastAsia"/>
        </w:rPr>
      </w:pPr>
    </w:p>
    <w:p w14:paraId="3EC09C38" w14:textId="77777777" w:rsidR="005C6B22" w:rsidRDefault="00D84316">
      <w:pPr>
        <w:rPr>
          <w:rFonts w:hint="eastAsia"/>
        </w:rPr>
      </w:pPr>
      <w:r>
        <w:t>For complex fantasy mechanics, a separate KI-128 overlay remains preferable because three reserved bits cannot encode an extensible relationship language and because future professional FIT versions may wish to use their reserved space differently.</w:t>
      </w:r>
    </w:p>
    <w:p w14:paraId="7E35D4E6" w14:textId="77777777" w:rsidR="005C6B22" w:rsidRDefault="00D84316">
      <w:pPr>
        <w:pStyle w:val="Heading1"/>
      </w:pPr>
      <w:r>
        <w:t>Appendix D. Minimal Semantic Trigger Record</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261"/>
        <w:gridCol w:w="5973"/>
      </w:tblGrid>
      <w:tr w:rsidR="005C6B22" w14:paraId="7C438D01" w14:textId="77777777">
        <w:trPr>
          <w:tblHeader/>
          <w:jc w:val="center"/>
        </w:trPr>
        <w:tc>
          <w:tcPr>
            <w:tcW w:w="4997" w:type="dxa"/>
            <w:shd w:val="clear" w:color="auto" w:fill="18344A"/>
            <w:tcMar>
              <w:top w:w="100" w:type="dxa"/>
              <w:left w:w="120" w:type="dxa"/>
              <w:bottom w:w="100" w:type="dxa"/>
              <w:right w:w="120" w:type="dxa"/>
            </w:tcMar>
          </w:tcPr>
          <w:p w14:paraId="72358379" w14:textId="77777777" w:rsidR="005C6B22" w:rsidRDefault="00D84316">
            <w:pPr>
              <w:pStyle w:val="TableText"/>
              <w:jc w:val="center"/>
              <w:rPr>
                <w:rFonts w:hint="eastAsia"/>
              </w:rPr>
            </w:pPr>
            <w:r>
              <w:rPr>
                <w:b/>
                <w:color w:val="FFFFFF"/>
              </w:rPr>
              <w:t>Field</w:t>
            </w:r>
          </w:p>
        </w:tc>
        <w:tc>
          <w:tcPr>
            <w:tcW w:w="4997" w:type="dxa"/>
            <w:shd w:val="clear" w:color="auto" w:fill="18344A"/>
            <w:tcMar>
              <w:top w:w="100" w:type="dxa"/>
              <w:left w:w="120" w:type="dxa"/>
              <w:bottom w:w="100" w:type="dxa"/>
              <w:right w:w="120" w:type="dxa"/>
            </w:tcMar>
          </w:tcPr>
          <w:p w14:paraId="0A01A5D5" w14:textId="77777777" w:rsidR="005C6B22" w:rsidRDefault="00D84316">
            <w:pPr>
              <w:pStyle w:val="TableText"/>
              <w:jc w:val="center"/>
              <w:rPr>
                <w:rFonts w:hint="eastAsia"/>
              </w:rPr>
            </w:pPr>
            <w:r>
              <w:rPr>
                <w:b/>
                <w:color w:val="FFFFFF"/>
              </w:rPr>
              <w:t>Meaning</w:t>
            </w:r>
          </w:p>
        </w:tc>
      </w:tr>
      <w:tr w:rsidR="005C6B22" w14:paraId="640F3B2C" w14:textId="77777777">
        <w:trPr>
          <w:cantSplit/>
          <w:jc w:val="center"/>
        </w:trPr>
        <w:tc>
          <w:tcPr>
            <w:tcW w:w="2592" w:type="dxa"/>
            <w:tcMar>
              <w:top w:w="105" w:type="dxa"/>
              <w:left w:w="125" w:type="dxa"/>
              <w:bottom w:w="105" w:type="dxa"/>
              <w:right w:w="125" w:type="dxa"/>
            </w:tcMar>
            <w:vAlign w:val="center"/>
          </w:tcPr>
          <w:p w14:paraId="46855B25" w14:textId="77777777" w:rsidR="005C6B22" w:rsidRDefault="00D84316">
            <w:pPr>
              <w:pStyle w:val="TableText"/>
              <w:rPr>
                <w:rFonts w:hint="eastAsia"/>
              </w:rPr>
            </w:pPr>
            <w:r>
              <w:t>Trigger ID</w:t>
            </w:r>
          </w:p>
        </w:tc>
        <w:tc>
          <w:tcPr>
            <w:tcW w:w="7056" w:type="dxa"/>
            <w:tcMar>
              <w:top w:w="105" w:type="dxa"/>
              <w:left w:w="125" w:type="dxa"/>
              <w:bottom w:w="105" w:type="dxa"/>
              <w:right w:w="125" w:type="dxa"/>
            </w:tcMar>
            <w:vAlign w:val="center"/>
          </w:tcPr>
          <w:p w14:paraId="050676FB" w14:textId="77777777" w:rsidR="005C6B22" w:rsidRDefault="00D84316">
            <w:pPr>
              <w:pStyle w:val="TableText"/>
              <w:rPr>
                <w:rFonts w:hint="eastAsia"/>
              </w:rPr>
            </w:pPr>
            <w:r>
              <w:t>Stable identity.</w:t>
            </w:r>
          </w:p>
        </w:tc>
      </w:tr>
      <w:tr w:rsidR="005C6B22" w14:paraId="2F007EC4" w14:textId="77777777">
        <w:trPr>
          <w:cantSplit/>
          <w:jc w:val="center"/>
        </w:trPr>
        <w:tc>
          <w:tcPr>
            <w:tcW w:w="2592" w:type="dxa"/>
            <w:tcMar>
              <w:top w:w="105" w:type="dxa"/>
              <w:left w:w="125" w:type="dxa"/>
              <w:bottom w:w="105" w:type="dxa"/>
              <w:right w:w="125" w:type="dxa"/>
            </w:tcMar>
            <w:vAlign w:val="center"/>
          </w:tcPr>
          <w:p w14:paraId="375DE578" w14:textId="77777777" w:rsidR="005C6B22" w:rsidRDefault="00D84316">
            <w:pPr>
              <w:pStyle w:val="TableText"/>
              <w:rPr>
                <w:rFonts w:hint="eastAsia"/>
              </w:rPr>
            </w:pPr>
            <w:r>
              <w:t>Source Kernel</w:t>
            </w:r>
          </w:p>
        </w:tc>
        <w:tc>
          <w:tcPr>
            <w:tcW w:w="7056" w:type="dxa"/>
            <w:tcMar>
              <w:top w:w="105" w:type="dxa"/>
              <w:left w:w="125" w:type="dxa"/>
              <w:bottom w:w="105" w:type="dxa"/>
              <w:right w:w="125" w:type="dxa"/>
            </w:tcMar>
            <w:vAlign w:val="center"/>
          </w:tcPr>
          <w:p w14:paraId="2839084F" w14:textId="77777777" w:rsidR="005C6B22" w:rsidRDefault="00D84316">
            <w:pPr>
              <w:pStyle w:val="TableText"/>
              <w:rPr>
                <w:rFonts w:hint="eastAsia"/>
              </w:rPr>
            </w:pPr>
            <w:r>
              <w:t>Kernel/version family.</w:t>
            </w:r>
          </w:p>
        </w:tc>
      </w:tr>
      <w:tr w:rsidR="005C6B22" w14:paraId="7B8E408A" w14:textId="77777777">
        <w:trPr>
          <w:cantSplit/>
          <w:jc w:val="center"/>
        </w:trPr>
        <w:tc>
          <w:tcPr>
            <w:tcW w:w="2592" w:type="dxa"/>
            <w:tcMar>
              <w:top w:w="105" w:type="dxa"/>
              <w:left w:w="125" w:type="dxa"/>
              <w:bottom w:w="105" w:type="dxa"/>
              <w:right w:w="125" w:type="dxa"/>
            </w:tcMar>
            <w:vAlign w:val="center"/>
          </w:tcPr>
          <w:p w14:paraId="410BE44B" w14:textId="77777777" w:rsidR="005C6B22" w:rsidRDefault="00D84316">
            <w:pPr>
              <w:pStyle w:val="TableText"/>
              <w:rPr>
                <w:rFonts w:hint="eastAsia"/>
              </w:rPr>
            </w:pPr>
            <w:r>
              <w:t>Source Address</w:t>
            </w:r>
          </w:p>
        </w:tc>
        <w:tc>
          <w:tcPr>
            <w:tcW w:w="7056" w:type="dxa"/>
            <w:tcMar>
              <w:top w:w="105" w:type="dxa"/>
              <w:left w:w="125" w:type="dxa"/>
              <w:bottom w:w="105" w:type="dxa"/>
              <w:right w:w="125" w:type="dxa"/>
            </w:tcMar>
            <w:vAlign w:val="center"/>
          </w:tcPr>
          <w:p w14:paraId="0041E8D7" w14:textId="77777777" w:rsidR="005C6B22" w:rsidRDefault="00D84316">
            <w:pPr>
              <w:pStyle w:val="TableText"/>
              <w:rPr>
                <w:rFonts w:hint="eastAsia"/>
              </w:rPr>
            </w:pPr>
            <w:r>
              <w:t>Bit, range, group, scalar, or predicate.</w:t>
            </w:r>
          </w:p>
        </w:tc>
      </w:tr>
      <w:tr w:rsidR="005C6B22" w14:paraId="14C6DFE4" w14:textId="77777777">
        <w:trPr>
          <w:cantSplit/>
          <w:jc w:val="center"/>
        </w:trPr>
        <w:tc>
          <w:tcPr>
            <w:tcW w:w="2592" w:type="dxa"/>
            <w:tcMar>
              <w:top w:w="105" w:type="dxa"/>
              <w:left w:w="125" w:type="dxa"/>
              <w:bottom w:w="105" w:type="dxa"/>
              <w:right w:w="125" w:type="dxa"/>
            </w:tcMar>
            <w:vAlign w:val="center"/>
          </w:tcPr>
          <w:p w14:paraId="1B4EF66E" w14:textId="77777777" w:rsidR="005C6B22" w:rsidRDefault="00D84316">
            <w:pPr>
              <w:pStyle w:val="TableText"/>
              <w:rPr>
                <w:rFonts w:hint="eastAsia"/>
              </w:rPr>
            </w:pPr>
            <w:r>
              <w:t>Trigger Type</w:t>
            </w:r>
          </w:p>
        </w:tc>
        <w:tc>
          <w:tcPr>
            <w:tcW w:w="7056" w:type="dxa"/>
            <w:tcMar>
              <w:top w:w="105" w:type="dxa"/>
              <w:left w:w="125" w:type="dxa"/>
              <w:bottom w:w="105" w:type="dxa"/>
              <w:right w:w="125" w:type="dxa"/>
            </w:tcMar>
            <w:vAlign w:val="center"/>
          </w:tcPr>
          <w:p w14:paraId="3F50AB42" w14:textId="77777777" w:rsidR="005C6B22" w:rsidRDefault="00D84316">
            <w:pPr>
              <w:pStyle w:val="TableText"/>
              <w:rPr>
                <w:rFonts w:hint="eastAsia"/>
              </w:rPr>
            </w:pPr>
            <w:r>
              <w:t>Enter, Exit, State Active, Scalar Change, Threshold, Operator lifecycle.</w:t>
            </w:r>
          </w:p>
        </w:tc>
      </w:tr>
      <w:tr w:rsidR="005C6B22" w14:paraId="6E0EABFE" w14:textId="77777777">
        <w:trPr>
          <w:cantSplit/>
          <w:jc w:val="center"/>
        </w:trPr>
        <w:tc>
          <w:tcPr>
            <w:tcW w:w="2592" w:type="dxa"/>
            <w:tcMar>
              <w:top w:w="105" w:type="dxa"/>
              <w:left w:w="125" w:type="dxa"/>
              <w:bottom w:w="105" w:type="dxa"/>
              <w:right w:w="125" w:type="dxa"/>
            </w:tcMar>
            <w:vAlign w:val="center"/>
          </w:tcPr>
          <w:p w14:paraId="2C87EA4C" w14:textId="77777777" w:rsidR="005C6B22" w:rsidRDefault="00D84316">
            <w:pPr>
              <w:pStyle w:val="TableText"/>
              <w:rPr>
                <w:rFonts w:hint="eastAsia"/>
              </w:rPr>
            </w:pPr>
            <w:r>
              <w:t>Condition</w:t>
            </w:r>
          </w:p>
        </w:tc>
        <w:tc>
          <w:tcPr>
            <w:tcW w:w="7056" w:type="dxa"/>
            <w:tcMar>
              <w:top w:w="105" w:type="dxa"/>
              <w:left w:w="125" w:type="dxa"/>
              <w:bottom w:w="105" w:type="dxa"/>
              <w:right w:w="125" w:type="dxa"/>
            </w:tcMar>
            <w:vAlign w:val="center"/>
          </w:tcPr>
          <w:p w14:paraId="75342F7C" w14:textId="77777777" w:rsidR="005C6B22" w:rsidRDefault="00D84316">
            <w:pPr>
              <w:pStyle w:val="TableText"/>
              <w:rPr>
                <w:rFonts w:hint="eastAsia"/>
              </w:rPr>
            </w:pPr>
            <w:r>
              <w:t>Optional Rules/Model predicate.</w:t>
            </w:r>
          </w:p>
        </w:tc>
      </w:tr>
      <w:tr w:rsidR="005C6B22" w14:paraId="2FD978C0" w14:textId="77777777">
        <w:trPr>
          <w:cantSplit/>
          <w:jc w:val="center"/>
        </w:trPr>
        <w:tc>
          <w:tcPr>
            <w:tcW w:w="2592" w:type="dxa"/>
            <w:tcMar>
              <w:top w:w="105" w:type="dxa"/>
              <w:left w:w="125" w:type="dxa"/>
              <w:bottom w:w="105" w:type="dxa"/>
              <w:right w:w="125" w:type="dxa"/>
            </w:tcMar>
            <w:vAlign w:val="center"/>
          </w:tcPr>
          <w:p w14:paraId="43E92A88" w14:textId="77777777" w:rsidR="005C6B22" w:rsidRDefault="00D84316">
            <w:pPr>
              <w:pStyle w:val="TableText"/>
              <w:rPr>
                <w:rFonts w:hint="eastAsia"/>
              </w:rPr>
            </w:pPr>
            <w:r>
              <w:t>Target System</w:t>
            </w:r>
          </w:p>
        </w:tc>
        <w:tc>
          <w:tcPr>
            <w:tcW w:w="7056" w:type="dxa"/>
            <w:tcMar>
              <w:top w:w="105" w:type="dxa"/>
              <w:left w:w="125" w:type="dxa"/>
              <w:bottom w:w="105" w:type="dxa"/>
              <w:right w:w="125" w:type="dxa"/>
            </w:tcMar>
            <w:vAlign w:val="center"/>
          </w:tcPr>
          <w:p w14:paraId="6311759A" w14:textId="77777777" w:rsidR="005C6B22" w:rsidRDefault="00D84316">
            <w:pPr>
              <w:pStyle w:val="TableText"/>
              <w:rPr>
                <w:rFonts w:hint="eastAsia"/>
              </w:rPr>
            </w:pPr>
            <w:r>
              <w:t>Kernel, Operator, SBE relation, Skene, audio, haptic, UI, automation.</w:t>
            </w:r>
          </w:p>
        </w:tc>
      </w:tr>
      <w:tr w:rsidR="005C6B22" w14:paraId="164A187F" w14:textId="77777777">
        <w:trPr>
          <w:cantSplit/>
          <w:jc w:val="center"/>
        </w:trPr>
        <w:tc>
          <w:tcPr>
            <w:tcW w:w="2592" w:type="dxa"/>
            <w:tcMar>
              <w:top w:w="105" w:type="dxa"/>
              <w:left w:w="125" w:type="dxa"/>
              <w:bottom w:w="105" w:type="dxa"/>
              <w:right w:w="125" w:type="dxa"/>
            </w:tcMar>
            <w:vAlign w:val="center"/>
          </w:tcPr>
          <w:p w14:paraId="44FA357E" w14:textId="77777777" w:rsidR="005C6B22" w:rsidRDefault="00D84316">
            <w:pPr>
              <w:pStyle w:val="TableText"/>
              <w:rPr>
                <w:rFonts w:hint="eastAsia"/>
              </w:rPr>
            </w:pPr>
            <w:r>
              <w:t>Target Action</w:t>
            </w:r>
          </w:p>
        </w:tc>
        <w:tc>
          <w:tcPr>
            <w:tcW w:w="7056" w:type="dxa"/>
            <w:tcMar>
              <w:top w:w="105" w:type="dxa"/>
              <w:left w:w="125" w:type="dxa"/>
              <w:bottom w:w="105" w:type="dxa"/>
              <w:right w:w="125" w:type="dxa"/>
            </w:tcMar>
            <w:vAlign w:val="center"/>
          </w:tcPr>
          <w:p w14:paraId="4DE2F126" w14:textId="77777777" w:rsidR="005C6B22" w:rsidRDefault="00D84316">
            <w:pPr>
              <w:pStyle w:val="TableText"/>
              <w:rPr>
                <w:rFonts w:hint="eastAsia"/>
              </w:rPr>
            </w:pPr>
            <w:r>
              <w:t>Exact target reference.</w:t>
            </w:r>
          </w:p>
        </w:tc>
      </w:tr>
      <w:tr w:rsidR="005C6B22" w14:paraId="2E46FE6B" w14:textId="77777777">
        <w:trPr>
          <w:cantSplit/>
          <w:jc w:val="center"/>
        </w:trPr>
        <w:tc>
          <w:tcPr>
            <w:tcW w:w="2592" w:type="dxa"/>
            <w:tcMar>
              <w:top w:w="105" w:type="dxa"/>
              <w:left w:w="125" w:type="dxa"/>
              <w:bottom w:w="105" w:type="dxa"/>
              <w:right w:w="125" w:type="dxa"/>
            </w:tcMar>
            <w:vAlign w:val="center"/>
          </w:tcPr>
          <w:p w14:paraId="339A83DF" w14:textId="77777777" w:rsidR="005C6B22" w:rsidRDefault="00D84316">
            <w:pPr>
              <w:pStyle w:val="TableText"/>
              <w:rPr>
                <w:rFonts w:hint="eastAsia"/>
              </w:rPr>
            </w:pPr>
            <w:r>
              <w:t>Parameters</w:t>
            </w:r>
          </w:p>
        </w:tc>
        <w:tc>
          <w:tcPr>
            <w:tcW w:w="7056" w:type="dxa"/>
            <w:tcMar>
              <w:top w:w="105" w:type="dxa"/>
              <w:left w:w="125" w:type="dxa"/>
              <w:bottom w:w="105" w:type="dxa"/>
              <w:right w:w="125" w:type="dxa"/>
            </w:tcMar>
            <w:vAlign w:val="center"/>
          </w:tcPr>
          <w:p w14:paraId="49C1E3A5" w14:textId="77777777" w:rsidR="005C6B22" w:rsidRDefault="00D84316">
            <w:pPr>
              <w:pStyle w:val="TableText"/>
              <w:rPr>
                <w:rFonts w:hint="eastAsia"/>
              </w:rPr>
            </w:pPr>
            <w:r>
              <w:t>Typed arguments.</w:t>
            </w:r>
          </w:p>
        </w:tc>
      </w:tr>
      <w:tr w:rsidR="005C6B22" w14:paraId="60A5000C" w14:textId="77777777">
        <w:trPr>
          <w:cantSplit/>
          <w:jc w:val="center"/>
        </w:trPr>
        <w:tc>
          <w:tcPr>
            <w:tcW w:w="2592" w:type="dxa"/>
            <w:tcMar>
              <w:top w:w="105" w:type="dxa"/>
              <w:left w:w="125" w:type="dxa"/>
              <w:bottom w:w="105" w:type="dxa"/>
              <w:right w:w="125" w:type="dxa"/>
            </w:tcMar>
            <w:vAlign w:val="center"/>
          </w:tcPr>
          <w:p w14:paraId="749B21AA" w14:textId="77777777" w:rsidR="005C6B22" w:rsidRDefault="00D84316">
            <w:pPr>
              <w:pStyle w:val="TableText"/>
              <w:rPr>
                <w:rFonts w:hint="eastAsia"/>
              </w:rPr>
            </w:pPr>
            <w:r>
              <w:t>Priority</w:t>
            </w:r>
          </w:p>
        </w:tc>
        <w:tc>
          <w:tcPr>
            <w:tcW w:w="7056" w:type="dxa"/>
            <w:tcMar>
              <w:top w:w="105" w:type="dxa"/>
              <w:left w:w="125" w:type="dxa"/>
              <w:bottom w:w="105" w:type="dxa"/>
              <w:right w:w="125" w:type="dxa"/>
            </w:tcMar>
            <w:vAlign w:val="center"/>
          </w:tcPr>
          <w:p w14:paraId="7E676BF1" w14:textId="77777777" w:rsidR="005C6B22" w:rsidRDefault="00D84316">
            <w:pPr>
              <w:pStyle w:val="TableText"/>
              <w:rPr>
                <w:rFonts w:hint="eastAsia"/>
              </w:rPr>
            </w:pPr>
            <w:r>
              <w:t>Deterministic ordering.</w:t>
            </w:r>
          </w:p>
        </w:tc>
      </w:tr>
      <w:tr w:rsidR="005C6B22" w14:paraId="7D54262E" w14:textId="77777777">
        <w:trPr>
          <w:cantSplit/>
          <w:jc w:val="center"/>
        </w:trPr>
        <w:tc>
          <w:tcPr>
            <w:tcW w:w="2592" w:type="dxa"/>
            <w:tcMar>
              <w:top w:w="105" w:type="dxa"/>
              <w:left w:w="125" w:type="dxa"/>
              <w:bottom w:w="105" w:type="dxa"/>
              <w:right w:w="125" w:type="dxa"/>
            </w:tcMar>
            <w:vAlign w:val="center"/>
          </w:tcPr>
          <w:p w14:paraId="34FFC42C" w14:textId="77777777" w:rsidR="005C6B22" w:rsidRDefault="00D84316">
            <w:pPr>
              <w:pStyle w:val="TableText"/>
              <w:rPr>
                <w:rFonts w:hint="eastAsia"/>
              </w:rPr>
            </w:pPr>
            <w:r>
              <w:t>World Scope</w:t>
            </w:r>
          </w:p>
        </w:tc>
        <w:tc>
          <w:tcPr>
            <w:tcW w:w="7056" w:type="dxa"/>
            <w:tcMar>
              <w:top w:w="105" w:type="dxa"/>
              <w:left w:w="125" w:type="dxa"/>
              <w:bottom w:w="105" w:type="dxa"/>
              <w:right w:w="125" w:type="dxa"/>
            </w:tcMar>
            <w:vAlign w:val="center"/>
          </w:tcPr>
          <w:p w14:paraId="53159078" w14:textId="77777777" w:rsidR="005C6B22" w:rsidRDefault="00D84316">
            <w:pPr>
              <w:pStyle w:val="TableText"/>
              <w:rPr>
                <w:rFonts w:hint="eastAsia"/>
              </w:rPr>
            </w:pPr>
            <w:r>
              <w:t>Applicable world(s).</w:t>
            </w:r>
          </w:p>
        </w:tc>
      </w:tr>
    </w:tbl>
    <w:p w14:paraId="2049A3B4" w14:textId="77777777" w:rsidR="005C6B22" w:rsidRDefault="005C6B22">
      <w:pPr>
        <w:spacing w:after="0"/>
        <w:rPr>
          <w:rFonts w:hint="eastAsia"/>
        </w:rPr>
      </w:pPr>
    </w:p>
    <w:p w14:paraId="441A06EF" w14:textId="77777777" w:rsidR="005C6B22" w:rsidRDefault="00D84316">
      <w:pPr>
        <w:pStyle w:val="Heading1"/>
        <w:pageBreakBefore/>
      </w:pPr>
      <w:r>
        <w:t>Glossary</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4409"/>
        <w:gridCol w:w="5825"/>
      </w:tblGrid>
      <w:tr w:rsidR="005C6B22" w14:paraId="2430BDD5" w14:textId="77777777">
        <w:trPr>
          <w:tblHeader/>
          <w:jc w:val="center"/>
        </w:trPr>
        <w:tc>
          <w:tcPr>
            <w:tcW w:w="4997" w:type="dxa"/>
            <w:shd w:val="clear" w:color="auto" w:fill="18344A"/>
            <w:tcMar>
              <w:top w:w="100" w:type="dxa"/>
              <w:left w:w="120" w:type="dxa"/>
              <w:bottom w:w="100" w:type="dxa"/>
              <w:right w:w="120" w:type="dxa"/>
            </w:tcMar>
          </w:tcPr>
          <w:p w14:paraId="3588D0CC" w14:textId="77777777" w:rsidR="005C6B22" w:rsidRDefault="00D84316">
            <w:pPr>
              <w:pStyle w:val="TableText"/>
              <w:rPr>
                <w:rFonts w:hint="eastAsia"/>
              </w:rPr>
            </w:pPr>
            <w:r>
              <w:rPr>
                <w:b/>
                <w:color w:val="FFFFFF"/>
              </w:rPr>
              <w:t>Term</w:t>
            </w:r>
          </w:p>
        </w:tc>
        <w:tc>
          <w:tcPr>
            <w:tcW w:w="4997" w:type="dxa"/>
            <w:shd w:val="clear" w:color="auto" w:fill="18344A"/>
            <w:tcMar>
              <w:top w:w="100" w:type="dxa"/>
              <w:left w:w="120" w:type="dxa"/>
              <w:bottom w:w="100" w:type="dxa"/>
              <w:right w:w="120" w:type="dxa"/>
            </w:tcMar>
          </w:tcPr>
          <w:p w14:paraId="5CBEF102" w14:textId="77777777" w:rsidR="005C6B22" w:rsidRDefault="00D84316">
            <w:pPr>
              <w:pStyle w:val="TableText"/>
              <w:rPr>
                <w:rFonts w:hint="eastAsia"/>
              </w:rPr>
            </w:pPr>
            <w:r>
              <w:rPr>
                <w:b/>
                <w:color w:val="FFFFFF"/>
              </w:rPr>
              <w:t>Definition</w:t>
            </w:r>
          </w:p>
        </w:tc>
      </w:tr>
      <w:tr w:rsidR="005C6B22" w14:paraId="27C3F137" w14:textId="77777777">
        <w:trPr>
          <w:cantSplit/>
          <w:jc w:val="center"/>
        </w:trPr>
        <w:tc>
          <w:tcPr>
            <w:tcW w:w="2951" w:type="dxa"/>
            <w:tcMar>
              <w:top w:w="95" w:type="dxa"/>
              <w:left w:w="120" w:type="dxa"/>
              <w:bottom w:w="95" w:type="dxa"/>
              <w:right w:w="120" w:type="dxa"/>
            </w:tcMar>
            <w:vAlign w:val="center"/>
          </w:tcPr>
          <w:p w14:paraId="7CEF61A0" w14:textId="77777777" w:rsidR="005C6B22" w:rsidRDefault="00D84316">
            <w:pPr>
              <w:pStyle w:val="TableText"/>
              <w:rPr>
                <w:rFonts w:hint="eastAsia"/>
              </w:rPr>
            </w:pPr>
            <w:r>
              <w:rPr>
                <w:b/>
                <w:color w:val="18344A"/>
              </w:rPr>
              <w:t>Affinity</w:t>
            </w:r>
          </w:p>
        </w:tc>
        <w:tc>
          <w:tcPr>
            <w:tcW w:w="6696" w:type="dxa"/>
            <w:tcMar>
              <w:top w:w="95" w:type="dxa"/>
              <w:left w:w="120" w:type="dxa"/>
              <w:bottom w:w="95" w:type="dxa"/>
              <w:right w:w="120" w:type="dxa"/>
            </w:tcMar>
            <w:vAlign w:val="center"/>
          </w:tcPr>
          <w:p w14:paraId="068141BF" w14:textId="77777777" w:rsidR="005C6B22" w:rsidRDefault="00D84316">
            <w:pPr>
              <w:pStyle w:val="TableText"/>
              <w:rPr>
                <w:rFonts w:hint="eastAsia"/>
              </w:rPr>
            </w:pPr>
            <w:r>
              <w:t>A semantic compatibility, attraction, opposition, or resonance property represented intrinsically on an object or relationally on a link.</w:t>
            </w:r>
          </w:p>
        </w:tc>
      </w:tr>
      <w:tr w:rsidR="005C6B22" w14:paraId="7AEA3690" w14:textId="77777777">
        <w:trPr>
          <w:cantSplit/>
          <w:jc w:val="center"/>
        </w:trPr>
        <w:tc>
          <w:tcPr>
            <w:tcW w:w="2951" w:type="dxa"/>
            <w:tcMar>
              <w:top w:w="95" w:type="dxa"/>
              <w:left w:w="120" w:type="dxa"/>
              <w:bottom w:w="95" w:type="dxa"/>
              <w:right w:w="120" w:type="dxa"/>
            </w:tcMar>
            <w:vAlign w:val="center"/>
          </w:tcPr>
          <w:p w14:paraId="230980A2" w14:textId="77777777" w:rsidR="005C6B22" w:rsidRDefault="00D84316">
            <w:pPr>
              <w:pStyle w:val="TableText"/>
              <w:rPr>
                <w:rFonts w:hint="eastAsia"/>
              </w:rPr>
            </w:pPr>
            <w:r>
              <w:rPr>
                <w:b/>
                <w:color w:val="18344A"/>
              </w:rPr>
              <w:t>Alternate Ruleset</w:t>
            </w:r>
          </w:p>
        </w:tc>
        <w:tc>
          <w:tcPr>
            <w:tcW w:w="6696" w:type="dxa"/>
            <w:tcMar>
              <w:top w:w="95" w:type="dxa"/>
              <w:left w:w="120" w:type="dxa"/>
              <w:bottom w:w="95" w:type="dxa"/>
              <w:right w:w="120" w:type="dxa"/>
            </w:tcMar>
            <w:vAlign w:val="center"/>
          </w:tcPr>
          <w:p w14:paraId="3E987C6D" w14:textId="77777777" w:rsidR="005C6B22" w:rsidRDefault="00D84316">
            <w:pPr>
              <w:pStyle w:val="TableText"/>
              <w:rPr>
                <w:rFonts w:hint="eastAsia"/>
              </w:rPr>
            </w:pPr>
            <w:r>
              <w:t>A Ruleset that changes which transitions or consequences are permitted in a particular world without silently changing Kernel bit meanings.</w:t>
            </w:r>
          </w:p>
        </w:tc>
      </w:tr>
      <w:tr w:rsidR="005C6B22" w14:paraId="2222677B" w14:textId="77777777">
        <w:trPr>
          <w:cantSplit/>
          <w:jc w:val="center"/>
        </w:trPr>
        <w:tc>
          <w:tcPr>
            <w:tcW w:w="2951" w:type="dxa"/>
            <w:tcMar>
              <w:top w:w="95" w:type="dxa"/>
              <w:left w:w="120" w:type="dxa"/>
              <w:bottom w:w="95" w:type="dxa"/>
              <w:right w:w="120" w:type="dxa"/>
            </w:tcMar>
            <w:vAlign w:val="center"/>
          </w:tcPr>
          <w:p w14:paraId="063C31C5" w14:textId="77777777" w:rsidR="005C6B22" w:rsidRDefault="00D84316">
            <w:pPr>
              <w:pStyle w:val="TableText"/>
              <w:rPr>
                <w:rFonts w:hint="eastAsia"/>
              </w:rPr>
            </w:pPr>
            <w:r>
              <w:rPr>
                <w:b/>
                <w:color w:val="18344A"/>
              </w:rPr>
              <w:t>Bit Address</w:t>
            </w:r>
          </w:p>
        </w:tc>
        <w:tc>
          <w:tcPr>
            <w:tcW w:w="6696" w:type="dxa"/>
            <w:tcMar>
              <w:top w:w="95" w:type="dxa"/>
              <w:left w:w="120" w:type="dxa"/>
              <w:bottom w:w="95" w:type="dxa"/>
              <w:right w:w="120" w:type="dxa"/>
            </w:tcMar>
            <w:vAlign w:val="center"/>
          </w:tcPr>
          <w:p w14:paraId="4E4E04FE" w14:textId="77777777" w:rsidR="005C6B22" w:rsidRDefault="00D84316">
            <w:pPr>
              <w:pStyle w:val="TableText"/>
              <w:rPr>
                <w:rFonts w:hint="eastAsia"/>
              </w:rPr>
            </w:pPr>
            <w:r>
              <w:t>A canonical reference to one bit in a Kernel, such as COOKING-128:B001.</w:t>
            </w:r>
          </w:p>
        </w:tc>
      </w:tr>
      <w:tr w:rsidR="005C6B22" w14:paraId="6489E383" w14:textId="77777777">
        <w:trPr>
          <w:cantSplit/>
          <w:jc w:val="center"/>
        </w:trPr>
        <w:tc>
          <w:tcPr>
            <w:tcW w:w="2951" w:type="dxa"/>
            <w:tcMar>
              <w:top w:w="95" w:type="dxa"/>
              <w:left w:w="120" w:type="dxa"/>
              <w:bottom w:w="95" w:type="dxa"/>
              <w:right w:w="120" w:type="dxa"/>
            </w:tcMar>
            <w:vAlign w:val="center"/>
          </w:tcPr>
          <w:p w14:paraId="1CE8A00B" w14:textId="77777777" w:rsidR="005C6B22" w:rsidRDefault="00D84316">
            <w:pPr>
              <w:pStyle w:val="TableText"/>
              <w:rPr>
                <w:rFonts w:hint="eastAsia"/>
              </w:rPr>
            </w:pPr>
            <w:r>
              <w:rPr>
                <w:b/>
                <w:color w:val="18344A"/>
              </w:rPr>
              <w:t>Bit Group</w:t>
            </w:r>
          </w:p>
        </w:tc>
        <w:tc>
          <w:tcPr>
            <w:tcW w:w="6696" w:type="dxa"/>
            <w:tcMar>
              <w:top w:w="95" w:type="dxa"/>
              <w:left w:w="120" w:type="dxa"/>
              <w:bottom w:w="95" w:type="dxa"/>
              <w:right w:w="120" w:type="dxa"/>
            </w:tcMar>
            <w:vAlign w:val="center"/>
          </w:tcPr>
          <w:p w14:paraId="23508EFA" w14:textId="77777777" w:rsidR="005C6B22" w:rsidRDefault="00D84316">
            <w:pPr>
              <w:pStyle w:val="TableText"/>
              <w:rPr>
                <w:rFonts w:hint="eastAsia"/>
              </w:rPr>
            </w:pPr>
            <w:r>
              <w:t>A set of bits interpreted together as a field, exclusive state group, scalar, mask, or other semantic unit.</w:t>
            </w:r>
          </w:p>
        </w:tc>
      </w:tr>
      <w:tr w:rsidR="005C6B22" w14:paraId="07D89C63" w14:textId="77777777">
        <w:trPr>
          <w:cantSplit/>
          <w:jc w:val="center"/>
        </w:trPr>
        <w:tc>
          <w:tcPr>
            <w:tcW w:w="2951" w:type="dxa"/>
            <w:tcMar>
              <w:top w:w="95" w:type="dxa"/>
              <w:left w:w="120" w:type="dxa"/>
              <w:bottom w:w="95" w:type="dxa"/>
              <w:right w:w="120" w:type="dxa"/>
            </w:tcMar>
            <w:vAlign w:val="center"/>
          </w:tcPr>
          <w:p w14:paraId="18E9F880" w14:textId="77777777" w:rsidR="005C6B22" w:rsidRDefault="00D84316">
            <w:pPr>
              <w:pStyle w:val="TableText"/>
              <w:rPr>
                <w:rFonts w:hint="eastAsia"/>
              </w:rPr>
            </w:pPr>
            <w:r>
              <w:rPr>
                <w:b/>
                <w:color w:val="18344A"/>
              </w:rPr>
              <w:t>Bitlink</w:t>
            </w:r>
          </w:p>
        </w:tc>
        <w:tc>
          <w:tcPr>
            <w:tcW w:w="6696" w:type="dxa"/>
            <w:tcMar>
              <w:top w:w="95" w:type="dxa"/>
              <w:left w:w="120" w:type="dxa"/>
              <w:bottom w:w="95" w:type="dxa"/>
              <w:right w:w="120" w:type="dxa"/>
            </w:tcMar>
            <w:vAlign w:val="center"/>
          </w:tcPr>
          <w:p w14:paraId="62EF0D28" w14:textId="77777777" w:rsidR="005C6B22" w:rsidRDefault="00D84316">
            <w:pPr>
              <w:pStyle w:val="TableText"/>
              <w:rPr>
                <w:rFonts w:hint="eastAsia"/>
              </w:rPr>
            </w:pPr>
            <w:r>
              <w:t>A registered link from a semantic state, transition, Operator, or predicate to another semantic action or modality.</w:t>
            </w:r>
          </w:p>
        </w:tc>
      </w:tr>
      <w:tr w:rsidR="005C6B22" w14:paraId="59195843" w14:textId="77777777">
        <w:trPr>
          <w:cantSplit/>
          <w:jc w:val="center"/>
        </w:trPr>
        <w:tc>
          <w:tcPr>
            <w:tcW w:w="2951" w:type="dxa"/>
            <w:tcMar>
              <w:top w:w="95" w:type="dxa"/>
              <w:left w:w="120" w:type="dxa"/>
              <w:bottom w:w="95" w:type="dxa"/>
              <w:right w:w="120" w:type="dxa"/>
            </w:tcMar>
            <w:vAlign w:val="center"/>
          </w:tcPr>
          <w:p w14:paraId="1BF4482D" w14:textId="77777777" w:rsidR="005C6B22" w:rsidRDefault="00D84316">
            <w:pPr>
              <w:pStyle w:val="TableText"/>
              <w:rPr>
                <w:rFonts w:hint="eastAsia"/>
              </w:rPr>
            </w:pPr>
            <w:r>
              <w:rPr>
                <w:b/>
                <w:color w:val="18344A"/>
              </w:rPr>
              <w:t>Canonical Integrity</w:t>
            </w:r>
          </w:p>
        </w:tc>
        <w:tc>
          <w:tcPr>
            <w:tcW w:w="6696" w:type="dxa"/>
            <w:tcMar>
              <w:top w:w="95" w:type="dxa"/>
              <w:left w:w="120" w:type="dxa"/>
              <w:bottom w:w="95" w:type="dxa"/>
              <w:right w:w="120" w:type="dxa"/>
            </w:tcMar>
            <w:vAlign w:val="center"/>
          </w:tcPr>
          <w:p w14:paraId="0581A165" w14:textId="77777777" w:rsidR="005C6B22" w:rsidRDefault="00D84316">
            <w:pPr>
              <w:pStyle w:val="TableText"/>
              <w:rPr>
                <w:rFonts w:hint="eastAsia"/>
              </w:rPr>
            </w:pPr>
            <w:r>
              <w:t>The invariant that a Kernel ID/version retains one stable bit interpretation.</w:t>
            </w:r>
          </w:p>
        </w:tc>
      </w:tr>
      <w:tr w:rsidR="005C6B22" w14:paraId="4D5BC13A" w14:textId="77777777">
        <w:trPr>
          <w:cantSplit/>
          <w:jc w:val="center"/>
        </w:trPr>
        <w:tc>
          <w:tcPr>
            <w:tcW w:w="2951" w:type="dxa"/>
            <w:tcMar>
              <w:top w:w="95" w:type="dxa"/>
              <w:left w:w="120" w:type="dxa"/>
              <w:bottom w:w="95" w:type="dxa"/>
              <w:right w:w="120" w:type="dxa"/>
            </w:tcMar>
            <w:vAlign w:val="center"/>
          </w:tcPr>
          <w:p w14:paraId="3C5BE180" w14:textId="77777777" w:rsidR="005C6B22" w:rsidRDefault="00D84316">
            <w:pPr>
              <w:pStyle w:val="TableText"/>
              <w:rPr>
                <w:rFonts w:hint="eastAsia"/>
              </w:rPr>
            </w:pPr>
            <w:r>
              <w:rPr>
                <w:b/>
                <w:color w:val="18344A"/>
              </w:rPr>
              <w:t>Canonical Semantic Kernel</w:t>
            </w:r>
          </w:p>
        </w:tc>
        <w:tc>
          <w:tcPr>
            <w:tcW w:w="6696" w:type="dxa"/>
            <w:tcMar>
              <w:top w:w="95" w:type="dxa"/>
              <w:left w:w="120" w:type="dxa"/>
              <w:bottom w:w="95" w:type="dxa"/>
              <w:right w:w="120" w:type="dxa"/>
            </w:tcMar>
            <w:vAlign w:val="center"/>
          </w:tcPr>
          <w:p w14:paraId="2BE6B934" w14:textId="77777777" w:rsidR="005C6B22" w:rsidRDefault="00D84316">
            <w:pPr>
              <w:pStyle w:val="TableText"/>
              <w:rPr>
                <w:rFonts w:hint="eastAsia"/>
              </w:rPr>
            </w:pPr>
            <w:r>
              <w:t>A stable versioned Kernel used as a reference semantic contract.</w:t>
            </w:r>
          </w:p>
        </w:tc>
      </w:tr>
      <w:tr w:rsidR="005C6B22" w14:paraId="1DB921F3" w14:textId="77777777">
        <w:trPr>
          <w:cantSplit/>
          <w:jc w:val="center"/>
        </w:trPr>
        <w:tc>
          <w:tcPr>
            <w:tcW w:w="2951" w:type="dxa"/>
            <w:tcMar>
              <w:top w:w="95" w:type="dxa"/>
              <w:left w:w="120" w:type="dxa"/>
              <w:bottom w:w="95" w:type="dxa"/>
              <w:right w:w="120" w:type="dxa"/>
            </w:tcMar>
            <w:vAlign w:val="center"/>
          </w:tcPr>
          <w:p w14:paraId="5410B6E5" w14:textId="77777777" w:rsidR="005C6B22" w:rsidRDefault="00D84316">
            <w:pPr>
              <w:pStyle w:val="TableText"/>
              <w:rPr>
                <w:rFonts w:hint="eastAsia"/>
              </w:rPr>
            </w:pPr>
            <w:r>
              <w:rPr>
                <w:b/>
                <w:color w:val="18344A"/>
              </w:rPr>
              <w:t>Claimed Reserved Bit</w:t>
            </w:r>
          </w:p>
        </w:tc>
        <w:tc>
          <w:tcPr>
            <w:tcW w:w="6696" w:type="dxa"/>
            <w:tcMar>
              <w:top w:w="95" w:type="dxa"/>
              <w:left w:w="120" w:type="dxa"/>
              <w:bottom w:w="95" w:type="dxa"/>
              <w:right w:w="120" w:type="dxa"/>
            </w:tcMar>
            <w:vAlign w:val="center"/>
          </w:tcPr>
          <w:p w14:paraId="20454D74" w14:textId="77777777" w:rsidR="005C6B22" w:rsidRDefault="00D84316">
            <w:pPr>
              <w:pStyle w:val="TableText"/>
              <w:rPr>
                <w:rFonts w:hint="eastAsia"/>
              </w:rPr>
            </w:pPr>
            <w:r>
              <w:t>A bit that was reserved in a parent Kernel and receives explicit meaning only in a named derivative Kernel.</w:t>
            </w:r>
          </w:p>
        </w:tc>
      </w:tr>
      <w:tr w:rsidR="005C6B22" w14:paraId="4558C900" w14:textId="77777777">
        <w:trPr>
          <w:cantSplit/>
          <w:jc w:val="center"/>
        </w:trPr>
        <w:tc>
          <w:tcPr>
            <w:tcW w:w="2951" w:type="dxa"/>
            <w:tcMar>
              <w:top w:w="95" w:type="dxa"/>
              <w:left w:w="120" w:type="dxa"/>
              <w:bottom w:w="95" w:type="dxa"/>
              <w:right w:w="120" w:type="dxa"/>
            </w:tcMar>
            <w:vAlign w:val="center"/>
          </w:tcPr>
          <w:p w14:paraId="625833B4" w14:textId="77777777" w:rsidR="005C6B22" w:rsidRDefault="00D84316">
            <w:pPr>
              <w:pStyle w:val="TableText"/>
              <w:rPr>
                <w:rFonts w:hint="eastAsia"/>
              </w:rPr>
            </w:pPr>
            <w:r>
              <w:rPr>
                <w:b/>
                <w:color w:val="18344A"/>
              </w:rPr>
              <w:t>Clone</w:t>
            </w:r>
          </w:p>
        </w:tc>
        <w:tc>
          <w:tcPr>
            <w:tcW w:w="6696" w:type="dxa"/>
            <w:tcMar>
              <w:top w:w="95" w:type="dxa"/>
              <w:left w:w="120" w:type="dxa"/>
              <w:bottom w:w="95" w:type="dxa"/>
              <w:right w:w="120" w:type="dxa"/>
            </w:tcMar>
            <w:vAlign w:val="center"/>
          </w:tcPr>
          <w:p w14:paraId="6CC464B8" w14:textId="77777777" w:rsidR="005C6B22" w:rsidRDefault="00D84316">
            <w:pPr>
              <w:pStyle w:val="TableText"/>
              <w:rPr>
                <w:rFonts w:hint="eastAsia"/>
              </w:rPr>
            </w:pPr>
            <w:r>
              <w:t>A new world-state instance initialized from an existing state and retaining lineage to the source.</w:t>
            </w:r>
          </w:p>
        </w:tc>
      </w:tr>
      <w:tr w:rsidR="005C6B22" w14:paraId="79C57D86" w14:textId="77777777">
        <w:trPr>
          <w:cantSplit/>
          <w:jc w:val="center"/>
        </w:trPr>
        <w:tc>
          <w:tcPr>
            <w:tcW w:w="2951" w:type="dxa"/>
            <w:tcMar>
              <w:top w:w="95" w:type="dxa"/>
              <w:left w:w="120" w:type="dxa"/>
              <w:bottom w:w="95" w:type="dxa"/>
              <w:right w:w="120" w:type="dxa"/>
            </w:tcMar>
            <w:vAlign w:val="center"/>
          </w:tcPr>
          <w:p w14:paraId="7A23DCE3" w14:textId="77777777" w:rsidR="005C6B22" w:rsidRDefault="00D84316">
            <w:pPr>
              <w:pStyle w:val="TableText"/>
              <w:rPr>
                <w:rFonts w:hint="eastAsia"/>
              </w:rPr>
            </w:pPr>
            <w:r>
              <w:rPr>
                <w:b/>
                <w:color w:val="18344A"/>
              </w:rPr>
              <w:t>Companion Overlay</w:t>
            </w:r>
          </w:p>
        </w:tc>
        <w:tc>
          <w:tcPr>
            <w:tcW w:w="6696" w:type="dxa"/>
            <w:tcMar>
              <w:top w:w="95" w:type="dxa"/>
              <w:left w:w="120" w:type="dxa"/>
              <w:bottom w:w="95" w:type="dxa"/>
              <w:right w:w="120" w:type="dxa"/>
            </w:tcMar>
            <w:vAlign w:val="center"/>
          </w:tcPr>
          <w:p w14:paraId="4CDDF324" w14:textId="77777777" w:rsidR="005C6B22" w:rsidRDefault="00D84316">
            <w:pPr>
              <w:pStyle w:val="TableText"/>
              <w:rPr>
                <w:rFonts w:hint="eastAsia"/>
              </w:rPr>
            </w:pPr>
            <w:r>
              <w:t>A separate Semantic Kernel attached to the same object to add semantics without modifying the source Kernel.</w:t>
            </w:r>
          </w:p>
        </w:tc>
      </w:tr>
      <w:tr w:rsidR="005C6B22" w14:paraId="7AF65A7A" w14:textId="77777777">
        <w:trPr>
          <w:cantSplit/>
          <w:jc w:val="center"/>
        </w:trPr>
        <w:tc>
          <w:tcPr>
            <w:tcW w:w="2951" w:type="dxa"/>
            <w:tcMar>
              <w:top w:w="95" w:type="dxa"/>
              <w:left w:w="120" w:type="dxa"/>
              <w:bottom w:w="95" w:type="dxa"/>
              <w:right w:w="120" w:type="dxa"/>
            </w:tcMar>
            <w:vAlign w:val="center"/>
          </w:tcPr>
          <w:p w14:paraId="286D6887" w14:textId="77777777" w:rsidR="005C6B22" w:rsidRDefault="00D84316">
            <w:pPr>
              <w:pStyle w:val="TableText"/>
              <w:rPr>
                <w:rFonts w:hint="eastAsia"/>
              </w:rPr>
            </w:pPr>
            <w:r>
              <w:rPr>
                <w:b/>
                <w:color w:val="18344A"/>
              </w:rPr>
              <w:t>Conformance Test</w:t>
            </w:r>
          </w:p>
        </w:tc>
        <w:tc>
          <w:tcPr>
            <w:tcW w:w="6696" w:type="dxa"/>
            <w:tcMar>
              <w:top w:w="95" w:type="dxa"/>
              <w:left w:w="120" w:type="dxa"/>
              <w:bottom w:w="95" w:type="dxa"/>
              <w:right w:w="120" w:type="dxa"/>
            </w:tcMar>
            <w:vAlign w:val="center"/>
          </w:tcPr>
          <w:p w14:paraId="084FDDA3" w14:textId="77777777" w:rsidR="005C6B22" w:rsidRDefault="00D84316">
            <w:pPr>
              <w:pStyle w:val="TableText"/>
              <w:rPr>
                <w:rFonts w:hint="eastAsia"/>
              </w:rPr>
            </w:pPr>
            <w:r>
              <w:t>A fixture that verifies that a Kernel, Operator, Ruleset, translation, or runtime behaves according to its declared contract.</w:t>
            </w:r>
          </w:p>
        </w:tc>
      </w:tr>
      <w:tr w:rsidR="005C6B22" w14:paraId="0AF1DAC5" w14:textId="77777777">
        <w:trPr>
          <w:cantSplit/>
          <w:jc w:val="center"/>
        </w:trPr>
        <w:tc>
          <w:tcPr>
            <w:tcW w:w="2951" w:type="dxa"/>
            <w:tcMar>
              <w:top w:w="95" w:type="dxa"/>
              <w:left w:w="120" w:type="dxa"/>
              <w:bottom w:w="95" w:type="dxa"/>
              <w:right w:w="120" w:type="dxa"/>
            </w:tcMar>
            <w:vAlign w:val="center"/>
          </w:tcPr>
          <w:p w14:paraId="57F9F73A" w14:textId="77777777" w:rsidR="005C6B22" w:rsidRDefault="00D84316">
            <w:pPr>
              <w:pStyle w:val="TableText"/>
              <w:rPr>
                <w:rFonts w:hint="eastAsia"/>
              </w:rPr>
            </w:pPr>
            <w:r>
              <w:rPr>
                <w:b/>
                <w:color w:val="18344A"/>
              </w:rPr>
              <w:t>Correlation ID</w:t>
            </w:r>
          </w:p>
        </w:tc>
        <w:tc>
          <w:tcPr>
            <w:tcW w:w="6696" w:type="dxa"/>
            <w:tcMar>
              <w:top w:w="95" w:type="dxa"/>
              <w:left w:w="120" w:type="dxa"/>
              <w:bottom w:w="95" w:type="dxa"/>
              <w:right w:w="120" w:type="dxa"/>
            </w:tcMar>
            <w:vAlign w:val="center"/>
          </w:tcPr>
          <w:p w14:paraId="2B8E3E1E" w14:textId="77777777" w:rsidR="005C6B22" w:rsidRDefault="00D84316">
            <w:pPr>
              <w:pStyle w:val="TableText"/>
              <w:rPr>
                <w:rFonts w:hint="eastAsia"/>
              </w:rPr>
            </w:pPr>
            <w:r>
              <w:t>Identity shared by all events caused by one root action, used for traceability and cycle control.</w:t>
            </w:r>
          </w:p>
        </w:tc>
      </w:tr>
      <w:tr w:rsidR="005C6B22" w14:paraId="45E4A28B" w14:textId="77777777">
        <w:trPr>
          <w:cantSplit/>
          <w:jc w:val="center"/>
        </w:trPr>
        <w:tc>
          <w:tcPr>
            <w:tcW w:w="2951" w:type="dxa"/>
            <w:tcMar>
              <w:top w:w="95" w:type="dxa"/>
              <w:left w:w="120" w:type="dxa"/>
              <w:bottom w:w="95" w:type="dxa"/>
              <w:right w:w="120" w:type="dxa"/>
            </w:tcMar>
            <w:vAlign w:val="center"/>
          </w:tcPr>
          <w:p w14:paraId="7B62712F" w14:textId="77777777" w:rsidR="005C6B22" w:rsidRDefault="00D84316">
            <w:pPr>
              <w:pStyle w:val="TableText"/>
              <w:rPr>
                <w:rFonts w:hint="eastAsia"/>
              </w:rPr>
            </w:pPr>
            <w:r>
              <w:rPr>
                <w:b/>
                <w:color w:val="18344A"/>
              </w:rPr>
              <w:t>Coupling Mode</w:t>
            </w:r>
          </w:p>
        </w:tc>
        <w:tc>
          <w:tcPr>
            <w:tcW w:w="6696" w:type="dxa"/>
            <w:tcMar>
              <w:top w:w="95" w:type="dxa"/>
              <w:left w:w="120" w:type="dxa"/>
              <w:bottom w:w="95" w:type="dxa"/>
              <w:right w:w="120" w:type="dxa"/>
            </w:tcMar>
            <w:vAlign w:val="center"/>
          </w:tcPr>
          <w:p w14:paraId="0A9D0C11" w14:textId="77777777" w:rsidR="005C6B22" w:rsidRDefault="00D84316">
            <w:pPr>
              <w:pStyle w:val="TableText"/>
              <w:rPr>
                <w:rFonts w:hint="eastAsia"/>
              </w:rPr>
            </w:pPr>
            <w:r>
              <w:t>The transform used by an SBE relation, such as mirror, invert, transfer, scale, phase-gate, or threshold.</w:t>
            </w:r>
          </w:p>
        </w:tc>
      </w:tr>
      <w:tr w:rsidR="005C6B22" w14:paraId="1B509098" w14:textId="77777777">
        <w:trPr>
          <w:cantSplit/>
          <w:jc w:val="center"/>
        </w:trPr>
        <w:tc>
          <w:tcPr>
            <w:tcW w:w="2951" w:type="dxa"/>
            <w:tcMar>
              <w:top w:w="95" w:type="dxa"/>
              <w:left w:w="120" w:type="dxa"/>
              <w:bottom w:w="95" w:type="dxa"/>
              <w:right w:w="120" w:type="dxa"/>
            </w:tcMar>
            <w:vAlign w:val="center"/>
          </w:tcPr>
          <w:p w14:paraId="6F3C9B70" w14:textId="77777777" w:rsidR="005C6B22" w:rsidRDefault="00D84316">
            <w:pPr>
              <w:pStyle w:val="TableText"/>
              <w:rPr>
                <w:rFonts w:hint="eastAsia"/>
              </w:rPr>
            </w:pPr>
            <w:r>
              <w:rPr>
                <w:b/>
                <w:color w:val="18344A"/>
              </w:rPr>
              <w:t>Cybernetic Learning</w:t>
            </w:r>
          </w:p>
        </w:tc>
        <w:tc>
          <w:tcPr>
            <w:tcW w:w="6696" w:type="dxa"/>
            <w:tcMar>
              <w:top w:w="95" w:type="dxa"/>
              <w:left w:w="120" w:type="dxa"/>
              <w:bottom w:w="95" w:type="dxa"/>
              <w:right w:w="120" w:type="dxa"/>
            </w:tcMar>
            <w:vAlign w:val="center"/>
          </w:tcPr>
          <w:p w14:paraId="03241BF1" w14:textId="77777777" w:rsidR="005C6B22" w:rsidRDefault="00D84316">
            <w:pPr>
              <w:pStyle w:val="TableText"/>
              <w:rPr>
                <w:rFonts w:hint="eastAsia"/>
              </w:rPr>
            </w:pPr>
            <w:r>
              <w:t>Learning through action, state change, feedback, inspection, and iterative control rather than only through static explanation.</w:t>
            </w:r>
          </w:p>
        </w:tc>
      </w:tr>
      <w:tr w:rsidR="005C6B22" w14:paraId="7194C243" w14:textId="77777777">
        <w:trPr>
          <w:cantSplit/>
          <w:jc w:val="center"/>
        </w:trPr>
        <w:tc>
          <w:tcPr>
            <w:tcW w:w="2951" w:type="dxa"/>
            <w:tcMar>
              <w:top w:w="95" w:type="dxa"/>
              <w:left w:w="120" w:type="dxa"/>
              <w:bottom w:w="95" w:type="dxa"/>
              <w:right w:w="120" w:type="dxa"/>
            </w:tcMar>
            <w:vAlign w:val="center"/>
          </w:tcPr>
          <w:p w14:paraId="7CC7D8DB" w14:textId="77777777" w:rsidR="005C6B22" w:rsidRDefault="00D84316">
            <w:pPr>
              <w:pStyle w:val="TableText"/>
              <w:rPr>
                <w:rFonts w:hint="eastAsia"/>
              </w:rPr>
            </w:pPr>
            <w:r>
              <w:rPr>
                <w:b/>
                <w:color w:val="18344A"/>
              </w:rPr>
              <w:t>Delta</w:t>
            </w:r>
          </w:p>
        </w:tc>
        <w:tc>
          <w:tcPr>
            <w:tcW w:w="6696" w:type="dxa"/>
            <w:tcMar>
              <w:top w:w="95" w:type="dxa"/>
              <w:left w:w="120" w:type="dxa"/>
              <w:bottom w:w="95" w:type="dxa"/>
              <w:right w:w="120" w:type="dxa"/>
            </w:tcMar>
            <w:vAlign w:val="center"/>
          </w:tcPr>
          <w:p w14:paraId="19D73EE6" w14:textId="77777777" w:rsidR="005C6B22" w:rsidRDefault="00D84316">
            <w:pPr>
              <w:pStyle w:val="TableText"/>
              <w:rPr>
                <w:rFonts w:hint="eastAsia"/>
              </w:rPr>
            </w:pPr>
            <w:r>
              <w:t>The typed difference between before and after semantic state.</w:t>
            </w:r>
          </w:p>
        </w:tc>
      </w:tr>
      <w:tr w:rsidR="005C6B22" w14:paraId="788AFF77" w14:textId="77777777">
        <w:trPr>
          <w:cantSplit/>
          <w:jc w:val="center"/>
        </w:trPr>
        <w:tc>
          <w:tcPr>
            <w:tcW w:w="2951" w:type="dxa"/>
            <w:tcMar>
              <w:top w:w="95" w:type="dxa"/>
              <w:left w:w="120" w:type="dxa"/>
              <w:bottom w:w="95" w:type="dxa"/>
              <w:right w:w="120" w:type="dxa"/>
            </w:tcMar>
            <w:vAlign w:val="center"/>
          </w:tcPr>
          <w:p w14:paraId="72ED73D5" w14:textId="77777777" w:rsidR="005C6B22" w:rsidRDefault="00D84316">
            <w:pPr>
              <w:pStyle w:val="TableText"/>
              <w:rPr>
                <w:rFonts w:hint="eastAsia"/>
              </w:rPr>
            </w:pPr>
            <w:r>
              <w:rPr>
                <w:b/>
                <w:color w:val="18344A"/>
              </w:rPr>
              <w:t>Derivative Kernel</w:t>
            </w:r>
          </w:p>
        </w:tc>
        <w:tc>
          <w:tcPr>
            <w:tcW w:w="6696" w:type="dxa"/>
            <w:tcMar>
              <w:top w:w="95" w:type="dxa"/>
              <w:left w:w="120" w:type="dxa"/>
              <w:bottom w:w="95" w:type="dxa"/>
              <w:right w:w="120" w:type="dxa"/>
            </w:tcMar>
            <w:vAlign w:val="center"/>
          </w:tcPr>
          <w:p w14:paraId="1A819703" w14:textId="77777777" w:rsidR="005C6B22" w:rsidRDefault="00D84316">
            <w:pPr>
              <w:pStyle w:val="TableText"/>
              <w:rPr>
                <w:rFonts w:hint="eastAsia"/>
              </w:rPr>
            </w:pPr>
            <w:r>
              <w:t>A Kernel that declares lineage to another Kernel but changes, extends, or reallocates semantic state under a new identity/version.</w:t>
            </w:r>
          </w:p>
        </w:tc>
      </w:tr>
      <w:tr w:rsidR="005C6B22" w14:paraId="0447C5C2" w14:textId="77777777">
        <w:trPr>
          <w:cantSplit/>
          <w:jc w:val="center"/>
        </w:trPr>
        <w:tc>
          <w:tcPr>
            <w:tcW w:w="2951" w:type="dxa"/>
            <w:tcMar>
              <w:top w:w="95" w:type="dxa"/>
              <w:left w:w="120" w:type="dxa"/>
              <w:bottom w:w="95" w:type="dxa"/>
              <w:right w:w="120" w:type="dxa"/>
            </w:tcMar>
            <w:vAlign w:val="center"/>
          </w:tcPr>
          <w:p w14:paraId="07776CF9" w14:textId="77777777" w:rsidR="005C6B22" w:rsidRDefault="00D84316">
            <w:pPr>
              <w:pStyle w:val="TableText"/>
              <w:rPr>
                <w:rFonts w:hint="eastAsia"/>
              </w:rPr>
            </w:pPr>
            <w:r>
              <w:rPr>
                <w:b/>
                <w:color w:val="18344A"/>
              </w:rPr>
              <w:t>Deterministic Mutation</w:t>
            </w:r>
          </w:p>
        </w:tc>
        <w:tc>
          <w:tcPr>
            <w:tcW w:w="6696" w:type="dxa"/>
            <w:tcMar>
              <w:top w:w="95" w:type="dxa"/>
              <w:left w:w="120" w:type="dxa"/>
              <w:bottom w:w="95" w:type="dxa"/>
              <w:right w:w="120" w:type="dxa"/>
            </w:tcMar>
            <w:vAlign w:val="center"/>
          </w:tcPr>
          <w:p w14:paraId="0B9C3FC9" w14:textId="77777777" w:rsidR="005C6B22" w:rsidRDefault="00D84316">
            <w:pPr>
              <w:pStyle w:val="TableText"/>
              <w:rPr>
                <w:rFonts w:hint="eastAsia"/>
              </w:rPr>
            </w:pPr>
            <w:r>
              <w:t>A state change whose target, transform, validation rules, and resulting semantics are explicitly defined.</w:t>
            </w:r>
          </w:p>
        </w:tc>
      </w:tr>
      <w:tr w:rsidR="005C6B22" w14:paraId="48BBFB15" w14:textId="77777777">
        <w:trPr>
          <w:cantSplit/>
          <w:jc w:val="center"/>
        </w:trPr>
        <w:tc>
          <w:tcPr>
            <w:tcW w:w="2951" w:type="dxa"/>
            <w:tcMar>
              <w:top w:w="95" w:type="dxa"/>
              <w:left w:w="120" w:type="dxa"/>
              <w:bottom w:w="95" w:type="dxa"/>
              <w:right w:w="120" w:type="dxa"/>
            </w:tcMar>
            <w:vAlign w:val="center"/>
          </w:tcPr>
          <w:p w14:paraId="507A5EBF" w14:textId="77777777" w:rsidR="005C6B22" w:rsidRDefault="00D84316">
            <w:pPr>
              <w:pStyle w:val="TableText"/>
              <w:rPr>
                <w:rFonts w:hint="eastAsia"/>
              </w:rPr>
            </w:pPr>
            <w:r>
              <w:rPr>
                <w:b/>
                <w:color w:val="18344A"/>
              </w:rPr>
              <w:t>Enter Event</w:t>
            </w:r>
          </w:p>
        </w:tc>
        <w:tc>
          <w:tcPr>
            <w:tcW w:w="6696" w:type="dxa"/>
            <w:tcMar>
              <w:top w:w="95" w:type="dxa"/>
              <w:left w:w="120" w:type="dxa"/>
              <w:bottom w:w="95" w:type="dxa"/>
              <w:right w:w="120" w:type="dxa"/>
            </w:tcMar>
            <w:vAlign w:val="center"/>
          </w:tcPr>
          <w:p w14:paraId="019192DE" w14:textId="77777777" w:rsidR="005C6B22" w:rsidRDefault="00D84316">
            <w:pPr>
              <w:pStyle w:val="TableText"/>
              <w:rPr>
                <w:rFonts w:hint="eastAsia"/>
              </w:rPr>
            </w:pPr>
            <w:r>
              <w:t>An event emitted when a semantic state changes from inactive to active.</w:t>
            </w:r>
          </w:p>
        </w:tc>
      </w:tr>
      <w:tr w:rsidR="005C6B22" w14:paraId="2F949F61" w14:textId="77777777">
        <w:trPr>
          <w:cantSplit/>
          <w:jc w:val="center"/>
        </w:trPr>
        <w:tc>
          <w:tcPr>
            <w:tcW w:w="2951" w:type="dxa"/>
            <w:tcMar>
              <w:top w:w="95" w:type="dxa"/>
              <w:left w:w="120" w:type="dxa"/>
              <w:bottom w:w="95" w:type="dxa"/>
              <w:right w:w="120" w:type="dxa"/>
            </w:tcMar>
            <w:vAlign w:val="center"/>
          </w:tcPr>
          <w:p w14:paraId="6E9C2374" w14:textId="77777777" w:rsidR="005C6B22" w:rsidRDefault="00D84316">
            <w:pPr>
              <w:pStyle w:val="TableText"/>
              <w:rPr>
                <w:rFonts w:hint="eastAsia"/>
              </w:rPr>
            </w:pPr>
            <w:r>
              <w:rPr>
                <w:b/>
                <w:color w:val="18344A"/>
              </w:rPr>
              <w:t>Event Budget</w:t>
            </w:r>
          </w:p>
        </w:tc>
        <w:tc>
          <w:tcPr>
            <w:tcW w:w="6696" w:type="dxa"/>
            <w:tcMar>
              <w:top w:w="95" w:type="dxa"/>
              <w:left w:w="120" w:type="dxa"/>
              <w:bottom w:w="95" w:type="dxa"/>
              <w:right w:w="120" w:type="dxa"/>
            </w:tcMar>
            <w:vAlign w:val="center"/>
          </w:tcPr>
          <w:p w14:paraId="770901BD" w14:textId="77777777" w:rsidR="005C6B22" w:rsidRDefault="00D84316">
            <w:pPr>
              <w:pStyle w:val="TableText"/>
              <w:rPr>
                <w:rFonts w:hint="eastAsia"/>
              </w:rPr>
            </w:pPr>
            <w:r>
              <w:t>A bound on child events created by one propagation chain.</w:t>
            </w:r>
          </w:p>
        </w:tc>
      </w:tr>
      <w:tr w:rsidR="005C6B22" w14:paraId="5551D033" w14:textId="77777777">
        <w:trPr>
          <w:cantSplit/>
          <w:jc w:val="center"/>
        </w:trPr>
        <w:tc>
          <w:tcPr>
            <w:tcW w:w="2951" w:type="dxa"/>
            <w:tcMar>
              <w:top w:w="95" w:type="dxa"/>
              <w:left w:w="120" w:type="dxa"/>
              <w:bottom w:w="95" w:type="dxa"/>
              <w:right w:w="120" w:type="dxa"/>
            </w:tcMar>
            <w:vAlign w:val="center"/>
          </w:tcPr>
          <w:p w14:paraId="73B31F7B" w14:textId="77777777" w:rsidR="005C6B22" w:rsidRDefault="00D84316">
            <w:pPr>
              <w:pStyle w:val="TableText"/>
              <w:rPr>
                <w:rFonts w:hint="eastAsia"/>
              </w:rPr>
            </w:pPr>
            <w:r>
              <w:rPr>
                <w:b/>
                <w:color w:val="18344A"/>
              </w:rPr>
              <w:t>Exit Event</w:t>
            </w:r>
          </w:p>
        </w:tc>
        <w:tc>
          <w:tcPr>
            <w:tcW w:w="6696" w:type="dxa"/>
            <w:tcMar>
              <w:top w:w="95" w:type="dxa"/>
              <w:left w:w="120" w:type="dxa"/>
              <w:bottom w:w="95" w:type="dxa"/>
              <w:right w:w="120" w:type="dxa"/>
            </w:tcMar>
            <w:vAlign w:val="center"/>
          </w:tcPr>
          <w:p w14:paraId="39CBAA52" w14:textId="77777777" w:rsidR="005C6B22" w:rsidRDefault="00D84316">
            <w:pPr>
              <w:pStyle w:val="TableText"/>
              <w:rPr>
                <w:rFonts w:hint="eastAsia"/>
              </w:rPr>
            </w:pPr>
            <w:r>
              <w:t>An event emitted when a semantic state changes from active to inactive.</w:t>
            </w:r>
          </w:p>
        </w:tc>
      </w:tr>
      <w:tr w:rsidR="005C6B22" w14:paraId="1C9DE5C2" w14:textId="77777777">
        <w:trPr>
          <w:cantSplit/>
          <w:jc w:val="center"/>
        </w:trPr>
        <w:tc>
          <w:tcPr>
            <w:tcW w:w="2951" w:type="dxa"/>
            <w:tcMar>
              <w:top w:w="95" w:type="dxa"/>
              <w:left w:w="120" w:type="dxa"/>
              <w:bottom w:w="95" w:type="dxa"/>
              <w:right w:w="120" w:type="dxa"/>
            </w:tcMar>
            <w:vAlign w:val="center"/>
          </w:tcPr>
          <w:p w14:paraId="3EAD0826" w14:textId="77777777" w:rsidR="005C6B22" w:rsidRDefault="00D84316">
            <w:pPr>
              <w:pStyle w:val="TableText"/>
              <w:rPr>
                <w:rFonts w:hint="eastAsia"/>
              </w:rPr>
            </w:pPr>
            <w:r>
              <w:rPr>
                <w:b/>
                <w:color w:val="18344A"/>
              </w:rPr>
              <w:t>Fantastically Altered Semantic Kernel (FASK)</w:t>
            </w:r>
          </w:p>
        </w:tc>
        <w:tc>
          <w:tcPr>
            <w:tcW w:w="6696" w:type="dxa"/>
            <w:tcMar>
              <w:top w:w="95" w:type="dxa"/>
              <w:left w:w="120" w:type="dxa"/>
              <w:bottom w:w="95" w:type="dxa"/>
              <w:right w:w="120" w:type="dxa"/>
            </w:tcMar>
            <w:vAlign w:val="center"/>
          </w:tcPr>
          <w:p w14:paraId="0F1E688F" w14:textId="77777777" w:rsidR="005C6B22" w:rsidRDefault="00D84316">
            <w:pPr>
              <w:pStyle w:val="TableText"/>
              <w:rPr>
                <w:rFonts w:hint="eastAsia"/>
              </w:rPr>
            </w:pPr>
            <w:r>
              <w:t>A declared fantasy extension, overlay, derivative, or world-specific alteration that remains linked to a source Semantic Kernel through explicit semantics and provenance.</w:t>
            </w:r>
          </w:p>
        </w:tc>
      </w:tr>
      <w:tr w:rsidR="005C6B22" w14:paraId="22DB98CC" w14:textId="77777777">
        <w:trPr>
          <w:cantSplit/>
          <w:jc w:val="center"/>
        </w:trPr>
        <w:tc>
          <w:tcPr>
            <w:tcW w:w="2951" w:type="dxa"/>
            <w:tcMar>
              <w:top w:w="95" w:type="dxa"/>
              <w:left w:w="120" w:type="dxa"/>
              <w:bottom w:w="95" w:type="dxa"/>
              <w:right w:w="120" w:type="dxa"/>
            </w:tcMar>
            <w:vAlign w:val="center"/>
          </w:tcPr>
          <w:p w14:paraId="7083F29B" w14:textId="77777777" w:rsidR="005C6B22" w:rsidRDefault="00D84316">
            <w:pPr>
              <w:pStyle w:val="TableText"/>
              <w:rPr>
                <w:rFonts w:hint="eastAsia"/>
              </w:rPr>
            </w:pPr>
            <w:r>
              <w:rPr>
                <w:b/>
                <w:color w:val="18344A"/>
              </w:rPr>
              <w:t>Fantasy Overlay</w:t>
            </w:r>
          </w:p>
        </w:tc>
        <w:tc>
          <w:tcPr>
            <w:tcW w:w="6696" w:type="dxa"/>
            <w:tcMar>
              <w:top w:w="95" w:type="dxa"/>
              <w:left w:w="120" w:type="dxa"/>
              <w:bottom w:w="95" w:type="dxa"/>
              <w:right w:w="120" w:type="dxa"/>
            </w:tcMar>
            <w:vAlign w:val="center"/>
          </w:tcPr>
          <w:p w14:paraId="10FF07D1" w14:textId="77777777" w:rsidR="005C6B22" w:rsidRDefault="00D84316">
            <w:pPr>
              <w:pStyle w:val="TableText"/>
              <w:rPr>
                <w:rFonts w:hint="eastAsia"/>
              </w:rPr>
            </w:pPr>
            <w:r>
              <w:t>A companion Kernel containing fictional state such as magic, phase, mana, or affinity.</w:t>
            </w:r>
          </w:p>
        </w:tc>
      </w:tr>
      <w:tr w:rsidR="005C6B22" w14:paraId="578F9C52" w14:textId="77777777">
        <w:trPr>
          <w:cantSplit/>
          <w:jc w:val="center"/>
        </w:trPr>
        <w:tc>
          <w:tcPr>
            <w:tcW w:w="2951" w:type="dxa"/>
            <w:tcMar>
              <w:top w:w="95" w:type="dxa"/>
              <w:left w:w="120" w:type="dxa"/>
              <w:bottom w:w="95" w:type="dxa"/>
              <w:right w:w="120" w:type="dxa"/>
            </w:tcMar>
            <w:vAlign w:val="center"/>
          </w:tcPr>
          <w:p w14:paraId="5D81829B" w14:textId="77777777" w:rsidR="005C6B22" w:rsidRDefault="00D84316">
            <w:pPr>
              <w:pStyle w:val="TableText"/>
              <w:rPr>
                <w:rFonts w:hint="eastAsia"/>
              </w:rPr>
            </w:pPr>
            <w:r>
              <w:rPr>
                <w:b/>
                <w:color w:val="18344A"/>
              </w:rPr>
              <w:t>Fidelity</w:t>
            </w:r>
          </w:p>
        </w:tc>
        <w:tc>
          <w:tcPr>
            <w:tcW w:w="6696" w:type="dxa"/>
            <w:tcMar>
              <w:top w:w="95" w:type="dxa"/>
              <w:left w:w="120" w:type="dxa"/>
              <w:bottom w:w="95" w:type="dxa"/>
              <w:right w:w="120" w:type="dxa"/>
            </w:tcMar>
            <w:vAlign w:val="center"/>
          </w:tcPr>
          <w:p w14:paraId="4C7C4C80" w14:textId="77777777" w:rsidR="005C6B22" w:rsidRDefault="00D84316">
            <w:pPr>
              <w:pStyle w:val="TableText"/>
              <w:rPr>
                <w:rFonts w:hint="eastAsia"/>
              </w:rPr>
            </w:pPr>
            <w:r>
              <w:t>A translation classification describing whether a mapping is lossless, lossy, partial, or interpretive.</w:t>
            </w:r>
          </w:p>
        </w:tc>
      </w:tr>
      <w:tr w:rsidR="005C6B22" w14:paraId="6B2EE39A" w14:textId="77777777">
        <w:trPr>
          <w:cantSplit/>
          <w:jc w:val="center"/>
        </w:trPr>
        <w:tc>
          <w:tcPr>
            <w:tcW w:w="2951" w:type="dxa"/>
            <w:tcMar>
              <w:top w:w="95" w:type="dxa"/>
              <w:left w:w="120" w:type="dxa"/>
              <w:bottom w:w="95" w:type="dxa"/>
              <w:right w:w="120" w:type="dxa"/>
            </w:tcMar>
            <w:vAlign w:val="center"/>
          </w:tcPr>
          <w:p w14:paraId="3B6CDD1E" w14:textId="77777777" w:rsidR="005C6B22" w:rsidRDefault="00D84316">
            <w:pPr>
              <w:pStyle w:val="TableText"/>
              <w:rPr>
                <w:rFonts w:hint="eastAsia"/>
              </w:rPr>
            </w:pPr>
            <w:r>
              <w:rPr>
                <w:b/>
                <w:color w:val="18344A"/>
              </w:rPr>
              <w:t>Kernel Invariant</w:t>
            </w:r>
          </w:p>
        </w:tc>
        <w:tc>
          <w:tcPr>
            <w:tcW w:w="6696" w:type="dxa"/>
            <w:tcMar>
              <w:top w:w="95" w:type="dxa"/>
              <w:left w:w="120" w:type="dxa"/>
              <w:bottom w:w="95" w:type="dxa"/>
              <w:right w:w="120" w:type="dxa"/>
            </w:tcMar>
            <w:vAlign w:val="center"/>
          </w:tcPr>
          <w:p w14:paraId="5A6B8DE1" w14:textId="77777777" w:rsidR="005C6B22" w:rsidRDefault="00D84316">
            <w:pPr>
              <w:pStyle w:val="TableText"/>
              <w:rPr>
                <w:rFonts w:hint="eastAsia"/>
              </w:rPr>
            </w:pPr>
            <w:r>
              <w:t>An encoding rule that must remain valid regardless of world Ruleset.</w:t>
            </w:r>
          </w:p>
        </w:tc>
      </w:tr>
      <w:tr w:rsidR="005C6B22" w14:paraId="31E77438" w14:textId="77777777">
        <w:trPr>
          <w:cantSplit/>
          <w:jc w:val="center"/>
        </w:trPr>
        <w:tc>
          <w:tcPr>
            <w:tcW w:w="2951" w:type="dxa"/>
            <w:tcMar>
              <w:top w:w="95" w:type="dxa"/>
              <w:left w:w="120" w:type="dxa"/>
              <w:bottom w:w="95" w:type="dxa"/>
              <w:right w:w="120" w:type="dxa"/>
            </w:tcMar>
            <w:vAlign w:val="center"/>
          </w:tcPr>
          <w:p w14:paraId="00DE763F" w14:textId="77777777" w:rsidR="005C6B22" w:rsidRDefault="00D84316">
            <w:pPr>
              <w:pStyle w:val="TableText"/>
              <w:rPr>
                <w:rFonts w:hint="eastAsia"/>
              </w:rPr>
            </w:pPr>
            <w:r>
              <w:rPr>
                <w:b/>
                <w:color w:val="18344A"/>
              </w:rPr>
              <w:t>Kernel Instance</w:t>
            </w:r>
          </w:p>
        </w:tc>
        <w:tc>
          <w:tcPr>
            <w:tcW w:w="6696" w:type="dxa"/>
            <w:tcMar>
              <w:top w:w="95" w:type="dxa"/>
              <w:left w:w="120" w:type="dxa"/>
              <w:bottom w:w="95" w:type="dxa"/>
              <w:right w:w="120" w:type="dxa"/>
            </w:tcMar>
            <w:vAlign w:val="center"/>
          </w:tcPr>
          <w:p w14:paraId="716B068E" w14:textId="77777777" w:rsidR="005C6B22" w:rsidRDefault="00D84316">
            <w:pPr>
              <w:pStyle w:val="TableText"/>
              <w:rPr>
                <w:rFonts w:hint="eastAsia"/>
              </w:rPr>
            </w:pPr>
            <w:r>
              <w:t>A concrete object/world state expressed under a Kernel ID/version.</w:t>
            </w:r>
          </w:p>
        </w:tc>
      </w:tr>
      <w:tr w:rsidR="005C6B22" w14:paraId="424F7773" w14:textId="77777777">
        <w:trPr>
          <w:cantSplit/>
          <w:jc w:val="center"/>
        </w:trPr>
        <w:tc>
          <w:tcPr>
            <w:tcW w:w="2951" w:type="dxa"/>
            <w:tcMar>
              <w:top w:w="95" w:type="dxa"/>
              <w:left w:w="120" w:type="dxa"/>
              <w:bottom w:w="95" w:type="dxa"/>
              <w:right w:w="120" w:type="dxa"/>
            </w:tcMar>
            <w:vAlign w:val="center"/>
          </w:tcPr>
          <w:p w14:paraId="17624650" w14:textId="77777777" w:rsidR="005C6B22" w:rsidRDefault="00D84316">
            <w:pPr>
              <w:pStyle w:val="TableText"/>
              <w:rPr>
                <w:rFonts w:hint="eastAsia"/>
              </w:rPr>
            </w:pPr>
            <w:r>
              <w:rPr>
                <w:b/>
                <w:color w:val="18344A"/>
              </w:rPr>
              <w:t>Kernel Registry</w:t>
            </w:r>
          </w:p>
        </w:tc>
        <w:tc>
          <w:tcPr>
            <w:tcW w:w="6696" w:type="dxa"/>
            <w:tcMar>
              <w:top w:w="95" w:type="dxa"/>
              <w:left w:w="120" w:type="dxa"/>
              <w:bottom w:w="95" w:type="dxa"/>
              <w:right w:w="120" w:type="dxa"/>
            </w:tcMar>
            <w:vAlign w:val="center"/>
          </w:tcPr>
          <w:p w14:paraId="303026DB" w14:textId="77777777" w:rsidR="005C6B22" w:rsidRDefault="00D84316">
            <w:pPr>
              <w:pStyle w:val="TableText"/>
              <w:rPr>
                <w:rFonts w:hint="eastAsia"/>
              </w:rPr>
            </w:pPr>
            <w:r>
              <w:t>The authoritative registry of Semantic Kernel identities, versions, sizes, lineage, and status.</w:t>
            </w:r>
          </w:p>
        </w:tc>
      </w:tr>
      <w:tr w:rsidR="005C6B22" w14:paraId="39E42565" w14:textId="77777777">
        <w:trPr>
          <w:cantSplit/>
          <w:jc w:val="center"/>
        </w:trPr>
        <w:tc>
          <w:tcPr>
            <w:tcW w:w="2951" w:type="dxa"/>
            <w:tcMar>
              <w:top w:w="95" w:type="dxa"/>
              <w:left w:w="120" w:type="dxa"/>
              <w:bottom w:w="95" w:type="dxa"/>
              <w:right w:w="120" w:type="dxa"/>
            </w:tcMar>
            <w:vAlign w:val="center"/>
          </w:tcPr>
          <w:p w14:paraId="7DA65316" w14:textId="77777777" w:rsidR="005C6B22" w:rsidRDefault="00D84316">
            <w:pPr>
              <w:pStyle w:val="TableText"/>
              <w:rPr>
                <w:rFonts w:hint="eastAsia"/>
              </w:rPr>
            </w:pPr>
            <w:r>
              <w:rPr>
                <w:b/>
                <w:color w:val="18344A"/>
              </w:rPr>
              <w:t>Lineage</w:t>
            </w:r>
          </w:p>
        </w:tc>
        <w:tc>
          <w:tcPr>
            <w:tcW w:w="6696" w:type="dxa"/>
            <w:tcMar>
              <w:top w:w="95" w:type="dxa"/>
              <w:left w:w="120" w:type="dxa"/>
              <w:bottom w:w="95" w:type="dxa"/>
              <w:right w:w="120" w:type="dxa"/>
            </w:tcMar>
            <w:vAlign w:val="center"/>
          </w:tcPr>
          <w:p w14:paraId="70CE6ACD" w14:textId="77777777" w:rsidR="005C6B22" w:rsidRDefault="00D84316">
            <w:pPr>
              <w:pStyle w:val="TableText"/>
              <w:rPr>
                <w:rFonts w:hint="eastAsia"/>
              </w:rPr>
            </w:pPr>
            <w:r>
              <w:t>The parent/child history connecting clones, forks, derivative Kernels, and transition events.</w:t>
            </w:r>
          </w:p>
        </w:tc>
      </w:tr>
      <w:tr w:rsidR="005C6B22" w14:paraId="03ADF94A" w14:textId="77777777">
        <w:trPr>
          <w:cantSplit/>
          <w:jc w:val="center"/>
        </w:trPr>
        <w:tc>
          <w:tcPr>
            <w:tcW w:w="2951" w:type="dxa"/>
            <w:tcMar>
              <w:top w:w="95" w:type="dxa"/>
              <w:left w:w="120" w:type="dxa"/>
              <w:bottom w:w="95" w:type="dxa"/>
              <w:right w:w="120" w:type="dxa"/>
            </w:tcMar>
            <w:vAlign w:val="center"/>
          </w:tcPr>
          <w:p w14:paraId="007B7554" w14:textId="77777777" w:rsidR="005C6B22" w:rsidRDefault="00D84316">
            <w:pPr>
              <w:pStyle w:val="TableText"/>
              <w:rPr>
                <w:rFonts w:hint="eastAsia"/>
              </w:rPr>
            </w:pPr>
            <w:r>
              <w:rPr>
                <w:b/>
                <w:color w:val="18344A"/>
              </w:rPr>
              <w:t>Model</w:t>
            </w:r>
          </w:p>
        </w:tc>
        <w:tc>
          <w:tcPr>
            <w:tcW w:w="6696" w:type="dxa"/>
            <w:tcMar>
              <w:top w:w="95" w:type="dxa"/>
              <w:left w:w="120" w:type="dxa"/>
              <w:bottom w:w="95" w:type="dxa"/>
              <w:right w:w="120" w:type="dxa"/>
            </w:tcMar>
            <w:vAlign w:val="center"/>
          </w:tcPr>
          <w:p w14:paraId="1B50BEA1" w14:textId="77777777" w:rsidR="005C6B22" w:rsidRDefault="00D84316">
            <w:pPr>
              <w:pStyle w:val="TableText"/>
              <w:rPr>
                <w:rFonts w:hint="eastAsia"/>
              </w:rPr>
            </w:pPr>
            <w:r>
              <w:t>A registered interpretation, derivation, prediction, scoring, or projection function over semantic state.</w:t>
            </w:r>
          </w:p>
        </w:tc>
      </w:tr>
      <w:tr w:rsidR="005C6B22" w14:paraId="7743E86F" w14:textId="77777777">
        <w:trPr>
          <w:cantSplit/>
          <w:jc w:val="center"/>
        </w:trPr>
        <w:tc>
          <w:tcPr>
            <w:tcW w:w="2951" w:type="dxa"/>
            <w:tcMar>
              <w:top w:w="95" w:type="dxa"/>
              <w:left w:w="120" w:type="dxa"/>
              <w:bottom w:w="95" w:type="dxa"/>
              <w:right w:w="120" w:type="dxa"/>
            </w:tcMar>
            <w:vAlign w:val="center"/>
          </w:tcPr>
          <w:p w14:paraId="44413FD8" w14:textId="77777777" w:rsidR="005C6B22" w:rsidRDefault="00D84316">
            <w:pPr>
              <w:pStyle w:val="TableText"/>
              <w:rPr>
                <w:rFonts w:hint="eastAsia"/>
              </w:rPr>
            </w:pPr>
            <w:r>
              <w:rPr>
                <w:b/>
                <w:color w:val="18344A"/>
              </w:rPr>
              <w:t>Modality Binding</w:t>
            </w:r>
          </w:p>
        </w:tc>
        <w:tc>
          <w:tcPr>
            <w:tcW w:w="6696" w:type="dxa"/>
            <w:tcMar>
              <w:top w:w="95" w:type="dxa"/>
              <w:left w:w="120" w:type="dxa"/>
              <w:bottom w:w="95" w:type="dxa"/>
              <w:right w:w="120" w:type="dxa"/>
            </w:tcMar>
            <w:vAlign w:val="center"/>
          </w:tcPr>
          <w:p w14:paraId="163B2D42" w14:textId="77777777" w:rsidR="005C6B22" w:rsidRDefault="00D84316">
            <w:pPr>
              <w:pStyle w:val="TableText"/>
              <w:rPr>
                <w:rFonts w:hint="eastAsia"/>
              </w:rPr>
            </w:pPr>
            <w:r>
              <w:t>A mapping from semantic state or transition to visual, audio, haptic, motion, UI, lighting, or other perceptual output.</w:t>
            </w:r>
          </w:p>
        </w:tc>
      </w:tr>
      <w:tr w:rsidR="005C6B22" w14:paraId="7D14E80A" w14:textId="77777777">
        <w:trPr>
          <w:cantSplit/>
          <w:jc w:val="center"/>
        </w:trPr>
        <w:tc>
          <w:tcPr>
            <w:tcW w:w="2951" w:type="dxa"/>
            <w:tcMar>
              <w:top w:w="95" w:type="dxa"/>
              <w:left w:w="120" w:type="dxa"/>
              <w:bottom w:w="95" w:type="dxa"/>
              <w:right w:w="120" w:type="dxa"/>
            </w:tcMar>
            <w:vAlign w:val="center"/>
          </w:tcPr>
          <w:p w14:paraId="0338D1A8" w14:textId="77777777" w:rsidR="005C6B22" w:rsidRDefault="00D84316">
            <w:pPr>
              <w:pStyle w:val="TableText"/>
              <w:rPr>
                <w:rFonts w:hint="eastAsia"/>
              </w:rPr>
            </w:pPr>
            <w:r>
              <w:rPr>
                <w:b/>
                <w:color w:val="18344A"/>
              </w:rPr>
              <w:t>NodeKey</w:t>
            </w:r>
          </w:p>
        </w:tc>
        <w:tc>
          <w:tcPr>
            <w:tcW w:w="6696" w:type="dxa"/>
            <w:tcMar>
              <w:top w:w="95" w:type="dxa"/>
              <w:left w:w="120" w:type="dxa"/>
              <w:bottom w:w="95" w:type="dxa"/>
              <w:right w:w="120" w:type="dxa"/>
            </w:tcMar>
            <w:vAlign w:val="center"/>
          </w:tcPr>
          <w:p w14:paraId="35CFB9BA" w14:textId="77777777" w:rsidR="005C6B22" w:rsidRDefault="00D84316">
            <w:pPr>
              <w:pStyle w:val="TableText"/>
              <w:rPr>
                <w:rFonts w:hint="eastAsia"/>
              </w:rPr>
            </w:pPr>
            <w:r>
              <w:t>Stable identity for an object or concept to which Kernel instances and relationships may attach.</w:t>
            </w:r>
          </w:p>
        </w:tc>
      </w:tr>
      <w:tr w:rsidR="005C6B22" w14:paraId="347D46DA" w14:textId="77777777">
        <w:trPr>
          <w:cantSplit/>
          <w:jc w:val="center"/>
        </w:trPr>
        <w:tc>
          <w:tcPr>
            <w:tcW w:w="2951" w:type="dxa"/>
            <w:tcMar>
              <w:top w:w="95" w:type="dxa"/>
              <w:left w:w="120" w:type="dxa"/>
              <w:bottom w:w="95" w:type="dxa"/>
              <w:right w:w="120" w:type="dxa"/>
            </w:tcMar>
            <w:vAlign w:val="center"/>
          </w:tcPr>
          <w:p w14:paraId="2616C5D0" w14:textId="77777777" w:rsidR="005C6B22" w:rsidRDefault="00D84316">
            <w:pPr>
              <w:pStyle w:val="TableText"/>
              <w:rPr>
                <w:rFonts w:hint="eastAsia"/>
              </w:rPr>
            </w:pPr>
            <w:r>
              <w:rPr>
                <w:b/>
                <w:color w:val="18344A"/>
              </w:rPr>
              <w:t>Observed State</w:t>
            </w:r>
          </w:p>
        </w:tc>
        <w:tc>
          <w:tcPr>
            <w:tcW w:w="6696" w:type="dxa"/>
            <w:tcMar>
              <w:top w:w="95" w:type="dxa"/>
              <w:left w:w="120" w:type="dxa"/>
              <w:bottom w:w="95" w:type="dxa"/>
              <w:right w:w="120" w:type="dxa"/>
            </w:tcMar>
            <w:vAlign w:val="center"/>
          </w:tcPr>
          <w:p w14:paraId="52AF91E8" w14:textId="77777777" w:rsidR="005C6B22" w:rsidRDefault="00D84316">
            <w:pPr>
              <w:pStyle w:val="TableText"/>
              <w:rPr>
                <w:rFonts w:hint="eastAsia"/>
              </w:rPr>
            </w:pPr>
            <w:r>
              <w:t>A state asserted from observation or an authoritative source rather than generated by simulation.</w:t>
            </w:r>
          </w:p>
        </w:tc>
      </w:tr>
      <w:tr w:rsidR="005C6B22" w14:paraId="61DF0FA5" w14:textId="77777777">
        <w:trPr>
          <w:cantSplit/>
          <w:jc w:val="center"/>
        </w:trPr>
        <w:tc>
          <w:tcPr>
            <w:tcW w:w="2951" w:type="dxa"/>
            <w:tcMar>
              <w:top w:w="95" w:type="dxa"/>
              <w:left w:w="120" w:type="dxa"/>
              <w:bottom w:w="95" w:type="dxa"/>
              <w:right w:w="120" w:type="dxa"/>
            </w:tcMar>
            <w:vAlign w:val="center"/>
          </w:tcPr>
          <w:p w14:paraId="4513DD4E" w14:textId="77777777" w:rsidR="005C6B22" w:rsidRDefault="00D84316">
            <w:pPr>
              <w:pStyle w:val="TableText"/>
              <w:rPr>
                <w:rFonts w:hint="eastAsia"/>
              </w:rPr>
            </w:pPr>
            <w:r>
              <w:rPr>
                <w:b/>
                <w:color w:val="18344A"/>
              </w:rPr>
              <w:t>Operator</w:t>
            </w:r>
          </w:p>
        </w:tc>
        <w:tc>
          <w:tcPr>
            <w:tcW w:w="6696" w:type="dxa"/>
            <w:tcMar>
              <w:top w:w="95" w:type="dxa"/>
              <w:left w:w="120" w:type="dxa"/>
              <w:bottom w:w="95" w:type="dxa"/>
              <w:right w:w="120" w:type="dxa"/>
            </w:tcMar>
            <w:vAlign w:val="center"/>
          </w:tcPr>
          <w:p w14:paraId="261DD773" w14:textId="77777777" w:rsidR="005C6B22" w:rsidRDefault="00D84316">
            <w:pPr>
              <w:pStyle w:val="TableText"/>
              <w:rPr>
                <w:rFonts w:hint="eastAsia"/>
              </w:rPr>
            </w:pPr>
            <w:r>
              <w:t>A compact declared command that reads and/or mutates an exact semantic address.</w:t>
            </w:r>
          </w:p>
        </w:tc>
      </w:tr>
      <w:tr w:rsidR="005C6B22" w14:paraId="6C94C577" w14:textId="77777777">
        <w:trPr>
          <w:cantSplit/>
          <w:jc w:val="center"/>
        </w:trPr>
        <w:tc>
          <w:tcPr>
            <w:tcW w:w="2951" w:type="dxa"/>
            <w:tcMar>
              <w:top w:w="95" w:type="dxa"/>
              <w:left w:w="120" w:type="dxa"/>
              <w:bottom w:w="95" w:type="dxa"/>
              <w:right w:w="120" w:type="dxa"/>
            </w:tcMar>
            <w:vAlign w:val="center"/>
          </w:tcPr>
          <w:p w14:paraId="456827F9" w14:textId="77777777" w:rsidR="005C6B22" w:rsidRDefault="00D84316">
            <w:pPr>
              <w:pStyle w:val="TableText"/>
              <w:rPr>
                <w:rFonts w:hint="eastAsia"/>
              </w:rPr>
            </w:pPr>
            <w:r>
              <w:rPr>
                <w:b/>
                <w:color w:val="18344A"/>
              </w:rPr>
              <w:t>Operator Lifecycle</w:t>
            </w:r>
          </w:p>
        </w:tc>
        <w:tc>
          <w:tcPr>
            <w:tcW w:w="6696" w:type="dxa"/>
            <w:tcMar>
              <w:top w:w="95" w:type="dxa"/>
              <w:left w:w="120" w:type="dxa"/>
              <w:bottom w:w="95" w:type="dxa"/>
              <w:right w:w="120" w:type="dxa"/>
            </w:tcMar>
            <w:vAlign w:val="center"/>
          </w:tcPr>
          <w:p w14:paraId="47D25F09" w14:textId="77777777" w:rsidR="005C6B22" w:rsidRDefault="00D84316">
            <w:pPr>
              <w:pStyle w:val="TableText"/>
              <w:rPr>
                <w:rFonts w:hint="eastAsia"/>
              </w:rPr>
            </w:pPr>
            <w:r>
              <w:t>Events such as start, progress, commit, complete, cancel, and fail associated with an Operator execution.</w:t>
            </w:r>
          </w:p>
        </w:tc>
      </w:tr>
      <w:tr w:rsidR="005C6B22" w14:paraId="308DC396" w14:textId="77777777">
        <w:trPr>
          <w:cantSplit/>
          <w:jc w:val="center"/>
        </w:trPr>
        <w:tc>
          <w:tcPr>
            <w:tcW w:w="2951" w:type="dxa"/>
            <w:tcMar>
              <w:top w:w="95" w:type="dxa"/>
              <w:left w:w="120" w:type="dxa"/>
              <w:bottom w:w="95" w:type="dxa"/>
              <w:right w:w="120" w:type="dxa"/>
            </w:tcMar>
            <w:vAlign w:val="center"/>
          </w:tcPr>
          <w:p w14:paraId="22686756" w14:textId="77777777" w:rsidR="005C6B22" w:rsidRDefault="00D84316">
            <w:pPr>
              <w:pStyle w:val="TableText"/>
              <w:rPr>
                <w:rFonts w:hint="eastAsia"/>
              </w:rPr>
            </w:pPr>
            <w:r>
              <w:rPr>
                <w:b/>
                <w:color w:val="18344A"/>
              </w:rPr>
              <w:t>Overlay-Compatible</w:t>
            </w:r>
          </w:p>
        </w:tc>
        <w:tc>
          <w:tcPr>
            <w:tcW w:w="6696" w:type="dxa"/>
            <w:tcMar>
              <w:top w:w="95" w:type="dxa"/>
              <w:left w:w="120" w:type="dxa"/>
              <w:bottom w:w="95" w:type="dxa"/>
              <w:right w:w="120" w:type="dxa"/>
            </w:tcMar>
            <w:vAlign w:val="center"/>
          </w:tcPr>
          <w:p w14:paraId="1A510086" w14:textId="77777777" w:rsidR="005C6B22" w:rsidRDefault="00D84316">
            <w:pPr>
              <w:pStyle w:val="TableText"/>
              <w:rPr>
                <w:rFonts w:hint="eastAsia"/>
              </w:rPr>
            </w:pPr>
            <w:r>
              <w:t>A compatibility relation where a separate Kernel adds semantics through links rather than modifying the parent layout.</w:t>
            </w:r>
          </w:p>
        </w:tc>
      </w:tr>
      <w:tr w:rsidR="005C6B22" w14:paraId="1D1A4804" w14:textId="77777777">
        <w:trPr>
          <w:cantSplit/>
          <w:jc w:val="center"/>
        </w:trPr>
        <w:tc>
          <w:tcPr>
            <w:tcW w:w="2951" w:type="dxa"/>
            <w:tcMar>
              <w:top w:w="95" w:type="dxa"/>
              <w:left w:w="120" w:type="dxa"/>
              <w:bottom w:w="95" w:type="dxa"/>
              <w:right w:w="120" w:type="dxa"/>
            </w:tcMar>
            <w:vAlign w:val="center"/>
          </w:tcPr>
          <w:p w14:paraId="49952017" w14:textId="77777777" w:rsidR="005C6B22" w:rsidRDefault="00D84316">
            <w:pPr>
              <w:pStyle w:val="TableText"/>
              <w:rPr>
                <w:rFonts w:hint="eastAsia"/>
              </w:rPr>
            </w:pPr>
            <w:r>
              <w:rPr>
                <w:b/>
                <w:color w:val="18344A"/>
              </w:rPr>
              <w:t>Phase</w:t>
            </w:r>
          </w:p>
        </w:tc>
        <w:tc>
          <w:tcPr>
            <w:tcW w:w="6696" w:type="dxa"/>
            <w:tcMar>
              <w:top w:w="95" w:type="dxa"/>
              <w:left w:w="120" w:type="dxa"/>
              <w:bottom w:w="95" w:type="dxa"/>
              <w:right w:w="120" w:type="dxa"/>
            </w:tcMar>
            <w:vAlign w:val="center"/>
          </w:tcPr>
          <w:p w14:paraId="78FD00F2" w14:textId="77777777" w:rsidR="005C6B22" w:rsidRDefault="00D84316">
            <w:pPr>
              <w:pStyle w:val="TableText"/>
              <w:rPr>
                <w:rFonts w:hint="eastAsia"/>
              </w:rPr>
            </w:pPr>
            <w:r>
              <w:t>A fantasy semantic state used to gate interactions or group compatible objects; not a claim about physical quantum phase unless separately modeled.</w:t>
            </w:r>
          </w:p>
        </w:tc>
      </w:tr>
      <w:tr w:rsidR="005C6B22" w14:paraId="1368B4A0" w14:textId="77777777">
        <w:trPr>
          <w:cantSplit/>
          <w:jc w:val="center"/>
        </w:trPr>
        <w:tc>
          <w:tcPr>
            <w:tcW w:w="2951" w:type="dxa"/>
            <w:tcMar>
              <w:top w:w="95" w:type="dxa"/>
              <w:left w:w="120" w:type="dxa"/>
              <w:bottom w:w="95" w:type="dxa"/>
              <w:right w:w="120" w:type="dxa"/>
            </w:tcMar>
            <w:vAlign w:val="center"/>
          </w:tcPr>
          <w:p w14:paraId="14497DEC" w14:textId="77777777" w:rsidR="005C6B22" w:rsidRDefault="00D84316">
            <w:pPr>
              <w:pStyle w:val="TableText"/>
              <w:rPr>
                <w:rFonts w:hint="eastAsia"/>
              </w:rPr>
            </w:pPr>
            <w:r>
              <w:rPr>
                <w:b/>
                <w:color w:val="18344A"/>
              </w:rPr>
              <w:t>Prefix-Compatible</w:t>
            </w:r>
          </w:p>
        </w:tc>
        <w:tc>
          <w:tcPr>
            <w:tcW w:w="6696" w:type="dxa"/>
            <w:tcMar>
              <w:top w:w="95" w:type="dxa"/>
              <w:left w:w="120" w:type="dxa"/>
              <w:bottom w:w="95" w:type="dxa"/>
              <w:right w:w="120" w:type="dxa"/>
            </w:tcMar>
            <w:vAlign w:val="center"/>
          </w:tcPr>
          <w:p w14:paraId="6270909D" w14:textId="77777777" w:rsidR="005C6B22" w:rsidRDefault="00D84316">
            <w:pPr>
              <w:pStyle w:val="TableText"/>
              <w:rPr>
                <w:rFonts w:hint="eastAsia"/>
              </w:rPr>
            </w:pPr>
            <w:r>
              <w:t>A derivative relation where inherited parent bits preserve their original meaning in the derivative prefix.</w:t>
            </w:r>
          </w:p>
        </w:tc>
      </w:tr>
      <w:tr w:rsidR="005C6B22" w14:paraId="6EEF5A1C" w14:textId="77777777">
        <w:trPr>
          <w:cantSplit/>
          <w:jc w:val="center"/>
        </w:trPr>
        <w:tc>
          <w:tcPr>
            <w:tcW w:w="2951" w:type="dxa"/>
            <w:tcMar>
              <w:top w:w="95" w:type="dxa"/>
              <w:left w:w="120" w:type="dxa"/>
              <w:bottom w:w="95" w:type="dxa"/>
              <w:right w:w="120" w:type="dxa"/>
            </w:tcMar>
            <w:vAlign w:val="center"/>
          </w:tcPr>
          <w:p w14:paraId="32E60C95" w14:textId="77777777" w:rsidR="005C6B22" w:rsidRDefault="00D84316">
            <w:pPr>
              <w:pStyle w:val="TableText"/>
              <w:rPr>
                <w:rFonts w:hint="eastAsia"/>
              </w:rPr>
            </w:pPr>
            <w:r>
              <w:rPr>
                <w:b/>
                <w:color w:val="18344A"/>
              </w:rPr>
              <w:t>Projection Separation</w:t>
            </w:r>
          </w:p>
        </w:tc>
        <w:tc>
          <w:tcPr>
            <w:tcW w:w="6696" w:type="dxa"/>
            <w:tcMar>
              <w:top w:w="95" w:type="dxa"/>
              <w:left w:w="120" w:type="dxa"/>
              <w:bottom w:w="95" w:type="dxa"/>
              <w:right w:w="120" w:type="dxa"/>
            </w:tcMar>
            <w:vAlign w:val="center"/>
          </w:tcPr>
          <w:p w14:paraId="3E7D7B48" w14:textId="77777777" w:rsidR="005C6B22" w:rsidRDefault="00D84316">
            <w:pPr>
              <w:pStyle w:val="TableText"/>
              <w:rPr>
                <w:rFonts w:hint="eastAsia"/>
              </w:rPr>
            </w:pPr>
            <w:r>
              <w:t>The principle that perceptual outputs render semantic state rather than becoming untracked independent truth.</w:t>
            </w:r>
          </w:p>
        </w:tc>
      </w:tr>
      <w:tr w:rsidR="005C6B22" w14:paraId="0F32B5CB" w14:textId="77777777">
        <w:trPr>
          <w:cantSplit/>
          <w:jc w:val="center"/>
        </w:trPr>
        <w:tc>
          <w:tcPr>
            <w:tcW w:w="2951" w:type="dxa"/>
            <w:tcMar>
              <w:top w:w="95" w:type="dxa"/>
              <w:left w:w="120" w:type="dxa"/>
              <w:bottom w:w="95" w:type="dxa"/>
              <w:right w:w="120" w:type="dxa"/>
            </w:tcMar>
            <w:vAlign w:val="center"/>
          </w:tcPr>
          <w:p w14:paraId="6F60E605" w14:textId="77777777" w:rsidR="005C6B22" w:rsidRDefault="00D84316">
            <w:pPr>
              <w:pStyle w:val="TableText"/>
              <w:rPr>
                <w:rFonts w:hint="eastAsia"/>
              </w:rPr>
            </w:pPr>
            <w:r>
              <w:rPr>
                <w:b/>
                <w:color w:val="18344A"/>
              </w:rPr>
              <w:t>Propagation</w:t>
            </w:r>
          </w:p>
        </w:tc>
        <w:tc>
          <w:tcPr>
            <w:tcW w:w="6696" w:type="dxa"/>
            <w:tcMar>
              <w:top w:w="95" w:type="dxa"/>
              <w:left w:w="120" w:type="dxa"/>
              <w:bottom w:w="95" w:type="dxa"/>
              <w:right w:w="120" w:type="dxa"/>
            </w:tcMar>
            <w:vAlign w:val="center"/>
          </w:tcPr>
          <w:p w14:paraId="736545C6" w14:textId="77777777" w:rsidR="005C6B22" w:rsidRDefault="00D84316">
            <w:pPr>
              <w:pStyle w:val="TableText"/>
              <w:rPr>
                <w:rFonts w:hint="eastAsia"/>
              </w:rPr>
            </w:pPr>
            <w:r>
              <w:t>The process by which a committed semantic delta causes translated downstream effects through Bitlinks or SBE relations.</w:t>
            </w:r>
          </w:p>
        </w:tc>
      </w:tr>
      <w:tr w:rsidR="005C6B22" w14:paraId="6C033348" w14:textId="77777777">
        <w:trPr>
          <w:cantSplit/>
          <w:jc w:val="center"/>
        </w:trPr>
        <w:tc>
          <w:tcPr>
            <w:tcW w:w="2951" w:type="dxa"/>
            <w:tcMar>
              <w:top w:w="95" w:type="dxa"/>
              <w:left w:w="120" w:type="dxa"/>
              <w:bottom w:w="95" w:type="dxa"/>
              <w:right w:w="120" w:type="dxa"/>
            </w:tcMar>
            <w:vAlign w:val="center"/>
          </w:tcPr>
          <w:p w14:paraId="2774DFC6" w14:textId="77777777" w:rsidR="005C6B22" w:rsidRDefault="00D84316">
            <w:pPr>
              <w:pStyle w:val="TableText"/>
              <w:rPr>
                <w:rFonts w:hint="eastAsia"/>
              </w:rPr>
            </w:pPr>
            <w:r>
              <w:rPr>
                <w:b/>
                <w:color w:val="18344A"/>
              </w:rPr>
              <w:t>Provenance</w:t>
            </w:r>
          </w:p>
        </w:tc>
        <w:tc>
          <w:tcPr>
            <w:tcW w:w="6696" w:type="dxa"/>
            <w:tcMar>
              <w:top w:w="95" w:type="dxa"/>
              <w:left w:w="120" w:type="dxa"/>
              <w:bottom w:w="95" w:type="dxa"/>
              <w:right w:w="120" w:type="dxa"/>
            </w:tcMar>
            <w:vAlign w:val="center"/>
          </w:tcPr>
          <w:p w14:paraId="49B97D28" w14:textId="77777777" w:rsidR="005C6B22" w:rsidRDefault="00D84316">
            <w:pPr>
              <w:pStyle w:val="TableText"/>
              <w:rPr>
                <w:rFonts w:hint="eastAsia"/>
              </w:rPr>
            </w:pPr>
            <w:r>
              <w:t>Metadata explaining the source, lineage, Operators, Rules, Models, translations, time, and world context behind a state.</w:t>
            </w:r>
          </w:p>
        </w:tc>
      </w:tr>
      <w:tr w:rsidR="005C6B22" w14:paraId="6691D455" w14:textId="77777777">
        <w:trPr>
          <w:cantSplit/>
          <w:jc w:val="center"/>
        </w:trPr>
        <w:tc>
          <w:tcPr>
            <w:tcW w:w="2951" w:type="dxa"/>
            <w:tcMar>
              <w:top w:w="95" w:type="dxa"/>
              <w:left w:w="120" w:type="dxa"/>
              <w:bottom w:w="95" w:type="dxa"/>
              <w:right w:w="120" w:type="dxa"/>
            </w:tcMar>
            <w:vAlign w:val="center"/>
          </w:tcPr>
          <w:p w14:paraId="51D3437F" w14:textId="77777777" w:rsidR="005C6B22" w:rsidRDefault="00D84316">
            <w:pPr>
              <w:pStyle w:val="TableText"/>
              <w:rPr>
                <w:rFonts w:hint="eastAsia"/>
              </w:rPr>
            </w:pPr>
            <w:r>
              <w:rPr>
                <w:b/>
                <w:color w:val="18344A"/>
              </w:rPr>
              <w:t>Quantum-Inspired</w:t>
            </w:r>
          </w:p>
        </w:tc>
        <w:tc>
          <w:tcPr>
            <w:tcW w:w="6696" w:type="dxa"/>
            <w:tcMar>
              <w:top w:w="95" w:type="dxa"/>
              <w:left w:w="120" w:type="dxa"/>
              <w:bottom w:w="95" w:type="dxa"/>
              <w:right w:w="120" w:type="dxa"/>
            </w:tcMar>
            <w:vAlign w:val="center"/>
          </w:tcPr>
          <w:p w14:paraId="30D14005" w14:textId="77777777" w:rsidR="005C6B22" w:rsidRDefault="00D84316">
            <w:pPr>
              <w:pStyle w:val="TableText"/>
              <w:rPr>
                <w:rFonts w:hint="eastAsia"/>
              </w:rPr>
            </w:pPr>
            <w:r>
              <w:t>A fictional or pedagogical mechanic borrowing terms such as entanglement, phase, or collapse without asserting physical quantum equivalence.</w:t>
            </w:r>
          </w:p>
        </w:tc>
      </w:tr>
      <w:tr w:rsidR="005C6B22" w14:paraId="245F7D7D" w14:textId="77777777">
        <w:trPr>
          <w:cantSplit/>
          <w:jc w:val="center"/>
        </w:trPr>
        <w:tc>
          <w:tcPr>
            <w:tcW w:w="2951" w:type="dxa"/>
            <w:tcMar>
              <w:top w:w="95" w:type="dxa"/>
              <w:left w:w="120" w:type="dxa"/>
              <w:bottom w:w="95" w:type="dxa"/>
              <w:right w:w="120" w:type="dxa"/>
            </w:tcMar>
            <w:vAlign w:val="center"/>
          </w:tcPr>
          <w:p w14:paraId="038BBCE4" w14:textId="77777777" w:rsidR="005C6B22" w:rsidRDefault="00D84316">
            <w:pPr>
              <w:pStyle w:val="TableText"/>
              <w:rPr>
                <w:rFonts w:hint="eastAsia"/>
              </w:rPr>
            </w:pPr>
            <w:r>
              <w:rPr>
                <w:b/>
                <w:color w:val="18344A"/>
              </w:rPr>
              <w:t>Relation Externality</w:t>
            </w:r>
          </w:p>
        </w:tc>
        <w:tc>
          <w:tcPr>
            <w:tcW w:w="6696" w:type="dxa"/>
            <w:tcMar>
              <w:top w:w="95" w:type="dxa"/>
              <w:left w:w="120" w:type="dxa"/>
              <w:bottom w:w="95" w:type="dxa"/>
              <w:right w:w="120" w:type="dxa"/>
            </w:tcMar>
            <w:vAlign w:val="center"/>
          </w:tcPr>
          <w:p w14:paraId="22DA1B8C" w14:textId="77777777" w:rsidR="005C6B22" w:rsidRDefault="00D84316">
            <w:pPr>
              <w:pStyle w:val="TableText"/>
              <w:rPr>
                <w:rFonts w:hint="eastAsia"/>
              </w:rPr>
            </w:pPr>
            <w:r>
              <w:t>The design principle that pair-specific state should usually live on a relationship record rather than inside either participant’s object word.</w:t>
            </w:r>
          </w:p>
        </w:tc>
      </w:tr>
      <w:tr w:rsidR="005C6B22" w14:paraId="02707EC4" w14:textId="77777777">
        <w:trPr>
          <w:cantSplit/>
          <w:jc w:val="center"/>
        </w:trPr>
        <w:tc>
          <w:tcPr>
            <w:tcW w:w="2951" w:type="dxa"/>
            <w:tcMar>
              <w:top w:w="95" w:type="dxa"/>
              <w:left w:w="120" w:type="dxa"/>
              <w:bottom w:w="95" w:type="dxa"/>
              <w:right w:w="120" w:type="dxa"/>
            </w:tcMar>
            <w:vAlign w:val="center"/>
          </w:tcPr>
          <w:p w14:paraId="7E5DDDA7" w14:textId="77777777" w:rsidR="005C6B22" w:rsidRDefault="00D84316">
            <w:pPr>
              <w:pStyle w:val="TableText"/>
              <w:rPr>
                <w:rFonts w:hint="eastAsia"/>
              </w:rPr>
            </w:pPr>
            <w:r>
              <w:rPr>
                <w:b/>
                <w:color w:val="18344A"/>
              </w:rPr>
              <w:t>Reserved Bit</w:t>
            </w:r>
          </w:p>
        </w:tc>
        <w:tc>
          <w:tcPr>
            <w:tcW w:w="6696" w:type="dxa"/>
            <w:tcMar>
              <w:top w:w="95" w:type="dxa"/>
              <w:left w:w="120" w:type="dxa"/>
              <w:bottom w:w="95" w:type="dxa"/>
              <w:right w:w="120" w:type="dxa"/>
            </w:tcMar>
            <w:vAlign w:val="center"/>
          </w:tcPr>
          <w:p w14:paraId="720D472D" w14:textId="77777777" w:rsidR="005C6B22" w:rsidRDefault="00D84316">
            <w:pPr>
              <w:pStyle w:val="TableText"/>
              <w:rPr>
                <w:rFonts w:hint="eastAsia"/>
              </w:rPr>
            </w:pPr>
            <w:r>
              <w:t>A bit intentionally left semantically unassigned in a Kernel version for future use or compatibility.</w:t>
            </w:r>
          </w:p>
        </w:tc>
      </w:tr>
      <w:tr w:rsidR="005C6B22" w14:paraId="5C66770C" w14:textId="77777777">
        <w:trPr>
          <w:cantSplit/>
          <w:jc w:val="center"/>
        </w:trPr>
        <w:tc>
          <w:tcPr>
            <w:tcW w:w="2951" w:type="dxa"/>
            <w:tcMar>
              <w:top w:w="95" w:type="dxa"/>
              <w:left w:w="120" w:type="dxa"/>
              <w:bottom w:w="95" w:type="dxa"/>
              <w:right w:w="120" w:type="dxa"/>
            </w:tcMar>
            <w:vAlign w:val="center"/>
          </w:tcPr>
          <w:p w14:paraId="30BBCA98" w14:textId="77777777" w:rsidR="005C6B22" w:rsidRDefault="00D84316">
            <w:pPr>
              <w:pStyle w:val="TableText"/>
              <w:rPr>
                <w:rFonts w:hint="eastAsia"/>
              </w:rPr>
            </w:pPr>
            <w:r>
              <w:rPr>
                <w:b/>
                <w:color w:val="18344A"/>
              </w:rPr>
              <w:t>Ruleset</w:t>
            </w:r>
          </w:p>
        </w:tc>
        <w:tc>
          <w:tcPr>
            <w:tcW w:w="6696" w:type="dxa"/>
            <w:tcMar>
              <w:top w:w="95" w:type="dxa"/>
              <w:left w:w="120" w:type="dxa"/>
              <w:bottom w:w="95" w:type="dxa"/>
              <w:right w:w="120" w:type="dxa"/>
            </w:tcMar>
            <w:vAlign w:val="center"/>
          </w:tcPr>
          <w:p w14:paraId="2F57F533" w14:textId="77777777" w:rsidR="005C6B22" w:rsidRDefault="00D84316">
            <w:pPr>
              <w:pStyle w:val="TableText"/>
              <w:rPr>
                <w:rFonts w:hint="eastAsia"/>
              </w:rPr>
            </w:pPr>
            <w:r>
              <w:t>A versioned collection of predicates and policies that authorize, reject, or constrain Operators and propagation.</w:t>
            </w:r>
          </w:p>
        </w:tc>
      </w:tr>
      <w:tr w:rsidR="005C6B22" w14:paraId="2C1261EE" w14:textId="77777777">
        <w:trPr>
          <w:cantSplit/>
          <w:jc w:val="center"/>
        </w:trPr>
        <w:tc>
          <w:tcPr>
            <w:tcW w:w="2951" w:type="dxa"/>
            <w:tcMar>
              <w:top w:w="95" w:type="dxa"/>
              <w:left w:w="120" w:type="dxa"/>
              <w:bottom w:w="95" w:type="dxa"/>
              <w:right w:w="120" w:type="dxa"/>
            </w:tcMar>
            <w:vAlign w:val="center"/>
          </w:tcPr>
          <w:p w14:paraId="61F1F92C" w14:textId="77777777" w:rsidR="005C6B22" w:rsidRDefault="00D84316">
            <w:pPr>
              <w:pStyle w:val="TableText"/>
              <w:rPr>
                <w:rFonts w:hint="eastAsia"/>
              </w:rPr>
            </w:pPr>
            <w:r>
              <w:rPr>
                <w:b/>
                <w:color w:val="18344A"/>
              </w:rPr>
              <w:t>Semantic Address</w:t>
            </w:r>
          </w:p>
        </w:tc>
        <w:tc>
          <w:tcPr>
            <w:tcW w:w="6696" w:type="dxa"/>
            <w:tcMar>
              <w:top w:w="95" w:type="dxa"/>
              <w:left w:w="120" w:type="dxa"/>
              <w:bottom w:w="95" w:type="dxa"/>
              <w:right w:w="120" w:type="dxa"/>
            </w:tcMar>
            <w:vAlign w:val="center"/>
          </w:tcPr>
          <w:p w14:paraId="1AF109D1" w14:textId="77777777" w:rsidR="005C6B22" w:rsidRDefault="00D84316">
            <w:pPr>
              <w:pStyle w:val="TableText"/>
              <w:rPr>
                <w:rFonts w:hint="eastAsia"/>
              </w:rPr>
            </w:pPr>
            <w:r>
              <w:t>A Kernel-qualified reference to a bit, bit range, bit group, scalar, or interpreted state.</w:t>
            </w:r>
          </w:p>
        </w:tc>
      </w:tr>
      <w:tr w:rsidR="005C6B22" w14:paraId="2F288748" w14:textId="77777777">
        <w:trPr>
          <w:cantSplit/>
          <w:jc w:val="center"/>
        </w:trPr>
        <w:tc>
          <w:tcPr>
            <w:tcW w:w="2951" w:type="dxa"/>
            <w:tcMar>
              <w:top w:w="95" w:type="dxa"/>
              <w:left w:w="120" w:type="dxa"/>
              <w:bottom w:w="95" w:type="dxa"/>
              <w:right w:w="120" w:type="dxa"/>
            </w:tcMar>
            <w:vAlign w:val="center"/>
          </w:tcPr>
          <w:p w14:paraId="5843BA7B" w14:textId="77777777" w:rsidR="005C6B22" w:rsidRDefault="00D84316">
            <w:pPr>
              <w:pStyle w:val="TableText"/>
              <w:rPr>
                <w:rFonts w:hint="eastAsia"/>
              </w:rPr>
            </w:pPr>
            <w:r>
              <w:rPr>
                <w:b/>
                <w:color w:val="18344A"/>
              </w:rPr>
              <w:t>Semantic Delta Event</w:t>
            </w:r>
          </w:p>
        </w:tc>
        <w:tc>
          <w:tcPr>
            <w:tcW w:w="6696" w:type="dxa"/>
            <w:tcMar>
              <w:top w:w="95" w:type="dxa"/>
              <w:left w:w="120" w:type="dxa"/>
              <w:bottom w:w="95" w:type="dxa"/>
              <w:right w:w="120" w:type="dxa"/>
            </w:tcMar>
            <w:vAlign w:val="center"/>
          </w:tcPr>
          <w:p w14:paraId="3955E46A" w14:textId="77777777" w:rsidR="005C6B22" w:rsidRDefault="00D84316">
            <w:pPr>
              <w:pStyle w:val="TableText"/>
              <w:rPr>
                <w:rFonts w:hint="eastAsia"/>
              </w:rPr>
            </w:pPr>
            <w:r>
              <w:t>An event containing the typed before/after difference of a committed semantic mutation.</w:t>
            </w:r>
          </w:p>
        </w:tc>
      </w:tr>
      <w:tr w:rsidR="005C6B22" w14:paraId="0906ACCF" w14:textId="77777777">
        <w:trPr>
          <w:cantSplit/>
          <w:jc w:val="center"/>
        </w:trPr>
        <w:tc>
          <w:tcPr>
            <w:tcW w:w="2951" w:type="dxa"/>
            <w:tcMar>
              <w:top w:w="95" w:type="dxa"/>
              <w:left w:w="120" w:type="dxa"/>
              <w:bottom w:w="95" w:type="dxa"/>
              <w:right w:w="120" w:type="dxa"/>
            </w:tcMar>
            <w:vAlign w:val="center"/>
          </w:tcPr>
          <w:p w14:paraId="40DAA7A7" w14:textId="77777777" w:rsidR="005C6B22" w:rsidRDefault="00D84316">
            <w:pPr>
              <w:pStyle w:val="TableText"/>
              <w:rPr>
                <w:rFonts w:hint="eastAsia"/>
              </w:rPr>
            </w:pPr>
            <w:r>
              <w:rPr>
                <w:b/>
                <w:color w:val="18344A"/>
              </w:rPr>
              <w:t>Semantic Kernel (SK)</w:t>
            </w:r>
          </w:p>
        </w:tc>
        <w:tc>
          <w:tcPr>
            <w:tcW w:w="6696" w:type="dxa"/>
            <w:tcMar>
              <w:top w:w="95" w:type="dxa"/>
              <w:left w:w="120" w:type="dxa"/>
              <w:bottom w:w="95" w:type="dxa"/>
              <w:right w:w="120" w:type="dxa"/>
            </w:tcMar>
            <w:vAlign w:val="center"/>
          </w:tcPr>
          <w:p w14:paraId="1F5E8AFC" w14:textId="77777777" w:rsidR="005C6B22" w:rsidRDefault="00D84316">
            <w:pPr>
              <w:pStyle w:val="TableText"/>
              <w:rPr>
                <w:rFonts w:hint="eastAsia"/>
              </w:rPr>
            </w:pPr>
            <w:r>
              <w:t>A bounded, versioned binary semantic language whose bit-space represents an operational slice of a domain.</w:t>
            </w:r>
          </w:p>
        </w:tc>
      </w:tr>
      <w:tr w:rsidR="005C6B22" w14:paraId="797F9E3F" w14:textId="77777777">
        <w:trPr>
          <w:cantSplit/>
          <w:jc w:val="center"/>
        </w:trPr>
        <w:tc>
          <w:tcPr>
            <w:tcW w:w="2951" w:type="dxa"/>
            <w:tcMar>
              <w:top w:w="95" w:type="dxa"/>
              <w:left w:w="120" w:type="dxa"/>
              <w:bottom w:w="95" w:type="dxa"/>
              <w:right w:w="120" w:type="dxa"/>
            </w:tcMar>
            <w:vAlign w:val="center"/>
          </w:tcPr>
          <w:p w14:paraId="60202AB5" w14:textId="77777777" w:rsidR="005C6B22" w:rsidRDefault="00D84316">
            <w:pPr>
              <w:pStyle w:val="TableText"/>
              <w:rPr>
                <w:rFonts w:hint="eastAsia"/>
              </w:rPr>
            </w:pPr>
            <w:r>
              <w:rPr>
                <w:b/>
                <w:color w:val="18344A"/>
              </w:rPr>
              <w:t>Semantic Plasticity</w:t>
            </w:r>
          </w:p>
        </w:tc>
        <w:tc>
          <w:tcPr>
            <w:tcW w:w="6696" w:type="dxa"/>
            <w:tcMar>
              <w:top w:w="95" w:type="dxa"/>
              <w:left w:w="120" w:type="dxa"/>
              <w:bottom w:w="95" w:type="dxa"/>
              <w:right w:w="120" w:type="dxa"/>
            </w:tcMar>
            <w:vAlign w:val="center"/>
          </w:tcPr>
          <w:p w14:paraId="4D1353B8" w14:textId="77777777" w:rsidR="005C6B22" w:rsidRDefault="00D84316">
            <w:pPr>
              <w:pStyle w:val="TableText"/>
              <w:rPr>
                <w:rFonts w:hint="eastAsia"/>
              </w:rPr>
            </w:pPr>
            <w:r>
              <w:t>The capacity to expand an object’s interpretable dimensions by attaching additional Semantic Kernels and relationships without replacing its identity.</w:t>
            </w:r>
          </w:p>
        </w:tc>
      </w:tr>
      <w:tr w:rsidR="005C6B22" w14:paraId="1F53E27B" w14:textId="77777777">
        <w:trPr>
          <w:cantSplit/>
          <w:jc w:val="center"/>
        </w:trPr>
        <w:tc>
          <w:tcPr>
            <w:tcW w:w="2951" w:type="dxa"/>
            <w:tcMar>
              <w:top w:w="95" w:type="dxa"/>
              <w:left w:w="120" w:type="dxa"/>
              <w:bottom w:w="95" w:type="dxa"/>
              <w:right w:w="120" w:type="dxa"/>
            </w:tcMar>
            <w:vAlign w:val="center"/>
          </w:tcPr>
          <w:p w14:paraId="2FE6C003" w14:textId="77777777" w:rsidR="005C6B22" w:rsidRDefault="00D84316">
            <w:pPr>
              <w:pStyle w:val="TableText"/>
              <w:rPr>
                <w:rFonts w:hint="eastAsia"/>
              </w:rPr>
            </w:pPr>
            <w:r>
              <w:rPr>
                <w:b/>
                <w:color w:val="18344A"/>
              </w:rPr>
              <w:t>Shadow State</w:t>
            </w:r>
          </w:p>
        </w:tc>
        <w:tc>
          <w:tcPr>
            <w:tcW w:w="6696" w:type="dxa"/>
            <w:tcMar>
              <w:top w:w="95" w:type="dxa"/>
              <w:left w:w="120" w:type="dxa"/>
              <w:bottom w:w="95" w:type="dxa"/>
              <w:right w:w="120" w:type="dxa"/>
            </w:tcMar>
            <w:vAlign w:val="center"/>
          </w:tcPr>
          <w:p w14:paraId="426106EF" w14:textId="77777777" w:rsidR="005C6B22" w:rsidRDefault="00D84316">
            <w:pPr>
              <w:pStyle w:val="TableText"/>
              <w:rPr>
                <w:rFonts w:hint="eastAsia"/>
              </w:rPr>
            </w:pPr>
            <w:r>
              <w:t>Duplicated subsystem state that can diverge from the canonical semantic source of truth.</w:t>
            </w:r>
          </w:p>
        </w:tc>
      </w:tr>
      <w:tr w:rsidR="005C6B22" w14:paraId="3040517C" w14:textId="77777777">
        <w:trPr>
          <w:cantSplit/>
          <w:jc w:val="center"/>
        </w:trPr>
        <w:tc>
          <w:tcPr>
            <w:tcW w:w="2951" w:type="dxa"/>
            <w:tcMar>
              <w:top w:w="95" w:type="dxa"/>
              <w:left w:w="120" w:type="dxa"/>
              <w:bottom w:w="95" w:type="dxa"/>
              <w:right w:w="120" w:type="dxa"/>
            </w:tcMar>
            <w:vAlign w:val="center"/>
          </w:tcPr>
          <w:p w14:paraId="7024527C" w14:textId="77777777" w:rsidR="005C6B22" w:rsidRDefault="00D84316">
            <w:pPr>
              <w:pStyle w:val="TableText"/>
              <w:rPr>
                <w:rFonts w:hint="eastAsia"/>
              </w:rPr>
            </w:pPr>
            <w:r>
              <w:rPr>
                <w:b/>
                <w:color w:val="18344A"/>
              </w:rPr>
              <w:t>Statebound</w:t>
            </w:r>
          </w:p>
        </w:tc>
        <w:tc>
          <w:tcPr>
            <w:tcW w:w="6696" w:type="dxa"/>
            <w:tcMar>
              <w:top w:w="95" w:type="dxa"/>
              <w:left w:w="120" w:type="dxa"/>
              <w:bottom w:w="95" w:type="dxa"/>
              <w:right w:w="120" w:type="dxa"/>
            </w:tcMar>
            <w:vAlign w:val="center"/>
          </w:tcPr>
          <w:p w14:paraId="3C7D5C07" w14:textId="77777777" w:rsidR="005C6B22" w:rsidRDefault="00D84316">
            <w:pPr>
              <w:pStyle w:val="TableText"/>
              <w:rPr>
                <w:rFonts w:hint="eastAsia"/>
              </w:rPr>
            </w:pPr>
            <w:r>
              <w:t>Conditional on the current semantic state of one or more participants.</w:t>
            </w:r>
          </w:p>
        </w:tc>
      </w:tr>
      <w:tr w:rsidR="005C6B22" w14:paraId="5EFDA514" w14:textId="77777777">
        <w:trPr>
          <w:cantSplit/>
          <w:jc w:val="center"/>
        </w:trPr>
        <w:tc>
          <w:tcPr>
            <w:tcW w:w="2951" w:type="dxa"/>
            <w:tcMar>
              <w:top w:w="95" w:type="dxa"/>
              <w:left w:w="120" w:type="dxa"/>
              <w:bottom w:w="95" w:type="dxa"/>
              <w:right w:w="120" w:type="dxa"/>
            </w:tcMar>
            <w:vAlign w:val="center"/>
          </w:tcPr>
          <w:p w14:paraId="2E82CCD4" w14:textId="77777777" w:rsidR="005C6B22" w:rsidRDefault="00D84316">
            <w:pPr>
              <w:pStyle w:val="TableText"/>
              <w:rPr>
                <w:rFonts w:hint="eastAsia"/>
              </w:rPr>
            </w:pPr>
            <w:r>
              <w:rPr>
                <w:b/>
                <w:color w:val="18344A"/>
              </w:rPr>
              <w:t>Statebound Entanglement (SBE)</w:t>
            </w:r>
          </w:p>
        </w:tc>
        <w:tc>
          <w:tcPr>
            <w:tcW w:w="6696" w:type="dxa"/>
            <w:tcMar>
              <w:top w:w="95" w:type="dxa"/>
              <w:left w:w="120" w:type="dxa"/>
              <w:bottom w:w="95" w:type="dxa"/>
              <w:right w:w="120" w:type="dxa"/>
            </w:tcMar>
            <w:vAlign w:val="center"/>
          </w:tcPr>
          <w:p w14:paraId="6AF89F21" w14:textId="77777777" w:rsidR="005C6B22" w:rsidRDefault="00D84316">
            <w:pPr>
              <w:pStyle w:val="TableText"/>
              <w:rPr>
                <w:rFonts w:hint="eastAsia"/>
              </w:rPr>
            </w:pPr>
            <w:r>
              <w:t>A first-class semantic relation whose activation or consequence depends on participant state and can propagate declared effects across objects.</w:t>
            </w:r>
          </w:p>
        </w:tc>
      </w:tr>
      <w:tr w:rsidR="005C6B22" w14:paraId="44FBB1F6" w14:textId="77777777">
        <w:trPr>
          <w:cantSplit/>
          <w:jc w:val="center"/>
        </w:trPr>
        <w:tc>
          <w:tcPr>
            <w:tcW w:w="2951" w:type="dxa"/>
            <w:tcMar>
              <w:top w:w="95" w:type="dxa"/>
              <w:left w:w="120" w:type="dxa"/>
              <w:bottom w:w="95" w:type="dxa"/>
              <w:right w:w="120" w:type="dxa"/>
            </w:tcMar>
            <w:vAlign w:val="center"/>
          </w:tcPr>
          <w:p w14:paraId="43B2E647" w14:textId="77777777" w:rsidR="005C6B22" w:rsidRDefault="00D84316">
            <w:pPr>
              <w:pStyle w:val="TableText"/>
              <w:rPr>
                <w:rFonts w:hint="eastAsia"/>
              </w:rPr>
            </w:pPr>
            <w:r>
              <w:rPr>
                <w:b/>
                <w:color w:val="18344A"/>
              </w:rPr>
              <w:t>State Namespace</w:t>
            </w:r>
          </w:p>
        </w:tc>
        <w:tc>
          <w:tcPr>
            <w:tcW w:w="6696" w:type="dxa"/>
            <w:tcMar>
              <w:top w:w="95" w:type="dxa"/>
              <w:left w:w="120" w:type="dxa"/>
              <w:bottom w:w="95" w:type="dxa"/>
              <w:right w:w="120" w:type="dxa"/>
            </w:tcMar>
            <w:vAlign w:val="center"/>
          </w:tcPr>
          <w:p w14:paraId="41390EDB" w14:textId="77777777" w:rsidR="005C6B22" w:rsidRDefault="00D84316">
            <w:pPr>
              <w:pStyle w:val="TableText"/>
              <w:rPr>
                <w:rFonts w:hint="eastAsia"/>
              </w:rPr>
            </w:pPr>
            <w:r>
              <w:t>A world, scenario, branch, or simulation context within which a Kernel instance exists.</w:t>
            </w:r>
          </w:p>
        </w:tc>
      </w:tr>
      <w:tr w:rsidR="005C6B22" w14:paraId="65D928D2" w14:textId="77777777">
        <w:trPr>
          <w:cantSplit/>
          <w:jc w:val="center"/>
        </w:trPr>
        <w:tc>
          <w:tcPr>
            <w:tcW w:w="2951" w:type="dxa"/>
            <w:tcMar>
              <w:top w:w="95" w:type="dxa"/>
              <w:left w:w="120" w:type="dxa"/>
              <w:bottom w:w="95" w:type="dxa"/>
              <w:right w:w="120" w:type="dxa"/>
            </w:tcMar>
            <w:vAlign w:val="center"/>
          </w:tcPr>
          <w:p w14:paraId="06E7125F" w14:textId="77777777" w:rsidR="005C6B22" w:rsidRDefault="00D84316">
            <w:pPr>
              <w:pStyle w:val="TableText"/>
              <w:rPr>
                <w:rFonts w:hint="eastAsia"/>
              </w:rPr>
            </w:pPr>
            <w:r>
              <w:rPr>
                <w:b/>
                <w:color w:val="18344A"/>
              </w:rPr>
              <w:t>State Transaction</w:t>
            </w:r>
          </w:p>
        </w:tc>
        <w:tc>
          <w:tcPr>
            <w:tcW w:w="6696" w:type="dxa"/>
            <w:tcMar>
              <w:top w:w="95" w:type="dxa"/>
              <w:left w:w="120" w:type="dxa"/>
              <w:bottom w:w="95" w:type="dxa"/>
              <w:right w:w="120" w:type="dxa"/>
            </w:tcMar>
            <w:vAlign w:val="center"/>
          </w:tcPr>
          <w:p w14:paraId="69B87E7B" w14:textId="77777777" w:rsidR="005C6B22" w:rsidRDefault="00D84316">
            <w:pPr>
              <w:pStyle w:val="TableText"/>
              <w:rPr>
                <w:rFonts w:hint="eastAsia"/>
              </w:rPr>
            </w:pPr>
            <w:r>
              <w:t>A set of candidate mutations validated and committed atomically.</w:t>
            </w:r>
          </w:p>
        </w:tc>
      </w:tr>
      <w:tr w:rsidR="005C6B22" w14:paraId="2CD72B64" w14:textId="77777777">
        <w:trPr>
          <w:cantSplit/>
          <w:jc w:val="center"/>
        </w:trPr>
        <w:tc>
          <w:tcPr>
            <w:tcW w:w="2951" w:type="dxa"/>
            <w:tcMar>
              <w:top w:w="95" w:type="dxa"/>
              <w:left w:w="120" w:type="dxa"/>
              <w:bottom w:w="95" w:type="dxa"/>
              <w:right w:w="120" w:type="dxa"/>
            </w:tcMar>
            <w:vAlign w:val="center"/>
          </w:tcPr>
          <w:p w14:paraId="56FFEEF5" w14:textId="77777777" w:rsidR="005C6B22" w:rsidRDefault="00D84316">
            <w:pPr>
              <w:pStyle w:val="TableText"/>
              <w:rPr>
                <w:rFonts w:hint="eastAsia"/>
              </w:rPr>
            </w:pPr>
            <w:r>
              <w:rPr>
                <w:b/>
                <w:color w:val="18344A"/>
              </w:rPr>
              <w:t>Translation Manifest</w:t>
            </w:r>
          </w:p>
        </w:tc>
        <w:tc>
          <w:tcPr>
            <w:tcW w:w="6696" w:type="dxa"/>
            <w:tcMar>
              <w:top w:w="95" w:type="dxa"/>
              <w:left w:w="120" w:type="dxa"/>
              <w:bottom w:w="95" w:type="dxa"/>
              <w:right w:w="120" w:type="dxa"/>
            </w:tcMar>
            <w:vAlign w:val="center"/>
          </w:tcPr>
          <w:p w14:paraId="337F11B5" w14:textId="77777777" w:rsidR="005C6B22" w:rsidRDefault="00D84316">
            <w:pPr>
              <w:pStyle w:val="TableText"/>
              <w:rPr>
                <w:rFonts w:hint="eastAsia"/>
              </w:rPr>
            </w:pPr>
            <w:r>
              <w:t>A record describing source and target Kernel addresses, transform, direction, fidelity, Ruleset scope, and version compatibility.</w:t>
            </w:r>
          </w:p>
        </w:tc>
      </w:tr>
      <w:tr w:rsidR="005C6B22" w14:paraId="0EE3C98D" w14:textId="77777777">
        <w:trPr>
          <w:cantSplit/>
          <w:jc w:val="center"/>
        </w:trPr>
        <w:tc>
          <w:tcPr>
            <w:tcW w:w="2951" w:type="dxa"/>
            <w:tcMar>
              <w:top w:w="95" w:type="dxa"/>
              <w:left w:w="120" w:type="dxa"/>
              <w:bottom w:w="95" w:type="dxa"/>
              <w:right w:w="120" w:type="dxa"/>
            </w:tcMar>
            <w:vAlign w:val="center"/>
          </w:tcPr>
          <w:p w14:paraId="55A85E9D" w14:textId="77777777" w:rsidR="005C6B22" w:rsidRDefault="00D84316">
            <w:pPr>
              <w:pStyle w:val="TableText"/>
              <w:rPr>
                <w:rFonts w:hint="eastAsia"/>
              </w:rPr>
            </w:pPr>
            <w:r>
              <w:rPr>
                <w:b/>
                <w:color w:val="18344A"/>
              </w:rPr>
              <w:t>World Clone</w:t>
            </w:r>
          </w:p>
        </w:tc>
        <w:tc>
          <w:tcPr>
            <w:tcW w:w="6696" w:type="dxa"/>
            <w:tcMar>
              <w:top w:w="95" w:type="dxa"/>
              <w:left w:w="120" w:type="dxa"/>
              <w:bottom w:w="95" w:type="dxa"/>
              <w:right w:w="120" w:type="dxa"/>
            </w:tcMar>
            <w:vAlign w:val="center"/>
          </w:tcPr>
          <w:p w14:paraId="37428B39" w14:textId="77777777" w:rsidR="005C6B22" w:rsidRDefault="00D84316">
            <w:pPr>
              <w:pStyle w:val="TableText"/>
              <w:rPr>
                <w:rFonts w:hint="eastAsia"/>
              </w:rPr>
            </w:pPr>
            <w:r>
              <w:t>A Kernel instance copied from canonical or parent-world state into a new world namespace.</w:t>
            </w:r>
          </w:p>
        </w:tc>
      </w:tr>
      <w:tr w:rsidR="005C6B22" w14:paraId="4E5956F9" w14:textId="77777777">
        <w:trPr>
          <w:cantSplit/>
          <w:jc w:val="center"/>
        </w:trPr>
        <w:tc>
          <w:tcPr>
            <w:tcW w:w="2951" w:type="dxa"/>
            <w:tcMar>
              <w:top w:w="95" w:type="dxa"/>
              <w:left w:w="120" w:type="dxa"/>
              <w:bottom w:w="95" w:type="dxa"/>
              <w:right w:w="120" w:type="dxa"/>
            </w:tcMar>
            <w:vAlign w:val="center"/>
          </w:tcPr>
          <w:p w14:paraId="53B7D068" w14:textId="77777777" w:rsidR="005C6B22" w:rsidRDefault="00D84316">
            <w:pPr>
              <w:pStyle w:val="TableText"/>
              <w:rPr>
                <w:rFonts w:hint="eastAsia"/>
              </w:rPr>
            </w:pPr>
            <w:r>
              <w:rPr>
                <w:b/>
                <w:color w:val="18344A"/>
              </w:rPr>
              <w:t>World Isolation</w:t>
            </w:r>
          </w:p>
        </w:tc>
        <w:tc>
          <w:tcPr>
            <w:tcW w:w="6696" w:type="dxa"/>
            <w:tcMar>
              <w:top w:w="95" w:type="dxa"/>
              <w:left w:w="120" w:type="dxa"/>
              <w:bottom w:w="95" w:type="dxa"/>
              <w:right w:w="120" w:type="dxa"/>
            </w:tcMar>
            <w:vAlign w:val="center"/>
          </w:tcPr>
          <w:p w14:paraId="4DC309BC" w14:textId="77777777" w:rsidR="005C6B22" w:rsidRDefault="00D84316">
            <w:pPr>
              <w:pStyle w:val="TableText"/>
              <w:rPr>
                <w:rFonts w:hint="eastAsia"/>
              </w:rPr>
            </w:pPr>
            <w:r>
              <w:t>The principle that fantasy simulation state does not overwrite canonical observed state by default.</w:t>
            </w:r>
          </w:p>
        </w:tc>
      </w:tr>
      <w:tr w:rsidR="005C6B22" w14:paraId="3B918B52" w14:textId="77777777">
        <w:trPr>
          <w:cantSplit/>
          <w:jc w:val="center"/>
        </w:trPr>
        <w:tc>
          <w:tcPr>
            <w:tcW w:w="2951" w:type="dxa"/>
            <w:tcMar>
              <w:top w:w="95" w:type="dxa"/>
              <w:left w:w="120" w:type="dxa"/>
              <w:bottom w:w="95" w:type="dxa"/>
              <w:right w:w="120" w:type="dxa"/>
            </w:tcMar>
            <w:vAlign w:val="center"/>
          </w:tcPr>
          <w:p w14:paraId="546A7AF4" w14:textId="77777777" w:rsidR="005C6B22" w:rsidRDefault="00D84316">
            <w:pPr>
              <w:pStyle w:val="TableText"/>
              <w:rPr>
                <w:rFonts w:hint="eastAsia"/>
              </w:rPr>
            </w:pPr>
            <w:r>
              <w:rPr>
                <w:b/>
                <w:color w:val="18344A"/>
              </w:rPr>
              <w:t>World Rules</w:t>
            </w:r>
          </w:p>
        </w:tc>
        <w:tc>
          <w:tcPr>
            <w:tcW w:w="6696" w:type="dxa"/>
            <w:tcMar>
              <w:top w:w="95" w:type="dxa"/>
              <w:left w:w="120" w:type="dxa"/>
              <w:bottom w:w="95" w:type="dxa"/>
              <w:right w:w="120" w:type="dxa"/>
            </w:tcMar>
            <w:vAlign w:val="center"/>
          </w:tcPr>
          <w:p w14:paraId="13FBBD15" w14:textId="77777777" w:rsidR="005C6B22" w:rsidRDefault="00D84316">
            <w:pPr>
              <w:pStyle w:val="TableText"/>
              <w:rPr>
                <w:rFonts w:hint="eastAsia"/>
              </w:rPr>
            </w:pPr>
            <w:r>
              <w:t>Rules specific to one simulated or fictional universe.</w:t>
            </w:r>
          </w:p>
        </w:tc>
      </w:tr>
      <w:tr w:rsidR="005C6B22" w14:paraId="43956711" w14:textId="77777777">
        <w:trPr>
          <w:cantSplit/>
          <w:jc w:val="center"/>
        </w:trPr>
        <w:tc>
          <w:tcPr>
            <w:tcW w:w="2951" w:type="dxa"/>
            <w:tcMar>
              <w:top w:w="95" w:type="dxa"/>
              <w:left w:w="120" w:type="dxa"/>
              <w:bottom w:w="95" w:type="dxa"/>
              <w:right w:w="120" w:type="dxa"/>
            </w:tcMar>
            <w:vAlign w:val="center"/>
          </w:tcPr>
          <w:p w14:paraId="599AA792" w14:textId="77777777" w:rsidR="005C6B22" w:rsidRDefault="00D84316">
            <w:pPr>
              <w:pStyle w:val="TableText"/>
              <w:rPr>
                <w:rFonts w:hint="eastAsia"/>
              </w:rPr>
            </w:pPr>
            <w:r>
              <w:rPr>
                <w:b/>
                <w:color w:val="18344A"/>
              </w:rPr>
              <w:t>World State Instance</w:t>
            </w:r>
          </w:p>
        </w:tc>
        <w:tc>
          <w:tcPr>
            <w:tcW w:w="6696" w:type="dxa"/>
            <w:tcMar>
              <w:top w:w="95" w:type="dxa"/>
              <w:left w:w="120" w:type="dxa"/>
              <w:bottom w:w="95" w:type="dxa"/>
              <w:right w:w="120" w:type="dxa"/>
            </w:tcMar>
            <w:vAlign w:val="center"/>
          </w:tcPr>
          <w:p w14:paraId="1D1B83A1" w14:textId="77777777" w:rsidR="005C6B22" w:rsidRDefault="00D84316">
            <w:pPr>
              <w:pStyle w:val="TableText"/>
              <w:rPr>
                <w:rFonts w:hint="eastAsia"/>
              </w:rPr>
            </w:pPr>
            <w:r>
              <w:t>An object’s instantiated Kernel state within a specific world namespace.</w:t>
            </w:r>
          </w:p>
        </w:tc>
      </w:tr>
    </w:tbl>
    <w:p w14:paraId="559FDE20" w14:textId="77777777" w:rsidR="005C6B22" w:rsidRDefault="00D84316">
      <w:pPr>
        <w:pStyle w:val="Heading1"/>
        <w:pageBreakBefore/>
      </w:pPr>
      <w:r>
        <w:t>Subject Index</w:t>
      </w:r>
    </w:p>
    <w:p w14:paraId="7119617E" w14:textId="77777777" w:rsidR="005C6B22" w:rsidRDefault="00D84316">
      <w:pPr>
        <w:pStyle w:val="SmallNote"/>
        <w:rPr>
          <w:rFonts w:hint="eastAsia"/>
        </w:rPr>
      </w:pPr>
      <w:r>
        <w:t>Page references point to substantive discussion in this specification. Entries are grouped by primary concept rather than every incidental occurrence.</w:t>
      </w:r>
    </w:p>
    <w:tbl>
      <w:tblPr>
        <w:tblW w:w="0" w:type="auto"/>
        <w:jc w:val="center"/>
        <w:tblBorders>
          <w:top w:val="single" w:sz="5" w:space="0" w:color="C9D5D9"/>
          <w:left w:val="single" w:sz="5" w:space="0" w:color="C9D5D9"/>
          <w:bottom w:val="single" w:sz="5" w:space="0" w:color="C9D5D9"/>
          <w:right w:val="single" w:sz="5" w:space="0" w:color="C9D5D9"/>
          <w:insideH w:val="single" w:sz="5" w:space="0" w:color="C9D5D9"/>
          <w:insideV w:val="single" w:sz="5" w:space="0" w:color="C9D5D9"/>
        </w:tblBorders>
        <w:tblLook w:val="04A0" w:firstRow="1" w:lastRow="0" w:firstColumn="1" w:lastColumn="0" w:noHBand="0" w:noVBand="1"/>
      </w:tblPr>
      <w:tblGrid>
        <w:gridCol w:w="6009"/>
        <w:gridCol w:w="4225"/>
      </w:tblGrid>
      <w:tr w:rsidR="005C6B22" w14:paraId="5F59C89C" w14:textId="77777777">
        <w:trPr>
          <w:tblHeader/>
          <w:jc w:val="center"/>
        </w:trPr>
        <w:tc>
          <w:tcPr>
            <w:tcW w:w="4997" w:type="dxa"/>
            <w:shd w:val="clear" w:color="auto" w:fill="18344A"/>
            <w:tcMar>
              <w:top w:w="90" w:type="dxa"/>
              <w:left w:w="120" w:type="dxa"/>
              <w:bottom w:w="90" w:type="dxa"/>
              <w:right w:w="120" w:type="dxa"/>
            </w:tcMar>
          </w:tcPr>
          <w:p w14:paraId="75BDFFE1" w14:textId="77777777" w:rsidR="005C6B22" w:rsidRDefault="00D84316">
            <w:pPr>
              <w:pStyle w:val="TableText"/>
              <w:rPr>
                <w:rFonts w:hint="eastAsia"/>
              </w:rPr>
            </w:pPr>
            <w:r>
              <w:rPr>
                <w:b/>
                <w:color w:val="FFFFFF"/>
              </w:rPr>
              <w:t>Subject</w:t>
            </w:r>
          </w:p>
        </w:tc>
        <w:tc>
          <w:tcPr>
            <w:tcW w:w="4997" w:type="dxa"/>
            <w:shd w:val="clear" w:color="auto" w:fill="18344A"/>
            <w:tcMar>
              <w:top w:w="90" w:type="dxa"/>
              <w:left w:w="120" w:type="dxa"/>
              <w:bottom w:w="90" w:type="dxa"/>
              <w:right w:w="120" w:type="dxa"/>
            </w:tcMar>
          </w:tcPr>
          <w:p w14:paraId="150E442A" w14:textId="77777777" w:rsidR="005C6B22" w:rsidRDefault="00D84316">
            <w:pPr>
              <w:pStyle w:val="TableText"/>
              <w:rPr>
                <w:rFonts w:hint="eastAsia"/>
              </w:rPr>
            </w:pPr>
            <w:r>
              <w:rPr>
                <w:b/>
                <w:color w:val="FFFFFF"/>
              </w:rPr>
              <w:t>Pages</w:t>
            </w:r>
          </w:p>
        </w:tc>
      </w:tr>
      <w:tr w:rsidR="005C6B22" w14:paraId="2A90147B" w14:textId="77777777">
        <w:trPr>
          <w:cantSplit/>
          <w:jc w:val="center"/>
        </w:trPr>
        <w:tc>
          <w:tcPr>
            <w:tcW w:w="7056" w:type="dxa"/>
            <w:tcMar>
              <w:top w:w="85" w:type="dxa"/>
              <w:left w:w="120" w:type="dxa"/>
              <w:bottom w:w="85" w:type="dxa"/>
              <w:right w:w="120" w:type="dxa"/>
            </w:tcMar>
            <w:vAlign w:val="center"/>
          </w:tcPr>
          <w:p w14:paraId="12720235" w14:textId="77777777" w:rsidR="005C6B22" w:rsidRDefault="00D84316">
            <w:pPr>
              <w:pStyle w:val="IndexText"/>
              <w:rPr>
                <w:rFonts w:hint="eastAsia"/>
              </w:rPr>
            </w:pPr>
            <w:r>
              <w:rPr>
                <w:color w:val="202B33"/>
              </w:rPr>
              <w:t>Affinity</w:t>
            </w:r>
          </w:p>
        </w:tc>
        <w:tc>
          <w:tcPr>
            <w:tcW w:w="2592" w:type="dxa"/>
            <w:tcMar>
              <w:top w:w="85" w:type="dxa"/>
              <w:left w:w="120" w:type="dxa"/>
              <w:bottom w:w="85" w:type="dxa"/>
              <w:right w:w="120" w:type="dxa"/>
            </w:tcMar>
            <w:vAlign w:val="center"/>
          </w:tcPr>
          <w:p w14:paraId="3ACB768F" w14:textId="77777777" w:rsidR="005C6B22" w:rsidRDefault="00D84316">
            <w:pPr>
              <w:pStyle w:val="IndexText"/>
              <w:jc w:val="right"/>
              <w:rPr>
                <w:rFonts w:hint="eastAsia"/>
              </w:rPr>
            </w:pPr>
            <w:r>
              <w:t>11–12, 17, 19, 29</w:t>
            </w:r>
          </w:p>
        </w:tc>
      </w:tr>
      <w:tr w:rsidR="005C6B22" w14:paraId="6C2569B4" w14:textId="77777777">
        <w:trPr>
          <w:cantSplit/>
          <w:jc w:val="center"/>
        </w:trPr>
        <w:tc>
          <w:tcPr>
            <w:tcW w:w="7056" w:type="dxa"/>
            <w:tcMar>
              <w:top w:w="85" w:type="dxa"/>
              <w:left w:w="120" w:type="dxa"/>
              <w:bottom w:w="85" w:type="dxa"/>
              <w:right w:w="120" w:type="dxa"/>
            </w:tcMar>
            <w:vAlign w:val="center"/>
          </w:tcPr>
          <w:p w14:paraId="746E85ED" w14:textId="77777777" w:rsidR="005C6B22" w:rsidRDefault="00D84316">
            <w:pPr>
              <w:pStyle w:val="IndexText"/>
              <w:rPr>
                <w:rFonts w:hint="eastAsia"/>
              </w:rPr>
            </w:pPr>
            <w:r>
              <w:rPr>
                <w:color w:val="202B33"/>
              </w:rPr>
              <w:t>AI-assisted authoring</w:t>
            </w:r>
          </w:p>
        </w:tc>
        <w:tc>
          <w:tcPr>
            <w:tcW w:w="2592" w:type="dxa"/>
            <w:tcMar>
              <w:top w:w="85" w:type="dxa"/>
              <w:left w:w="120" w:type="dxa"/>
              <w:bottom w:w="85" w:type="dxa"/>
              <w:right w:w="120" w:type="dxa"/>
            </w:tcMar>
            <w:vAlign w:val="center"/>
          </w:tcPr>
          <w:p w14:paraId="4F14CDBB" w14:textId="77777777" w:rsidR="005C6B22" w:rsidRDefault="00D84316">
            <w:pPr>
              <w:pStyle w:val="IndexText"/>
              <w:jc w:val="right"/>
              <w:rPr>
                <w:rFonts w:hint="eastAsia"/>
              </w:rPr>
            </w:pPr>
            <w:r>
              <w:t>20–21</w:t>
            </w:r>
          </w:p>
        </w:tc>
      </w:tr>
      <w:tr w:rsidR="005C6B22" w14:paraId="7CD3755D" w14:textId="77777777">
        <w:trPr>
          <w:cantSplit/>
          <w:jc w:val="center"/>
        </w:trPr>
        <w:tc>
          <w:tcPr>
            <w:tcW w:w="7056" w:type="dxa"/>
            <w:tcMar>
              <w:top w:w="85" w:type="dxa"/>
              <w:left w:w="120" w:type="dxa"/>
              <w:bottom w:w="85" w:type="dxa"/>
              <w:right w:w="120" w:type="dxa"/>
            </w:tcMar>
            <w:vAlign w:val="center"/>
          </w:tcPr>
          <w:p w14:paraId="7255185F" w14:textId="77777777" w:rsidR="005C6B22" w:rsidRDefault="00D84316">
            <w:pPr>
              <w:pStyle w:val="IndexText"/>
              <w:rPr>
                <w:rFonts w:hint="eastAsia"/>
              </w:rPr>
            </w:pPr>
            <w:r>
              <w:rPr>
                <w:color w:val="202B33"/>
              </w:rPr>
              <w:t>Alternate Ruleset</w:t>
            </w:r>
          </w:p>
        </w:tc>
        <w:tc>
          <w:tcPr>
            <w:tcW w:w="2592" w:type="dxa"/>
            <w:tcMar>
              <w:top w:w="85" w:type="dxa"/>
              <w:left w:w="120" w:type="dxa"/>
              <w:bottom w:w="85" w:type="dxa"/>
              <w:right w:w="120" w:type="dxa"/>
            </w:tcMar>
            <w:vAlign w:val="center"/>
          </w:tcPr>
          <w:p w14:paraId="4594E9A0" w14:textId="77777777" w:rsidR="005C6B22" w:rsidRDefault="00D84316">
            <w:pPr>
              <w:pStyle w:val="IndexText"/>
              <w:jc w:val="right"/>
              <w:rPr>
                <w:rFonts w:hint="eastAsia"/>
              </w:rPr>
            </w:pPr>
            <w:r>
              <w:t>10, 24, 29</w:t>
            </w:r>
          </w:p>
        </w:tc>
      </w:tr>
      <w:tr w:rsidR="005C6B22" w14:paraId="261586B2" w14:textId="77777777">
        <w:trPr>
          <w:cantSplit/>
          <w:jc w:val="center"/>
        </w:trPr>
        <w:tc>
          <w:tcPr>
            <w:tcW w:w="7056" w:type="dxa"/>
            <w:tcMar>
              <w:top w:w="85" w:type="dxa"/>
              <w:left w:w="120" w:type="dxa"/>
              <w:bottom w:w="85" w:type="dxa"/>
              <w:right w:w="120" w:type="dxa"/>
            </w:tcMar>
            <w:vAlign w:val="center"/>
          </w:tcPr>
          <w:p w14:paraId="574A739C" w14:textId="77777777" w:rsidR="005C6B22" w:rsidRDefault="00D84316">
            <w:pPr>
              <w:pStyle w:val="IndexText"/>
              <w:rPr>
                <w:rFonts w:hint="eastAsia"/>
              </w:rPr>
            </w:pPr>
            <w:r>
              <w:rPr>
                <w:color w:val="202B33"/>
              </w:rPr>
              <w:t>Animation</w:t>
            </w:r>
          </w:p>
        </w:tc>
        <w:tc>
          <w:tcPr>
            <w:tcW w:w="2592" w:type="dxa"/>
            <w:tcMar>
              <w:top w:w="85" w:type="dxa"/>
              <w:left w:w="120" w:type="dxa"/>
              <w:bottom w:w="85" w:type="dxa"/>
              <w:right w:w="120" w:type="dxa"/>
            </w:tcMar>
            <w:vAlign w:val="center"/>
          </w:tcPr>
          <w:p w14:paraId="5E42070E" w14:textId="77777777" w:rsidR="005C6B22" w:rsidRDefault="00D84316">
            <w:pPr>
              <w:pStyle w:val="IndexText"/>
              <w:jc w:val="right"/>
              <w:rPr>
                <w:rFonts w:hint="eastAsia"/>
              </w:rPr>
            </w:pPr>
            <w:r>
              <w:t>15, 28</w:t>
            </w:r>
          </w:p>
        </w:tc>
      </w:tr>
      <w:tr w:rsidR="005C6B22" w14:paraId="473180F4" w14:textId="77777777">
        <w:trPr>
          <w:cantSplit/>
          <w:jc w:val="center"/>
        </w:trPr>
        <w:tc>
          <w:tcPr>
            <w:tcW w:w="7056" w:type="dxa"/>
            <w:tcMar>
              <w:top w:w="85" w:type="dxa"/>
              <w:left w:w="120" w:type="dxa"/>
              <w:bottom w:w="85" w:type="dxa"/>
              <w:right w:w="120" w:type="dxa"/>
            </w:tcMar>
            <w:vAlign w:val="center"/>
          </w:tcPr>
          <w:p w14:paraId="22DD0FA4" w14:textId="77777777" w:rsidR="005C6B22" w:rsidRDefault="00D84316">
            <w:pPr>
              <w:pStyle w:val="IndexText"/>
              <w:rPr>
                <w:rFonts w:hint="eastAsia"/>
              </w:rPr>
            </w:pPr>
            <w:r>
              <w:rPr>
                <w:color w:val="202B33"/>
              </w:rPr>
              <w:t>Airtable</w:t>
            </w:r>
          </w:p>
        </w:tc>
        <w:tc>
          <w:tcPr>
            <w:tcW w:w="2592" w:type="dxa"/>
            <w:tcMar>
              <w:top w:w="85" w:type="dxa"/>
              <w:left w:w="120" w:type="dxa"/>
              <w:bottom w:w="85" w:type="dxa"/>
              <w:right w:w="120" w:type="dxa"/>
            </w:tcMar>
            <w:vAlign w:val="center"/>
          </w:tcPr>
          <w:p w14:paraId="15ADCA2B" w14:textId="77777777" w:rsidR="005C6B22" w:rsidRDefault="00D84316">
            <w:pPr>
              <w:pStyle w:val="IndexText"/>
              <w:jc w:val="right"/>
              <w:rPr>
                <w:rFonts w:hint="eastAsia"/>
              </w:rPr>
            </w:pPr>
            <w:r>
              <w:t>21–22</w:t>
            </w:r>
          </w:p>
        </w:tc>
      </w:tr>
      <w:tr w:rsidR="005C6B22" w14:paraId="62D9B676" w14:textId="77777777">
        <w:trPr>
          <w:cantSplit/>
          <w:jc w:val="center"/>
        </w:trPr>
        <w:tc>
          <w:tcPr>
            <w:tcW w:w="7056" w:type="dxa"/>
            <w:tcMar>
              <w:top w:w="85" w:type="dxa"/>
              <w:left w:w="120" w:type="dxa"/>
              <w:bottom w:w="85" w:type="dxa"/>
              <w:right w:w="120" w:type="dxa"/>
            </w:tcMar>
            <w:vAlign w:val="center"/>
          </w:tcPr>
          <w:p w14:paraId="512CE65C" w14:textId="77777777" w:rsidR="005C6B22" w:rsidRDefault="00D84316">
            <w:pPr>
              <w:pStyle w:val="IndexText"/>
              <w:rPr>
                <w:rFonts w:hint="eastAsia"/>
              </w:rPr>
            </w:pPr>
            <w:r>
              <w:rPr>
                <w:color w:val="202B33"/>
              </w:rPr>
              <w:t>Alchemy</w:t>
            </w:r>
          </w:p>
        </w:tc>
        <w:tc>
          <w:tcPr>
            <w:tcW w:w="2592" w:type="dxa"/>
            <w:tcMar>
              <w:top w:w="85" w:type="dxa"/>
              <w:left w:w="120" w:type="dxa"/>
              <w:bottom w:w="85" w:type="dxa"/>
              <w:right w:w="120" w:type="dxa"/>
            </w:tcMar>
            <w:vAlign w:val="center"/>
          </w:tcPr>
          <w:p w14:paraId="428E2978" w14:textId="77777777" w:rsidR="005C6B22" w:rsidRDefault="00D84316">
            <w:pPr>
              <w:pStyle w:val="IndexText"/>
              <w:jc w:val="right"/>
              <w:rPr>
                <w:rFonts w:hint="eastAsia"/>
              </w:rPr>
            </w:pPr>
            <w:r>
              <w:t>17</w:t>
            </w:r>
          </w:p>
        </w:tc>
      </w:tr>
      <w:tr w:rsidR="005C6B22" w14:paraId="0CC4FD06" w14:textId="77777777">
        <w:trPr>
          <w:cantSplit/>
          <w:jc w:val="center"/>
        </w:trPr>
        <w:tc>
          <w:tcPr>
            <w:tcW w:w="7056" w:type="dxa"/>
            <w:tcMar>
              <w:top w:w="85" w:type="dxa"/>
              <w:left w:w="120" w:type="dxa"/>
              <w:bottom w:w="85" w:type="dxa"/>
              <w:right w:w="120" w:type="dxa"/>
            </w:tcMar>
            <w:vAlign w:val="center"/>
          </w:tcPr>
          <w:p w14:paraId="5539ACD9" w14:textId="77777777" w:rsidR="005C6B22" w:rsidRDefault="00D84316">
            <w:pPr>
              <w:pStyle w:val="IndexText"/>
              <w:rPr>
                <w:rFonts w:hint="eastAsia"/>
              </w:rPr>
            </w:pPr>
            <w:r>
              <w:rPr>
                <w:color w:val="202B33"/>
              </w:rPr>
              <w:t>Bit Address</w:t>
            </w:r>
          </w:p>
        </w:tc>
        <w:tc>
          <w:tcPr>
            <w:tcW w:w="2592" w:type="dxa"/>
            <w:tcMar>
              <w:top w:w="85" w:type="dxa"/>
              <w:left w:w="120" w:type="dxa"/>
              <w:bottom w:w="85" w:type="dxa"/>
              <w:right w:w="120" w:type="dxa"/>
            </w:tcMar>
            <w:vAlign w:val="center"/>
          </w:tcPr>
          <w:p w14:paraId="20A8F4D3" w14:textId="77777777" w:rsidR="005C6B22" w:rsidRDefault="00D84316">
            <w:pPr>
              <w:pStyle w:val="IndexText"/>
              <w:jc w:val="right"/>
              <w:rPr>
                <w:rFonts w:hint="eastAsia"/>
              </w:rPr>
            </w:pPr>
            <w:r>
              <w:t>6, 8, 20, 29</w:t>
            </w:r>
          </w:p>
        </w:tc>
      </w:tr>
      <w:tr w:rsidR="005C6B22" w14:paraId="0EEFA4FA" w14:textId="77777777">
        <w:trPr>
          <w:cantSplit/>
          <w:jc w:val="center"/>
        </w:trPr>
        <w:tc>
          <w:tcPr>
            <w:tcW w:w="7056" w:type="dxa"/>
            <w:tcMar>
              <w:top w:w="85" w:type="dxa"/>
              <w:left w:w="120" w:type="dxa"/>
              <w:bottom w:w="85" w:type="dxa"/>
              <w:right w:w="120" w:type="dxa"/>
            </w:tcMar>
            <w:vAlign w:val="center"/>
          </w:tcPr>
          <w:p w14:paraId="7C2B95C2" w14:textId="77777777" w:rsidR="005C6B22" w:rsidRDefault="00D84316">
            <w:pPr>
              <w:pStyle w:val="IndexText"/>
              <w:rPr>
                <w:rFonts w:hint="eastAsia"/>
              </w:rPr>
            </w:pPr>
            <w:r>
              <w:rPr>
                <w:color w:val="202B33"/>
              </w:rPr>
              <w:t>Bit Group</w:t>
            </w:r>
          </w:p>
        </w:tc>
        <w:tc>
          <w:tcPr>
            <w:tcW w:w="2592" w:type="dxa"/>
            <w:tcMar>
              <w:top w:w="85" w:type="dxa"/>
              <w:left w:w="120" w:type="dxa"/>
              <w:bottom w:w="85" w:type="dxa"/>
              <w:right w:w="120" w:type="dxa"/>
            </w:tcMar>
            <w:vAlign w:val="center"/>
          </w:tcPr>
          <w:p w14:paraId="2F1D37BA" w14:textId="77777777" w:rsidR="005C6B22" w:rsidRDefault="00D84316">
            <w:pPr>
              <w:pStyle w:val="IndexText"/>
              <w:jc w:val="right"/>
              <w:rPr>
                <w:rFonts w:hint="eastAsia"/>
              </w:rPr>
            </w:pPr>
            <w:r>
              <w:t>6, 8, 20, 29</w:t>
            </w:r>
          </w:p>
        </w:tc>
      </w:tr>
      <w:tr w:rsidR="005C6B22" w14:paraId="5CF03FE1" w14:textId="77777777">
        <w:trPr>
          <w:cantSplit/>
          <w:jc w:val="center"/>
        </w:trPr>
        <w:tc>
          <w:tcPr>
            <w:tcW w:w="7056" w:type="dxa"/>
            <w:tcMar>
              <w:top w:w="85" w:type="dxa"/>
              <w:left w:w="120" w:type="dxa"/>
              <w:bottom w:w="85" w:type="dxa"/>
              <w:right w:w="120" w:type="dxa"/>
            </w:tcMar>
            <w:vAlign w:val="center"/>
          </w:tcPr>
          <w:p w14:paraId="1A98CC76" w14:textId="77777777" w:rsidR="005C6B22" w:rsidRDefault="00D84316">
            <w:pPr>
              <w:pStyle w:val="IndexText"/>
              <w:rPr>
                <w:rFonts w:hint="eastAsia"/>
              </w:rPr>
            </w:pPr>
            <w:r>
              <w:rPr>
                <w:color w:val="202B33"/>
              </w:rPr>
              <w:t>Bitlink</w:t>
            </w:r>
          </w:p>
        </w:tc>
        <w:tc>
          <w:tcPr>
            <w:tcW w:w="2592" w:type="dxa"/>
            <w:tcMar>
              <w:top w:w="85" w:type="dxa"/>
              <w:left w:w="120" w:type="dxa"/>
              <w:bottom w:w="85" w:type="dxa"/>
              <w:right w:w="120" w:type="dxa"/>
            </w:tcMar>
            <w:vAlign w:val="center"/>
          </w:tcPr>
          <w:p w14:paraId="72E882D6" w14:textId="77777777" w:rsidR="005C6B22" w:rsidRDefault="00D84316">
            <w:pPr>
              <w:pStyle w:val="IndexText"/>
              <w:jc w:val="right"/>
              <w:rPr>
                <w:rFonts w:hint="eastAsia"/>
              </w:rPr>
            </w:pPr>
            <w:r>
              <w:t>13–15, 19, 28–29</w:t>
            </w:r>
          </w:p>
        </w:tc>
      </w:tr>
      <w:tr w:rsidR="005C6B22" w14:paraId="3FAB56AF" w14:textId="77777777">
        <w:trPr>
          <w:cantSplit/>
          <w:jc w:val="center"/>
        </w:trPr>
        <w:tc>
          <w:tcPr>
            <w:tcW w:w="7056" w:type="dxa"/>
            <w:tcMar>
              <w:top w:w="85" w:type="dxa"/>
              <w:left w:w="120" w:type="dxa"/>
              <w:bottom w:w="85" w:type="dxa"/>
              <w:right w:w="120" w:type="dxa"/>
            </w:tcMar>
            <w:vAlign w:val="center"/>
          </w:tcPr>
          <w:p w14:paraId="07CF8969" w14:textId="77777777" w:rsidR="005C6B22" w:rsidRDefault="00D84316">
            <w:pPr>
              <w:pStyle w:val="IndexText"/>
              <w:rPr>
                <w:rFonts w:hint="eastAsia"/>
              </w:rPr>
            </w:pPr>
            <w:r>
              <w:rPr>
                <w:color w:val="202B33"/>
              </w:rPr>
              <w:t>Canonical Integrity</w:t>
            </w:r>
          </w:p>
        </w:tc>
        <w:tc>
          <w:tcPr>
            <w:tcW w:w="2592" w:type="dxa"/>
            <w:tcMar>
              <w:top w:w="85" w:type="dxa"/>
              <w:left w:w="120" w:type="dxa"/>
              <w:bottom w:w="85" w:type="dxa"/>
              <w:right w:w="120" w:type="dxa"/>
            </w:tcMar>
            <w:vAlign w:val="center"/>
          </w:tcPr>
          <w:p w14:paraId="3FD73F7C" w14:textId="77777777" w:rsidR="005C6B22" w:rsidRDefault="00D84316">
            <w:pPr>
              <w:pStyle w:val="IndexText"/>
              <w:jc w:val="right"/>
              <w:rPr>
                <w:rFonts w:hint="eastAsia"/>
              </w:rPr>
            </w:pPr>
            <w:r>
              <w:t>5, 24, 29</w:t>
            </w:r>
          </w:p>
        </w:tc>
      </w:tr>
      <w:tr w:rsidR="005C6B22" w14:paraId="61AC3A02" w14:textId="77777777">
        <w:trPr>
          <w:cantSplit/>
          <w:jc w:val="center"/>
        </w:trPr>
        <w:tc>
          <w:tcPr>
            <w:tcW w:w="7056" w:type="dxa"/>
            <w:tcMar>
              <w:top w:w="85" w:type="dxa"/>
              <w:left w:w="120" w:type="dxa"/>
              <w:bottom w:w="85" w:type="dxa"/>
              <w:right w:w="120" w:type="dxa"/>
            </w:tcMar>
            <w:vAlign w:val="center"/>
          </w:tcPr>
          <w:p w14:paraId="2B293ADD" w14:textId="77777777" w:rsidR="005C6B22" w:rsidRDefault="00D84316">
            <w:pPr>
              <w:pStyle w:val="IndexText"/>
              <w:rPr>
                <w:rFonts w:hint="eastAsia"/>
              </w:rPr>
            </w:pPr>
            <w:r>
              <w:rPr>
                <w:color w:val="202B33"/>
              </w:rPr>
              <w:t>Canonical Semantic Kernel</w:t>
            </w:r>
          </w:p>
        </w:tc>
        <w:tc>
          <w:tcPr>
            <w:tcW w:w="2592" w:type="dxa"/>
            <w:tcMar>
              <w:top w:w="85" w:type="dxa"/>
              <w:left w:w="120" w:type="dxa"/>
              <w:bottom w:w="85" w:type="dxa"/>
              <w:right w:w="120" w:type="dxa"/>
            </w:tcMar>
            <w:vAlign w:val="center"/>
          </w:tcPr>
          <w:p w14:paraId="67C3E81B" w14:textId="77777777" w:rsidR="005C6B22" w:rsidRDefault="00D84316">
            <w:pPr>
              <w:pStyle w:val="IndexText"/>
              <w:jc w:val="right"/>
              <w:rPr>
                <w:rFonts w:hint="eastAsia"/>
              </w:rPr>
            </w:pPr>
            <w:r>
              <w:t>4, 16, 29</w:t>
            </w:r>
          </w:p>
        </w:tc>
      </w:tr>
      <w:tr w:rsidR="005C6B22" w14:paraId="4A35814C" w14:textId="77777777">
        <w:trPr>
          <w:cantSplit/>
          <w:jc w:val="center"/>
        </w:trPr>
        <w:tc>
          <w:tcPr>
            <w:tcW w:w="7056" w:type="dxa"/>
            <w:tcMar>
              <w:top w:w="85" w:type="dxa"/>
              <w:left w:w="120" w:type="dxa"/>
              <w:bottom w:w="85" w:type="dxa"/>
              <w:right w:w="120" w:type="dxa"/>
            </w:tcMar>
            <w:vAlign w:val="center"/>
          </w:tcPr>
          <w:p w14:paraId="273A55A4" w14:textId="77777777" w:rsidR="005C6B22" w:rsidRDefault="00D84316">
            <w:pPr>
              <w:pStyle w:val="IndexText"/>
              <w:rPr>
                <w:rFonts w:hint="eastAsia"/>
              </w:rPr>
            </w:pPr>
            <w:r>
              <w:rPr>
                <w:color w:val="202B33"/>
              </w:rPr>
              <w:t>Clone</w:t>
            </w:r>
          </w:p>
        </w:tc>
        <w:tc>
          <w:tcPr>
            <w:tcW w:w="2592" w:type="dxa"/>
            <w:tcMar>
              <w:top w:w="85" w:type="dxa"/>
              <w:left w:w="120" w:type="dxa"/>
              <w:bottom w:w="85" w:type="dxa"/>
              <w:right w:w="120" w:type="dxa"/>
            </w:tcMar>
            <w:vAlign w:val="center"/>
          </w:tcPr>
          <w:p w14:paraId="03F4322C" w14:textId="77777777" w:rsidR="005C6B22" w:rsidRDefault="00D84316">
            <w:pPr>
              <w:pStyle w:val="IndexText"/>
              <w:jc w:val="right"/>
              <w:rPr>
                <w:rFonts w:hint="eastAsia"/>
              </w:rPr>
            </w:pPr>
            <w:r>
              <w:t>6–7, 24, 29</w:t>
            </w:r>
          </w:p>
        </w:tc>
      </w:tr>
      <w:tr w:rsidR="005C6B22" w14:paraId="6E5836F1" w14:textId="77777777">
        <w:trPr>
          <w:cantSplit/>
          <w:jc w:val="center"/>
        </w:trPr>
        <w:tc>
          <w:tcPr>
            <w:tcW w:w="7056" w:type="dxa"/>
            <w:tcMar>
              <w:top w:w="85" w:type="dxa"/>
              <w:left w:w="120" w:type="dxa"/>
              <w:bottom w:w="85" w:type="dxa"/>
              <w:right w:w="120" w:type="dxa"/>
            </w:tcMar>
            <w:vAlign w:val="center"/>
          </w:tcPr>
          <w:p w14:paraId="01AE2D1C" w14:textId="77777777" w:rsidR="005C6B22" w:rsidRDefault="00D84316">
            <w:pPr>
              <w:pStyle w:val="IndexText"/>
              <w:rPr>
                <w:rFonts w:hint="eastAsia"/>
              </w:rPr>
            </w:pPr>
            <w:r>
              <w:rPr>
                <w:color w:val="202B33"/>
              </w:rPr>
              <w:t>Companion Overlay</w:t>
            </w:r>
          </w:p>
        </w:tc>
        <w:tc>
          <w:tcPr>
            <w:tcW w:w="2592" w:type="dxa"/>
            <w:tcMar>
              <w:top w:w="85" w:type="dxa"/>
              <w:left w:w="120" w:type="dxa"/>
              <w:bottom w:w="85" w:type="dxa"/>
              <w:right w:w="120" w:type="dxa"/>
            </w:tcMar>
            <w:vAlign w:val="center"/>
          </w:tcPr>
          <w:p w14:paraId="12053F40" w14:textId="77777777" w:rsidR="005C6B22" w:rsidRDefault="00D84316">
            <w:pPr>
              <w:pStyle w:val="IndexText"/>
              <w:jc w:val="right"/>
              <w:rPr>
                <w:rFonts w:hint="eastAsia"/>
              </w:rPr>
            </w:pPr>
            <w:r>
              <w:t>7–8, 29</w:t>
            </w:r>
          </w:p>
        </w:tc>
      </w:tr>
      <w:tr w:rsidR="005C6B22" w14:paraId="1E08F59C" w14:textId="77777777">
        <w:trPr>
          <w:cantSplit/>
          <w:jc w:val="center"/>
        </w:trPr>
        <w:tc>
          <w:tcPr>
            <w:tcW w:w="7056" w:type="dxa"/>
            <w:tcMar>
              <w:top w:w="85" w:type="dxa"/>
              <w:left w:w="120" w:type="dxa"/>
              <w:bottom w:w="85" w:type="dxa"/>
              <w:right w:w="120" w:type="dxa"/>
            </w:tcMar>
            <w:vAlign w:val="center"/>
          </w:tcPr>
          <w:p w14:paraId="4940B156" w14:textId="77777777" w:rsidR="005C6B22" w:rsidRDefault="00D84316">
            <w:pPr>
              <w:pStyle w:val="IndexText"/>
              <w:rPr>
                <w:rFonts w:hint="eastAsia"/>
              </w:rPr>
            </w:pPr>
            <w:r>
              <w:rPr>
                <w:color w:val="202B33"/>
              </w:rPr>
              <w:t>Conformance Test</w:t>
            </w:r>
          </w:p>
        </w:tc>
        <w:tc>
          <w:tcPr>
            <w:tcW w:w="2592" w:type="dxa"/>
            <w:tcMar>
              <w:top w:w="85" w:type="dxa"/>
              <w:left w:w="120" w:type="dxa"/>
              <w:bottom w:w="85" w:type="dxa"/>
              <w:right w:w="120" w:type="dxa"/>
            </w:tcMar>
            <w:vAlign w:val="center"/>
          </w:tcPr>
          <w:p w14:paraId="51E01EC3" w14:textId="77777777" w:rsidR="005C6B22" w:rsidRDefault="00D84316">
            <w:pPr>
              <w:pStyle w:val="IndexText"/>
              <w:jc w:val="right"/>
              <w:rPr>
                <w:rFonts w:hint="eastAsia"/>
              </w:rPr>
            </w:pPr>
            <w:r>
              <w:t>24–25, 29</w:t>
            </w:r>
          </w:p>
        </w:tc>
      </w:tr>
      <w:tr w:rsidR="005C6B22" w14:paraId="06D32EB0" w14:textId="77777777">
        <w:trPr>
          <w:cantSplit/>
          <w:jc w:val="center"/>
        </w:trPr>
        <w:tc>
          <w:tcPr>
            <w:tcW w:w="7056" w:type="dxa"/>
            <w:tcMar>
              <w:top w:w="85" w:type="dxa"/>
              <w:left w:w="120" w:type="dxa"/>
              <w:bottom w:w="85" w:type="dxa"/>
              <w:right w:w="120" w:type="dxa"/>
            </w:tcMar>
            <w:vAlign w:val="center"/>
          </w:tcPr>
          <w:p w14:paraId="58C3222F" w14:textId="77777777" w:rsidR="005C6B22" w:rsidRDefault="00D84316">
            <w:pPr>
              <w:pStyle w:val="IndexText"/>
              <w:rPr>
                <w:rFonts w:hint="eastAsia"/>
              </w:rPr>
            </w:pPr>
            <w:r>
              <w:rPr>
                <w:color w:val="202B33"/>
              </w:rPr>
              <w:t>Correlation ID</w:t>
            </w:r>
          </w:p>
        </w:tc>
        <w:tc>
          <w:tcPr>
            <w:tcW w:w="2592" w:type="dxa"/>
            <w:tcMar>
              <w:top w:w="85" w:type="dxa"/>
              <w:left w:w="120" w:type="dxa"/>
              <w:bottom w:w="85" w:type="dxa"/>
              <w:right w:w="120" w:type="dxa"/>
            </w:tcMar>
            <w:vAlign w:val="center"/>
          </w:tcPr>
          <w:p w14:paraId="51034DF9" w14:textId="77777777" w:rsidR="005C6B22" w:rsidRDefault="00D84316">
            <w:pPr>
              <w:pStyle w:val="IndexText"/>
              <w:jc w:val="right"/>
              <w:rPr>
                <w:rFonts w:hint="eastAsia"/>
              </w:rPr>
            </w:pPr>
            <w:r>
              <w:t>14–15, 23, 29</w:t>
            </w:r>
          </w:p>
        </w:tc>
      </w:tr>
      <w:tr w:rsidR="005C6B22" w14:paraId="08D3EAFC" w14:textId="77777777">
        <w:trPr>
          <w:cantSplit/>
          <w:jc w:val="center"/>
        </w:trPr>
        <w:tc>
          <w:tcPr>
            <w:tcW w:w="7056" w:type="dxa"/>
            <w:tcMar>
              <w:top w:w="85" w:type="dxa"/>
              <w:left w:w="120" w:type="dxa"/>
              <w:bottom w:w="85" w:type="dxa"/>
              <w:right w:w="120" w:type="dxa"/>
            </w:tcMar>
            <w:vAlign w:val="center"/>
          </w:tcPr>
          <w:p w14:paraId="6EB2D89F" w14:textId="77777777" w:rsidR="005C6B22" w:rsidRDefault="00D84316">
            <w:pPr>
              <w:pStyle w:val="IndexText"/>
              <w:rPr>
                <w:rFonts w:hint="eastAsia"/>
              </w:rPr>
            </w:pPr>
            <w:r>
              <w:rPr>
                <w:color w:val="202B33"/>
              </w:rPr>
              <w:t>Coupling Mode</w:t>
            </w:r>
          </w:p>
        </w:tc>
        <w:tc>
          <w:tcPr>
            <w:tcW w:w="2592" w:type="dxa"/>
            <w:tcMar>
              <w:top w:w="85" w:type="dxa"/>
              <w:left w:w="120" w:type="dxa"/>
              <w:bottom w:w="85" w:type="dxa"/>
              <w:right w:w="120" w:type="dxa"/>
            </w:tcMar>
            <w:vAlign w:val="center"/>
          </w:tcPr>
          <w:p w14:paraId="5E2D3EED" w14:textId="77777777" w:rsidR="005C6B22" w:rsidRDefault="00D84316">
            <w:pPr>
              <w:pStyle w:val="IndexText"/>
              <w:jc w:val="right"/>
              <w:rPr>
                <w:rFonts w:hint="eastAsia"/>
              </w:rPr>
            </w:pPr>
            <w:r>
              <w:t>11–12, 25, 29</w:t>
            </w:r>
          </w:p>
        </w:tc>
      </w:tr>
      <w:tr w:rsidR="005C6B22" w14:paraId="6139A259" w14:textId="77777777">
        <w:trPr>
          <w:cantSplit/>
          <w:jc w:val="center"/>
        </w:trPr>
        <w:tc>
          <w:tcPr>
            <w:tcW w:w="7056" w:type="dxa"/>
            <w:tcMar>
              <w:top w:w="85" w:type="dxa"/>
              <w:left w:w="120" w:type="dxa"/>
              <w:bottom w:w="85" w:type="dxa"/>
              <w:right w:w="120" w:type="dxa"/>
            </w:tcMar>
            <w:vAlign w:val="center"/>
          </w:tcPr>
          <w:p w14:paraId="44EA73B4" w14:textId="77777777" w:rsidR="005C6B22" w:rsidRDefault="00D84316">
            <w:pPr>
              <w:pStyle w:val="IndexText"/>
              <w:rPr>
                <w:rFonts w:hint="eastAsia"/>
              </w:rPr>
            </w:pPr>
            <w:r>
              <w:rPr>
                <w:color w:val="202B33"/>
              </w:rPr>
              <w:t>Cybernetic Learning</w:t>
            </w:r>
          </w:p>
        </w:tc>
        <w:tc>
          <w:tcPr>
            <w:tcW w:w="2592" w:type="dxa"/>
            <w:tcMar>
              <w:top w:w="85" w:type="dxa"/>
              <w:left w:w="120" w:type="dxa"/>
              <w:bottom w:w="85" w:type="dxa"/>
              <w:right w:w="120" w:type="dxa"/>
            </w:tcMar>
            <w:vAlign w:val="center"/>
          </w:tcPr>
          <w:p w14:paraId="71659608" w14:textId="77777777" w:rsidR="005C6B22" w:rsidRDefault="00D84316">
            <w:pPr>
              <w:pStyle w:val="IndexText"/>
              <w:jc w:val="right"/>
              <w:rPr>
                <w:rFonts w:hint="eastAsia"/>
              </w:rPr>
            </w:pPr>
            <w:r>
              <w:t>19–20, 29</w:t>
            </w:r>
          </w:p>
        </w:tc>
      </w:tr>
      <w:tr w:rsidR="005C6B22" w14:paraId="0F05D935" w14:textId="77777777">
        <w:trPr>
          <w:cantSplit/>
          <w:jc w:val="center"/>
        </w:trPr>
        <w:tc>
          <w:tcPr>
            <w:tcW w:w="7056" w:type="dxa"/>
            <w:tcMar>
              <w:top w:w="85" w:type="dxa"/>
              <w:left w:w="120" w:type="dxa"/>
              <w:bottom w:w="85" w:type="dxa"/>
              <w:right w:w="120" w:type="dxa"/>
            </w:tcMar>
            <w:vAlign w:val="center"/>
          </w:tcPr>
          <w:p w14:paraId="7B160A51" w14:textId="77777777" w:rsidR="005C6B22" w:rsidRDefault="00D84316">
            <w:pPr>
              <w:pStyle w:val="IndexText"/>
              <w:rPr>
                <w:rFonts w:hint="eastAsia"/>
              </w:rPr>
            </w:pPr>
            <w:r>
              <w:rPr>
                <w:color w:val="202B33"/>
              </w:rPr>
              <w:t>Delta</w:t>
            </w:r>
          </w:p>
        </w:tc>
        <w:tc>
          <w:tcPr>
            <w:tcW w:w="2592" w:type="dxa"/>
            <w:tcMar>
              <w:top w:w="85" w:type="dxa"/>
              <w:left w:w="120" w:type="dxa"/>
              <w:bottom w:w="85" w:type="dxa"/>
              <w:right w:w="120" w:type="dxa"/>
            </w:tcMar>
            <w:vAlign w:val="center"/>
          </w:tcPr>
          <w:p w14:paraId="1796CB66" w14:textId="77777777" w:rsidR="005C6B22" w:rsidRDefault="00D84316">
            <w:pPr>
              <w:pStyle w:val="IndexText"/>
              <w:jc w:val="right"/>
              <w:rPr>
                <w:rFonts w:hint="eastAsia"/>
              </w:rPr>
            </w:pPr>
            <w:r>
              <w:t>6, 14, 29</w:t>
            </w:r>
          </w:p>
        </w:tc>
      </w:tr>
      <w:tr w:rsidR="005C6B22" w14:paraId="26F035A1" w14:textId="77777777">
        <w:trPr>
          <w:cantSplit/>
          <w:jc w:val="center"/>
        </w:trPr>
        <w:tc>
          <w:tcPr>
            <w:tcW w:w="7056" w:type="dxa"/>
            <w:tcMar>
              <w:top w:w="85" w:type="dxa"/>
              <w:left w:w="120" w:type="dxa"/>
              <w:bottom w:w="85" w:type="dxa"/>
              <w:right w:w="120" w:type="dxa"/>
            </w:tcMar>
            <w:vAlign w:val="center"/>
          </w:tcPr>
          <w:p w14:paraId="6E6A6EDD" w14:textId="77777777" w:rsidR="005C6B22" w:rsidRDefault="00D84316">
            <w:pPr>
              <w:pStyle w:val="IndexText"/>
              <w:rPr>
                <w:rFonts w:hint="eastAsia"/>
              </w:rPr>
            </w:pPr>
            <w:r>
              <w:rPr>
                <w:color w:val="202B33"/>
              </w:rPr>
              <w:t>Derivative Kernel</w:t>
            </w:r>
          </w:p>
        </w:tc>
        <w:tc>
          <w:tcPr>
            <w:tcW w:w="2592" w:type="dxa"/>
            <w:tcMar>
              <w:top w:w="85" w:type="dxa"/>
              <w:left w:w="120" w:type="dxa"/>
              <w:bottom w:w="85" w:type="dxa"/>
              <w:right w:w="120" w:type="dxa"/>
            </w:tcMar>
            <w:vAlign w:val="center"/>
          </w:tcPr>
          <w:p w14:paraId="042BFF5D" w14:textId="77777777" w:rsidR="005C6B22" w:rsidRDefault="00D84316">
            <w:pPr>
              <w:pStyle w:val="IndexText"/>
              <w:jc w:val="right"/>
              <w:rPr>
                <w:rFonts w:hint="eastAsia"/>
              </w:rPr>
            </w:pPr>
            <w:r>
              <w:t>8, 23, 28–29</w:t>
            </w:r>
          </w:p>
        </w:tc>
      </w:tr>
      <w:tr w:rsidR="005C6B22" w14:paraId="00CE65E6" w14:textId="77777777">
        <w:trPr>
          <w:cantSplit/>
          <w:jc w:val="center"/>
        </w:trPr>
        <w:tc>
          <w:tcPr>
            <w:tcW w:w="7056" w:type="dxa"/>
            <w:tcMar>
              <w:top w:w="85" w:type="dxa"/>
              <w:left w:w="120" w:type="dxa"/>
              <w:bottom w:w="85" w:type="dxa"/>
              <w:right w:w="120" w:type="dxa"/>
            </w:tcMar>
            <w:vAlign w:val="center"/>
          </w:tcPr>
          <w:p w14:paraId="684626B8" w14:textId="77777777" w:rsidR="005C6B22" w:rsidRDefault="00D84316">
            <w:pPr>
              <w:pStyle w:val="IndexText"/>
              <w:rPr>
                <w:rFonts w:hint="eastAsia"/>
              </w:rPr>
            </w:pPr>
            <w:r>
              <w:rPr>
                <w:color w:val="202B33"/>
              </w:rPr>
              <w:t>Deterministic Mutation</w:t>
            </w:r>
          </w:p>
        </w:tc>
        <w:tc>
          <w:tcPr>
            <w:tcW w:w="2592" w:type="dxa"/>
            <w:tcMar>
              <w:top w:w="85" w:type="dxa"/>
              <w:left w:w="120" w:type="dxa"/>
              <w:bottom w:w="85" w:type="dxa"/>
              <w:right w:w="120" w:type="dxa"/>
            </w:tcMar>
            <w:vAlign w:val="center"/>
          </w:tcPr>
          <w:p w14:paraId="66485AC0" w14:textId="77777777" w:rsidR="005C6B22" w:rsidRDefault="00D84316">
            <w:pPr>
              <w:pStyle w:val="IndexText"/>
              <w:jc w:val="right"/>
              <w:rPr>
                <w:rFonts w:hint="eastAsia"/>
              </w:rPr>
            </w:pPr>
            <w:r>
              <w:t>8–9, 24, 29</w:t>
            </w:r>
          </w:p>
        </w:tc>
      </w:tr>
      <w:tr w:rsidR="005C6B22" w14:paraId="5B30BE00" w14:textId="77777777">
        <w:trPr>
          <w:cantSplit/>
          <w:jc w:val="center"/>
        </w:trPr>
        <w:tc>
          <w:tcPr>
            <w:tcW w:w="7056" w:type="dxa"/>
            <w:tcMar>
              <w:top w:w="85" w:type="dxa"/>
              <w:left w:w="120" w:type="dxa"/>
              <w:bottom w:w="85" w:type="dxa"/>
              <w:right w:w="120" w:type="dxa"/>
            </w:tcMar>
            <w:vAlign w:val="center"/>
          </w:tcPr>
          <w:p w14:paraId="0927DC7C" w14:textId="77777777" w:rsidR="005C6B22" w:rsidRDefault="00D84316">
            <w:pPr>
              <w:pStyle w:val="IndexText"/>
              <w:rPr>
                <w:rFonts w:hint="eastAsia"/>
              </w:rPr>
            </w:pPr>
            <w:r>
              <w:rPr>
                <w:color w:val="202B33"/>
              </w:rPr>
              <w:t>Event Budget</w:t>
            </w:r>
          </w:p>
        </w:tc>
        <w:tc>
          <w:tcPr>
            <w:tcW w:w="2592" w:type="dxa"/>
            <w:tcMar>
              <w:top w:w="85" w:type="dxa"/>
              <w:left w:w="120" w:type="dxa"/>
              <w:bottom w:w="85" w:type="dxa"/>
              <w:right w:w="120" w:type="dxa"/>
            </w:tcMar>
            <w:vAlign w:val="center"/>
          </w:tcPr>
          <w:p w14:paraId="59422FCD" w14:textId="77777777" w:rsidR="005C6B22" w:rsidRDefault="00D84316">
            <w:pPr>
              <w:pStyle w:val="IndexText"/>
              <w:jc w:val="right"/>
              <w:rPr>
                <w:rFonts w:hint="eastAsia"/>
              </w:rPr>
            </w:pPr>
            <w:r>
              <w:t>14–15, 29</w:t>
            </w:r>
          </w:p>
        </w:tc>
      </w:tr>
      <w:tr w:rsidR="005C6B22" w14:paraId="561365FE" w14:textId="77777777">
        <w:trPr>
          <w:cantSplit/>
          <w:jc w:val="center"/>
        </w:trPr>
        <w:tc>
          <w:tcPr>
            <w:tcW w:w="7056" w:type="dxa"/>
            <w:tcMar>
              <w:top w:w="85" w:type="dxa"/>
              <w:left w:w="120" w:type="dxa"/>
              <w:bottom w:w="85" w:type="dxa"/>
              <w:right w:w="120" w:type="dxa"/>
            </w:tcMar>
            <w:vAlign w:val="center"/>
          </w:tcPr>
          <w:p w14:paraId="77F5E528" w14:textId="77777777" w:rsidR="005C6B22" w:rsidRDefault="00D84316">
            <w:pPr>
              <w:pStyle w:val="IndexText"/>
              <w:rPr>
                <w:rFonts w:hint="eastAsia"/>
              </w:rPr>
            </w:pPr>
            <w:r>
              <w:rPr>
                <w:color w:val="202B33"/>
              </w:rPr>
              <w:t>Fantastically Altered Semantic Kernel</w:t>
            </w:r>
          </w:p>
        </w:tc>
        <w:tc>
          <w:tcPr>
            <w:tcW w:w="2592" w:type="dxa"/>
            <w:tcMar>
              <w:top w:w="85" w:type="dxa"/>
              <w:left w:w="120" w:type="dxa"/>
              <w:bottom w:w="85" w:type="dxa"/>
              <w:right w:w="120" w:type="dxa"/>
            </w:tcMar>
            <w:vAlign w:val="center"/>
          </w:tcPr>
          <w:p w14:paraId="2F652399" w14:textId="77777777" w:rsidR="005C6B22" w:rsidRDefault="00D84316">
            <w:pPr>
              <w:pStyle w:val="IndexText"/>
              <w:jc w:val="right"/>
              <w:rPr>
                <w:rFonts w:hint="eastAsia"/>
              </w:rPr>
            </w:pPr>
            <w:r>
              <w:t>3–4, 7, 26, 29</w:t>
            </w:r>
          </w:p>
        </w:tc>
      </w:tr>
      <w:tr w:rsidR="005C6B22" w14:paraId="4F28F19B" w14:textId="77777777">
        <w:trPr>
          <w:cantSplit/>
          <w:jc w:val="center"/>
        </w:trPr>
        <w:tc>
          <w:tcPr>
            <w:tcW w:w="7056" w:type="dxa"/>
            <w:tcMar>
              <w:top w:w="85" w:type="dxa"/>
              <w:left w:w="120" w:type="dxa"/>
              <w:bottom w:w="85" w:type="dxa"/>
              <w:right w:w="120" w:type="dxa"/>
            </w:tcMar>
            <w:vAlign w:val="center"/>
          </w:tcPr>
          <w:p w14:paraId="413CB111" w14:textId="77777777" w:rsidR="005C6B22" w:rsidRDefault="00D84316">
            <w:pPr>
              <w:pStyle w:val="IndexText"/>
              <w:rPr>
                <w:rFonts w:hint="eastAsia"/>
              </w:rPr>
            </w:pPr>
            <w:r>
              <w:rPr>
                <w:color w:val="202B33"/>
              </w:rPr>
              <w:t>Fantasy Operator</w:t>
            </w:r>
          </w:p>
        </w:tc>
        <w:tc>
          <w:tcPr>
            <w:tcW w:w="2592" w:type="dxa"/>
            <w:tcMar>
              <w:top w:w="85" w:type="dxa"/>
              <w:left w:w="120" w:type="dxa"/>
              <w:bottom w:w="85" w:type="dxa"/>
              <w:right w:w="120" w:type="dxa"/>
            </w:tcMar>
            <w:vAlign w:val="center"/>
          </w:tcPr>
          <w:p w14:paraId="5061B350" w14:textId="77777777" w:rsidR="005C6B22" w:rsidRDefault="00D84316">
            <w:pPr>
              <w:pStyle w:val="IndexText"/>
              <w:jc w:val="right"/>
              <w:rPr>
                <w:rFonts w:hint="eastAsia"/>
              </w:rPr>
            </w:pPr>
            <w:r>
              <w:t>9, 29</w:t>
            </w:r>
          </w:p>
        </w:tc>
      </w:tr>
      <w:tr w:rsidR="005C6B22" w14:paraId="6C216E70" w14:textId="77777777">
        <w:trPr>
          <w:cantSplit/>
          <w:jc w:val="center"/>
        </w:trPr>
        <w:tc>
          <w:tcPr>
            <w:tcW w:w="7056" w:type="dxa"/>
            <w:tcMar>
              <w:top w:w="85" w:type="dxa"/>
              <w:left w:w="120" w:type="dxa"/>
              <w:bottom w:w="85" w:type="dxa"/>
              <w:right w:w="120" w:type="dxa"/>
            </w:tcMar>
            <w:vAlign w:val="center"/>
          </w:tcPr>
          <w:p w14:paraId="70C9B693" w14:textId="77777777" w:rsidR="005C6B22" w:rsidRDefault="00D84316">
            <w:pPr>
              <w:pStyle w:val="IndexText"/>
              <w:rPr>
                <w:rFonts w:hint="eastAsia"/>
              </w:rPr>
            </w:pPr>
            <w:r>
              <w:rPr>
                <w:color w:val="202B33"/>
              </w:rPr>
              <w:t>Fantasy Overlay</w:t>
            </w:r>
          </w:p>
        </w:tc>
        <w:tc>
          <w:tcPr>
            <w:tcW w:w="2592" w:type="dxa"/>
            <w:tcMar>
              <w:top w:w="85" w:type="dxa"/>
              <w:left w:w="120" w:type="dxa"/>
              <w:bottom w:w="85" w:type="dxa"/>
              <w:right w:w="120" w:type="dxa"/>
            </w:tcMar>
            <w:vAlign w:val="center"/>
          </w:tcPr>
          <w:p w14:paraId="056E1B7E" w14:textId="77777777" w:rsidR="005C6B22" w:rsidRDefault="00D84316">
            <w:pPr>
              <w:pStyle w:val="IndexText"/>
              <w:jc w:val="right"/>
              <w:rPr>
                <w:rFonts w:hint="eastAsia"/>
              </w:rPr>
            </w:pPr>
            <w:r>
              <w:t>7, 16, 29</w:t>
            </w:r>
          </w:p>
        </w:tc>
      </w:tr>
      <w:tr w:rsidR="005C6B22" w14:paraId="6A70CC6D" w14:textId="77777777">
        <w:trPr>
          <w:cantSplit/>
          <w:jc w:val="center"/>
        </w:trPr>
        <w:tc>
          <w:tcPr>
            <w:tcW w:w="7056" w:type="dxa"/>
            <w:tcMar>
              <w:top w:w="85" w:type="dxa"/>
              <w:left w:w="120" w:type="dxa"/>
              <w:bottom w:w="85" w:type="dxa"/>
              <w:right w:w="120" w:type="dxa"/>
            </w:tcMar>
            <w:vAlign w:val="center"/>
          </w:tcPr>
          <w:p w14:paraId="5996AB55" w14:textId="77777777" w:rsidR="005C6B22" w:rsidRDefault="00D84316">
            <w:pPr>
              <w:pStyle w:val="IndexText"/>
              <w:rPr>
                <w:rFonts w:hint="eastAsia"/>
              </w:rPr>
            </w:pPr>
            <w:r>
              <w:rPr>
                <w:color w:val="202B33"/>
              </w:rPr>
              <w:t>Fidelity</w:t>
            </w:r>
          </w:p>
        </w:tc>
        <w:tc>
          <w:tcPr>
            <w:tcW w:w="2592" w:type="dxa"/>
            <w:tcMar>
              <w:top w:w="85" w:type="dxa"/>
              <w:left w:w="120" w:type="dxa"/>
              <w:bottom w:w="85" w:type="dxa"/>
              <w:right w:w="120" w:type="dxa"/>
            </w:tcMar>
            <w:vAlign w:val="center"/>
          </w:tcPr>
          <w:p w14:paraId="0437C442" w14:textId="77777777" w:rsidR="005C6B22" w:rsidRDefault="00D84316">
            <w:pPr>
              <w:pStyle w:val="IndexText"/>
              <w:jc w:val="right"/>
              <w:rPr>
                <w:rFonts w:hint="eastAsia"/>
              </w:rPr>
            </w:pPr>
            <w:r>
              <w:t>13, 29</w:t>
            </w:r>
          </w:p>
        </w:tc>
      </w:tr>
      <w:tr w:rsidR="005C6B22" w14:paraId="54CFE780" w14:textId="77777777">
        <w:trPr>
          <w:cantSplit/>
          <w:jc w:val="center"/>
        </w:trPr>
        <w:tc>
          <w:tcPr>
            <w:tcW w:w="7056" w:type="dxa"/>
            <w:tcMar>
              <w:top w:w="85" w:type="dxa"/>
              <w:left w:w="120" w:type="dxa"/>
              <w:bottom w:w="85" w:type="dxa"/>
              <w:right w:w="120" w:type="dxa"/>
            </w:tcMar>
            <w:vAlign w:val="center"/>
          </w:tcPr>
          <w:p w14:paraId="045F5123" w14:textId="77777777" w:rsidR="005C6B22" w:rsidRDefault="00D84316">
            <w:pPr>
              <w:pStyle w:val="IndexText"/>
              <w:rPr>
                <w:rFonts w:hint="eastAsia"/>
              </w:rPr>
            </w:pPr>
            <w:r>
              <w:rPr>
                <w:color w:val="202B33"/>
              </w:rPr>
              <w:t>FIT-128</w:t>
            </w:r>
          </w:p>
        </w:tc>
        <w:tc>
          <w:tcPr>
            <w:tcW w:w="2592" w:type="dxa"/>
            <w:tcMar>
              <w:top w:w="85" w:type="dxa"/>
              <w:left w:w="120" w:type="dxa"/>
              <w:bottom w:w="85" w:type="dxa"/>
              <w:right w:w="120" w:type="dxa"/>
            </w:tcMar>
            <w:vAlign w:val="center"/>
          </w:tcPr>
          <w:p w14:paraId="57B84F88" w14:textId="77777777" w:rsidR="005C6B22" w:rsidRDefault="00D84316">
            <w:pPr>
              <w:pStyle w:val="IndexText"/>
              <w:jc w:val="right"/>
              <w:rPr>
                <w:rFonts w:hint="eastAsia"/>
              </w:rPr>
            </w:pPr>
            <w:r>
              <w:t>18, 28</w:t>
            </w:r>
          </w:p>
        </w:tc>
      </w:tr>
      <w:tr w:rsidR="005C6B22" w14:paraId="1976E896" w14:textId="77777777">
        <w:trPr>
          <w:cantSplit/>
          <w:jc w:val="center"/>
        </w:trPr>
        <w:tc>
          <w:tcPr>
            <w:tcW w:w="7056" w:type="dxa"/>
            <w:tcMar>
              <w:top w:w="85" w:type="dxa"/>
              <w:left w:w="120" w:type="dxa"/>
              <w:bottom w:w="85" w:type="dxa"/>
              <w:right w:w="120" w:type="dxa"/>
            </w:tcMar>
            <w:vAlign w:val="center"/>
          </w:tcPr>
          <w:p w14:paraId="46F10433" w14:textId="77777777" w:rsidR="005C6B22" w:rsidRDefault="00D84316">
            <w:pPr>
              <w:pStyle w:val="IndexText"/>
              <w:rPr>
                <w:rFonts w:hint="eastAsia"/>
              </w:rPr>
            </w:pPr>
            <w:r>
              <w:rPr>
                <w:color w:val="202B33"/>
              </w:rPr>
              <w:t>Game debugger</w:t>
            </w:r>
          </w:p>
        </w:tc>
        <w:tc>
          <w:tcPr>
            <w:tcW w:w="2592" w:type="dxa"/>
            <w:tcMar>
              <w:top w:w="85" w:type="dxa"/>
              <w:left w:w="120" w:type="dxa"/>
              <w:bottom w:w="85" w:type="dxa"/>
              <w:right w:w="120" w:type="dxa"/>
            </w:tcMar>
            <w:vAlign w:val="center"/>
          </w:tcPr>
          <w:p w14:paraId="273AE52E" w14:textId="77777777" w:rsidR="005C6B22" w:rsidRDefault="00D84316">
            <w:pPr>
              <w:pStyle w:val="IndexText"/>
              <w:jc w:val="right"/>
              <w:rPr>
                <w:rFonts w:hint="eastAsia"/>
              </w:rPr>
            </w:pPr>
            <w:r>
              <w:t>20</w:t>
            </w:r>
          </w:p>
        </w:tc>
      </w:tr>
      <w:tr w:rsidR="005C6B22" w14:paraId="1B23EE80" w14:textId="77777777">
        <w:trPr>
          <w:cantSplit/>
          <w:jc w:val="center"/>
        </w:trPr>
        <w:tc>
          <w:tcPr>
            <w:tcW w:w="7056" w:type="dxa"/>
            <w:tcMar>
              <w:top w:w="85" w:type="dxa"/>
              <w:left w:w="120" w:type="dxa"/>
              <w:bottom w:w="85" w:type="dxa"/>
              <w:right w:w="120" w:type="dxa"/>
            </w:tcMar>
            <w:vAlign w:val="center"/>
          </w:tcPr>
          <w:p w14:paraId="01C571ED" w14:textId="77777777" w:rsidR="005C6B22" w:rsidRDefault="00D84316">
            <w:pPr>
              <w:pStyle w:val="IndexText"/>
              <w:rPr>
                <w:rFonts w:hint="eastAsia"/>
              </w:rPr>
            </w:pPr>
            <w:r>
              <w:rPr>
                <w:color w:val="202B33"/>
              </w:rPr>
              <w:t>Glossary</w:t>
            </w:r>
          </w:p>
        </w:tc>
        <w:tc>
          <w:tcPr>
            <w:tcW w:w="2592" w:type="dxa"/>
            <w:tcMar>
              <w:top w:w="85" w:type="dxa"/>
              <w:left w:w="120" w:type="dxa"/>
              <w:bottom w:w="85" w:type="dxa"/>
              <w:right w:w="120" w:type="dxa"/>
            </w:tcMar>
            <w:vAlign w:val="center"/>
          </w:tcPr>
          <w:p w14:paraId="0EB043C1" w14:textId="77777777" w:rsidR="005C6B22" w:rsidRDefault="00D84316">
            <w:pPr>
              <w:pStyle w:val="IndexText"/>
              <w:jc w:val="right"/>
              <w:rPr>
                <w:rFonts w:hint="eastAsia"/>
              </w:rPr>
            </w:pPr>
            <w:r>
              <w:t>29</w:t>
            </w:r>
          </w:p>
        </w:tc>
      </w:tr>
      <w:tr w:rsidR="005C6B22" w14:paraId="233B2B16" w14:textId="77777777">
        <w:trPr>
          <w:cantSplit/>
          <w:jc w:val="center"/>
        </w:trPr>
        <w:tc>
          <w:tcPr>
            <w:tcW w:w="7056" w:type="dxa"/>
            <w:tcMar>
              <w:top w:w="85" w:type="dxa"/>
              <w:left w:w="120" w:type="dxa"/>
              <w:bottom w:w="85" w:type="dxa"/>
              <w:right w:w="120" w:type="dxa"/>
            </w:tcMar>
            <w:vAlign w:val="center"/>
          </w:tcPr>
          <w:p w14:paraId="4C81757F" w14:textId="77777777" w:rsidR="005C6B22" w:rsidRDefault="00D84316">
            <w:pPr>
              <w:pStyle w:val="IndexText"/>
              <w:rPr>
                <w:rFonts w:hint="eastAsia"/>
              </w:rPr>
            </w:pPr>
            <w:r>
              <w:rPr>
                <w:color w:val="202B33"/>
              </w:rPr>
              <w:t>Kernel Invariant</w:t>
            </w:r>
          </w:p>
        </w:tc>
        <w:tc>
          <w:tcPr>
            <w:tcW w:w="2592" w:type="dxa"/>
            <w:tcMar>
              <w:top w:w="85" w:type="dxa"/>
              <w:left w:w="120" w:type="dxa"/>
              <w:bottom w:w="85" w:type="dxa"/>
              <w:right w:w="120" w:type="dxa"/>
            </w:tcMar>
            <w:vAlign w:val="center"/>
          </w:tcPr>
          <w:p w14:paraId="1D85708A" w14:textId="77777777" w:rsidR="005C6B22" w:rsidRDefault="00D84316">
            <w:pPr>
              <w:pStyle w:val="IndexText"/>
              <w:jc w:val="right"/>
              <w:rPr>
                <w:rFonts w:hint="eastAsia"/>
              </w:rPr>
            </w:pPr>
            <w:r>
              <w:t>10, 14, 24, 29</w:t>
            </w:r>
          </w:p>
        </w:tc>
      </w:tr>
      <w:tr w:rsidR="005C6B22" w14:paraId="6104F896" w14:textId="77777777">
        <w:trPr>
          <w:cantSplit/>
          <w:jc w:val="center"/>
        </w:trPr>
        <w:tc>
          <w:tcPr>
            <w:tcW w:w="7056" w:type="dxa"/>
            <w:tcMar>
              <w:top w:w="85" w:type="dxa"/>
              <w:left w:w="120" w:type="dxa"/>
              <w:bottom w:w="85" w:type="dxa"/>
              <w:right w:w="120" w:type="dxa"/>
            </w:tcMar>
            <w:vAlign w:val="center"/>
          </w:tcPr>
          <w:p w14:paraId="2FF0B360" w14:textId="77777777" w:rsidR="005C6B22" w:rsidRDefault="00D84316">
            <w:pPr>
              <w:pStyle w:val="IndexText"/>
              <w:rPr>
                <w:rFonts w:hint="eastAsia"/>
              </w:rPr>
            </w:pPr>
            <w:r>
              <w:rPr>
                <w:color w:val="202B33"/>
              </w:rPr>
              <w:t>Kernel Registry</w:t>
            </w:r>
          </w:p>
        </w:tc>
        <w:tc>
          <w:tcPr>
            <w:tcW w:w="2592" w:type="dxa"/>
            <w:tcMar>
              <w:top w:w="85" w:type="dxa"/>
              <w:left w:w="120" w:type="dxa"/>
              <w:bottom w:w="85" w:type="dxa"/>
              <w:right w:w="120" w:type="dxa"/>
            </w:tcMar>
            <w:vAlign w:val="center"/>
          </w:tcPr>
          <w:p w14:paraId="401E2F2F" w14:textId="77777777" w:rsidR="005C6B22" w:rsidRDefault="00D84316">
            <w:pPr>
              <w:pStyle w:val="IndexText"/>
              <w:jc w:val="right"/>
              <w:rPr>
                <w:rFonts w:hint="eastAsia"/>
              </w:rPr>
            </w:pPr>
            <w:r>
              <w:t>21, 29</w:t>
            </w:r>
          </w:p>
        </w:tc>
      </w:tr>
      <w:tr w:rsidR="005C6B22" w14:paraId="0881B500" w14:textId="77777777">
        <w:trPr>
          <w:cantSplit/>
          <w:jc w:val="center"/>
        </w:trPr>
        <w:tc>
          <w:tcPr>
            <w:tcW w:w="7056" w:type="dxa"/>
            <w:tcMar>
              <w:top w:w="85" w:type="dxa"/>
              <w:left w:w="120" w:type="dxa"/>
              <w:bottom w:w="85" w:type="dxa"/>
              <w:right w:w="120" w:type="dxa"/>
            </w:tcMar>
            <w:vAlign w:val="center"/>
          </w:tcPr>
          <w:p w14:paraId="16C17C85" w14:textId="77777777" w:rsidR="005C6B22" w:rsidRDefault="00D84316">
            <w:pPr>
              <w:pStyle w:val="IndexText"/>
              <w:rPr>
                <w:rFonts w:hint="eastAsia"/>
              </w:rPr>
            </w:pPr>
            <w:r>
              <w:rPr>
                <w:color w:val="202B33"/>
              </w:rPr>
              <w:t>Ki Overlay</w:t>
            </w:r>
          </w:p>
        </w:tc>
        <w:tc>
          <w:tcPr>
            <w:tcW w:w="2592" w:type="dxa"/>
            <w:tcMar>
              <w:top w:w="85" w:type="dxa"/>
              <w:left w:w="120" w:type="dxa"/>
              <w:bottom w:w="85" w:type="dxa"/>
              <w:right w:w="120" w:type="dxa"/>
            </w:tcMar>
            <w:vAlign w:val="center"/>
          </w:tcPr>
          <w:p w14:paraId="17D2AE9E" w14:textId="77777777" w:rsidR="005C6B22" w:rsidRDefault="00D84316">
            <w:pPr>
              <w:pStyle w:val="IndexText"/>
              <w:jc w:val="right"/>
              <w:rPr>
                <w:rFonts w:hint="eastAsia"/>
              </w:rPr>
            </w:pPr>
            <w:r>
              <w:t>18, 28</w:t>
            </w:r>
          </w:p>
        </w:tc>
      </w:tr>
      <w:tr w:rsidR="005C6B22" w14:paraId="470A1F90" w14:textId="77777777">
        <w:trPr>
          <w:cantSplit/>
          <w:jc w:val="center"/>
        </w:trPr>
        <w:tc>
          <w:tcPr>
            <w:tcW w:w="7056" w:type="dxa"/>
            <w:tcMar>
              <w:top w:w="85" w:type="dxa"/>
              <w:left w:w="120" w:type="dxa"/>
              <w:bottom w:w="85" w:type="dxa"/>
              <w:right w:w="120" w:type="dxa"/>
            </w:tcMar>
            <w:vAlign w:val="center"/>
          </w:tcPr>
          <w:p w14:paraId="73096D0E" w14:textId="77777777" w:rsidR="005C6B22" w:rsidRDefault="00D84316">
            <w:pPr>
              <w:pStyle w:val="IndexText"/>
              <w:rPr>
                <w:rFonts w:hint="eastAsia"/>
              </w:rPr>
            </w:pPr>
            <w:r>
              <w:rPr>
                <w:color w:val="202B33"/>
              </w:rPr>
              <w:t>Lineage</w:t>
            </w:r>
          </w:p>
        </w:tc>
        <w:tc>
          <w:tcPr>
            <w:tcW w:w="2592" w:type="dxa"/>
            <w:tcMar>
              <w:top w:w="85" w:type="dxa"/>
              <w:left w:w="120" w:type="dxa"/>
              <w:bottom w:w="85" w:type="dxa"/>
              <w:right w:w="120" w:type="dxa"/>
            </w:tcMar>
            <w:vAlign w:val="center"/>
          </w:tcPr>
          <w:p w14:paraId="4BA9AACC" w14:textId="77777777" w:rsidR="005C6B22" w:rsidRDefault="00D84316">
            <w:pPr>
              <w:pStyle w:val="IndexText"/>
              <w:jc w:val="right"/>
              <w:rPr>
                <w:rFonts w:hint="eastAsia"/>
              </w:rPr>
            </w:pPr>
            <w:r>
              <w:t>6–7, 22–23, 29</w:t>
            </w:r>
          </w:p>
        </w:tc>
      </w:tr>
      <w:tr w:rsidR="005C6B22" w14:paraId="7752D269" w14:textId="77777777">
        <w:trPr>
          <w:cantSplit/>
          <w:jc w:val="center"/>
        </w:trPr>
        <w:tc>
          <w:tcPr>
            <w:tcW w:w="7056" w:type="dxa"/>
            <w:tcMar>
              <w:top w:w="85" w:type="dxa"/>
              <w:left w:w="120" w:type="dxa"/>
              <w:bottom w:w="85" w:type="dxa"/>
              <w:right w:w="120" w:type="dxa"/>
            </w:tcMar>
            <w:vAlign w:val="center"/>
          </w:tcPr>
          <w:p w14:paraId="6A69ADC7" w14:textId="77777777" w:rsidR="005C6B22" w:rsidRDefault="00D84316">
            <w:pPr>
              <w:pStyle w:val="IndexText"/>
              <w:rPr>
                <w:rFonts w:hint="eastAsia"/>
              </w:rPr>
            </w:pPr>
            <w:r>
              <w:rPr>
                <w:color w:val="202B33"/>
              </w:rPr>
              <w:t>Loop Guard</w:t>
            </w:r>
          </w:p>
        </w:tc>
        <w:tc>
          <w:tcPr>
            <w:tcW w:w="2592" w:type="dxa"/>
            <w:tcMar>
              <w:top w:w="85" w:type="dxa"/>
              <w:left w:w="120" w:type="dxa"/>
              <w:bottom w:w="85" w:type="dxa"/>
              <w:right w:w="120" w:type="dxa"/>
            </w:tcMar>
            <w:vAlign w:val="center"/>
          </w:tcPr>
          <w:p w14:paraId="733C9CA8" w14:textId="77777777" w:rsidR="005C6B22" w:rsidRDefault="00D84316">
            <w:pPr>
              <w:pStyle w:val="IndexText"/>
              <w:jc w:val="right"/>
              <w:rPr>
                <w:rFonts w:hint="eastAsia"/>
              </w:rPr>
            </w:pPr>
            <w:r>
              <w:t>15, 24–25, 29</w:t>
            </w:r>
          </w:p>
        </w:tc>
      </w:tr>
      <w:tr w:rsidR="005C6B22" w14:paraId="14D8B732" w14:textId="77777777">
        <w:trPr>
          <w:cantSplit/>
          <w:jc w:val="center"/>
        </w:trPr>
        <w:tc>
          <w:tcPr>
            <w:tcW w:w="7056" w:type="dxa"/>
            <w:tcMar>
              <w:top w:w="85" w:type="dxa"/>
              <w:left w:w="120" w:type="dxa"/>
              <w:bottom w:w="85" w:type="dxa"/>
              <w:right w:w="120" w:type="dxa"/>
            </w:tcMar>
            <w:vAlign w:val="center"/>
          </w:tcPr>
          <w:p w14:paraId="3F5F103D" w14:textId="77777777" w:rsidR="005C6B22" w:rsidRDefault="00D84316">
            <w:pPr>
              <w:pStyle w:val="IndexText"/>
              <w:rPr>
                <w:rFonts w:hint="eastAsia"/>
              </w:rPr>
            </w:pPr>
            <w:r>
              <w:rPr>
                <w:color w:val="202B33"/>
              </w:rPr>
              <w:t>MATERIALS</w:t>
            </w:r>
          </w:p>
        </w:tc>
        <w:tc>
          <w:tcPr>
            <w:tcW w:w="2592" w:type="dxa"/>
            <w:tcMar>
              <w:top w:w="85" w:type="dxa"/>
              <w:left w:w="120" w:type="dxa"/>
              <w:bottom w:w="85" w:type="dxa"/>
              <w:right w:w="120" w:type="dxa"/>
            </w:tcMar>
            <w:vAlign w:val="center"/>
          </w:tcPr>
          <w:p w14:paraId="3CFEC502" w14:textId="77777777" w:rsidR="005C6B22" w:rsidRDefault="00D84316">
            <w:pPr>
              <w:pStyle w:val="IndexText"/>
              <w:jc w:val="right"/>
              <w:rPr>
                <w:rFonts w:hint="eastAsia"/>
              </w:rPr>
            </w:pPr>
            <w:r>
              <w:t>17</w:t>
            </w:r>
          </w:p>
        </w:tc>
      </w:tr>
      <w:tr w:rsidR="005C6B22" w14:paraId="15D7886C" w14:textId="77777777">
        <w:trPr>
          <w:cantSplit/>
          <w:jc w:val="center"/>
        </w:trPr>
        <w:tc>
          <w:tcPr>
            <w:tcW w:w="7056" w:type="dxa"/>
            <w:tcMar>
              <w:top w:w="85" w:type="dxa"/>
              <w:left w:w="120" w:type="dxa"/>
              <w:bottom w:w="85" w:type="dxa"/>
              <w:right w:w="120" w:type="dxa"/>
            </w:tcMar>
            <w:vAlign w:val="center"/>
          </w:tcPr>
          <w:p w14:paraId="58F8A7FE" w14:textId="77777777" w:rsidR="005C6B22" w:rsidRDefault="00D84316">
            <w:pPr>
              <w:pStyle w:val="IndexText"/>
              <w:rPr>
                <w:rFonts w:hint="eastAsia"/>
              </w:rPr>
            </w:pPr>
            <w:r>
              <w:rPr>
                <w:color w:val="202B33"/>
              </w:rPr>
              <w:t>Model</w:t>
            </w:r>
          </w:p>
        </w:tc>
        <w:tc>
          <w:tcPr>
            <w:tcW w:w="2592" w:type="dxa"/>
            <w:tcMar>
              <w:top w:w="85" w:type="dxa"/>
              <w:left w:w="120" w:type="dxa"/>
              <w:bottom w:w="85" w:type="dxa"/>
              <w:right w:w="120" w:type="dxa"/>
            </w:tcMar>
            <w:vAlign w:val="center"/>
          </w:tcPr>
          <w:p w14:paraId="5651A944" w14:textId="77777777" w:rsidR="005C6B22" w:rsidRDefault="00D84316">
            <w:pPr>
              <w:pStyle w:val="IndexText"/>
              <w:jc w:val="right"/>
              <w:rPr>
                <w:rFonts w:hint="eastAsia"/>
              </w:rPr>
            </w:pPr>
            <w:r>
              <w:t>4, 12–13, 17, 19, 29</w:t>
            </w:r>
          </w:p>
        </w:tc>
      </w:tr>
      <w:tr w:rsidR="005C6B22" w14:paraId="4D1004A2" w14:textId="77777777">
        <w:trPr>
          <w:cantSplit/>
          <w:jc w:val="center"/>
        </w:trPr>
        <w:tc>
          <w:tcPr>
            <w:tcW w:w="7056" w:type="dxa"/>
            <w:tcMar>
              <w:top w:w="85" w:type="dxa"/>
              <w:left w:w="120" w:type="dxa"/>
              <w:bottom w:w="85" w:type="dxa"/>
              <w:right w:w="120" w:type="dxa"/>
            </w:tcMar>
            <w:vAlign w:val="center"/>
          </w:tcPr>
          <w:p w14:paraId="08994E3C" w14:textId="77777777" w:rsidR="005C6B22" w:rsidRDefault="00D84316">
            <w:pPr>
              <w:pStyle w:val="IndexText"/>
              <w:rPr>
                <w:rFonts w:hint="eastAsia"/>
              </w:rPr>
            </w:pPr>
            <w:r>
              <w:rPr>
                <w:color w:val="202B33"/>
              </w:rPr>
              <w:t>Modality Binding</w:t>
            </w:r>
          </w:p>
        </w:tc>
        <w:tc>
          <w:tcPr>
            <w:tcW w:w="2592" w:type="dxa"/>
            <w:tcMar>
              <w:top w:w="85" w:type="dxa"/>
              <w:left w:w="120" w:type="dxa"/>
              <w:bottom w:w="85" w:type="dxa"/>
              <w:right w:w="120" w:type="dxa"/>
            </w:tcMar>
            <w:vAlign w:val="center"/>
          </w:tcPr>
          <w:p w14:paraId="7C5B13B5" w14:textId="77777777" w:rsidR="005C6B22" w:rsidRDefault="00D84316">
            <w:pPr>
              <w:pStyle w:val="IndexText"/>
              <w:jc w:val="right"/>
              <w:rPr>
                <w:rFonts w:hint="eastAsia"/>
              </w:rPr>
            </w:pPr>
            <w:r>
              <w:t>15, 19, 28–29</w:t>
            </w:r>
          </w:p>
        </w:tc>
      </w:tr>
      <w:tr w:rsidR="005C6B22" w14:paraId="2E9E101A" w14:textId="77777777">
        <w:trPr>
          <w:cantSplit/>
          <w:jc w:val="center"/>
        </w:trPr>
        <w:tc>
          <w:tcPr>
            <w:tcW w:w="7056" w:type="dxa"/>
            <w:tcMar>
              <w:top w:w="85" w:type="dxa"/>
              <w:left w:w="120" w:type="dxa"/>
              <w:bottom w:w="85" w:type="dxa"/>
              <w:right w:w="120" w:type="dxa"/>
            </w:tcMar>
            <w:vAlign w:val="center"/>
          </w:tcPr>
          <w:p w14:paraId="7A8E9AAE" w14:textId="77777777" w:rsidR="005C6B22" w:rsidRDefault="00D84316">
            <w:pPr>
              <w:pStyle w:val="IndexText"/>
              <w:rPr>
                <w:rFonts w:hint="eastAsia"/>
              </w:rPr>
            </w:pPr>
            <w:r>
              <w:rPr>
                <w:color w:val="202B33"/>
              </w:rPr>
              <w:t>Moon Orchid</w:t>
            </w:r>
          </w:p>
        </w:tc>
        <w:tc>
          <w:tcPr>
            <w:tcW w:w="2592" w:type="dxa"/>
            <w:tcMar>
              <w:top w:w="85" w:type="dxa"/>
              <w:left w:w="120" w:type="dxa"/>
              <w:bottom w:w="85" w:type="dxa"/>
              <w:right w:w="120" w:type="dxa"/>
            </w:tcMar>
            <w:vAlign w:val="center"/>
          </w:tcPr>
          <w:p w14:paraId="4BD111A0" w14:textId="77777777" w:rsidR="005C6B22" w:rsidRDefault="00D84316">
            <w:pPr>
              <w:pStyle w:val="IndexText"/>
              <w:jc w:val="right"/>
              <w:rPr>
                <w:rFonts w:hint="eastAsia"/>
              </w:rPr>
            </w:pPr>
            <w:r>
              <w:t>16</w:t>
            </w:r>
          </w:p>
        </w:tc>
      </w:tr>
      <w:tr w:rsidR="005C6B22" w14:paraId="29D08163" w14:textId="77777777">
        <w:trPr>
          <w:cantSplit/>
          <w:jc w:val="center"/>
        </w:trPr>
        <w:tc>
          <w:tcPr>
            <w:tcW w:w="7056" w:type="dxa"/>
            <w:tcMar>
              <w:top w:w="85" w:type="dxa"/>
              <w:left w:w="120" w:type="dxa"/>
              <w:bottom w:w="85" w:type="dxa"/>
              <w:right w:w="120" w:type="dxa"/>
            </w:tcMar>
            <w:vAlign w:val="center"/>
          </w:tcPr>
          <w:p w14:paraId="00DC7B48" w14:textId="77777777" w:rsidR="005C6B22" w:rsidRDefault="00D84316">
            <w:pPr>
              <w:pStyle w:val="IndexText"/>
              <w:rPr>
                <w:rFonts w:hint="eastAsia"/>
              </w:rPr>
            </w:pPr>
            <w:r>
              <w:rPr>
                <w:color w:val="202B33"/>
              </w:rPr>
              <w:t>MUSIC-128</w:t>
            </w:r>
          </w:p>
        </w:tc>
        <w:tc>
          <w:tcPr>
            <w:tcW w:w="2592" w:type="dxa"/>
            <w:tcMar>
              <w:top w:w="85" w:type="dxa"/>
              <w:left w:w="120" w:type="dxa"/>
              <w:bottom w:w="85" w:type="dxa"/>
              <w:right w:w="120" w:type="dxa"/>
            </w:tcMar>
            <w:vAlign w:val="center"/>
          </w:tcPr>
          <w:p w14:paraId="257237B9" w14:textId="77777777" w:rsidR="005C6B22" w:rsidRDefault="00D84316">
            <w:pPr>
              <w:pStyle w:val="IndexText"/>
              <w:jc w:val="right"/>
              <w:rPr>
                <w:rFonts w:hint="eastAsia"/>
              </w:rPr>
            </w:pPr>
            <w:r>
              <w:t>18</w:t>
            </w:r>
          </w:p>
        </w:tc>
      </w:tr>
      <w:tr w:rsidR="005C6B22" w14:paraId="2BF4EDD3" w14:textId="77777777">
        <w:trPr>
          <w:cantSplit/>
          <w:jc w:val="center"/>
        </w:trPr>
        <w:tc>
          <w:tcPr>
            <w:tcW w:w="7056" w:type="dxa"/>
            <w:tcMar>
              <w:top w:w="85" w:type="dxa"/>
              <w:left w:w="120" w:type="dxa"/>
              <w:bottom w:w="85" w:type="dxa"/>
              <w:right w:w="120" w:type="dxa"/>
            </w:tcMar>
            <w:vAlign w:val="center"/>
          </w:tcPr>
          <w:p w14:paraId="3F007564" w14:textId="77777777" w:rsidR="005C6B22" w:rsidRDefault="00D84316">
            <w:pPr>
              <w:pStyle w:val="IndexText"/>
              <w:rPr>
                <w:rFonts w:hint="eastAsia"/>
              </w:rPr>
            </w:pPr>
            <w:r>
              <w:rPr>
                <w:color w:val="202B33"/>
              </w:rPr>
              <w:t>NodeKey</w:t>
            </w:r>
          </w:p>
        </w:tc>
        <w:tc>
          <w:tcPr>
            <w:tcW w:w="2592" w:type="dxa"/>
            <w:tcMar>
              <w:top w:w="85" w:type="dxa"/>
              <w:left w:w="120" w:type="dxa"/>
              <w:bottom w:w="85" w:type="dxa"/>
              <w:right w:w="120" w:type="dxa"/>
            </w:tcMar>
            <w:vAlign w:val="center"/>
          </w:tcPr>
          <w:p w14:paraId="0FA444ED" w14:textId="77777777" w:rsidR="005C6B22" w:rsidRDefault="00D84316">
            <w:pPr>
              <w:pStyle w:val="IndexText"/>
              <w:jc w:val="right"/>
              <w:rPr>
                <w:rFonts w:hint="eastAsia"/>
              </w:rPr>
            </w:pPr>
            <w:r>
              <w:t>4, 16, 29</w:t>
            </w:r>
          </w:p>
        </w:tc>
      </w:tr>
      <w:tr w:rsidR="005C6B22" w14:paraId="7B1B13A0" w14:textId="77777777">
        <w:trPr>
          <w:cantSplit/>
          <w:jc w:val="center"/>
        </w:trPr>
        <w:tc>
          <w:tcPr>
            <w:tcW w:w="7056" w:type="dxa"/>
            <w:tcMar>
              <w:top w:w="85" w:type="dxa"/>
              <w:left w:w="120" w:type="dxa"/>
              <w:bottom w:w="85" w:type="dxa"/>
              <w:right w:w="120" w:type="dxa"/>
            </w:tcMar>
            <w:vAlign w:val="center"/>
          </w:tcPr>
          <w:p w14:paraId="6E547431" w14:textId="77777777" w:rsidR="005C6B22" w:rsidRDefault="00D84316">
            <w:pPr>
              <w:pStyle w:val="IndexText"/>
              <w:rPr>
                <w:rFonts w:hint="eastAsia"/>
              </w:rPr>
            </w:pPr>
            <w:r>
              <w:rPr>
                <w:color w:val="202B33"/>
              </w:rPr>
              <w:t>Observed State</w:t>
            </w:r>
          </w:p>
        </w:tc>
        <w:tc>
          <w:tcPr>
            <w:tcW w:w="2592" w:type="dxa"/>
            <w:tcMar>
              <w:top w:w="85" w:type="dxa"/>
              <w:left w:w="120" w:type="dxa"/>
              <w:bottom w:w="85" w:type="dxa"/>
              <w:right w:w="120" w:type="dxa"/>
            </w:tcMar>
            <w:vAlign w:val="center"/>
          </w:tcPr>
          <w:p w14:paraId="38FA7303" w14:textId="77777777" w:rsidR="005C6B22" w:rsidRDefault="00D84316">
            <w:pPr>
              <w:pStyle w:val="IndexText"/>
              <w:jc w:val="right"/>
              <w:rPr>
                <w:rFonts w:hint="eastAsia"/>
              </w:rPr>
            </w:pPr>
            <w:r>
              <w:t>7, 16, 24, 29</w:t>
            </w:r>
          </w:p>
        </w:tc>
      </w:tr>
      <w:tr w:rsidR="005C6B22" w14:paraId="6D3F4E6F" w14:textId="77777777">
        <w:trPr>
          <w:cantSplit/>
          <w:jc w:val="center"/>
        </w:trPr>
        <w:tc>
          <w:tcPr>
            <w:tcW w:w="7056" w:type="dxa"/>
            <w:tcMar>
              <w:top w:w="85" w:type="dxa"/>
              <w:left w:w="120" w:type="dxa"/>
              <w:bottom w:w="85" w:type="dxa"/>
              <w:right w:w="120" w:type="dxa"/>
            </w:tcMar>
            <w:vAlign w:val="center"/>
          </w:tcPr>
          <w:p w14:paraId="58CCE3A6" w14:textId="77777777" w:rsidR="005C6B22" w:rsidRDefault="00D84316">
            <w:pPr>
              <w:pStyle w:val="IndexText"/>
              <w:rPr>
                <w:rFonts w:hint="eastAsia"/>
              </w:rPr>
            </w:pPr>
            <w:r>
              <w:rPr>
                <w:color w:val="202B33"/>
              </w:rPr>
              <w:t>Operator</w:t>
            </w:r>
          </w:p>
        </w:tc>
        <w:tc>
          <w:tcPr>
            <w:tcW w:w="2592" w:type="dxa"/>
            <w:tcMar>
              <w:top w:w="85" w:type="dxa"/>
              <w:left w:w="120" w:type="dxa"/>
              <w:bottom w:w="85" w:type="dxa"/>
              <w:right w:w="120" w:type="dxa"/>
            </w:tcMar>
            <w:vAlign w:val="center"/>
          </w:tcPr>
          <w:p w14:paraId="4746412E" w14:textId="77777777" w:rsidR="005C6B22" w:rsidRDefault="00D84316">
            <w:pPr>
              <w:pStyle w:val="IndexText"/>
              <w:jc w:val="right"/>
              <w:rPr>
                <w:rFonts w:hint="eastAsia"/>
              </w:rPr>
            </w:pPr>
            <w:r>
              <w:t>8–9, 19–20, 24, 27, 29</w:t>
            </w:r>
          </w:p>
        </w:tc>
      </w:tr>
      <w:tr w:rsidR="005C6B22" w14:paraId="47FF39BE" w14:textId="77777777">
        <w:trPr>
          <w:cantSplit/>
          <w:jc w:val="center"/>
        </w:trPr>
        <w:tc>
          <w:tcPr>
            <w:tcW w:w="7056" w:type="dxa"/>
            <w:tcMar>
              <w:top w:w="85" w:type="dxa"/>
              <w:left w:w="120" w:type="dxa"/>
              <w:bottom w:w="85" w:type="dxa"/>
              <w:right w:w="120" w:type="dxa"/>
            </w:tcMar>
            <w:vAlign w:val="center"/>
          </w:tcPr>
          <w:p w14:paraId="30B0F887" w14:textId="77777777" w:rsidR="005C6B22" w:rsidRDefault="00D84316">
            <w:pPr>
              <w:pStyle w:val="IndexText"/>
              <w:rPr>
                <w:rFonts w:hint="eastAsia"/>
              </w:rPr>
            </w:pPr>
            <w:r>
              <w:rPr>
                <w:color w:val="202B33"/>
              </w:rPr>
              <w:t>Operator Lifecycle</w:t>
            </w:r>
          </w:p>
        </w:tc>
        <w:tc>
          <w:tcPr>
            <w:tcW w:w="2592" w:type="dxa"/>
            <w:tcMar>
              <w:top w:w="85" w:type="dxa"/>
              <w:left w:w="120" w:type="dxa"/>
              <w:bottom w:w="85" w:type="dxa"/>
              <w:right w:w="120" w:type="dxa"/>
            </w:tcMar>
            <w:vAlign w:val="center"/>
          </w:tcPr>
          <w:p w14:paraId="103B24CB" w14:textId="77777777" w:rsidR="005C6B22" w:rsidRDefault="00D84316">
            <w:pPr>
              <w:pStyle w:val="IndexText"/>
              <w:jc w:val="right"/>
              <w:rPr>
                <w:rFonts w:hint="eastAsia"/>
              </w:rPr>
            </w:pPr>
            <w:r>
              <w:t>14, 28–29</w:t>
            </w:r>
          </w:p>
        </w:tc>
      </w:tr>
      <w:tr w:rsidR="005C6B22" w14:paraId="2118055B" w14:textId="77777777">
        <w:trPr>
          <w:cantSplit/>
          <w:jc w:val="center"/>
        </w:trPr>
        <w:tc>
          <w:tcPr>
            <w:tcW w:w="7056" w:type="dxa"/>
            <w:tcMar>
              <w:top w:w="85" w:type="dxa"/>
              <w:left w:w="120" w:type="dxa"/>
              <w:bottom w:w="85" w:type="dxa"/>
              <w:right w:w="120" w:type="dxa"/>
            </w:tcMar>
            <w:vAlign w:val="center"/>
          </w:tcPr>
          <w:p w14:paraId="2556F821" w14:textId="77777777" w:rsidR="005C6B22" w:rsidRDefault="00D84316">
            <w:pPr>
              <w:pStyle w:val="IndexText"/>
              <w:rPr>
                <w:rFonts w:hint="eastAsia"/>
              </w:rPr>
            </w:pPr>
            <w:r>
              <w:rPr>
                <w:color w:val="202B33"/>
              </w:rPr>
              <w:t>Phase</w:t>
            </w:r>
          </w:p>
        </w:tc>
        <w:tc>
          <w:tcPr>
            <w:tcW w:w="2592" w:type="dxa"/>
            <w:tcMar>
              <w:top w:w="85" w:type="dxa"/>
              <w:left w:w="120" w:type="dxa"/>
              <w:bottom w:w="85" w:type="dxa"/>
              <w:right w:w="120" w:type="dxa"/>
            </w:tcMar>
            <w:vAlign w:val="center"/>
          </w:tcPr>
          <w:p w14:paraId="1479D61E" w14:textId="77777777" w:rsidR="005C6B22" w:rsidRDefault="00D84316">
            <w:pPr>
              <w:pStyle w:val="IndexText"/>
              <w:jc w:val="right"/>
              <w:rPr>
                <w:rFonts w:hint="eastAsia"/>
              </w:rPr>
            </w:pPr>
            <w:r>
              <w:t>11–12, 15–16, 29</w:t>
            </w:r>
          </w:p>
        </w:tc>
      </w:tr>
      <w:tr w:rsidR="005C6B22" w14:paraId="6A07A63F" w14:textId="77777777">
        <w:trPr>
          <w:cantSplit/>
          <w:jc w:val="center"/>
        </w:trPr>
        <w:tc>
          <w:tcPr>
            <w:tcW w:w="7056" w:type="dxa"/>
            <w:tcMar>
              <w:top w:w="85" w:type="dxa"/>
              <w:left w:w="120" w:type="dxa"/>
              <w:bottom w:w="85" w:type="dxa"/>
              <w:right w:w="120" w:type="dxa"/>
            </w:tcMar>
            <w:vAlign w:val="center"/>
          </w:tcPr>
          <w:p w14:paraId="31924056" w14:textId="77777777" w:rsidR="005C6B22" w:rsidRDefault="00D84316">
            <w:pPr>
              <w:pStyle w:val="IndexText"/>
              <w:rPr>
                <w:rFonts w:hint="eastAsia"/>
              </w:rPr>
            </w:pPr>
            <w:r>
              <w:rPr>
                <w:color w:val="202B33"/>
              </w:rPr>
              <w:t>Prefix-compatible</w:t>
            </w:r>
          </w:p>
        </w:tc>
        <w:tc>
          <w:tcPr>
            <w:tcW w:w="2592" w:type="dxa"/>
            <w:tcMar>
              <w:top w:w="85" w:type="dxa"/>
              <w:left w:w="120" w:type="dxa"/>
              <w:bottom w:w="85" w:type="dxa"/>
              <w:right w:w="120" w:type="dxa"/>
            </w:tcMar>
            <w:vAlign w:val="center"/>
          </w:tcPr>
          <w:p w14:paraId="52BAF9A2" w14:textId="77777777" w:rsidR="005C6B22" w:rsidRDefault="00D84316">
            <w:pPr>
              <w:pStyle w:val="IndexText"/>
              <w:jc w:val="right"/>
              <w:rPr>
                <w:rFonts w:hint="eastAsia"/>
              </w:rPr>
            </w:pPr>
            <w:r>
              <w:t>8, 28–29</w:t>
            </w:r>
          </w:p>
        </w:tc>
      </w:tr>
      <w:tr w:rsidR="005C6B22" w14:paraId="5B09ACDE" w14:textId="77777777">
        <w:trPr>
          <w:cantSplit/>
          <w:jc w:val="center"/>
        </w:trPr>
        <w:tc>
          <w:tcPr>
            <w:tcW w:w="7056" w:type="dxa"/>
            <w:tcMar>
              <w:top w:w="85" w:type="dxa"/>
              <w:left w:w="120" w:type="dxa"/>
              <w:bottom w:w="85" w:type="dxa"/>
              <w:right w:w="120" w:type="dxa"/>
            </w:tcMar>
            <w:vAlign w:val="center"/>
          </w:tcPr>
          <w:p w14:paraId="4281BC64" w14:textId="77777777" w:rsidR="005C6B22" w:rsidRDefault="00D84316">
            <w:pPr>
              <w:pStyle w:val="IndexText"/>
              <w:rPr>
                <w:rFonts w:hint="eastAsia"/>
              </w:rPr>
            </w:pPr>
            <w:r>
              <w:rPr>
                <w:color w:val="202B33"/>
              </w:rPr>
              <w:t>Professional Kernel</w:t>
            </w:r>
          </w:p>
        </w:tc>
        <w:tc>
          <w:tcPr>
            <w:tcW w:w="2592" w:type="dxa"/>
            <w:tcMar>
              <w:top w:w="85" w:type="dxa"/>
              <w:left w:w="120" w:type="dxa"/>
              <w:bottom w:w="85" w:type="dxa"/>
              <w:right w:w="120" w:type="dxa"/>
            </w:tcMar>
            <w:vAlign w:val="center"/>
          </w:tcPr>
          <w:p w14:paraId="06252BB0" w14:textId="77777777" w:rsidR="005C6B22" w:rsidRDefault="00D84316">
            <w:pPr>
              <w:pStyle w:val="IndexText"/>
              <w:jc w:val="right"/>
              <w:rPr>
                <w:rFonts w:hint="eastAsia"/>
              </w:rPr>
            </w:pPr>
            <w:r>
              <w:t>4, 7–8, 16, 29</w:t>
            </w:r>
          </w:p>
        </w:tc>
      </w:tr>
      <w:tr w:rsidR="005C6B22" w14:paraId="420F58AA" w14:textId="77777777">
        <w:trPr>
          <w:cantSplit/>
          <w:jc w:val="center"/>
        </w:trPr>
        <w:tc>
          <w:tcPr>
            <w:tcW w:w="7056" w:type="dxa"/>
            <w:tcMar>
              <w:top w:w="85" w:type="dxa"/>
              <w:left w:w="120" w:type="dxa"/>
              <w:bottom w:w="85" w:type="dxa"/>
              <w:right w:w="120" w:type="dxa"/>
            </w:tcMar>
            <w:vAlign w:val="center"/>
          </w:tcPr>
          <w:p w14:paraId="1D39A7C1" w14:textId="77777777" w:rsidR="005C6B22" w:rsidRDefault="00D84316">
            <w:pPr>
              <w:pStyle w:val="IndexText"/>
              <w:rPr>
                <w:rFonts w:hint="eastAsia"/>
              </w:rPr>
            </w:pPr>
            <w:r>
              <w:rPr>
                <w:color w:val="202B33"/>
              </w:rPr>
              <w:t>Propagation</w:t>
            </w:r>
          </w:p>
        </w:tc>
        <w:tc>
          <w:tcPr>
            <w:tcW w:w="2592" w:type="dxa"/>
            <w:tcMar>
              <w:top w:w="85" w:type="dxa"/>
              <w:left w:w="120" w:type="dxa"/>
              <w:bottom w:w="85" w:type="dxa"/>
              <w:right w:w="120" w:type="dxa"/>
            </w:tcMar>
            <w:vAlign w:val="center"/>
          </w:tcPr>
          <w:p w14:paraId="47E54831" w14:textId="77777777" w:rsidR="005C6B22" w:rsidRDefault="00D84316">
            <w:pPr>
              <w:pStyle w:val="IndexText"/>
              <w:jc w:val="right"/>
              <w:rPr>
                <w:rFonts w:hint="eastAsia"/>
              </w:rPr>
            </w:pPr>
            <w:r>
              <w:t>14–15, 17, 22, 27, 29</w:t>
            </w:r>
          </w:p>
        </w:tc>
      </w:tr>
      <w:tr w:rsidR="005C6B22" w14:paraId="05CE092C" w14:textId="77777777">
        <w:trPr>
          <w:cantSplit/>
          <w:jc w:val="center"/>
        </w:trPr>
        <w:tc>
          <w:tcPr>
            <w:tcW w:w="7056" w:type="dxa"/>
            <w:tcMar>
              <w:top w:w="85" w:type="dxa"/>
              <w:left w:w="120" w:type="dxa"/>
              <w:bottom w:w="85" w:type="dxa"/>
              <w:right w:w="120" w:type="dxa"/>
            </w:tcMar>
            <w:vAlign w:val="center"/>
          </w:tcPr>
          <w:p w14:paraId="61C95BEE" w14:textId="77777777" w:rsidR="005C6B22" w:rsidRDefault="00D84316">
            <w:pPr>
              <w:pStyle w:val="IndexText"/>
              <w:rPr>
                <w:rFonts w:hint="eastAsia"/>
              </w:rPr>
            </w:pPr>
            <w:r>
              <w:rPr>
                <w:color w:val="202B33"/>
              </w:rPr>
              <w:t>Provenance</w:t>
            </w:r>
          </w:p>
        </w:tc>
        <w:tc>
          <w:tcPr>
            <w:tcW w:w="2592" w:type="dxa"/>
            <w:tcMar>
              <w:top w:w="85" w:type="dxa"/>
              <w:left w:w="120" w:type="dxa"/>
              <w:bottom w:w="85" w:type="dxa"/>
              <w:right w:w="120" w:type="dxa"/>
            </w:tcMar>
            <w:vAlign w:val="center"/>
          </w:tcPr>
          <w:p w14:paraId="04D8A211" w14:textId="77777777" w:rsidR="005C6B22" w:rsidRDefault="00D84316">
            <w:pPr>
              <w:pStyle w:val="IndexText"/>
              <w:jc w:val="right"/>
              <w:rPr>
                <w:rFonts w:hint="eastAsia"/>
              </w:rPr>
            </w:pPr>
            <w:r>
              <w:t>6–7, 22–23, 29</w:t>
            </w:r>
          </w:p>
        </w:tc>
      </w:tr>
      <w:tr w:rsidR="005C6B22" w14:paraId="1A4E4742" w14:textId="77777777">
        <w:trPr>
          <w:cantSplit/>
          <w:jc w:val="center"/>
        </w:trPr>
        <w:tc>
          <w:tcPr>
            <w:tcW w:w="7056" w:type="dxa"/>
            <w:tcMar>
              <w:top w:w="85" w:type="dxa"/>
              <w:left w:w="120" w:type="dxa"/>
              <w:bottom w:w="85" w:type="dxa"/>
              <w:right w:w="120" w:type="dxa"/>
            </w:tcMar>
            <w:vAlign w:val="center"/>
          </w:tcPr>
          <w:p w14:paraId="4C4289CB" w14:textId="77777777" w:rsidR="005C6B22" w:rsidRDefault="00D84316">
            <w:pPr>
              <w:pStyle w:val="IndexText"/>
              <w:rPr>
                <w:rFonts w:hint="eastAsia"/>
              </w:rPr>
            </w:pPr>
            <w:r>
              <w:rPr>
                <w:color w:val="202B33"/>
              </w:rPr>
              <w:t>Quantum-inspired</w:t>
            </w:r>
          </w:p>
        </w:tc>
        <w:tc>
          <w:tcPr>
            <w:tcW w:w="2592" w:type="dxa"/>
            <w:tcMar>
              <w:top w:w="85" w:type="dxa"/>
              <w:left w:w="120" w:type="dxa"/>
              <w:bottom w:w="85" w:type="dxa"/>
              <w:right w:w="120" w:type="dxa"/>
            </w:tcMar>
            <w:vAlign w:val="center"/>
          </w:tcPr>
          <w:p w14:paraId="2FACFC0D" w14:textId="77777777" w:rsidR="005C6B22" w:rsidRDefault="00D84316">
            <w:pPr>
              <w:pStyle w:val="IndexText"/>
              <w:jc w:val="right"/>
              <w:rPr>
                <w:rFonts w:hint="eastAsia"/>
              </w:rPr>
            </w:pPr>
            <w:r>
              <w:t>1, 12, 29</w:t>
            </w:r>
          </w:p>
        </w:tc>
      </w:tr>
      <w:tr w:rsidR="005C6B22" w14:paraId="53B91793" w14:textId="77777777">
        <w:trPr>
          <w:cantSplit/>
          <w:jc w:val="center"/>
        </w:trPr>
        <w:tc>
          <w:tcPr>
            <w:tcW w:w="7056" w:type="dxa"/>
            <w:tcMar>
              <w:top w:w="85" w:type="dxa"/>
              <w:left w:w="120" w:type="dxa"/>
              <w:bottom w:w="85" w:type="dxa"/>
              <w:right w:w="120" w:type="dxa"/>
            </w:tcMar>
            <w:vAlign w:val="center"/>
          </w:tcPr>
          <w:p w14:paraId="48105BDC" w14:textId="77777777" w:rsidR="005C6B22" w:rsidRDefault="00D84316">
            <w:pPr>
              <w:pStyle w:val="IndexText"/>
              <w:rPr>
                <w:rFonts w:hint="eastAsia"/>
              </w:rPr>
            </w:pPr>
            <w:r>
              <w:rPr>
                <w:color w:val="202B33"/>
              </w:rPr>
              <w:t>Relation Externality</w:t>
            </w:r>
          </w:p>
        </w:tc>
        <w:tc>
          <w:tcPr>
            <w:tcW w:w="2592" w:type="dxa"/>
            <w:tcMar>
              <w:top w:w="85" w:type="dxa"/>
              <w:left w:w="120" w:type="dxa"/>
              <w:bottom w:w="85" w:type="dxa"/>
              <w:right w:w="120" w:type="dxa"/>
            </w:tcMar>
            <w:vAlign w:val="center"/>
          </w:tcPr>
          <w:p w14:paraId="36A0D932" w14:textId="77777777" w:rsidR="005C6B22" w:rsidRDefault="00D84316">
            <w:pPr>
              <w:pStyle w:val="IndexText"/>
              <w:jc w:val="right"/>
              <w:rPr>
                <w:rFonts w:hint="eastAsia"/>
              </w:rPr>
            </w:pPr>
            <w:r>
              <w:t>5, 11, 29</w:t>
            </w:r>
          </w:p>
        </w:tc>
      </w:tr>
      <w:tr w:rsidR="005C6B22" w14:paraId="18854AB5" w14:textId="77777777">
        <w:trPr>
          <w:cantSplit/>
          <w:jc w:val="center"/>
        </w:trPr>
        <w:tc>
          <w:tcPr>
            <w:tcW w:w="7056" w:type="dxa"/>
            <w:tcMar>
              <w:top w:w="85" w:type="dxa"/>
              <w:left w:w="120" w:type="dxa"/>
              <w:bottom w:w="85" w:type="dxa"/>
              <w:right w:w="120" w:type="dxa"/>
            </w:tcMar>
            <w:vAlign w:val="center"/>
          </w:tcPr>
          <w:p w14:paraId="7ECA3605" w14:textId="77777777" w:rsidR="005C6B22" w:rsidRDefault="00D84316">
            <w:pPr>
              <w:pStyle w:val="IndexText"/>
              <w:rPr>
                <w:rFonts w:hint="eastAsia"/>
              </w:rPr>
            </w:pPr>
            <w:r>
              <w:rPr>
                <w:color w:val="202B33"/>
              </w:rPr>
              <w:t>Reserved Bit</w:t>
            </w:r>
          </w:p>
        </w:tc>
        <w:tc>
          <w:tcPr>
            <w:tcW w:w="2592" w:type="dxa"/>
            <w:tcMar>
              <w:top w:w="85" w:type="dxa"/>
              <w:left w:w="120" w:type="dxa"/>
              <w:bottom w:w="85" w:type="dxa"/>
              <w:right w:w="120" w:type="dxa"/>
            </w:tcMar>
            <w:vAlign w:val="center"/>
          </w:tcPr>
          <w:p w14:paraId="2E8752EE" w14:textId="77777777" w:rsidR="005C6B22" w:rsidRDefault="00D84316">
            <w:pPr>
              <w:pStyle w:val="IndexText"/>
              <w:jc w:val="right"/>
              <w:rPr>
                <w:rFonts w:hint="eastAsia"/>
              </w:rPr>
            </w:pPr>
            <w:r>
              <w:t>5, 8, 28–29</w:t>
            </w:r>
          </w:p>
        </w:tc>
      </w:tr>
      <w:tr w:rsidR="005C6B22" w14:paraId="7D1BE15E" w14:textId="77777777">
        <w:trPr>
          <w:cantSplit/>
          <w:jc w:val="center"/>
        </w:trPr>
        <w:tc>
          <w:tcPr>
            <w:tcW w:w="7056" w:type="dxa"/>
            <w:tcMar>
              <w:top w:w="85" w:type="dxa"/>
              <w:left w:w="120" w:type="dxa"/>
              <w:bottom w:w="85" w:type="dxa"/>
              <w:right w:w="120" w:type="dxa"/>
            </w:tcMar>
            <w:vAlign w:val="center"/>
          </w:tcPr>
          <w:p w14:paraId="4C8FB7DA" w14:textId="77777777" w:rsidR="005C6B22" w:rsidRDefault="00D84316">
            <w:pPr>
              <w:pStyle w:val="IndexText"/>
              <w:rPr>
                <w:rFonts w:hint="eastAsia"/>
              </w:rPr>
            </w:pPr>
            <w:r>
              <w:rPr>
                <w:color w:val="202B33"/>
              </w:rPr>
              <w:t>Ruleset</w:t>
            </w:r>
          </w:p>
        </w:tc>
        <w:tc>
          <w:tcPr>
            <w:tcW w:w="2592" w:type="dxa"/>
            <w:tcMar>
              <w:top w:w="85" w:type="dxa"/>
              <w:left w:w="120" w:type="dxa"/>
              <w:bottom w:w="85" w:type="dxa"/>
              <w:right w:w="120" w:type="dxa"/>
            </w:tcMar>
            <w:vAlign w:val="center"/>
          </w:tcPr>
          <w:p w14:paraId="408D0594" w14:textId="77777777" w:rsidR="005C6B22" w:rsidRDefault="00D84316">
            <w:pPr>
              <w:pStyle w:val="IndexText"/>
              <w:jc w:val="right"/>
              <w:rPr>
                <w:rFonts w:hint="eastAsia"/>
              </w:rPr>
            </w:pPr>
            <w:r>
              <w:t>7, 10, 13, 19, 24, 29</w:t>
            </w:r>
          </w:p>
        </w:tc>
      </w:tr>
      <w:tr w:rsidR="005C6B22" w14:paraId="56961639" w14:textId="77777777">
        <w:trPr>
          <w:cantSplit/>
          <w:jc w:val="center"/>
        </w:trPr>
        <w:tc>
          <w:tcPr>
            <w:tcW w:w="7056" w:type="dxa"/>
            <w:tcMar>
              <w:top w:w="85" w:type="dxa"/>
              <w:left w:w="120" w:type="dxa"/>
              <w:bottom w:w="85" w:type="dxa"/>
              <w:right w:w="120" w:type="dxa"/>
            </w:tcMar>
            <w:vAlign w:val="center"/>
          </w:tcPr>
          <w:p w14:paraId="31A1D4DA" w14:textId="77777777" w:rsidR="005C6B22" w:rsidRDefault="00D84316">
            <w:pPr>
              <w:pStyle w:val="IndexText"/>
              <w:rPr>
                <w:rFonts w:hint="eastAsia"/>
              </w:rPr>
            </w:pPr>
            <w:r>
              <w:rPr>
                <w:color w:val="202B33"/>
              </w:rPr>
              <w:t>Semantic Address</w:t>
            </w:r>
          </w:p>
        </w:tc>
        <w:tc>
          <w:tcPr>
            <w:tcW w:w="2592" w:type="dxa"/>
            <w:tcMar>
              <w:top w:w="85" w:type="dxa"/>
              <w:left w:w="120" w:type="dxa"/>
              <w:bottom w:w="85" w:type="dxa"/>
              <w:right w:w="120" w:type="dxa"/>
            </w:tcMar>
            <w:vAlign w:val="center"/>
          </w:tcPr>
          <w:p w14:paraId="286F72DB" w14:textId="77777777" w:rsidR="005C6B22" w:rsidRDefault="00D84316">
            <w:pPr>
              <w:pStyle w:val="IndexText"/>
              <w:jc w:val="right"/>
              <w:rPr>
                <w:rFonts w:hint="eastAsia"/>
              </w:rPr>
            </w:pPr>
            <w:r>
              <w:t>6, 8, 13, 25, 29</w:t>
            </w:r>
          </w:p>
        </w:tc>
      </w:tr>
      <w:tr w:rsidR="005C6B22" w14:paraId="572CC8D2" w14:textId="77777777">
        <w:trPr>
          <w:cantSplit/>
          <w:jc w:val="center"/>
        </w:trPr>
        <w:tc>
          <w:tcPr>
            <w:tcW w:w="7056" w:type="dxa"/>
            <w:tcMar>
              <w:top w:w="85" w:type="dxa"/>
              <w:left w:w="120" w:type="dxa"/>
              <w:bottom w:w="85" w:type="dxa"/>
              <w:right w:w="120" w:type="dxa"/>
            </w:tcMar>
            <w:vAlign w:val="center"/>
          </w:tcPr>
          <w:p w14:paraId="56DF5A4E" w14:textId="77777777" w:rsidR="005C6B22" w:rsidRDefault="00D84316">
            <w:pPr>
              <w:pStyle w:val="IndexText"/>
              <w:rPr>
                <w:rFonts w:hint="eastAsia"/>
              </w:rPr>
            </w:pPr>
            <w:r>
              <w:rPr>
                <w:color w:val="202B33"/>
              </w:rPr>
              <w:t>Semantic Delta Event</w:t>
            </w:r>
          </w:p>
        </w:tc>
        <w:tc>
          <w:tcPr>
            <w:tcW w:w="2592" w:type="dxa"/>
            <w:tcMar>
              <w:top w:w="85" w:type="dxa"/>
              <w:left w:w="120" w:type="dxa"/>
              <w:bottom w:w="85" w:type="dxa"/>
              <w:right w:w="120" w:type="dxa"/>
            </w:tcMar>
            <w:vAlign w:val="center"/>
          </w:tcPr>
          <w:p w14:paraId="519834C2" w14:textId="77777777" w:rsidR="005C6B22" w:rsidRDefault="00D84316">
            <w:pPr>
              <w:pStyle w:val="IndexText"/>
              <w:jc w:val="right"/>
              <w:rPr>
                <w:rFonts w:hint="eastAsia"/>
              </w:rPr>
            </w:pPr>
            <w:r>
              <w:t>14, 29</w:t>
            </w:r>
          </w:p>
        </w:tc>
      </w:tr>
      <w:tr w:rsidR="005C6B22" w14:paraId="41C040FB" w14:textId="77777777">
        <w:trPr>
          <w:cantSplit/>
          <w:jc w:val="center"/>
        </w:trPr>
        <w:tc>
          <w:tcPr>
            <w:tcW w:w="7056" w:type="dxa"/>
            <w:tcMar>
              <w:top w:w="85" w:type="dxa"/>
              <w:left w:w="120" w:type="dxa"/>
              <w:bottom w:w="85" w:type="dxa"/>
              <w:right w:w="120" w:type="dxa"/>
            </w:tcMar>
            <w:vAlign w:val="center"/>
          </w:tcPr>
          <w:p w14:paraId="6C211207" w14:textId="77777777" w:rsidR="005C6B22" w:rsidRDefault="00D84316">
            <w:pPr>
              <w:pStyle w:val="IndexText"/>
              <w:rPr>
                <w:rFonts w:hint="eastAsia"/>
              </w:rPr>
            </w:pPr>
            <w:r>
              <w:rPr>
                <w:color w:val="202B33"/>
              </w:rPr>
              <w:t>Semantic Kernel</w:t>
            </w:r>
          </w:p>
        </w:tc>
        <w:tc>
          <w:tcPr>
            <w:tcW w:w="2592" w:type="dxa"/>
            <w:tcMar>
              <w:top w:w="85" w:type="dxa"/>
              <w:left w:w="120" w:type="dxa"/>
              <w:bottom w:w="85" w:type="dxa"/>
              <w:right w:w="120" w:type="dxa"/>
            </w:tcMar>
            <w:vAlign w:val="center"/>
          </w:tcPr>
          <w:p w14:paraId="4BBD8C68" w14:textId="77777777" w:rsidR="005C6B22" w:rsidRDefault="00D84316">
            <w:pPr>
              <w:pStyle w:val="IndexText"/>
              <w:jc w:val="right"/>
              <w:rPr>
                <w:rFonts w:hint="eastAsia"/>
              </w:rPr>
            </w:pPr>
            <w:r>
              <w:t>3–4, 12, 18, 29</w:t>
            </w:r>
          </w:p>
        </w:tc>
      </w:tr>
      <w:tr w:rsidR="005C6B22" w14:paraId="4DBB70EA" w14:textId="77777777">
        <w:trPr>
          <w:cantSplit/>
          <w:jc w:val="center"/>
        </w:trPr>
        <w:tc>
          <w:tcPr>
            <w:tcW w:w="7056" w:type="dxa"/>
            <w:tcMar>
              <w:top w:w="85" w:type="dxa"/>
              <w:left w:w="120" w:type="dxa"/>
              <w:bottom w:w="85" w:type="dxa"/>
              <w:right w:w="120" w:type="dxa"/>
            </w:tcMar>
            <w:vAlign w:val="center"/>
          </w:tcPr>
          <w:p w14:paraId="0789B6CD" w14:textId="77777777" w:rsidR="005C6B22" w:rsidRDefault="00D84316">
            <w:pPr>
              <w:pStyle w:val="IndexText"/>
              <w:rPr>
                <w:rFonts w:hint="eastAsia"/>
              </w:rPr>
            </w:pPr>
            <w:r>
              <w:rPr>
                <w:color w:val="202B33"/>
              </w:rPr>
              <w:t>Semantic Plasticity</w:t>
            </w:r>
          </w:p>
        </w:tc>
        <w:tc>
          <w:tcPr>
            <w:tcW w:w="2592" w:type="dxa"/>
            <w:tcMar>
              <w:top w:w="85" w:type="dxa"/>
              <w:left w:w="120" w:type="dxa"/>
              <w:bottom w:w="85" w:type="dxa"/>
              <w:right w:w="120" w:type="dxa"/>
            </w:tcMar>
            <w:vAlign w:val="center"/>
          </w:tcPr>
          <w:p w14:paraId="4936933D" w14:textId="77777777" w:rsidR="005C6B22" w:rsidRDefault="00D84316">
            <w:pPr>
              <w:pStyle w:val="IndexText"/>
              <w:jc w:val="right"/>
              <w:rPr>
                <w:rFonts w:hint="eastAsia"/>
              </w:rPr>
            </w:pPr>
            <w:r>
              <w:t>18–19, 29</w:t>
            </w:r>
          </w:p>
        </w:tc>
      </w:tr>
      <w:tr w:rsidR="005C6B22" w14:paraId="0D2404D8" w14:textId="77777777">
        <w:trPr>
          <w:cantSplit/>
          <w:jc w:val="center"/>
        </w:trPr>
        <w:tc>
          <w:tcPr>
            <w:tcW w:w="7056" w:type="dxa"/>
            <w:tcMar>
              <w:top w:w="85" w:type="dxa"/>
              <w:left w:w="120" w:type="dxa"/>
              <w:bottom w:w="85" w:type="dxa"/>
              <w:right w:w="120" w:type="dxa"/>
            </w:tcMar>
            <w:vAlign w:val="center"/>
          </w:tcPr>
          <w:p w14:paraId="2AE78E1C" w14:textId="77777777" w:rsidR="005C6B22" w:rsidRDefault="00D84316">
            <w:pPr>
              <w:pStyle w:val="IndexText"/>
              <w:rPr>
                <w:rFonts w:hint="eastAsia"/>
              </w:rPr>
            </w:pPr>
            <w:r>
              <w:rPr>
                <w:color w:val="202B33"/>
              </w:rPr>
              <w:t>Shadow State</w:t>
            </w:r>
          </w:p>
        </w:tc>
        <w:tc>
          <w:tcPr>
            <w:tcW w:w="2592" w:type="dxa"/>
            <w:tcMar>
              <w:top w:w="85" w:type="dxa"/>
              <w:left w:w="120" w:type="dxa"/>
              <w:bottom w:w="85" w:type="dxa"/>
              <w:right w:w="120" w:type="dxa"/>
            </w:tcMar>
            <w:vAlign w:val="center"/>
          </w:tcPr>
          <w:p w14:paraId="10439E7E" w14:textId="77777777" w:rsidR="005C6B22" w:rsidRDefault="00D84316">
            <w:pPr>
              <w:pStyle w:val="IndexText"/>
              <w:jc w:val="right"/>
              <w:rPr>
                <w:rFonts w:hint="eastAsia"/>
              </w:rPr>
            </w:pPr>
            <w:r>
              <w:t>14–15, 24, 29</w:t>
            </w:r>
          </w:p>
        </w:tc>
      </w:tr>
      <w:tr w:rsidR="005C6B22" w14:paraId="70133DCD" w14:textId="77777777">
        <w:trPr>
          <w:cantSplit/>
          <w:jc w:val="center"/>
        </w:trPr>
        <w:tc>
          <w:tcPr>
            <w:tcW w:w="7056" w:type="dxa"/>
            <w:tcMar>
              <w:top w:w="85" w:type="dxa"/>
              <w:left w:w="120" w:type="dxa"/>
              <w:bottom w:w="85" w:type="dxa"/>
              <w:right w:w="120" w:type="dxa"/>
            </w:tcMar>
            <w:vAlign w:val="center"/>
          </w:tcPr>
          <w:p w14:paraId="39DA875E" w14:textId="77777777" w:rsidR="005C6B22" w:rsidRDefault="00D84316">
            <w:pPr>
              <w:pStyle w:val="IndexText"/>
              <w:rPr>
                <w:rFonts w:hint="eastAsia"/>
              </w:rPr>
            </w:pPr>
            <w:r>
              <w:rPr>
                <w:color w:val="202B33"/>
              </w:rPr>
              <w:t>State Transaction</w:t>
            </w:r>
          </w:p>
        </w:tc>
        <w:tc>
          <w:tcPr>
            <w:tcW w:w="2592" w:type="dxa"/>
            <w:tcMar>
              <w:top w:w="85" w:type="dxa"/>
              <w:left w:w="120" w:type="dxa"/>
              <w:bottom w:w="85" w:type="dxa"/>
              <w:right w:w="120" w:type="dxa"/>
            </w:tcMar>
            <w:vAlign w:val="center"/>
          </w:tcPr>
          <w:p w14:paraId="0F880422" w14:textId="77777777" w:rsidR="005C6B22" w:rsidRDefault="00D84316">
            <w:pPr>
              <w:pStyle w:val="IndexText"/>
              <w:jc w:val="right"/>
              <w:rPr>
                <w:rFonts w:hint="eastAsia"/>
              </w:rPr>
            </w:pPr>
            <w:r>
              <w:t>9, 12, 29</w:t>
            </w:r>
          </w:p>
        </w:tc>
      </w:tr>
      <w:tr w:rsidR="005C6B22" w14:paraId="431D8523" w14:textId="77777777">
        <w:trPr>
          <w:cantSplit/>
          <w:jc w:val="center"/>
        </w:trPr>
        <w:tc>
          <w:tcPr>
            <w:tcW w:w="7056" w:type="dxa"/>
            <w:tcMar>
              <w:top w:w="85" w:type="dxa"/>
              <w:left w:w="120" w:type="dxa"/>
              <w:bottom w:w="85" w:type="dxa"/>
              <w:right w:w="120" w:type="dxa"/>
            </w:tcMar>
            <w:vAlign w:val="center"/>
          </w:tcPr>
          <w:p w14:paraId="2D36DD2E" w14:textId="77777777" w:rsidR="005C6B22" w:rsidRDefault="00D84316">
            <w:pPr>
              <w:pStyle w:val="IndexText"/>
              <w:rPr>
                <w:rFonts w:hint="eastAsia"/>
              </w:rPr>
            </w:pPr>
            <w:r>
              <w:rPr>
                <w:color w:val="202B33"/>
              </w:rPr>
              <w:t>Statebound Entanglement</w:t>
            </w:r>
          </w:p>
        </w:tc>
        <w:tc>
          <w:tcPr>
            <w:tcW w:w="2592" w:type="dxa"/>
            <w:tcMar>
              <w:top w:w="85" w:type="dxa"/>
              <w:left w:w="120" w:type="dxa"/>
              <w:bottom w:w="85" w:type="dxa"/>
              <w:right w:w="120" w:type="dxa"/>
            </w:tcMar>
            <w:vAlign w:val="center"/>
          </w:tcPr>
          <w:p w14:paraId="2CD0035B" w14:textId="77777777" w:rsidR="005C6B22" w:rsidRDefault="00D84316">
            <w:pPr>
              <w:pStyle w:val="IndexText"/>
              <w:jc w:val="right"/>
              <w:rPr>
                <w:rFonts w:hint="eastAsia"/>
              </w:rPr>
            </w:pPr>
            <w:r>
              <w:t>3, 5, 11–12, 14, 25, 29</w:t>
            </w:r>
          </w:p>
        </w:tc>
      </w:tr>
      <w:tr w:rsidR="005C6B22" w14:paraId="66251725" w14:textId="77777777">
        <w:trPr>
          <w:cantSplit/>
          <w:jc w:val="center"/>
        </w:trPr>
        <w:tc>
          <w:tcPr>
            <w:tcW w:w="7056" w:type="dxa"/>
            <w:tcMar>
              <w:top w:w="85" w:type="dxa"/>
              <w:left w:w="120" w:type="dxa"/>
              <w:bottom w:w="85" w:type="dxa"/>
              <w:right w:w="120" w:type="dxa"/>
            </w:tcMar>
            <w:vAlign w:val="center"/>
          </w:tcPr>
          <w:p w14:paraId="5E8969B4" w14:textId="77777777" w:rsidR="005C6B22" w:rsidRDefault="00D84316">
            <w:pPr>
              <w:pStyle w:val="IndexText"/>
              <w:rPr>
                <w:rFonts w:hint="eastAsia"/>
              </w:rPr>
            </w:pPr>
            <w:r>
              <w:rPr>
                <w:color w:val="202B33"/>
              </w:rPr>
              <w:t>Statebound Link</w:t>
            </w:r>
          </w:p>
        </w:tc>
        <w:tc>
          <w:tcPr>
            <w:tcW w:w="2592" w:type="dxa"/>
            <w:tcMar>
              <w:top w:w="85" w:type="dxa"/>
              <w:left w:w="120" w:type="dxa"/>
              <w:bottom w:w="85" w:type="dxa"/>
              <w:right w:w="120" w:type="dxa"/>
            </w:tcMar>
            <w:vAlign w:val="center"/>
          </w:tcPr>
          <w:p w14:paraId="58A8FDFF" w14:textId="77777777" w:rsidR="005C6B22" w:rsidRDefault="00D84316">
            <w:pPr>
              <w:pStyle w:val="IndexText"/>
              <w:jc w:val="right"/>
              <w:rPr>
                <w:rFonts w:hint="eastAsia"/>
              </w:rPr>
            </w:pPr>
            <w:r>
              <w:t>11, 25, 29</w:t>
            </w:r>
          </w:p>
        </w:tc>
      </w:tr>
      <w:tr w:rsidR="005C6B22" w14:paraId="29677B48" w14:textId="77777777">
        <w:trPr>
          <w:cantSplit/>
          <w:jc w:val="center"/>
        </w:trPr>
        <w:tc>
          <w:tcPr>
            <w:tcW w:w="7056" w:type="dxa"/>
            <w:tcMar>
              <w:top w:w="85" w:type="dxa"/>
              <w:left w:w="120" w:type="dxa"/>
              <w:bottom w:w="85" w:type="dxa"/>
              <w:right w:w="120" w:type="dxa"/>
            </w:tcMar>
            <w:vAlign w:val="center"/>
          </w:tcPr>
          <w:p w14:paraId="37F5DBC8" w14:textId="77777777" w:rsidR="005C6B22" w:rsidRDefault="00D84316">
            <w:pPr>
              <w:pStyle w:val="IndexText"/>
              <w:rPr>
                <w:rFonts w:hint="eastAsia"/>
              </w:rPr>
            </w:pPr>
            <w:r>
              <w:rPr>
                <w:color w:val="202B33"/>
              </w:rPr>
              <w:t>Superposition</w:t>
            </w:r>
          </w:p>
        </w:tc>
        <w:tc>
          <w:tcPr>
            <w:tcW w:w="2592" w:type="dxa"/>
            <w:tcMar>
              <w:top w:w="85" w:type="dxa"/>
              <w:left w:w="120" w:type="dxa"/>
              <w:bottom w:w="85" w:type="dxa"/>
              <w:right w:w="120" w:type="dxa"/>
            </w:tcMar>
            <w:vAlign w:val="center"/>
          </w:tcPr>
          <w:p w14:paraId="6DFD4C5D" w14:textId="77777777" w:rsidR="005C6B22" w:rsidRDefault="00D84316">
            <w:pPr>
              <w:pStyle w:val="IndexText"/>
              <w:jc w:val="right"/>
              <w:rPr>
                <w:rFonts w:hint="eastAsia"/>
              </w:rPr>
            </w:pPr>
            <w:r>
              <w:t>12, 29</w:t>
            </w:r>
          </w:p>
        </w:tc>
      </w:tr>
      <w:tr w:rsidR="005C6B22" w14:paraId="689DC253" w14:textId="77777777">
        <w:trPr>
          <w:cantSplit/>
          <w:jc w:val="center"/>
        </w:trPr>
        <w:tc>
          <w:tcPr>
            <w:tcW w:w="7056" w:type="dxa"/>
            <w:tcMar>
              <w:top w:w="85" w:type="dxa"/>
              <w:left w:w="120" w:type="dxa"/>
              <w:bottom w:w="85" w:type="dxa"/>
              <w:right w:w="120" w:type="dxa"/>
            </w:tcMar>
            <w:vAlign w:val="center"/>
          </w:tcPr>
          <w:p w14:paraId="01F1376D" w14:textId="77777777" w:rsidR="005C6B22" w:rsidRDefault="00D84316">
            <w:pPr>
              <w:pStyle w:val="IndexText"/>
              <w:rPr>
                <w:rFonts w:hint="eastAsia"/>
              </w:rPr>
            </w:pPr>
            <w:r>
              <w:rPr>
                <w:color w:val="202B33"/>
              </w:rPr>
              <w:t>TIME-128</w:t>
            </w:r>
          </w:p>
        </w:tc>
        <w:tc>
          <w:tcPr>
            <w:tcW w:w="2592" w:type="dxa"/>
            <w:tcMar>
              <w:top w:w="85" w:type="dxa"/>
              <w:left w:w="120" w:type="dxa"/>
              <w:bottom w:w="85" w:type="dxa"/>
              <w:right w:w="120" w:type="dxa"/>
            </w:tcMar>
            <w:vAlign w:val="center"/>
          </w:tcPr>
          <w:p w14:paraId="1DE801E7" w14:textId="77777777" w:rsidR="005C6B22" w:rsidRDefault="00D84316">
            <w:pPr>
              <w:pStyle w:val="IndexText"/>
              <w:jc w:val="right"/>
              <w:rPr>
                <w:rFonts w:hint="eastAsia"/>
              </w:rPr>
            </w:pPr>
            <w:r>
              <w:t>7, 16, 18, 22</w:t>
            </w:r>
          </w:p>
        </w:tc>
      </w:tr>
      <w:tr w:rsidR="005C6B22" w14:paraId="367BDDF1" w14:textId="77777777">
        <w:trPr>
          <w:cantSplit/>
          <w:jc w:val="center"/>
        </w:trPr>
        <w:tc>
          <w:tcPr>
            <w:tcW w:w="7056" w:type="dxa"/>
            <w:tcMar>
              <w:top w:w="85" w:type="dxa"/>
              <w:left w:w="120" w:type="dxa"/>
              <w:bottom w:w="85" w:type="dxa"/>
              <w:right w:w="120" w:type="dxa"/>
            </w:tcMar>
            <w:vAlign w:val="center"/>
          </w:tcPr>
          <w:p w14:paraId="0734DEF8" w14:textId="77777777" w:rsidR="005C6B22" w:rsidRDefault="00D84316">
            <w:pPr>
              <w:pStyle w:val="IndexText"/>
              <w:rPr>
                <w:rFonts w:hint="eastAsia"/>
              </w:rPr>
            </w:pPr>
            <w:r>
              <w:rPr>
                <w:color w:val="202B33"/>
              </w:rPr>
              <w:t>Translation Manifest</w:t>
            </w:r>
          </w:p>
        </w:tc>
        <w:tc>
          <w:tcPr>
            <w:tcW w:w="2592" w:type="dxa"/>
            <w:tcMar>
              <w:top w:w="85" w:type="dxa"/>
              <w:left w:w="120" w:type="dxa"/>
              <w:bottom w:w="85" w:type="dxa"/>
              <w:right w:w="120" w:type="dxa"/>
            </w:tcMar>
            <w:vAlign w:val="center"/>
          </w:tcPr>
          <w:p w14:paraId="125A8A64" w14:textId="77777777" w:rsidR="005C6B22" w:rsidRDefault="00D84316">
            <w:pPr>
              <w:pStyle w:val="IndexText"/>
              <w:jc w:val="right"/>
              <w:rPr>
                <w:rFonts w:hint="eastAsia"/>
              </w:rPr>
            </w:pPr>
            <w:r>
              <w:t>13, 25, 29</w:t>
            </w:r>
          </w:p>
        </w:tc>
      </w:tr>
      <w:tr w:rsidR="005C6B22" w14:paraId="4D960579" w14:textId="77777777">
        <w:trPr>
          <w:cantSplit/>
          <w:jc w:val="center"/>
        </w:trPr>
        <w:tc>
          <w:tcPr>
            <w:tcW w:w="7056" w:type="dxa"/>
            <w:tcMar>
              <w:top w:w="85" w:type="dxa"/>
              <w:left w:w="120" w:type="dxa"/>
              <w:bottom w:w="85" w:type="dxa"/>
              <w:right w:w="120" w:type="dxa"/>
            </w:tcMar>
            <w:vAlign w:val="center"/>
          </w:tcPr>
          <w:p w14:paraId="48FE488F" w14:textId="77777777" w:rsidR="005C6B22" w:rsidRDefault="00D84316">
            <w:pPr>
              <w:pStyle w:val="IndexText"/>
              <w:rPr>
                <w:rFonts w:hint="eastAsia"/>
              </w:rPr>
            </w:pPr>
            <w:r>
              <w:rPr>
                <w:color w:val="202B33"/>
              </w:rPr>
              <w:t>World Clone</w:t>
            </w:r>
          </w:p>
        </w:tc>
        <w:tc>
          <w:tcPr>
            <w:tcW w:w="2592" w:type="dxa"/>
            <w:tcMar>
              <w:top w:w="85" w:type="dxa"/>
              <w:left w:w="120" w:type="dxa"/>
              <w:bottom w:w="85" w:type="dxa"/>
              <w:right w:w="120" w:type="dxa"/>
            </w:tcMar>
            <w:vAlign w:val="center"/>
          </w:tcPr>
          <w:p w14:paraId="5E325FE7" w14:textId="77777777" w:rsidR="005C6B22" w:rsidRDefault="00D84316">
            <w:pPr>
              <w:pStyle w:val="IndexText"/>
              <w:jc w:val="right"/>
              <w:rPr>
                <w:rFonts w:hint="eastAsia"/>
              </w:rPr>
            </w:pPr>
            <w:r>
              <w:t>6–7, 24, 29</w:t>
            </w:r>
          </w:p>
        </w:tc>
      </w:tr>
      <w:tr w:rsidR="005C6B22" w14:paraId="23897E63" w14:textId="77777777">
        <w:trPr>
          <w:cantSplit/>
          <w:jc w:val="center"/>
        </w:trPr>
        <w:tc>
          <w:tcPr>
            <w:tcW w:w="7056" w:type="dxa"/>
            <w:tcMar>
              <w:top w:w="85" w:type="dxa"/>
              <w:left w:w="120" w:type="dxa"/>
              <w:bottom w:w="85" w:type="dxa"/>
              <w:right w:w="120" w:type="dxa"/>
            </w:tcMar>
            <w:vAlign w:val="center"/>
          </w:tcPr>
          <w:p w14:paraId="0F5CC3A8" w14:textId="77777777" w:rsidR="005C6B22" w:rsidRDefault="00D84316">
            <w:pPr>
              <w:pStyle w:val="IndexText"/>
              <w:rPr>
                <w:rFonts w:hint="eastAsia"/>
              </w:rPr>
            </w:pPr>
            <w:r>
              <w:rPr>
                <w:color w:val="202B33"/>
              </w:rPr>
              <w:t>World Isolation</w:t>
            </w:r>
          </w:p>
        </w:tc>
        <w:tc>
          <w:tcPr>
            <w:tcW w:w="2592" w:type="dxa"/>
            <w:tcMar>
              <w:top w:w="85" w:type="dxa"/>
              <w:left w:w="120" w:type="dxa"/>
              <w:bottom w:w="85" w:type="dxa"/>
              <w:right w:w="120" w:type="dxa"/>
            </w:tcMar>
            <w:vAlign w:val="center"/>
          </w:tcPr>
          <w:p w14:paraId="74CACF8E" w14:textId="77777777" w:rsidR="005C6B22" w:rsidRDefault="00D84316">
            <w:pPr>
              <w:pStyle w:val="IndexText"/>
              <w:jc w:val="right"/>
              <w:rPr>
                <w:rFonts w:hint="eastAsia"/>
              </w:rPr>
            </w:pPr>
            <w:r>
              <w:t>5, 7, 24, 29</w:t>
            </w:r>
          </w:p>
        </w:tc>
      </w:tr>
      <w:tr w:rsidR="005C6B22" w14:paraId="28DDE52C" w14:textId="77777777">
        <w:trPr>
          <w:cantSplit/>
          <w:jc w:val="center"/>
        </w:trPr>
        <w:tc>
          <w:tcPr>
            <w:tcW w:w="7056" w:type="dxa"/>
            <w:tcMar>
              <w:top w:w="85" w:type="dxa"/>
              <w:left w:w="120" w:type="dxa"/>
              <w:bottom w:w="85" w:type="dxa"/>
              <w:right w:w="120" w:type="dxa"/>
            </w:tcMar>
            <w:vAlign w:val="center"/>
          </w:tcPr>
          <w:p w14:paraId="6CC262EB" w14:textId="77777777" w:rsidR="005C6B22" w:rsidRDefault="00D84316">
            <w:pPr>
              <w:pStyle w:val="IndexText"/>
              <w:rPr>
                <w:rFonts w:hint="eastAsia"/>
              </w:rPr>
            </w:pPr>
            <w:r>
              <w:rPr>
                <w:color w:val="202B33"/>
              </w:rPr>
              <w:t>World Namespace</w:t>
            </w:r>
          </w:p>
        </w:tc>
        <w:tc>
          <w:tcPr>
            <w:tcW w:w="2592" w:type="dxa"/>
            <w:tcMar>
              <w:top w:w="85" w:type="dxa"/>
              <w:left w:w="120" w:type="dxa"/>
              <w:bottom w:w="85" w:type="dxa"/>
              <w:right w:w="120" w:type="dxa"/>
            </w:tcMar>
            <w:vAlign w:val="center"/>
          </w:tcPr>
          <w:p w14:paraId="7859D218" w14:textId="77777777" w:rsidR="005C6B22" w:rsidRDefault="00D84316">
            <w:pPr>
              <w:pStyle w:val="IndexText"/>
              <w:jc w:val="right"/>
              <w:rPr>
                <w:rFonts w:hint="eastAsia"/>
              </w:rPr>
            </w:pPr>
            <w:r>
              <w:t>6–7, 21, 29</w:t>
            </w:r>
          </w:p>
        </w:tc>
      </w:tr>
      <w:tr w:rsidR="005C6B22" w14:paraId="6586DA2E" w14:textId="77777777">
        <w:trPr>
          <w:cantSplit/>
          <w:jc w:val="center"/>
        </w:trPr>
        <w:tc>
          <w:tcPr>
            <w:tcW w:w="7056" w:type="dxa"/>
            <w:tcMar>
              <w:top w:w="85" w:type="dxa"/>
              <w:left w:w="120" w:type="dxa"/>
              <w:bottom w:w="85" w:type="dxa"/>
              <w:right w:w="120" w:type="dxa"/>
            </w:tcMar>
            <w:vAlign w:val="center"/>
          </w:tcPr>
          <w:p w14:paraId="63AD8599" w14:textId="77777777" w:rsidR="005C6B22" w:rsidRDefault="00D84316">
            <w:pPr>
              <w:pStyle w:val="IndexText"/>
              <w:rPr>
                <w:rFonts w:hint="eastAsia"/>
              </w:rPr>
            </w:pPr>
            <w:r>
              <w:rPr>
                <w:color w:val="202B33"/>
              </w:rPr>
              <w:t>World Rules</w:t>
            </w:r>
          </w:p>
        </w:tc>
        <w:tc>
          <w:tcPr>
            <w:tcW w:w="2592" w:type="dxa"/>
            <w:tcMar>
              <w:top w:w="85" w:type="dxa"/>
              <w:left w:w="120" w:type="dxa"/>
              <w:bottom w:w="85" w:type="dxa"/>
              <w:right w:w="120" w:type="dxa"/>
            </w:tcMar>
            <w:vAlign w:val="center"/>
          </w:tcPr>
          <w:p w14:paraId="12EB3CC4" w14:textId="77777777" w:rsidR="005C6B22" w:rsidRDefault="00D84316">
            <w:pPr>
              <w:pStyle w:val="IndexText"/>
              <w:jc w:val="right"/>
              <w:rPr>
                <w:rFonts w:hint="eastAsia"/>
              </w:rPr>
            </w:pPr>
            <w:r>
              <w:t>10, 16, 24, 29</w:t>
            </w:r>
          </w:p>
        </w:tc>
      </w:tr>
      <w:tr w:rsidR="005C6B22" w14:paraId="1B4EB8D6" w14:textId="77777777">
        <w:trPr>
          <w:cantSplit/>
          <w:jc w:val="center"/>
        </w:trPr>
        <w:tc>
          <w:tcPr>
            <w:tcW w:w="7056" w:type="dxa"/>
            <w:tcMar>
              <w:top w:w="85" w:type="dxa"/>
              <w:left w:w="120" w:type="dxa"/>
              <w:bottom w:w="85" w:type="dxa"/>
              <w:right w:w="120" w:type="dxa"/>
            </w:tcMar>
            <w:vAlign w:val="center"/>
          </w:tcPr>
          <w:p w14:paraId="016D12A5" w14:textId="77777777" w:rsidR="005C6B22" w:rsidRDefault="00D84316">
            <w:pPr>
              <w:pStyle w:val="IndexText"/>
              <w:rPr>
                <w:rFonts w:hint="eastAsia"/>
              </w:rPr>
            </w:pPr>
            <w:r>
              <w:rPr>
                <w:color w:val="202B33"/>
              </w:rPr>
              <w:t>World State Instance</w:t>
            </w:r>
          </w:p>
        </w:tc>
        <w:tc>
          <w:tcPr>
            <w:tcW w:w="2592" w:type="dxa"/>
            <w:tcMar>
              <w:top w:w="85" w:type="dxa"/>
              <w:left w:w="120" w:type="dxa"/>
              <w:bottom w:w="85" w:type="dxa"/>
              <w:right w:w="120" w:type="dxa"/>
            </w:tcMar>
            <w:vAlign w:val="center"/>
          </w:tcPr>
          <w:p w14:paraId="5071080D" w14:textId="77777777" w:rsidR="005C6B22" w:rsidRDefault="00D84316">
            <w:pPr>
              <w:pStyle w:val="IndexText"/>
              <w:jc w:val="right"/>
              <w:rPr>
                <w:rFonts w:hint="eastAsia"/>
              </w:rPr>
            </w:pPr>
            <w:r>
              <w:t>6–7, 21, 29</w:t>
            </w:r>
          </w:p>
        </w:tc>
      </w:tr>
    </w:tbl>
    <w:p w14:paraId="3615AE14" w14:textId="77777777" w:rsidR="00D84316" w:rsidRDefault="00D84316"/>
    <w:sectPr w:rsidR="00000000" w:rsidSect="00034616">
      <w:footerReference w:type="default" r:id="rId8"/>
      <w:pgSz w:w="12240" w:h="15840"/>
      <w:pgMar w:top="936" w:right="1123" w:bottom="936" w:left="1123" w:header="403"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1C577" w14:textId="77777777" w:rsidR="00D84316" w:rsidRDefault="00D84316">
      <w:pPr>
        <w:spacing w:after="0" w:line="240" w:lineRule="auto"/>
        <w:rPr>
          <w:rFonts w:hint="eastAsia"/>
        </w:rPr>
      </w:pPr>
      <w:r>
        <w:separator/>
      </w:r>
    </w:p>
  </w:endnote>
  <w:endnote w:type="continuationSeparator" w:id="0">
    <w:p w14:paraId="0867DD3C" w14:textId="77777777" w:rsidR="00D84316" w:rsidRDefault="00D8431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ousine">
    <w:altName w:val="Noto Serif Yezidi"/>
    <w:charset w:val="00"/>
    <w:family w:val="roman"/>
    <w:notTrueType/>
    <w:pitch w:val="default"/>
  </w:font>
  <w:font w:name="Clear San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4AA12" w14:textId="77777777" w:rsidR="005C6B22" w:rsidRDefault="005C6B22">
    <w:pPr>
      <w:pStyle w:val="Footer"/>
      <w:rPr>
        <w:rFonts w:hint="eastAsia"/>
      </w:rPr>
    </w:pPr>
  </w:p>
  <w:tbl>
    <w:tblPr>
      <w:tblW w:w="0" w:type="auto"/>
      <w:jc w:val="cente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ook w:val="04A0" w:firstRow="1" w:lastRow="0" w:firstColumn="1" w:lastColumn="0" w:noHBand="0" w:noVBand="1"/>
    </w:tblPr>
    <w:tblGrid>
      <w:gridCol w:w="5040"/>
      <w:gridCol w:w="5040"/>
    </w:tblGrid>
    <w:tr w:rsidR="005C6B22" w14:paraId="3020BCF4" w14:textId="77777777">
      <w:trPr>
        <w:jc w:val="center"/>
      </w:trPr>
      <w:tc>
        <w:tcPr>
          <w:tcW w:w="5040" w:type="dxa"/>
        </w:tcPr>
        <w:p w14:paraId="57DD595B" w14:textId="77777777" w:rsidR="005C6B22" w:rsidRDefault="00D84316">
          <w:pPr>
            <w:rPr>
              <w:rFonts w:hint="eastAsia"/>
            </w:rPr>
          </w:pPr>
          <w:r>
            <w:rPr>
              <w:color w:val="5A6A73"/>
              <w:sz w:val="16"/>
            </w:rPr>
            <w:t>CERBERUS  •  FASK / Statebound Entanglement  •  v1.0</w:t>
          </w:r>
        </w:p>
      </w:tc>
      <w:tc>
        <w:tcPr>
          <w:tcW w:w="5040" w:type="dxa"/>
        </w:tcPr>
        <w:p w14:paraId="61B9CE00" w14:textId="77777777" w:rsidR="005C6B22" w:rsidRDefault="00D84316">
          <w:pPr>
            <w:jc w:val="right"/>
            <w:rPr>
              <w:rFonts w:hint="eastAsia"/>
            </w:rPr>
          </w:pPr>
          <w:r>
            <w:rPr>
              <w:color w:val="5A6A73"/>
              <w:sz w:val="16"/>
            </w:rPr>
            <w:t xml:space="preserve">Page </w:t>
          </w:r>
          <w:r>
            <w:rPr>
              <w:color w:val="5A6A73"/>
              <w:sz w:val="16"/>
            </w:rPr>
            <w:fldChar w:fldCharType="begin"/>
          </w:r>
          <w:r>
            <w:rPr>
              <w:color w:val="5A6A73"/>
              <w:sz w:val="16"/>
            </w:rPr>
            <w:instrText>PAGE</w:instrText>
          </w:r>
          <w:r>
            <w:rPr>
              <w:color w:val="5A6A73"/>
              <w:sz w:val="16"/>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A673F" w14:textId="77777777" w:rsidR="00D84316" w:rsidRDefault="00D84316">
      <w:pPr>
        <w:spacing w:after="0" w:line="240" w:lineRule="auto"/>
        <w:rPr>
          <w:rFonts w:hint="eastAsia"/>
        </w:rPr>
      </w:pPr>
      <w:r>
        <w:separator/>
      </w:r>
    </w:p>
  </w:footnote>
  <w:footnote w:type="continuationSeparator" w:id="0">
    <w:p w14:paraId="50987B71" w14:textId="77777777" w:rsidR="00D84316" w:rsidRDefault="00D84316">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50638630">
    <w:abstractNumId w:val="8"/>
  </w:num>
  <w:num w:numId="2" w16cid:durableId="1492939821">
    <w:abstractNumId w:val="6"/>
  </w:num>
  <w:num w:numId="3" w16cid:durableId="1927228239">
    <w:abstractNumId w:val="5"/>
  </w:num>
  <w:num w:numId="4" w16cid:durableId="506403799">
    <w:abstractNumId w:val="4"/>
  </w:num>
  <w:num w:numId="5" w16cid:durableId="1451704234">
    <w:abstractNumId w:val="7"/>
  </w:num>
  <w:num w:numId="6" w16cid:durableId="2040274152">
    <w:abstractNumId w:val="3"/>
  </w:num>
  <w:num w:numId="7" w16cid:durableId="861361607">
    <w:abstractNumId w:val="2"/>
  </w:num>
  <w:num w:numId="8" w16cid:durableId="1253053421">
    <w:abstractNumId w:val="1"/>
  </w:num>
  <w:num w:numId="9" w16cid:durableId="1260992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4DF7"/>
    <w:rsid w:val="0015074B"/>
    <w:rsid w:val="0029639D"/>
    <w:rsid w:val="00326F90"/>
    <w:rsid w:val="005C6B22"/>
    <w:rsid w:val="00AA1D8D"/>
    <w:rsid w:val="00B47730"/>
    <w:rsid w:val="00CB0664"/>
    <w:rsid w:val="00D843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1697CD"/>
  <w14:defaultImageDpi w14:val="300"/>
  <w15:docId w15:val="{59C8A25A-6701-1C40-BDAB-C9D392FF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Carlito" w:hAnsi="Carlito"/>
      <w:color w:val="202B33"/>
      <w:sz w:val="21"/>
    </w:rPr>
  </w:style>
  <w:style w:type="paragraph" w:styleId="Heading1">
    <w:name w:val="heading 1"/>
    <w:basedOn w:val="Normal"/>
    <w:next w:val="Normal"/>
    <w:link w:val="Heading1Char"/>
    <w:uiPriority w:val="9"/>
    <w:qFormat/>
    <w:rsid w:val="00FC693F"/>
    <w:pPr>
      <w:keepNext/>
      <w:keepLines/>
      <w:spacing w:before="360" w:after="160"/>
      <w:outlineLvl w:val="0"/>
    </w:pPr>
    <w:rPr>
      <w:rFonts w:asciiTheme="majorHAnsi" w:eastAsiaTheme="majorEastAsia" w:hAnsiTheme="majorHAnsi" w:cstheme="majorBidi"/>
      <w:b/>
      <w:bCs/>
      <w:color w:val="18344A"/>
      <w:sz w:val="36"/>
      <w:szCs w:val="28"/>
    </w:rPr>
  </w:style>
  <w:style w:type="paragraph" w:styleId="Heading2">
    <w:name w:val="heading 2"/>
    <w:basedOn w:val="Normal"/>
    <w:next w:val="Normal"/>
    <w:link w:val="Heading2Char"/>
    <w:uiPriority w:val="9"/>
    <w:unhideWhenUsed/>
    <w:qFormat/>
    <w:rsid w:val="00FC693F"/>
    <w:pPr>
      <w:keepNext/>
      <w:keepLines/>
      <w:spacing w:before="260" w:after="100"/>
      <w:outlineLvl w:val="1"/>
    </w:pPr>
    <w:rPr>
      <w:rFonts w:asciiTheme="majorHAnsi" w:eastAsiaTheme="majorEastAsia" w:hAnsiTheme="majorHAnsi" w:cstheme="majorBidi"/>
      <w:b/>
      <w:bCs/>
      <w:color w:val="2E6F73"/>
      <w:sz w:val="27"/>
      <w:szCs w:val="26"/>
    </w:rPr>
  </w:style>
  <w:style w:type="paragraph" w:styleId="Heading3">
    <w:name w:val="heading 3"/>
    <w:basedOn w:val="Normal"/>
    <w:next w:val="Normal"/>
    <w:link w:val="Heading3Char"/>
    <w:uiPriority w:val="9"/>
    <w:unhideWhenUsed/>
    <w:qFormat/>
    <w:rsid w:val="00FC693F"/>
    <w:pPr>
      <w:keepNext/>
      <w:keepLines/>
      <w:spacing w:before="180" w:after="60"/>
      <w:outlineLvl w:val="2"/>
    </w:pPr>
    <w:rPr>
      <w:rFonts w:asciiTheme="majorHAnsi" w:eastAsiaTheme="majorEastAsia" w:hAnsiTheme="majorHAnsi" w:cstheme="majorBidi"/>
      <w:b/>
      <w:bCs/>
      <w:sz w:val="23"/>
    </w:rPr>
  </w:style>
  <w:style w:type="paragraph" w:styleId="Heading4">
    <w:name w:val="heading 4"/>
    <w:basedOn w:val="Normal"/>
    <w:next w:val="Normal"/>
    <w:link w:val="Heading4Char"/>
    <w:uiPriority w:val="9"/>
    <w:semiHidden/>
    <w:unhideWhenUsed/>
    <w:qFormat/>
    <w:rsid w:val="00FC693F"/>
    <w:pPr>
      <w:keepNext/>
      <w:keepLines/>
      <w:spacing w:before="140" w:after="40"/>
      <w:outlineLvl w:val="3"/>
    </w:pPr>
    <w:rPr>
      <w:rFonts w:asciiTheme="majorHAnsi" w:eastAsiaTheme="majorEastAsia" w:hAnsiTheme="majorHAnsi" w:cstheme="majorBidi"/>
      <w:b/>
      <w:bCs/>
      <w:i/>
      <w:iCs/>
      <w:color w:val="18344A"/>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18344A"/>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360"/>
    </w:pPr>
    <w:rPr>
      <w:rFonts w:asciiTheme="majorHAnsi" w:eastAsiaTheme="majorEastAsia" w:hAnsiTheme="majorHAnsi" w:cstheme="majorBidi"/>
      <w:b/>
      <w:i/>
      <w:iCs/>
      <w:color w:val="2E6F73"/>
      <w:spacing w:val="15"/>
      <w:sz w:val="3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deBlock">
    <w:name w:val="Code Block"/>
    <w:pPr>
      <w:spacing w:before="80" w:after="120" w:line="240" w:lineRule="auto"/>
      <w:ind w:left="216" w:right="216"/>
    </w:pPr>
    <w:rPr>
      <w:rFonts w:ascii="Cousine" w:hAnsi="Cousine"/>
      <w:color w:val="202B33"/>
      <w:sz w:val="17"/>
    </w:rPr>
  </w:style>
  <w:style w:type="paragraph" w:customStyle="1" w:styleId="SmallNote">
    <w:name w:val="Small Note"/>
    <w:pPr>
      <w:spacing w:after="100"/>
    </w:pPr>
    <w:rPr>
      <w:rFonts w:ascii="Carlito" w:hAnsi="Carlito"/>
      <w:color w:val="5A6A73"/>
      <w:sz w:val="17"/>
    </w:rPr>
  </w:style>
  <w:style w:type="paragraph" w:customStyle="1" w:styleId="TableText">
    <w:name w:val="Table Text"/>
    <w:pPr>
      <w:spacing w:after="0" w:line="240" w:lineRule="auto"/>
    </w:pPr>
    <w:rPr>
      <w:rFonts w:ascii="Carlito" w:hAnsi="Carlito"/>
      <w:color w:val="202B33"/>
      <w:sz w:val="18"/>
    </w:rPr>
  </w:style>
  <w:style w:type="paragraph" w:customStyle="1" w:styleId="IndexText">
    <w:name w:val="Index Text"/>
    <w:pPr>
      <w:spacing w:after="20"/>
    </w:pPr>
    <w:rPr>
      <w:rFonts w:ascii="Carlito" w:hAnsi="Carlito"/>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9550</Words>
  <Characters>54440</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Fantastically Altered Semantic Kernels and Statebound Entanglement — Formal Specification v1.0</dc:title>
  <dc:subject>CERBERUS Semantic Kernel Architecture</dc:subject>
  <dc:creator>CERBERUS Architecture</dc:creator>
  <cp:keywords>Semantic Kernels, FASK, Statebound Entanglement, Operators, Rulesets, Bitlinks, Fantasy Simulation</cp:keywords>
  <dc:description>generated by python-docx</dc:description>
  <cp:lastModifiedBy>Shane Conrad</cp:lastModifiedBy>
  <cp:revision>2</cp:revision>
  <dcterms:created xsi:type="dcterms:W3CDTF">2026-08-09T22:39:00Z</dcterms:created>
  <dcterms:modified xsi:type="dcterms:W3CDTF">2026-08-09T22:39:00Z</dcterms:modified>
  <cp:category/>
</cp:coreProperties>
</file>