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Title"/>
      </w:pPr>
      <w:r>
        <w:rPr>
          <w:rFonts w:ascii="Arial" w:hAnsi="Arial"/>
          <w:b/>
          <w:color w:val="16324F"/>
          <w:sz w:val="56"/>
        </w:rPr>
        <w:t>CERBERUS EMOTION-64</w:t>
      </w:r>
    </w:p>
    <w:p>
      <w:pPr>
        <w:pStyle w:val="SpecSubtitle"/>
      </w:pPr>
      <w:r>
        <w:rPr>
          <w:rFonts w:ascii="Arial" w:hAnsi="Arial"/>
          <w:color w:val="5A6772"/>
          <w:sz w:val="26"/>
        </w:rPr>
        <w:t>Formal Specification v0.1</w:t>
      </w:r>
    </w:p>
    <w:p>
      <w:pPr>
        <w:pStyle w:val="SpecSubtitle"/>
        <w:spacing w:after="480"/>
      </w:pPr>
      <w:r>
        <w:rPr>
          <w:rFonts w:ascii="Arial" w:hAnsi="Arial"/>
          <w:color w:val="2D6F73"/>
          <w:sz w:val="32"/>
        </w:rPr>
        <w:t>Fixed-Width Core Affect Bitword and Extensible Personal Emotion Grammar</w:t>
      </w: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EDF3F6"/>
            <w:tcMar>
              <w:top w:w="130" w:type="dxa"/>
              <w:start w:w="140" w:type="dxa"/>
              <w:bottom w:w="130" w:type="dxa"/>
              <w:end w:w="140" w:type="dxa"/>
            </w:tcMar>
            <w:tcBorders>
              <w:top w:val="single" w:sz="6" w:space="0" w:color="2D6F73"/>
              <w:start w:val="single" w:sz="6" w:space="0" w:color="2D6F73"/>
              <w:bottom w:val="single" w:sz="6" w:space="0" w:color="2D6F73"/>
              <w:end w:val="single" w:sz="6" w:space="0" w:color="2D6F73"/>
              <w:insideH w:val="single" w:sz="6" w:space="0" w:color="2D6F73"/>
              <w:insideV w:val="single" w:sz="6" w:space="0" w:color="2D6F73"/>
            </w:tcBorders>
          </w:tcPr>
          <w:p>
            <w:pPr>
              <w:spacing w:after="60"/>
            </w:pPr>
            <w:r>
              <w:rPr>
                <w:rFonts w:ascii="Arial" w:hAnsi="Arial"/>
                <w:b/>
                <w:color w:val="2D6F73"/>
                <w:sz w:val="18"/>
              </w:rPr>
              <w:t>Core principle</w:t>
            </w:r>
          </w:p>
          <w:p>
            <w:pPr>
              <w:spacing w:after="0"/>
            </w:pPr>
            <w:r>
              <w:rPr>
                <w:rFonts w:ascii="Arial" w:hAnsi="Arial"/>
                <w:b/>
                <w:color w:val="16324F"/>
                <w:sz w:val="21"/>
              </w:rPr>
              <w:t>EMOTION-64 encodes which shared core emotions are present and their ordinal intensities. Personal and domain grammars extend the word without redefining its 64-bit core.</w:t>
            </w:r>
          </w:p>
        </w:tc>
      </w:tr>
    </w:tbl>
    <w:p>
      <w:pPr>
        <w:spacing w:after="20"/>
      </w:pPr>
    </w:p>
    <w:tbl>
      <w:tblPr>
        <w:tblStyle w:val="TableGrid"/>
        <w:tblW w:type="dxa" w:w="10080"/>
        <w:jc w:val="left"/>
        <w:tblLayout w:type="fixed"/>
        <w:tblLook w:firstColumn="1" w:firstRow="1" w:lastColumn="0" w:lastRow="0" w:noHBand="0" w:noVBand="1" w:val="04A0"/>
        <w:tblInd w:w="0" w:type="dxa"/>
      </w:tblPr>
      <w:tblGrid>
        <w:gridCol w:w="2448"/>
        <w:gridCol w:w="7632"/>
      </w:tblGrid>
      <w:tr>
        <w:tc>
          <w:tcPr>
            <w:tcW w:type="dxa" w:w="2448"/>
            <w:shd w:fill="F3F5F6"/>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b/>
                <w:color w:val="16324F"/>
                <w:sz w:val="18"/>
              </w:rPr>
              <w:t>Status</w:t>
            </w:r>
          </w:p>
        </w:tc>
        <w:tc>
          <w:tcPr>
            <w:tcW w:type="dxa" w:w="7632"/>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color w:val="26313A"/>
                <w:sz w:val="19"/>
              </w:rPr>
              <w:t>Proposed Formal Architecture Specification - Draft for Review</w:t>
            </w:r>
          </w:p>
        </w:tc>
      </w:tr>
      <w:tr>
        <w:tc>
          <w:tcPr>
            <w:tcW w:type="dxa" w:w="2448"/>
            <w:shd w:fill="F3F5F6"/>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b/>
                <w:color w:val="16324F"/>
                <w:sz w:val="18"/>
              </w:rPr>
              <w:t>Version</w:t>
            </w:r>
          </w:p>
        </w:tc>
        <w:tc>
          <w:tcPr>
            <w:tcW w:type="dxa" w:w="7632"/>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color w:val="26313A"/>
                <w:sz w:val="19"/>
              </w:rPr>
              <w:t>0.1 (binary CoreVersion4 = 1)</w:t>
            </w:r>
          </w:p>
        </w:tc>
      </w:tr>
      <w:tr>
        <w:tc>
          <w:tcPr>
            <w:tcW w:type="dxa" w:w="2448"/>
            <w:shd w:fill="F3F5F6"/>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b/>
                <w:color w:val="16324F"/>
                <w:sz w:val="18"/>
              </w:rPr>
              <w:t>Word Size</w:t>
            </w:r>
          </w:p>
        </w:tc>
        <w:tc>
          <w:tcPr>
            <w:tcW w:type="dxa" w:w="7632"/>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color w:val="26313A"/>
                <w:sz w:val="19"/>
              </w:rPr>
              <w:t>64 bits / 8 raw bytes</w:t>
            </w:r>
          </w:p>
        </w:tc>
      </w:tr>
      <w:tr>
        <w:tc>
          <w:tcPr>
            <w:tcW w:type="dxa" w:w="2448"/>
            <w:shd w:fill="F3F5F6"/>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b/>
                <w:color w:val="16324F"/>
                <w:sz w:val="18"/>
              </w:rPr>
              <w:t>Date</w:t>
            </w:r>
          </w:p>
        </w:tc>
        <w:tc>
          <w:tcPr>
            <w:tcW w:type="dxa" w:w="7632"/>
            <w:tcMar>
              <w:top w:w="95" w:type="dxa"/>
              <w:start w:w="100" w:type="dxa"/>
              <w:bottom w:w="95"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pPr>
            <w:r>
              <w:rPr>
                <w:rFonts w:ascii="Arial" w:hAnsi="Arial"/>
                <w:color w:val="26313A"/>
                <w:sz w:val="19"/>
              </w:rPr>
              <w:t>16 August 2026</w:t>
            </w:r>
          </w:p>
        </w:tc>
      </w:tr>
    </w:tbl>
    <w:p>
      <w:pPr>
        <w:spacing w:before="280" w:after="0"/>
      </w:pPr>
      <w:r>
        <w:rPr>
          <w:rFonts w:ascii="Arial" w:hAnsi="Arial"/>
          <w:b/>
          <w:color w:val="A97A32"/>
          <w:sz w:val="19"/>
        </w:rPr>
        <w:t xml:space="preserve">Scope: </w:t>
      </w:r>
      <w:r>
        <w:rPr>
          <w:rFonts w:ascii="Arial" w:hAnsi="Arial"/>
          <w:color w:val="5A6772"/>
          <w:sz w:val="19"/>
        </w:rPr>
        <w:t>a compact, model-neutral representation of ten shared emotion dimensions; extension routing preserves personal expressive sovereignty while retaining universal core interoperability.</w:t>
      </w:r>
    </w:p>
    <w:p>
      <w:r>
        <w:br w:type="page"/>
      </w:r>
    </w:p>
    <w:p>
      <w:pPr>
        <w:pStyle w:val="Heading1"/>
      </w:pPr>
      <w:r>
        <w:t>Document Control</w:t>
      </w:r>
    </w:p>
    <w:p>
      <w:pPr/>
      <w:r>
        <w:rPr>
          <w:rFonts w:ascii="Arial" w:hAnsi="Arial"/>
          <w:i w:val="0"/>
        </w:rPr>
        <w:t>This document defines the proposed EMOTION-64 Semantic Kernel: its fixed 64-bit layout, normative encoding rules, canonical state constraints, extension-routing contract, semiotic operator mapping, and implementation conformance requirements. Normative statements use MUST, MUST NOT, SHOULD, SHOULD NOT, and MAY.</w:t>
      </w:r>
    </w:p>
    <w:tbl>
      <w:tblPr>
        <w:tblStyle w:val="TableGrid"/>
        <w:tblW w:type="dxa" w:w="10080"/>
        <w:jc w:val="left"/>
        <w:tblLayout w:type="fixed"/>
        <w:tblLook w:firstColumn="1" w:firstRow="1" w:lastColumn="0" w:lastRow="0" w:noHBand="0" w:noVBand="1" w:val="04A0"/>
        <w:tblInd w:w="0" w:type="dxa"/>
      </w:tblPr>
      <w:tblGrid>
        <w:gridCol w:w="2592"/>
        <w:gridCol w:w="7488"/>
      </w:tblGrid>
      <w:tr>
        <w:trPr>
          <w:tblHeader w:val="true"/>
          <w:cantSplit/>
        </w:trPr>
        <w:tc>
          <w:tcPr>
            <w:tcW w:type="dxa" w:w="2592"/>
            <w:shd w:fill="16324F"/>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Field</w:t>
            </w:r>
          </w:p>
        </w:tc>
        <w:tc>
          <w:tcPr>
            <w:tcW w:type="dxa" w:w="7488"/>
            <w:shd w:fill="16324F"/>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Specification</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Specification name</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CERBERUS EMOTION-64 Formal Specification</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Document version</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0.1 - Draft for Review</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Binary version</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CoreVersion4 = 1</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Primary unit</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One core affect-state word associated with one subject or record</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Logical width</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64 bits</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Raw packed width</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8 bytes</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Stable prefix</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B000-B063 of every conforming appended EMOTION extension</w:t>
            </w:r>
          </w:p>
        </w:tc>
      </w:tr>
      <w:tr>
        <w:trPr>
          <w:cantSplit/>
        </w:trPr>
        <w:tc>
          <w:tcPr>
            <w:tcW w:type="dxa" w:w="2592"/>
            <w:shd w:fill="F3F5F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Companion structures</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Surrounding record, CERBERUS operator map, extension registry, optional TIME-128 and provenance links</w:t>
            </w:r>
          </w:p>
        </w:tc>
      </w:tr>
    </w:tbl>
    <w:p>
      <w:pPr>
        <w:spacing w:after="20"/>
      </w:pPr>
    </w:p>
    <w:p>
      <w:pPr>
        <w:pStyle w:val="Heading2"/>
      </w:pPr>
      <w:r>
        <w:t>Related CERBERUS Assets</w:t>
      </w:r>
    </w:p>
    <w:tbl>
      <w:tblPr>
        <w:tblStyle w:val="TableGrid"/>
        <w:tblW w:type="dxa" w:w="10080"/>
        <w:jc w:val="left"/>
        <w:tblLayout w:type="fixed"/>
        <w:tblLook w:firstColumn="1" w:firstRow="1" w:lastColumn="0" w:lastRow="0" w:noHBand="0" w:noVBand="1" w:val="04A0"/>
        <w:tblInd w:w="0" w:type="dxa"/>
      </w:tblPr>
      <w:tblGrid>
        <w:gridCol w:w="3384"/>
        <w:gridCol w:w="6696"/>
      </w:tblGrid>
      <w:tr>
        <w:trPr>
          <w:tblHeader w:val="true"/>
          <w:cantSplit/>
        </w:trPr>
        <w:tc>
          <w:tcPr>
            <w:tcW w:type="dxa" w:w="338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Asset</w:t>
            </w:r>
          </w:p>
        </w:tc>
        <w:tc>
          <w:tcPr>
            <w:tcW w:type="dxa" w:w="669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Relationship</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CERBERUS system operator map (🗺️)</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Normative human-facing keys and symbols for Trust through Nervous: operator keys 50-59.</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CERBERUS 0000 Memories</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Example record context in which multiple NodeKeys and affect ratings can be associated with one memory.</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TIME-128</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Optional external temporal anchor. EMOTION-64 does not encode time internally.</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Custom EMOTION extension grammars</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Registered personal, community, or domain bitwords selected through ExtensionMode2 and ExtensionGrammarKey8.</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BF3E6"/>
            <w:tcMar>
              <w:top w:w="130" w:type="dxa"/>
              <w:start w:w="140" w:type="dxa"/>
              <w:bottom w:w="130" w:type="dxa"/>
              <w:end w:w="140" w:type="dxa"/>
            </w:tcMar>
            <w:tcBorders>
              <w:top w:val="single" w:sz="6" w:space="0" w:color="A97A32"/>
              <w:start w:val="single" w:sz="6" w:space="0" w:color="A97A32"/>
              <w:bottom w:val="single" w:sz="6" w:space="0" w:color="A97A32"/>
              <w:end w:val="single" w:sz="6" w:space="0" w:color="A97A32"/>
              <w:insideH w:val="single" w:sz="6" w:space="0" w:color="A97A32"/>
              <w:insideV w:val="single" w:sz="6" w:space="0" w:color="A97A32"/>
            </w:tcBorders>
          </w:tcPr>
          <w:p>
            <w:pPr>
              <w:spacing w:after="60"/>
            </w:pPr>
            <w:r>
              <w:rPr>
                <w:rFonts w:ascii="Arial" w:hAnsi="Arial"/>
                <w:b/>
                <w:color w:val="A97A32"/>
                <w:sz w:val="18"/>
              </w:rPr>
              <w:t>DESIGN BOUNDARY</w:t>
            </w:r>
          </w:p>
          <w:p>
            <w:pPr>
              <w:spacing w:after="0"/>
            </w:pPr>
            <w:r>
              <w:rPr>
                <w:rFonts w:ascii="Arial" w:hAnsi="Arial"/>
                <w:b w:val="0"/>
                <w:color w:val="26313A"/>
                <w:sz w:val="21"/>
              </w:rPr>
              <w:t>EMOTION-64 records affective state; it does not diagnose a person, infer a cause, identify an experiencer, establish truth, or authorize action. Those meanings belong to surrounding records, evidence, consent, and declared interpretive models.</w:t>
            </w:r>
          </w:p>
        </w:tc>
      </w:tr>
    </w:tbl>
    <w:p>
      <w:pPr>
        <w:spacing w:after="20"/>
      </w:pPr>
    </w:p>
    <w:p>
      <w:pPr>
        <w:pStyle w:val="Heading1"/>
      </w:pPr>
      <w:r>
        <w:t>Contents</w:t>
      </w:r>
    </w:p>
    <w:tbl>
      <w:tblPr>
        <w:tblStyle w:val="TableGrid"/>
        <w:tblW w:type="dxa" w:w="10080"/>
        <w:jc w:val="left"/>
        <w:tblLayout w:type="fixed"/>
        <w:tblLook w:firstColumn="1" w:firstRow="1" w:lastColumn="0" w:lastRow="0" w:noHBand="0" w:noVBand="1" w:val="04A0"/>
        <w:tblInd w:w="0" w:type="dxa"/>
      </w:tblPr>
      <w:tblGrid>
        <w:gridCol w:w="1152"/>
        <w:gridCol w:w="8928"/>
      </w:tblGrid>
      <w:tr>
        <w:trPr>
          <w:tblHeader w:val="true"/>
          <w:cantSplit/>
        </w:trPr>
        <w:tc>
          <w:tcPr>
            <w:tcW w:type="dxa" w:w="115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Section</w:t>
            </w:r>
          </w:p>
        </w:tc>
        <w:tc>
          <w:tcPr>
            <w:tcW w:type="dxa" w:w="892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Title</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Purpose and Scope</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2</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Architectural Principles</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3</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Normative Conventions and Encoding Rules</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4</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Binary Layout</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Core Emotion Vocabulary</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6</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Presence Mask</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7</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Intensity Encoding</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8</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Canonical State Rules</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9</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Full Bit Registry</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10</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Extension Architecture</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11</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Semiotic Operator Integration</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12</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Record Integration and Ownership</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13</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Core Operations</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14</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Validation and Canonicalization</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15</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Worked Examples and Test Vectors</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16</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Reference Implementation Pattern</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17</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Conformance Profiles</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18</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Versioning and Governance</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19</w:t>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Privacy and Interpretive Safety</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Glossary</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r>
          </w:p>
        </w:tc>
        <w:tc>
          <w:tcPr>
            <w:tcW w:type="dxa" w:w="89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Subject Index</w:t>
            </w:r>
          </w:p>
        </w:tc>
      </w:tr>
    </w:tbl>
    <w:p>
      <w:pPr>
        <w:spacing w:after="20"/>
      </w:pPr>
    </w:p>
    <w:p>
      <w:r>
        <w:br w:type="page"/>
      </w:r>
    </w:p>
    <w:p>
      <w:pPr>
        <w:pStyle w:val="Heading1"/>
      </w:pPr>
      <w:r>
        <w:t>1. Purpose and Scope</w:t>
      </w:r>
    </w:p>
    <w:p>
      <w:pPr/>
      <w:r>
        <w:rPr>
          <w:rFonts w:ascii="Arial" w:hAnsi="Arial"/>
          <w:i w:val="0"/>
        </w:rPr>
        <w:t>EMOTION-64 defines a fixed-width affect bitword for compact attachment to any CERBERUS record. It expresses which of ten shared emotional dimensions are present, the optional ordinal intensity of each active dimension, whether an extension grammar accompanies the word, and the version of the core contract.</w:t>
      </w:r>
    </w:p>
    <w:p>
      <w:pPr/>
      <w:r>
        <w:rPr>
          <w:rFonts w:ascii="Arial" w:hAnsi="Arial"/>
          <w:i w:val="0"/>
        </w:rPr>
        <w:t>The word is intentionally multi-hot: several emotions may be present simultaneously, including combinations that appear socially, narratively, or analytically complex. EMOTION-64 does not impose a theory that makes the core emotions mutually exclusive.</w:t>
      </w: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EDF3F6"/>
            <w:tcMar>
              <w:top w:w="130" w:type="dxa"/>
              <w:start w:w="140" w:type="dxa"/>
              <w:bottom w:w="130" w:type="dxa"/>
              <w:end w:w="140" w:type="dxa"/>
            </w:tcMar>
            <w:tcBorders>
              <w:top w:val="single" w:sz="6" w:space="0" w:color="2D6F73"/>
              <w:start w:val="single" w:sz="6" w:space="0" w:color="2D6F73"/>
              <w:bottom w:val="single" w:sz="6" w:space="0" w:color="2D6F73"/>
              <w:end w:val="single" w:sz="6" w:space="0" w:color="2D6F73"/>
              <w:insideH w:val="single" w:sz="6" w:space="0" w:color="2D6F73"/>
              <w:insideV w:val="single" w:sz="6" w:space="0" w:color="2D6F73"/>
            </w:tcBorders>
          </w:tcPr>
          <w:p>
            <w:pPr>
              <w:spacing w:after="60"/>
            </w:pPr>
            <w:r>
              <w:rPr>
                <w:rFonts w:ascii="Arial" w:hAnsi="Arial"/>
                <w:b/>
                <w:color w:val="2D6F73"/>
                <w:sz w:val="18"/>
              </w:rPr>
              <w:t>SCOPE RULE</w:t>
            </w:r>
          </w:p>
          <w:p>
            <w:pPr>
              <w:spacing w:after="0"/>
            </w:pPr>
            <w:r>
              <w:rPr>
                <w:rFonts w:ascii="Arial" w:hAnsi="Arial"/>
                <w:b w:val="0"/>
                <w:color w:val="16324F"/>
                <w:sz w:val="21"/>
              </w:rPr>
              <w:t>EMOTION-64 answers: which shared affective dimensions are associated with this subject or record, and at what declared ordinal intensity? The surrounding record answers: whose state, about what, when, why, from which source, and under which consent or interpretive model?</w:t>
            </w:r>
          </w:p>
        </w:tc>
      </w:tr>
    </w:tbl>
    <w:p>
      <w:pPr>
        <w:spacing w:after="20"/>
      </w:pPr>
    </w:p>
    <w:p>
      <w:pPr>
        <w:pStyle w:val="Heading2"/>
      </w:pPr>
      <w:r>
        <w:t>1.1 Intended Uses</w:t>
      </w:r>
    </w:p>
    <w:p>
      <w:pPr>
        <w:pStyle w:val="ListBullet"/>
      </w:pPr>
      <w:r>
        <w:rPr>
          <w:rFonts w:ascii="Arial" w:hAnsi="Arial"/>
        </w:rPr>
        <w:t>Attach a compact affect vector to memories, events, people, relationships, scenes, media, observations, prompts, or other registered Nodes.</w:t>
      </w:r>
    </w:p>
    <w:p>
      <w:pPr>
        <w:pStyle w:val="ListBullet"/>
      </w:pPr>
      <w:r>
        <w:rPr>
          <w:rFonts w:ascii="Arial" w:hAnsi="Arial"/>
        </w:rPr>
        <w:t>Filter or compare records by active emotion dimensions without expanding every record into ten separate rating fields.</w:t>
      </w:r>
    </w:p>
    <w:p>
      <w:pPr>
        <w:pStyle w:val="ListBullet"/>
      </w:pPr>
      <w:r>
        <w:rPr>
          <w:rFonts w:ascii="Arial" w:hAnsi="Arial"/>
        </w:rPr>
        <w:t>Exchange a stable core affect representation between systems that may not share the same personal or domain-specific emotional vocabulary.</w:t>
      </w:r>
    </w:p>
    <w:p>
      <w:pPr>
        <w:pStyle w:val="ListBullet"/>
      </w:pPr>
      <w:r>
        <w:rPr>
          <w:rFonts w:ascii="Arial" w:hAnsi="Arial"/>
        </w:rPr>
        <w:t>Route compatible readers to custom EMOTION extension grammars while preserving the universal 64-bit prefix.</w:t>
      </w:r>
    </w:p>
    <w:p>
      <w:pPr>
        <w:pStyle w:val="ListBullet"/>
      </w:pPr>
      <w:r>
        <w:rPr>
          <w:rFonts w:ascii="Arial" w:hAnsi="Arial"/>
        </w:rPr>
        <w:t>Project semiotic operator keys 50-59 into deterministic binary fields and recover human-readable symbols from the operator registry.</w:t>
      </w:r>
    </w:p>
    <w:p>
      <w:pPr>
        <w:pStyle w:val="Heading2"/>
      </w:pPr>
      <w:r>
        <w:t>1.2 Explicit Non-goals</w:t>
      </w:r>
    </w:p>
    <w:p>
      <w:pPr>
        <w:pStyle w:val="ListBullet"/>
      </w:pPr>
      <w:r>
        <w:rPr>
          <w:rFonts w:ascii="Arial" w:hAnsi="Arial"/>
        </w:rPr>
        <w:t>EMOTION-64 is not a clinical instrument, diagnosis, personality assessment, or universal psychological theory.</w:t>
      </w:r>
    </w:p>
    <w:p>
      <w:pPr>
        <w:pStyle w:val="ListBullet"/>
      </w:pPr>
      <w:r>
        <w:rPr>
          <w:rFonts w:ascii="Arial" w:hAnsi="Arial"/>
        </w:rPr>
        <w:t>The core word does not identify the experiencer, observer, target, stimulus, cause, timestamp, duration, evidence source, confidence, jurisdiction, or consent state.</w:t>
      </w:r>
    </w:p>
    <w:p>
      <w:pPr>
        <w:pStyle w:val="ListBullet"/>
      </w:pPr>
      <w:r>
        <w:rPr>
          <w:rFonts w:ascii="Arial" w:hAnsi="Arial"/>
        </w:rPr>
        <w:t>Intensity values are ordinal labels, not probabilities, physical measurements, or guaranteed interval-scale quantities.</w:t>
      </w:r>
    </w:p>
    <w:p>
      <w:pPr>
        <w:pStyle w:val="ListBullet"/>
      </w:pPr>
      <w:r>
        <w:rPr>
          <w:rFonts w:ascii="Arial" w:hAnsi="Arial"/>
        </w:rPr>
        <w:t>The core does not claim that its ten dimensions exhaust human emotional experience.</w:t>
      </w:r>
    </w:p>
    <w:p>
      <w:pPr>
        <w:pStyle w:val="ListBullet"/>
      </w:pPr>
      <w:r>
        <w:rPr>
          <w:rFonts w:ascii="Arial" w:hAnsi="Arial"/>
        </w:rPr>
        <w:t>The core does not interpret custom extensions whose Grammar Key or namespace is unavailable to the reader.</w:t>
      </w:r>
    </w:p>
    <w:p>
      <w:pPr>
        <w:pStyle w:val="Heading1"/>
      </w:pPr>
      <w:r>
        <w:t>2. Architectural Principles</w:t>
      </w:r>
    </w:p>
    <w:tbl>
      <w:tblPr>
        <w:tblStyle w:val="TableGrid"/>
        <w:tblW w:type="dxa" w:w="10080"/>
        <w:jc w:val="left"/>
        <w:tblLayout w:type="fixed"/>
        <w:tblLook w:firstColumn="1" w:firstRow="1" w:lastColumn="0" w:lastRow="0" w:noHBand="0" w:noVBand="1" w:val="04A0"/>
        <w:tblInd w:w="0" w:type="dxa"/>
      </w:tblPr>
      <w:tblGrid>
        <w:gridCol w:w="2880"/>
        <w:gridCol w:w="7200"/>
      </w:tblGrid>
      <w:tr>
        <w:trPr>
          <w:tblHeader w:val="true"/>
          <w:cantSplit/>
        </w:trPr>
        <w:tc>
          <w:tcPr>
            <w:tcW w:type="dxa" w:w="288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Principle</w:t>
            </w:r>
          </w:p>
        </w:tc>
        <w:tc>
          <w:tcPr>
            <w:tcW w:type="dxa" w:w="72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Meaning</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Shared core, expressive sovereignty</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Ten common dimensions provide interoperability; registered extensions preserve personal and community vocabularies.</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Prefix invariance</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Every appended extension preserves B000-B063 byte-for-byte as a valid EMOTION-64 word.</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and intensity are distinct</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presence bit supports rapid filtering and permits a present-but-unrated state.</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Multi-hot by design</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Any subset of the ten core emotions may be active simultaneously.</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No silent theory</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Aggregation, diagnosis, causal inference, opposition, and equivalence require an explicit external model.</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Unknown extensions survive</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reader may preserve and forward an extension it cannot interpret.</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Symbols are projections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Emoji and notation are human-facing registry projections; binary meaning is owned by bit positions and the normative registry.</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Context stays external</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Subject, time, cause, target, evidence, and consent are linked once in surrounding structures.</w:t>
            </w:r>
          </w:p>
        </w:tc>
      </w:tr>
    </w:tbl>
    <w:p>
      <w:pPr>
        <w:spacing w:after="20"/>
      </w:pPr>
    </w:p>
    <w:p>
      <w:pPr>
        <w:pStyle w:val="Heading1"/>
      </w:pPr>
      <w:r>
        <w:t>3. Normative Conventions and Encoding Rules</w:t>
      </w:r>
    </w:p>
    <w:p>
      <w:pPr/>
      <w:r>
        <w:rPr>
          <w:rFonts w:ascii="Arial" w:hAnsi="Arial"/>
          <w:i w:val="0"/>
        </w:rPr>
        <w:t>The terms MUST, MUST NOT, SHOULD, SHOULD NOT, and MAY indicate requirement levels. A conforming encoder satisfies every MUST-level rule. A conforming reader rejects, quarantines, or explicitly preserves malformed words rather than silently assigning new meaning.</w:t>
      </w:r>
    </w:p>
    <w:p>
      <w:pPr>
        <w:pStyle w:val="Heading2"/>
      </w:pPr>
      <w:r>
        <w:t>3.1 Bit Numbering</w:t>
      </w: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3F5F6"/>
            <w:tcMar>
              <w:top w:w="120" w:type="dxa"/>
              <w:start w:w="150" w:type="dxa"/>
              <w:bottom w:w="120" w:type="dxa"/>
              <w:end w:w="15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tcPr>
          <w:p>
            <w:pPr>
              <w:spacing w:after="0"/>
            </w:pPr>
            <w:r>
              <w:rPr>
                <w:rFonts w:ascii="Consolas" w:hAnsi="Consolas"/>
                <w:color w:val="26313A"/>
                <w:sz w:val="16"/>
              </w:rPr>
              <w:t>B000 = least-significant defined bit = weight 2^0</w:t>
            </w:r>
            <w:r>
              <w:br/>
            </w:r>
            <w:r>
              <w:rPr>
                <w:rFonts w:ascii="Consolas" w:hAnsi="Consolas"/>
                <w:color w:val="26313A"/>
                <w:sz w:val="16"/>
              </w:rPr>
              <w:t>B063 = highest defined bit = weight 2^63</w:t>
            </w:r>
            <w:r>
              <w:br/>
            </w:r>
            <w:r>
              <w:rPr>
                <w:rFonts w:ascii="Consolas" w:hAnsi="Consolas"/>
                <w:color w:val="26313A"/>
                <w:sz w:val="16"/>
              </w:rPr>
              <w:t>W = Σ(bit[i] × 2^i), for i = 0..63</w:t>
            </w:r>
          </w:p>
        </w:tc>
      </w:tr>
    </w:tbl>
    <w:p>
      <w:pPr>
        <w:spacing w:after="20"/>
      </w:pPr>
    </w:p>
    <w:p>
      <w:pPr/>
      <w:r>
        <w:rPr>
          <w:rFonts w:ascii="Arial" w:hAnsi="Arial"/>
          <w:i w:val="0"/>
        </w:rPr>
        <w:t>Human-facing registries SHOULD display fields in ascending order B000 through B063. Binary and hexadecimal packed displays conventionally print the most-significant bit or nibble first.</w:t>
      </w:r>
    </w:p>
    <w:p>
      <w:pPr>
        <w:pStyle w:val="Heading2"/>
      </w:pPr>
      <w:r>
        <w:t>3.2 Canonical Serialization</w:t>
      </w:r>
    </w:p>
    <w:p>
      <w:pPr>
        <w:pStyle w:val="ListBullet"/>
      </w:pPr>
      <w:r>
        <w:rPr>
          <w:rFonts w:ascii="Arial" w:hAnsi="Arial"/>
        </w:rPr>
        <w:t>A packed EMOTION-64 word occupies exactly eight bytes.</w:t>
      </w:r>
    </w:p>
    <w:p>
      <w:pPr>
        <w:pStyle w:val="ListBullet"/>
      </w:pPr>
      <w:r>
        <w:rPr>
          <w:rFonts w:ascii="Arial" w:hAnsi="Arial"/>
        </w:rPr>
        <w:t>The canonical hexadecimal representation is sixteen uppercase hexadecimal digits, zero-padded, most-significant nibble first.</w:t>
      </w:r>
    </w:p>
    <w:p>
      <w:pPr>
        <w:pStyle w:val="ListBullet"/>
      </w:pPr>
      <w:r>
        <w:rPr>
          <w:rFonts w:ascii="Arial" w:hAnsi="Arial"/>
        </w:rPr>
        <w:t>Big-endian network byte order is RECOMMENDED for byte-oriented interchange.</w:t>
      </w:r>
    </w:p>
    <w:p>
      <w:pPr>
        <w:pStyle w:val="ListBullet"/>
      </w:pPr>
      <w:r>
        <w:rPr>
          <w:rFonts w:ascii="Arial" w:hAnsi="Arial"/>
        </w:rPr>
        <w:t>Logical bit meaning is independent of processor endianness.</w:t>
      </w:r>
    </w:p>
    <w:p>
      <w:pPr>
        <w:pStyle w:val="ListBullet"/>
      </w:pPr>
      <w:r>
        <w:rPr>
          <w:rFonts w:ascii="Arial" w:hAnsi="Arial"/>
        </w:rPr>
        <w:t>JavaScript implementations MUST use BigInt, bytes, or split integer fields; a Number cannot exactly represent all 64-bit words.</w:t>
      </w:r>
    </w:p>
    <w:p>
      <w:pPr>
        <w:pStyle w:val="Heading2"/>
      </w:pPr>
      <w:r>
        <w:t>3.3 Core Vocabulary Order</w:t>
      </w:r>
    </w:p>
    <w:p>
      <w:pPr/>
      <w:r>
        <w:rPr>
          <w:rFonts w:ascii="Arial" w:hAnsi="Arial"/>
          <w:i w:val="0"/>
        </w:rPr>
        <w:t>The core order is normative and follows CERBERUS operator keys 50-59: Trust, Anger, Affection, Sadness, Disgust, Joy, Surprise, Curiosity, Fear, Nervous. Implementations MUST NOT reorder these dimensions in storage even when a user interface presents a different order.</w:t>
      </w:r>
    </w:p>
    <w:p>
      <w:pPr>
        <w:pStyle w:val="Heading1"/>
      </w:pPr>
      <w:r>
        <w:t>4. Binary Layout</w:t>
      </w:r>
    </w:p>
    <w:tbl>
      <w:tblPr>
        <w:tblStyle w:val="TableGrid"/>
        <w:tblW w:type="dxa" w:w="10080"/>
        <w:jc w:val="left"/>
        <w:tblLayout w:type="fixed"/>
        <w:tblLook w:firstColumn="1" w:firstRow="1" w:lastColumn="0" w:lastRow="0" w:noHBand="0" w:noVBand="1" w:val="04A0"/>
        <w:tblInd w:w="0" w:type="dxa"/>
      </w:tblPr>
      <w:tblGrid>
        <w:gridCol w:w="1656"/>
        <w:gridCol w:w="792"/>
        <w:gridCol w:w="2664"/>
        <w:gridCol w:w="4968"/>
      </w:tblGrid>
      <w:tr>
        <w:trPr>
          <w:tblHeader w:val="true"/>
          <w:cantSplit/>
        </w:trPr>
        <w:tc>
          <w:tcPr>
            <w:tcW w:type="dxa" w:w="165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Bit Range</w:t>
            </w:r>
          </w:p>
        </w:tc>
        <w:tc>
          <w:tcPr>
            <w:tcW w:type="dxa" w:w="79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Bits</w:t>
            </w:r>
          </w:p>
        </w:tc>
        <w:tc>
          <w:tcPr>
            <w:tcW w:type="dxa" w:w="266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Region</w:t>
            </w:r>
          </w:p>
        </w:tc>
        <w:tc>
          <w:tcPr>
            <w:tcW w:type="dxa" w:w="496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Purpose</w:t>
            </w:r>
          </w:p>
        </w:tc>
      </w:tr>
      <w:tr>
        <w:trPr>
          <w:cantSplit/>
        </w:trPr>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B000-B009</w:t>
            </w:r>
          </w:p>
        </w:tc>
        <w:tc>
          <w:tcPr>
            <w:tcW w:type="dxa" w:w="7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10</w:t>
            </w:r>
          </w:p>
        </w:tc>
        <w:tc>
          <w:tcPr>
            <w:tcW w:type="dxa" w:w="26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PresenceMask10</w:t>
            </w:r>
          </w:p>
        </w:tc>
        <w:tc>
          <w:tcPr>
            <w:tcW w:type="dxa" w:w="49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One presence flag for each core emotion</w:t>
            </w:r>
          </w:p>
        </w:tc>
      </w:tr>
      <w:tr>
        <w:trPr>
          <w:cantSplit/>
        </w:trPr>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B010-B049</w:t>
            </w:r>
          </w:p>
        </w:tc>
        <w:tc>
          <w:tcPr>
            <w:tcW w:type="dxa" w:w="7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40</w:t>
            </w:r>
          </w:p>
        </w:tc>
        <w:tc>
          <w:tcPr>
            <w:tcW w:type="dxa" w:w="26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IntensityNibbles10</w:t>
            </w:r>
          </w:p>
        </w:tc>
        <w:tc>
          <w:tcPr>
            <w:tcW w:type="dxa" w:w="49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Ten unsigned 4-bit ordinal intensity fields</w:t>
            </w:r>
          </w:p>
        </w:tc>
      </w:tr>
      <w:tr>
        <w:trPr>
          <w:cantSplit/>
        </w:trPr>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B050-B051</w:t>
            </w:r>
          </w:p>
        </w:tc>
        <w:tc>
          <w:tcPr>
            <w:tcW w:type="dxa" w:w="7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2</w:t>
            </w:r>
          </w:p>
        </w:tc>
        <w:tc>
          <w:tcPr>
            <w:tcW w:type="dxa" w:w="26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ExtensionMode2</w:t>
            </w:r>
          </w:p>
        </w:tc>
        <w:tc>
          <w:tcPr>
            <w:tcW w:type="dxa" w:w="49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Core-only, appended, linked, or chained extension routing</w:t>
            </w:r>
          </w:p>
        </w:tc>
      </w:tr>
      <w:tr>
        <w:trPr>
          <w:cantSplit/>
        </w:trPr>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B052-B059</w:t>
            </w:r>
          </w:p>
        </w:tc>
        <w:tc>
          <w:tcPr>
            <w:tcW w:type="dxa" w:w="7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8</w:t>
            </w:r>
          </w:p>
        </w:tc>
        <w:tc>
          <w:tcPr>
            <w:tcW w:type="dxa" w:w="26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ExtensionGrammarKey8</w:t>
            </w:r>
          </w:p>
        </w:tc>
        <w:tc>
          <w:tcPr>
            <w:tcW w:type="dxa" w:w="49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Registry selector for the extension grammar</w:t>
            </w:r>
          </w:p>
        </w:tc>
      </w:tr>
      <w:tr>
        <w:trPr>
          <w:cantSplit/>
        </w:trPr>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B060-B063</w:t>
            </w:r>
          </w:p>
        </w:tc>
        <w:tc>
          <w:tcPr>
            <w:tcW w:type="dxa" w:w="7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4</w:t>
            </w:r>
          </w:p>
        </w:tc>
        <w:tc>
          <w:tcPr>
            <w:tcW w:type="dxa" w:w="26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CoreVersion4</w:t>
            </w:r>
          </w:p>
        </w:tc>
        <w:tc>
          <w:tcPr>
            <w:tcW w:type="dxa" w:w="49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Version of the 64-bit core contract</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3F5F6"/>
            <w:tcMar>
              <w:top w:w="120" w:type="dxa"/>
              <w:start w:w="150" w:type="dxa"/>
              <w:bottom w:w="120" w:type="dxa"/>
              <w:end w:w="15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tcPr>
          <w:p>
            <w:pPr>
              <w:spacing w:after="0"/>
            </w:pPr>
            <w:r>
              <w:rPr>
                <w:rFonts w:ascii="Consolas" w:hAnsi="Consolas"/>
                <w:color w:val="26313A"/>
                <w:sz w:val="16"/>
              </w:rPr>
              <w:t>MSB                                                                  LSB</w:t>
            </w:r>
            <w:r>
              <w:br/>
            </w:r>
            <w:r>
              <w:rPr>
                <w:rFonts w:ascii="Consolas" w:hAnsi="Consolas"/>
                <w:color w:val="26313A"/>
                <w:sz w:val="16"/>
              </w:rPr>
              <w:t>[Version4][GrammarKey8][Mode2][Nervous4]...[Anger4][Trust4][Presence10]</w:t>
            </w:r>
            <w:r>
              <w:br/>
            </w:r>
            <w:r>
              <w:rPr>
                <w:rFonts w:ascii="Consolas" w:hAnsi="Consolas"/>
                <w:color w:val="26313A"/>
                <w:sz w:val="16"/>
              </w:rPr>
              <w:t>B063                                                             B000</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EEF5F0"/>
            <w:tcMar>
              <w:top w:w="130" w:type="dxa"/>
              <w:start w:w="140" w:type="dxa"/>
              <w:bottom w:w="130" w:type="dxa"/>
              <w:end w:w="140" w:type="dxa"/>
            </w:tcMar>
            <w:tcBorders>
              <w:top w:val="single" w:sz="6" w:space="0" w:color="56765D"/>
              <w:start w:val="single" w:sz="6" w:space="0" w:color="56765D"/>
              <w:bottom w:val="single" w:sz="6" w:space="0" w:color="56765D"/>
              <w:end w:val="single" w:sz="6" w:space="0" w:color="56765D"/>
              <w:insideH w:val="single" w:sz="6" w:space="0" w:color="56765D"/>
              <w:insideV w:val="single" w:sz="6" w:space="0" w:color="56765D"/>
            </w:tcBorders>
          </w:tcPr>
          <w:p>
            <w:pPr>
              <w:spacing w:after="60"/>
            </w:pPr>
            <w:r>
              <w:rPr>
                <w:rFonts w:ascii="Arial" w:hAnsi="Arial"/>
                <w:b/>
                <w:color w:val="56765D"/>
                <w:sz w:val="18"/>
              </w:rPr>
              <w:t>WIDTH INVARIANT</w:t>
            </w:r>
          </w:p>
          <w:p>
            <w:pPr>
              <w:spacing w:after="0"/>
            </w:pPr>
            <w:r>
              <w:rPr>
                <w:rFonts w:ascii="Arial" w:hAnsi="Arial"/>
                <w:b w:val="0"/>
                <w:color w:val="26313A"/>
                <w:sz w:val="21"/>
              </w:rPr>
              <w:t>PresenceMask10 (10) + IntensityNibbles10 (40) + ExtensionMode2 (2) + ExtensionGrammarKey8 (8) + CoreVersion4 (4) = 64 bits exactly.</w:t>
            </w:r>
          </w:p>
        </w:tc>
      </w:tr>
    </w:tbl>
    <w:p>
      <w:pPr>
        <w:spacing w:after="20"/>
      </w:pPr>
    </w:p>
    <w:p>
      <w:pPr>
        <w:pStyle w:val="Heading1"/>
      </w:pPr>
      <w:r>
        <w:t>5. Core Emotion Vocabulary</w:t>
      </w:r>
    </w:p>
    <w:tbl>
      <w:tblPr>
        <w:tblStyle w:val="TableGrid"/>
        <w:tblW w:type="dxa" w:w="10080"/>
        <w:jc w:val="left"/>
        <w:tblLayout w:type="fixed"/>
        <w:tblLook w:firstColumn="1" w:firstRow="1" w:lastColumn="0" w:lastRow="0" w:noHBand="0" w:noVBand="1" w:val="04A0"/>
        <w:tblInd w:w="0" w:type="dxa"/>
      </w:tblPr>
      <w:tblGrid>
        <w:gridCol w:w="1440"/>
        <w:gridCol w:w="1008"/>
        <w:gridCol w:w="2232"/>
        <w:gridCol w:w="1800"/>
        <w:gridCol w:w="3600"/>
      </w:tblGrid>
      <w:tr>
        <w:trPr>
          <w:tblHeader w:val="true"/>
          <w:cantSplit/>
        </w:trPr>
        <w:tc>
          <w:tcPr>
            <w:tcW w:type="dxa" w:w="144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Operator Key</w:t>
            </w:r>
          </w:p>
        </w:tc>
        <w:tc>
          <w:tcPr>
            <w:tcW w:type="dxa" w:w="100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Symbol</w:t>
            </w:r>
          </w:p>
        </w:tc>
        <w:tc>
          <w:tcPr>
            <w:tcW w:type="dxa" w:w="223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Core Emotion</w:t>
            </w:r>
          </w:p>
        </w:tc>
        <w:tc>
          <w:tcPr>
            <w:tcW w:type="dxa" w:w="18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Presence Bit</w:t>
            </w:r>
          </w:p>
        </w:tc>
        <w:tc>
          <w:tcPr>
            <w:tcW w:type="dxa" w:w="36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Intensity Field</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50</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Trust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B000</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B010-B013</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51</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Anger</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B001</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B014-B017</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52</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Affection</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B002</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B018-B021</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53</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Sadness</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B003</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B022-B025</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54</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Disgust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B004</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B026-B029</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55</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Joy</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B005</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B030-B033</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56</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Surprise</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B006</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B034-B037</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57</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Curiosity</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B007</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B038-B041</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58</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Fear</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B008</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B042-B045</w:t>
            </w:r>
          </w:p>
        </w:tc>
      </w:tr>
      <w:tr>
        <w:trPr>
          <w:cantSplit/>
        </w:trPr>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59</w:t>
            </w:r>
          </w:p>
        </w:tc>
        <w:tc>
          <w:tcPr>
            <w:tcW w:type="dxa" w:w="10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7"/>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Nervous</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B009</w:t>
            </w:r>
          </w:p>
        </w:tc>
        <w:tc>
          <w:tcPr>
            <w:tcW w:type="dxa" w:w="36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B046-B049</w:t>
            </w:r>
          </w:p>
        </w:tc>
      </w:tr>
    </w:tbl>
    <w:p>
      <w:pPr>
        <w:spacing w:after="20"/>
      </w:pPr>
    </w:p>
    <w:p>
      <w:pPr/>
      <w:r>
        <w:rPr>
          <w:rFonts w:ascii="Arial" w:hAnsi="Arial"/>
          <w:i w:val="0"/>
        </w:rPr>
        <w:t>The names and symbols above are human-facing operator projections. The bit ranges are the normative machine representation. A symbol MAY be localized or rendered textually, but its operator key and bit mapping remain stable.</w:t>
      </w:r>
    </w:p>
    <w:p>
      <w:pPr>
        <w:pStyle w:val="Heading2"/>
      </w:pPr>
      <w:r>
        <w:t>5.1 Independence and Co-presence</w:t>
      </w:r>
    </w:p>
    <w:p>
      <w:pPr/>
      <w:r>
        <w:rPr>
          <w:rFonts w:ascii="Arial" w:hAnsi="Arial"/>
          <w:i w:val="0"/>
        </w:rPr>
        <w:t>No core pair is defined as mutually exclusive. Trust and Fear, Affection and Anger, Joy and Nervousness, or any other combination may coexist when the source record asserts that combination. Any model that derives opposition, valence, dominance, arousal, similarity, or conflict operates outside the core word.</w:t>
      </w:r>
    </w:p>
    <w:p>
      <w:pPr>
        <w:pStyle w:val="Heading1"/>
      </w:pPr>
      <w:r>
        <w:t>6. Presence Mask</w:t>
      </w:r>
    </w:p>
    <w:tbl>
      <w:tblPr>
        <w:tblStyle w:val="TableGrid"/>
        <w:tblW w:type="dxa" w:w="10080"/>
        <w:jc w:val="left"/>
        <w:tblLayout w:type="fixed"/>
        <w:tblLook w:firstColumn="1" w:firstRow="1" w:lastColumn="0" w:lastRow="0" w:noHBand="0" w:noVBand="1" w:val="04A0"/>
        <w:tblInd w:w="0" w:type="dxa"/>
      </w:tblPr>
      <w:tblGrid>
        <w:gridCol w:w="936"/>
        <w:gridCol w:w="1080"/>
        <w:gridCol w:w="936"/>
        <w:gridCol w:w="2232"/>
        <w:gridCol w:w="4896"/>
      </w:tblGrid>
      <w:tr>
        <w:trPr>
          <w:tblHeader w:val="true"/>
          <w:cantSplit/>
        </w:trPr>
        <w:tc>
          <w:tcPr>
            <w:tcW w:type="dxa" w:w="93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Bit</w:t>
            </w:r>
          </w:p>
        </w:tc>
        <w:tc>
          <w:tcPr>
            <w:tcW w:type="dxa" w:w="108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Operator</w:t>
            </w:r>
          </w:p>
        </w:tc>
        <w:tc>
          <w:tcPr>
            <w:tcW w:type="dxa" w:w="93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Symbol</w:t>
            </w:r>
          </w:p>
        </w:tc>
        <w:tc>
          <w:tcPr>
            <w:tcW w:type="dxa" w:w="223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Field</w:t>
            </w:r>
          </w:p>
        </w:tc>
        <w:tc>
          <w:tcPr>
            <w:tcW w:type="dxa" w:w="489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Meaning</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B000</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50</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TrustPresent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Trust; 0 leaves Trust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B001</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51</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AngerPresent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Anger; 0 leaves Anger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B002</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52</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AffectionPresent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Affection; 0 leaves Affection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B003</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53</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SadnessPresent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Sadness; 0 leaves Sadness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B004</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54</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DisgustPresent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Disgust; 0 leaves Disgust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B005</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55</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JoyPresent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Joy; 0 leaves Joy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B006</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56</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SurprisePresent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Surprise; 0 leaves Surprise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B007</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57</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CuriosityPresent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Curiosity; 0 leaves Curiosity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B008</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58</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FearPresent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Fear; 0 leaves Fear absent from the core assertion.</w:t>
            </w:r>
          </w:p>
        </w:tc>
      </w:tr>
      <w:tr>
        <w:trPr>
          <w:cantSplit/>
        </w:trPr>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B009</w:t>
            </w:r>
          </w:p>
        </w:tc>
        <w:tc>
          <w:tcPr>
            <w:tcW w:type="dxa" w:w="10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59</w:t>
            </w:r>
          </w:p>
        </w:tc>
        <w:tc>
          <w:tcPr>
            <w:tcW w:type="dxa" w:w="9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NervousPresent</w:t>
            </w:r>
          </w:p>
        </w:tc>
        <w:tc>
          <w:tcPr>
            <w:tcW w:type="dxa" w:w="48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selects Nervous; 0 leaves Nervous absent from the core assertion.</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EDF3F6"/>
            <w:tcMar>
              <w:top w:w="130" w:type="dxa"/>
              <w:start w:w="140" w:type="dxa"/>
              <w:bottom w:w="130" w:type="dxa"/>
              <w:end w:w="140" w:type="dxa"/>
            </w:tcMar>
            <w:tcBorders>
              <w:top w:val="single" w:sz="6" w:space="0" w:color="2D6F73"/>
              <w:start w:val="single" w:sz="6" w:space="0" w:color="2D6F73"/>
              <w:bottom w:val="single" w:sz="6" w:space="0" w:color="2D6F73"/>
              <w:end w:val="single" w:sz="6" w:space="0" w:color="2D6F73"/>
              <w:insideH w:val="single" w:sz="6" w:space="0" w:color="2D6F73"/>
              <w:insideV w:val="single" w:sz="6" w:space="0" w:color="2D6F73"/>
            </w:tcBorders>
          </w:tcPr>
          <w:p>
            <w:pPr>
              <w:spacing w:after="60"/>
            </w:pPr>
            <w:r>
              <w:rPr>
                <w:rFonts w:ascii="Arial" w:hAnsi="Arial"/>
                <w:b/>
                <w:color w:val="2D6F73"/>
                <w:sz w:val="18"/>
              </w:rPr>
              <w:t>PRESENCE RULE</w:t>
            </w:r>
          </w:p>
          <w:p>
            <w:pPr>
              <w:spacing w:after="0"/>
            </w:pPr>
            <w:r>
              <w:rPr>
                <w:rFonts w:ascii="Arial" w:hAnsi="Arial"/>
                <w:b w:val="0"/>
                <w:color w:val="16324F"/>
                <w:sz w:val="21"/>
              </w:rPr>
              <w:t>A zero presence bit means that the word makes no positive assertion that the emotion is present. It does not assert the emotional opposite, prove absence in reality, or invalidate an external observation.</w:t>
            </w:r>
          </w:p>
        </w:tc>
      </w:tr>
    </w:tbl>
    <w:p>
      <w:pPr>
        <w:spacing w:after="20"/>
      </w:pPr>
    </w:p>
    <w:p>
      <w:pPr>
        <w:pStyle w:val="Heading1"/>
      </w:pPr>
      <w:r>
        <w:t>7. Intensity Encoding</w:t>
      </w:r>
    </w:p>
    <w:p>
      <w:pPr/>
      <w:r>
        <w:rPr>
          <w:rFonts w:ascii="Arial" w:hAnsi="Arial"/>
          <w:i w:val="0"/>
        </w:rPr>
        <w:t>Each core emotion owns one unsigned four-bit field with binary weights 1, 2, 4, and 8. The resulting raw range is 0-15; v1 assigns 0-10 and reserves 11-15.</w:t>
      </w:r>
    </w:p>
    <w:tbl>
      <w:tblPr>
        <w:tblStyle w:val="TableGrid"/>
        <w:tblW w:type="dxa" w:w="10080"/>
        <w:jc w:val="left"/>
        <w:tblLayout w:type="fixed"/>
        <w:tblLook w:firstColumn="1" w:firstRow="1" w:lastColumn="0" w:lastRow="0" w:noHBand="0" w:noVBand="1" w:val="04A0"/>
        <w:tblInd w:w="0" w:type="dxa"/>
      </w:tblPr>
      <w:tblGrid>
        <w:gridCol w:w="1152"/>
        <w:gridCol w:w="1440"/>
        <w:gridCol w:w="7488"/>
      </w:tblGrid>
      <w:tr>
        <w:trPr>
          <w:tblHeader w:val="true"/>
          <w:cantSplit/>
        </w:trPr>
        <w:tc>
          <w:tcPr>
            <w:tcW w:type="dxa" w:w="115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Value</w:t>
            </w:r>
          </w:p>
        </w:tc>
        <w:tc>
          <w:tcPr>
            <w:tcW w:type="dxa" w:w="144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Binary</w:t>
            </w:r>
          </w:p>
        </w:tc>
        <w:tc>
          <w:tcPr>
            <w:tcW w:type="dxa" w:w="748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v1 Meaning</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0</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0000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Present but unrated when the corresponding presence bit is 1; absent/canonical zero when presence is 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0001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1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2</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0010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2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3</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0011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3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4</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0100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4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0101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5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6</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0110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6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7</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0111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7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8</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1000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8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9</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1001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9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10</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1010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Declared ordinal intensity 10 of 10.</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11</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1011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Reserved and invalid for a v1 core encoder.</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12</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1100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Reserved and invalid for a v1 core encoder.</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13</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1101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Reserved and invalid for a v1 core encoder.</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14</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1110</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Reserved and invalid for a v1 core encoder.</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15</w:t>
            </w:r>
          </w:p>
        </w:tc>
        <w:tc>
          <w:tcPr>
            <w:tcW w:type="dxa" w:w="144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1111</w:t>
            </w:r>
          </w:p>
        </w:tc>
        <w:tc>
          <w:tcPr>
            <w:tcW w:type="dxa" w:w="74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Reserved and invalid for a v1 core encoder.</w:t>
            </w:r>
          </w:p>
        </w:tc>
      </w:tr>
    </w:tbl>
    <w:p>
      <w:pPr>
        <w:spacing w:after="20"/>
      </w:pPr>
    </w:p>
    <w:p>
      <w:pPr>
        <w:pStyle w:val="Heading2"/>
      </w:pPr>
      <w:r>
        <w:t>7.1 Per-emotion Nibbles</w:t>
      </w:r>
    </w:p>
    <w:tbl>
      <w:tblPr>
        <w:tblStyle w:val="TableGrid"/>
        <w:tblW w:type="dxa" w:w="10080"/>
        <w:jc w:val="left"/>
        <w:tblLayout w:type="fixed"/>
        <w:tblLook w:firstColumn="1" w:firstRow="1" w:lastColumn="0" w:lastRow="0" w:noHBand="0" w:noVBand="1" w:val="04A0"/>
        <w:tblInd w:w="0" w:type="dxa"/>
      </w:tblPr>
      <w:tblGrid>
        <w:gridCol w:w="1728"/>
        <w:gridCol w:w="1656"/>
        <w:gridCol w:w="1944"/>
        <w:gridCol w:w="1800"/>
        <w:gridCol w:w="2952"/>
      </w:tblGrid>
      <w:tr>
        <w:trPr>
          <w:tblHeader w:val="true"/>
          <w:cantSplit/>
        </w:trPr>
        <w:tc>
          <w:tcPr>
            <w:tcW w:type="dxa" w:w="172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Emotion</w:t>
            </w:r>
          </w:p>
        </w:tc>
        <w:tc>
          <w:tcPr>
            <w:tcW w:type="dxa" w:w="165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Bit Range</w:t>
            </w:r>
          </w:p>
        </w:tc>
        <w:tc>
          <w:tcPr>
            <w:tcW w:type="dxa" w:w="194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Least-significant Bit</w:t>
            </w:r>
          </w:p>
        </w:tc>
        <w:tc>
          <w:tcPr>
            <w:tcW w:type="dxa" w:w="18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Weights</w:t>
            </w:r>
          </w:p>
        </w:tc>
        <w:tc>
          <w:tcPr>
            <w:tcW w:type="dxa" w:w="295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Dependency</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Trust</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B010-B013</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B010</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B000</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Anger</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B014-B017</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B014</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B001</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Affection</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B018-B021</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B018</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B002</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Sadness</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B022-B025</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B022</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B003</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Disgust</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B026-B029</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B026</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B004</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Joy</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B030-B033</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B030</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B005</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Surprise</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B034-B037</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B034</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B006</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Curiosity</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B038-B041</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B038</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B007</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Fear</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B042-B045</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B042</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B008</w:t>
            </w:r>
          </w:p>
        </w:tc>
      </w:tr>
      <w:tr>
        <w:trPr>
          <w:cantSplit/>
        </w:trPr>
        <w:tc>
          <w:tcPr>
            <w:tcW w:type="dxa" w:w="172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Nervous</w:t>
            </w:r>
          </w:p>
        </w:tc>
        <w:tc>
          <w:tcPr>
            <w:tcW w:type="dxa" w:w="165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B046-B049</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B046</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1, 2, 4, 8</w:t>
            </w:r>
          </w:p>
        </w:tc>
        <w:tc>
          <w:tcPr>
            <w:tcW w:type="dxa" w:w="29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controlled by B009</w:t>
            </w:r>
          </w:p>
        </w:tc>
      </w:tr>
    </w:tbl>
    <w:p>
      <w:pPr>
        <w:spacing w:after="20"/>
      </w:pPr>
    </w:p>
    <w:p>
      <w:pPr>
        <w:pStyle w:val="Heading2"/>
      </w:pPr>
      <w:r>
        <w:t>7.2 Ordinal Interpretation</w:t>
      </w:r>
    </w:p>
    <w:p>
      <w:pPr/>
      <w:r>
        <w:rPr>
          <w:rFonts w:ascii="Arial" w:hAnsi="Arial"/>
          <w:i w:val="0"/>
        </w:rPr>
        <w:t>Values 1-10 are ordered labels: a larger value expresses a stronger declared intensity within the same recording context. The core specification does not assert that the distance from 2 to 4 equals the distance from 6 to 8. Arithmetic averaging, normalization across people, or comparison across models requires an explicitly named model.</w:t>
      </w:r>
    </w:p>
    <w:p>
      <w:pPr>
        <w:pStyle w:val="Heading1"/>
      </w:pPr>
      <w:r>
        <w:t>8. Canonical State Rules</w:t>
      </w:r>
    </w:p>
    <w:tbl>
      <w:tblPr>
        <w:tblStyle w:val="TableGrid"/>
        <w:tblW w:type="dxa" w:w="10080"/>
        <w:jc w:val="left"/>
        <w:tblLayout w:type="fixed"/>
        <w:tblLook w:firstColumn="1" w:firstRow="1" w:lastColumn="0" w:lastRow="0" w:noHBand="0" w:noVBand="1" w:val="04A0"/>
        <w:tblInd w:w="0" w:type="dxa"/>
      </w:tblPr>
      <w:tblGrid>
        <w:gridCol w:w="1152"/>
        <w:gridCol w:w="1296"/>
        <w:gridCol w:w="2232"/>
        <w:gridCol w:w="5400"/>
      </w:tblGrid>
      <w:tr>
        <w:trPr>
          <w:tblHeader w:val="true"/>
          <w:cantSplit/>
        </w:trPr>
        <w:tc>
          <w:tcPr>
            <w:tcW w:type="dxa" w:w="115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Presence</w:t>
            </w:r>
          </w:p>
        </w:tc>
        <w:tc>
          <w:tcPr>
            <w:tcW w:type="dxa" w:w="129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Intensity</w:t>
            </w:r>
          </w:p>
        </w:tc>
        <w:tc>
          <w:tcPr>
            <w:tcW w:type="dxa" w:w="223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State</w:t>
            </w:r>
          </w:p>
        </w:tc>
        <w:tc>
          <w:tcPr>
            <w:tcW w:type="dxa" w:w="54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Interpretation</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0</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0</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Canonical absent</w:t>
            </w:r>
          </w:p>
        </w:tc>
        <w:tc>
          <w:tcPr>
            <w:tcW w:type="dxa" w:w="54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No positive assertion for this emotion.</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0</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Canonical present/unrated</w:t>
            </w:r>
          </w:p>
        </w:tc>
        <w:tc>
          <w:tcPr>
            <w:tcW w:type="dxa" w:w="54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Emotion is asserted present; intensity was not supplied.</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1-10</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Canonical rated</w:t>
            </w:r>
          </w:p>
        </w:tc>
        <w:tc>
          <w:tcPr>
            <w:tcW w:type="dxa" w:w="54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Emotion is present at the declared ordinal intensity.</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0</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1-10</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Invalid</w:t>
            </w:r>
          </w:p>
        </w:tc>
        <w:tc>
          <w:tcPr>
            <w:tcW w:type="dxa" w:w="54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Intensity cannot exist without presence.</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0 or 1</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11-15</w:t>
            </w:r>
          </w:p>
        </w:tc>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Invalid in v1</w:t>
            </w:r>
          </w:p>
        </w:tc>
        <w:tc>
          <w:tcPr>
            <w:tcW w:type="dxa" w:w="54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Reserved code encountered.</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9ECEC"/>
            <w:tcMar>
              <w:top w:w="130" w:type="dxa"/>
              <w:start w:w="140" w:type="dxa"/>
              <w:bottom w:w="130" w:type="dxa"/>
              <w:end w:w="140" w:type="dxa"/>
            </w:tcMar>
            <w:tcBorders>
              <w:top w:val="single" w:sz="6" w:space="0" w:color="8C4C4C"/>
              <w:start w:val="single" w:sz="6" w:space="0" w:color="8C4C4C"/>
              <w:bottom w:val="single" w:sz="6" w:space="0" w:color="8C4C4C"/>
              <w:end w:val="single" w:sz="6" w:space="0" w:color="8C4C4C"/>
              <w:insideH w:val="single" w:sz="6" w:space="0" w:color="8C4C4C"/>
              <w:insideV w:val="single" w:sz="6" w:space="0" w:color="8C4C4C"/>
            </w:tcBorders>
          </w:tcPr>
          <w:p>
            <w:pPr>
              <w:spacing w:after="60"/>
            </w:pPr>
            <w:r>
              <w:rPr>
                <w:rFonts w:ascii="Arial" w:hAnsi="Arial"/>
                <w:b/>
                <w:color w:val="8C4C4C"/>
                <w:sz w:val="18"/>
              </w:rPr>
              <w:t>CANONICALIZATION RULE</w:t>
            </w:r>
          </w:p>
          <w:p>
            <w:pPr>
              <w:spacing w:after="0"/>
            </w:pPr>
            <w:r>
              <w:rPr>
                <w:rFonts w:ascii="Arial" w:hAnsi="Arial"/>
                <w:b w:val="0"/>
                <w:color w:val="26313A"/>
                <w:sz w:val="21"/>
              </w:rPr>
              <w:t>A decoder MUST NOT silently convert a nonzero orphan intensity into presence. A repair tool MAY propose either setting presence or clearing intensity, but the selected repair is a new assertion and must be recorded as such.</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EEF5F0"/>
            <w:tcMar>
              <w:top w:w="130" w:type="dxa"/>
              <w:start w:w="140" w:type="dxa"/>
              <w:bottom w:w="130" w:type="dxa"/>
              <w:end w:w="140" w:type="dxa"/>
            </w:tcMar>
            <w:tcBorders>
              <w:top w:val="single" w:sz="6" w:space="0" w:color="56765D"/>
              <w:start w:val="single" w:sz="6" w:space="0" w:color="56765D"/>
              <w:bottom w:val="single" w:sz="6" w:space="0" w:color="56765D"/>
              <w:end w:val="single" w:sz="6" w:space="0" w:color="56765D"/>
              <w:insideH w:val="single" w:sz="6" w:space="0" w:color="56765D"/>
              <w:insideV w:val="single" w:sz="6" w:space="0" w:color="56765D"/>
            </w:tcBorders>
          </w:tcPr>
          <w:p>
            <w:pPr>
              <w:spacing w:after="60"/>
            </w:pPr>
            <w:r>
              <w:rPr>
                <w:rFonts w:ascii="Arial" w:hAnsi="Arial"/>
                <w:b/>
                <w:color w:val="56765D"/>
                <w:sz w:val="18"/>
              </w:rPr>
              <w:t>MULTI-HOT INVARIANT</w:t>
            </w:r>
          </w:p>
          <w:p>
            <w:pPr>
              <w:spacing w:after="0"/>
            </w:pPr>
            <w:r>
              <w:rPr>
                <w:rFonts w:ascii="Arial" w:hAnsi="Arial"/>
                <w:b w:val="0"/>
                <w:color w:val="26313A"/>
                <w:sz w:val="21"/>
              </w:rPr>
              <w:t>All 1,024 presence-mask combinations are structurally permitted. Interpretive models may flag or study combinations, but the core validator does not reject them merely because several emotions coexist.</w:t>
            </w:r>
          </w:p>
        </w:tc>
      </w:tr>
    </w:tbl>
    <w:p>
      <w:pPr>
        <w:spacing w:after="20"/>
      </w:pPr>
    </w:p>
    <w:p>
      <w:pPr>
        <w:pStyle w:val="Heading1"/>
      </w:pPr>
      <w:r>
        <w:t>9. Full Bit Registry</w:t>
      </w:r>
    </w:p>
    <w:p>
      <w:pPr/>
      <w:r>
        <w:rPr>
          <w:rFonts w:ascii="Arial" w:hAnsi="Arial"/>
          <w:i w:val="0"/>
        </w:rPr>
        <w:t>This registry is complete and normative. Bit weights are local to the owning field unless the row explicitly states the whole-word weight.</w:t>
      </w:r>
    </w:p>
    <w:tbl>
      <w:tblPr>
        <w:tblStyle w:val="TableGrid"/>
        <w:tblW w:type="dxa" w:w="10080"/>
        <w:jc w:val="left"/>
        <w:tblLayout w:type="fixed"/>
        <w:tblLook w:firstColumn="1" w:firstRow="1" w:lastColumn="0" w:lastRow="0" w:noHBand="0" w:noVBand="1" w:val="04A0"/>
        <w:tblInd w:w="0" w:type="dxa"/>
      </w:tblPr>
      <w:tblGrid>
        <w:gridCol w:w="835"/>
        <w:gridCol w:w="2160"/>
        <w:gridCol w:w="1944"/>
        <w:gridCol w:w="1512"/>
        <w:gridCol w:w="3629"/>
      </w:tblGrid>
      <w:tr>
        <w:trPr>
          <w:tblHeader w:val="true"/>
          <w:cantSplit/>
        </w:trPr>
        <w:tc>
          <w:tcPr>
            <w:tcW w:type="dxa" w:w="835"/>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Bit</w:t>
            </w:r>
          </w:p>
        </w:tc>
        <w:tc>
          <w:tcPr>
            <w:tcW w:type="dxa" w:w="216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Region / Field</w:t>
            </w:r>
          </w:p>
        </w:tc>
        <w:tc>
          <w:tcPr>
            <w:tcW w:type="dxa" w:w="194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Role</w:t>
            </w:r>
          </w:p>
        </w:tc>
        <w:tc>
          <w:tcPr>
            <w:tcW w:type="dxa" w:w="151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Encoding</w:t>
            </w:r>
          </w:p>
        </w:tc>
        <w:tc>
          <w:tcPr>
            <w:tcW w:type="dxa" w:w="3629"/>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v1 Meaning</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B000</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Trust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50 Trust.</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B001</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51 Anger.</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B002</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Affection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52 Affection.</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B003</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Sadness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53 Sadness.</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B004</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Disgust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54 Disgust.</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B005</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Joy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55 Joy.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B006</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Surprise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56 Surprise.</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B007</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Curiosity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57 Curiosity.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B008</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Fear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58 Fear.</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B009</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PresenceMask10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Nervous presence</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0/1 flag</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Selects operator 59 Nervous.</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B010</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TrustIntensity4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Trust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B011</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TrustIntensity4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Trust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B012</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TrustIntensity4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Trust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B013</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TrustIntensity4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Trust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B014</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Anger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B015</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Anger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B016</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Anger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B017</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Anger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B018</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AffectionIntensity4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Affection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B019</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AffectionIntensity4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Affection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B020</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AffectionIntensity4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Affection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B021</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AffectionIntensity4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Affection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B022</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SadnessIntensity4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Sadness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B023</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SadnessIntensity4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Sadness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B024</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SadnessIntensity4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Sadness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B025</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SadnessIntensity4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Sadness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B026</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DisgustIntensity4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Disgust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B027</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DisgustIntensity4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Disgust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B028</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DisgustIntensity4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Disgust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B029</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DisgustIntensity4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Disgust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B030</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JoyIntensity4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Joy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B031</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JoyIntensity4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Joy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B032</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JoyIntensity4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Joy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B033</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JoyIntensity4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Joy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B034</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SurpriseIntensity4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Surprise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B035</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SurpriseIntensity4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Surprise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B036</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SurpriseIntensity4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Surprise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B037</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SurpriseIntensity4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Surprise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B038</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CuriosityIntensity4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Curiosity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B039</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CuriosityIntensity4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Curiosity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B040</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CuriosityIntensity4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Curiosity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B041</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CuriosityIntensity4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Curiosity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B042</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FearIntensity4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Fear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B043</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FearIntensity4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Fear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B044</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FearIntensity4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Fear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B045</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FearIntensity4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Fear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B046</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NervousIntensity4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1 to Nervous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B047</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NervousIntensity4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2 to Nervous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B048</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NervousIntensity4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4 to Nervous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B049</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NervousIntensity4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Intensity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8 to Nervous intensity; v1 permits field values 0-10.</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B050</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ExtensionMode2</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Mode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Appended-word selector bit</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B051</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ExtensionMode2</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Mode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Linked/chained selector bit</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B052</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B053</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B054</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B055</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B056</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4</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16</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B057</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5</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32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B058</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6</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64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B059</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ExtensionGrammarKey8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Grammar key bit 7</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128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extension grammar registry key.</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B060</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CoreVersion4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Version bit 0</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1</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EMOTION-64 core version code.</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B061</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CoreVersion4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Version bit 1</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2</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EMOTION-64 core version code.</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B062</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CoreVersion4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Version bit 2</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4</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EMOTION-64 core version code.</w:t>
            </w:r>
          </w:p>
        </w:tc>
      </w:tr>
      <w:tr>
        <w:trPr>
          <w:cantSplit/>
        </w:trPr>
        <w:tc>
          <w:tcPr>
            <w:tcW w:type="dxa" w:w="835"/>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B063</w:t>
            </w:r>
          </w:p>
        </w:tc>
        <w:tc>
          <w:tcPr>
            <w:tcW w:type="dxa" w:w="216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CoreVersion4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Version bit 3</w:t>
            </w:r>
          </w:p>
        </w:tc>
        <w:tc>
          <w:tcPr>
            <w:tcW w:type="dxa" w:w="15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Weight 8</w:t>
            </w:r>
          </w:p>
        </w:tc>
        <w:tc>
          <w:tcPr>
            <w:tcW w:type="dxa" w:w="3629"/>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Contributes to the EMOTION-64 core version code.</w:t>
            </w:r>
          </w:p>
        </w:tc>
      </w:tr>
    </w:tbl>
    <w:p>
      <w:pPr>
        <w:spacing w:after="20"/>
      </w:pPr>
    </w:p>
    <w:p>
      <w:pPr>
        <w:pStyle w:val="Heading1"/>
      </w:pPr>
      <w:r>
        <w:t>10. Extension Architecture</w:t>
      </w:r>
    </w:p>
    <w:p>
      <w:pPr/>
      <w:r>
        <w:rPr>
          <w:rFonts w:ascii="Arial" w:hAnsi="Arial"/>
          <w:i w:val="0"/>
        </w:rPr>
        <w:t>The ten core dimensions are designed to be sufficient for common interoperable exchange, not exhaustive of human affect. Extension grammars allow a person, community, practice, or domain to define additional emotional bitwords without forcing those definitions into the universal core.</w:t>
      </w:r>
    </w:p>
    <w:p>
      <w:pPr>
        <w:pStyle w:val="Heading2"/>
      </w:pPr>
      <w:r>
        <w:t>10.1 Extension Modes</w:t>
      </w:r>
    </w:p>
    <w:tbl>
      <w:tblPr>
        <w:tblStyle w:val="TableGrid"/>
        <w:tblW w:type="dxa" w:w="10080"/>
        <w:jc w:val="left"/>
        <w:tblLayout w:type="fixed"/>
        <w:tblLook w:firstColumn="1" w:firstRow="1" w:lastColumn="0" w:lastRow="0" w:noHBand="0" w:noVBand="1" w:val="04A0"/>
        <w:tblInd w:w="0" w:type="dxa"/>
      </w:tblPr>
      <w:tblGrid>
        <w:gridCol w:w="1152"/>
        <w:gridCol w:w="2736"/>
        <w:gridCol w:w="6192"/>
      </w:tblGrid>
      <w:tr>
        <w:trPr>
          <w:tblHeader w:val="true"/>
          <w:cantSplit/>
        </w:trPr>
        <w:tc>
          <w:tcPr>
            <w:tcW w:type="dxa" w:w="115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Code</w:t>
            </w:r>
          </w:p>
        </w:tc>
        <w:tc>
          <w:tcPr>
            <w:tcW w:type="dxa" w:w="273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Mode</w:t>
            </w:r>
          </w:p>
        </w:tc>
        <w:tc>
          <w:tcPr>
            <w:tcW w:type="dxa" w:w="619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Requirement</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00</w:t>
            </w:r>
          </w:p>
        </w:tc>
        <w:tc>
          <w:tcPr>
            <w:tcW w:type="dxa" w:w="27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 only</w:t>
            </w:r>
          </w:p>
        </w:tc>
        <w:tc>
          <w:tcPr>
            <w:tcW w:type="dxa" w:w="61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ExtensionGrammarKey8 MUST be 0; no extension payload is asserted.</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01</w:t>
            </w:r>
          </w:p>
        </w:tc>
        <w:tc>
          <w:tcPr>
            <w:tcW w:type="dxa" w:w="27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Appended extension word</w:t>
            </w:r>
          </w:p>
        </w:tc>
        <w:tc>
          <w:tcPr>
            <w:tcW w:type="dxa" w:w="61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grammar-defined word follows the 64-bit core in the same packed value or byte sequence.</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10</w:t>
            </w:r>
          </w:p>
        </w:tc>
        <w:tc>
          <w:tcPr>
            <w:tcW w:type="dxa" w:w="27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Linked extension record</w:t>
            </w:r>
          </w:p>
        </w:tc>
        <w:tc>
          <w:tcPr>
            <w:tcW w:type="dxa" w:w="61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The surrounding record links an extension word; Grammar Key selects its decoding contract.</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11</w:t>
            </w:r>
          </w:p>
        </w:tc>
        <w:tc>
          <w:tcPr>
            <w:tcW w:type="dxa" w:w="27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 set / chain</w:t>
            </w:r>
          </w:p>
        </w:tc>
        <w:tc>
          <w:tcPr>
            <w:tcW w:type="dxa" w:w="61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The surrounding structure supplies an ordered or registered set of one or more extension words.</w:t>
            </w:r>
          </w:p>
        </w:tc>
      </w:tr>
    </w:tbl>
    <w:p>
      <w:pPr>
        <w:spacing w:after="20"/>
      </w:pPr>
    </w:p>
    <w:p>
      <w:pPr>
        <w:pStyle w:val="Heading2"/>
      </w:pPr>
      <w:r>
        <w:t>10.2 Extension Grammar Key</w:t>
      </w:r>
    </w:p>
    <w:tbl>
      <w:tblPr>
        <w:tblStyle w:val="TableGrid"/>
        <w:tblW w:type="dxa" w:w="10080"/>
        <w:jc w:val="left"/>
        <w:tblLayout w:type="fixed"/>
        <w:tblLook w:firstColumn="1" w:firstRow="1" w:lastColumn="0" w:lastRow="0" w:noHBand="0" w:noVBand="1" w:val="04A0"/>
        <w:tblInd w:w="0" w:type="dxa"/>
      </w:tblPr>
      <w:tblGrid>
        <w:gridCol w:w="1152"/>
        <w:gridCol w:w="2736"/>
        <w:gridCol w:w="6192"/>
      </w:tblGrid>
      <w:tr>
        <w:trPr>
          <w:tblHeader w:val="true"/>
          <w:cantSplit/>
        </w:trPr>
        <w:tc>
          <w:tcPr>
            <w:tcW w:type="dxa" w:w="115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Key</w:t>
            </w:r>
          </w:p>
        </w:tc>
        <w:tc>
          <w:tcPr>
            <w:tcW w:type="dxa" w:w="273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Class</w:t>
            </w:r>
          </w:p>
        </w:tc>
        <w:tc>
          <w:tcPr>
            <w:tcW w:type="dxa" w:w="619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Meaning</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0</w:t>
            </w:r>
          </w:p>
        </w:tc>
        <w:tc>
          <w:tcPr>
            <w:tcW w:type="dxa" w:w="27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No extension</w:t>
            </w:r>
          </w:p>
        </w:tc>
        <w:tc>
          <w:tcPr>
            <w:tcW w:type="dxa" w:w="61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Required when ExtensionMode2 = 00; invalid for nonzero modes.</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1-254</w:t>
            </w:r>
          </w:p>
        </w:tc>
        <w:tc>
          <w:tcPr>
            <w:tcW w:type="dxa" w:w="27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Registered grammar</w:t>
            </w:r>
          </w:p>
        </w:tc>
        <w:tc>
          <w:tcPr>
            <w:tcW w:type="dxa" w:w="61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Resolves through the extension registry selected by the surrounding system context.</w:t>
            </w:r>
          </w:p>
        </w:tc>
      </w:tr>
      <w:tr>
        <w:trPr>
          <w:cantSplit/>
        </w:trPr>
        <w:tc>
          <w:tcPr>
            <w:tcW w:type="dxa" w:w="115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255</w:t>
            </w:r>
          </w:p>
        </w:tc>
        <w:tc>
          <w:tcPr>
            <w:tcW w:type="dxa" w:w="27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Private / self-described grammar</w:t>
            </w:r>
          </w:p>
        </w:tc>
        <w:tc>
          <w:tcPr>
            <w:tcW w:type="dxa" w:w="61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Exact namespace and decoding contract MUST be supplied by the surrounding record or extension envelope.</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4EEF7"/>
            <w:tcMar>
              <w:top w:w="130" w:type="dxa"/>
              <w:start w:w="140" w:type="dxa"/>
              <w:bottom w:w="130" w:type="dxa"/>
              <w:end w:w="140" w:type="dxa"/>
            </w:tcMar>
            <w:tcBorders>
              <w:top w:val="single" w:sz="6" w:space="0" w:color="684A7A"/>
              <w:start w:val="single" w:sz="6" w:space="0" w:color="684A7A"/>
              <w:bottom w:val="single" w:sz="6" w:space="0" w:color="684A7A"/>
              <w:end w:val="single" w:sz="6" w:space="0" w:color="684A7A"/>
              <w:insideH w:val="single" w:sz="6" w:space="0" w:color="684A7A"/>
              <w:insideV w:val="single" w:sz="6" w:space="0" w:color="684A7A"/>
            </w:tcBorders>
          </w:tcPr>
          <w:p>
            <w:pPr>
              <w:spacing w:after="60"/>
            </w:pPr>
            <w:r>
              <w:rPr>
                <w:rFonts w:ascii="Arial" w:hAnsi="Arial"/>
                <w:b/>
                <w:color w:val="684A7A"/>
                <w:sz w:val="18"/>
              </w:rPr>
              <w:t>PREFIX-INVARIANCE LAW</w:t>
            </w:r>
          </w:p>
          <w:p>
            <w:pPr>
              <w:spacing w:after="0"/>
            </w:pPr>
            <w:r>
              <w:rPr>
                <w:rFonts w:ascii="Arial" w:hAnsi="Arial"/>
                <w:b w:val="0"/>
                <w:color w:val="26313A"/>
                <w:sz w:val="21"/>
              </w:rPr>
              <w:t>For every appended EMOTION-N word where N &gt; 64, bits B000-B063 MUST be a complete, independently valid EMOTION-64 word. An extension MUST NOT renumber, reinterpret, migrate, or depend on changing any core bit.</w:t>
            </w:r>
          </w:p>
        </w:tc>
      </w:tr>
    </w:tbl>
    <w:p>
      <w:pPr>
        <w:spacing w:after="20"/>
      </w:pPr>
    </w:p>
    <w:p>
      <w:pPr>
        <w:pStyle w:val="Heading2"/>
      </w:pPr>
      <w:r>
        <w:t>10.3 Custom Grammar Requirements</w:t>
      </w:r>
    </w:p>
    <w:p>
      <w:pPr>
        <w:pStyle w:val="ListBullet"/>
      </w:pPr>
      <w:r>
        <w:rPr>
          <w:rFonts w:ascii="Arial" w:hAnsi="Arial"/>
        </w:rPr>
        <w:t>Declare a stable namespace, owner or governing community, Grammar Key, grammar version, word width, and serialization form.</w:t>
      </w:r>
    </w:p>
    <w:p>
      <w:pPr>
        <w:pStyle w:val="ListBullet"/>
      </w:pPr>
      <w:r>
        <w:rPr>
          <w:rFonts w:ascii="Arial" w:hAnsi="Arial"/>
        </w:rPr>
        <w:t>Publish a complete bit/field registry and distinguish presence, intensity, modifiers, routing, and reserved values.</w:t>
      </w:r>
    </w:p>
    <w:p>
      <w:pPr>
        <w:pStyle w:val="ListBullet"/>
      </w:pPr>
      <w:r>
        <w:rPr>
          <w:rFonts w:ascii="Arial" w:hAnsi="Arial"/>
        </w:rPr>
        <w:t>Define every custom emotion with a name, symbol or textual fallback, positive definition, boundary/nonexamples, and intensity semantics.</w:t>
      </w:r>
    </w:p>
    <w:p>
      <w:pPr>
        <w:pStyle w:val="ListBullet"/>
      </w:pPr>
      <w:r>
        <w:rPr>
          <w:rFonts w:ascii="Arial" w:hAnsi="Arial"/>
        </w:rPr>
        <w:t>State how the grammar relates to the ten core dimensions without silently claiming identity or equivalence.</w:t>
      </w:r>
    </w:p>
    <w:p>
      <w:pPr>
        <w:pStyle w:val="ListBullet"/>
      </w:pPr>
      <w:r>
        <w:rPr>
          <w:rFonts w:ascii="Arial" w:hAnsi="Arial"/>
        </w:rPr>
        <w:t>Provide validation rules, canonicalization behavior, worked examples, and machine-verifiable test vectors.</w:t>
      </w:r>
    </w:p>
    <w:p>
      <w:pPr>
        <w:pStyle w:val="ListBullet"/>
      </w:pPr>
      <w:r>
        <w:rPr>
          <w:rFonts w:ascii="Arial" w:hAnsi="Arial"/>
        </w:rPr>
        <w:t>Define whether unknown values are rejected, preserved opaquely, or routed to another declared model.</w:t>
      </w:r>
    </w:p>
    <w:p>
      <w:pPr>
        <w:pStyle w:val="ListBullet"/>
      </w:pPr>
      <w:r>
        <w:rPr>
          <w:rFonts w:ascii="Arial" w:hAnsi="Arial"/>
        </w:rPr>
        <w:t>Link each human-facing operator entry to its owning extension grammar and exact bit or field range.</w:t>
      </w:r>
    </w:p>
    <w:p>
      <w:pPr>
        <w:pStyle w:val="Heading2"/>
      </w:pPr>
      <w:r>
        <w:t>10.4 Graceful Degradation</w:t>
      </w:r>
    </w:p>
    <w:tbl>
      <w:tblPr>
        <w:tblStyle w:val="TableGrid"/>
        <w:tblW w:type="dxa" w:w="10080"/>
        <w:jc w:val="left"/>
        <w:tblLayout w:type="fixed"/>
        <w:tblLook w:firstColumn="1" w:firstRow="1" w:lastColumn="0" w:lastRow="0" w:noHBand="0" w:noVBand="1" w:val="04A0"/>
        <w:tblInd w:w="0" w:type="dxa"/>
      </w:tblPr>
      <w:tblGrid>
        <w:gridCol w:w="2880"/>
        <w:gridCol w:w="7200"/>
      </w:tblGrid>
      <w:tr>
        <w:trPr>
          <w:tblHeader w:val="true"/>
          <w:cantSplit/>
        </w:trPr>
        <w:tc>
          <w:tcPr>
            <w:tcW w:type="dxa" w:w="288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Reader Capability</w:t>
            </w:r>
          </w:p>
        </w:tc>
        <w:tc>
          <w:tcPr>
            <w:tcW w:type="dxa" w:w="72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Required Behavior</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Core reader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Decodes B000-B063; reports extension presence/key; preserves unknown extension bytes or links.</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Extension-aware router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Resolves the Grammar Key and forwards the payload to a compatible interpreter.</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Extension interpreter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Decodes both core and registered custom grammar; applies that grammar's own validation rules.</w:t>
            </w:r>
          </w:p>
        </w:tc>
      </w:tr>
    </w:tbl>
    <w:p>
      <w:pPr>
        <w:spacing w:after="20"/>
      </w:pPr>
    </w:p>
    <w:p>
      <w:pPr>
        <w:pStyle w:val="Heading1"/>
      </w:pPr>
      <w:r>
        <w:t>11. Semiotic Operator Integration</w:t>
      </w:r>
    </w:p>
    <w:p>
      <w:pPr/>
      <w:r>
        <w:rPr>
          <w:rFonts w:ascii="Arial" w:hAnsi="Arial"/>
          <w:i w:val="0"/>
        </w:rPr>
        <w:t>CERBERUS system language supplies the human-facing operator vocabulary. EMOTION-64 supplies the compact normative state representation. The operator registry and bit registry are linked but have different authority: symbols communicate; bits serialize.</w:t>
      </w:r>
    </w:p>
    <w:tbl>
      <w:tblPr>
        <w:tblStyle w:val="TableGrid"/>
        <w:tblW w:type="dxa" w:w="10080"/>
        <w:jc w:val="left"/>
        <w:tblLayout w:type="fixed"/>
        <w:tblLook w:firstColumn="1" w:firstRow="1" w:lastColumn="0" w:lastRow="0" w:noHBand="0" w:noVBand="1" w:val="04A0"/>
        <w:tblInd w:w="0" w:type="dxa"/>
      </w:tblPr>
      <w:tblGrid>
        <w:gridCol w:w="864"/>
        <w:gridCol w:w="864"/>
        <w:gridCol w:w="1800"/>
        <w:gridCol w:w="1296"/>
        <w:gridCol w:w="1944"/>
        <w:gridCol w:w="3312"/>
      </w:tblGrid>
      <w:tr>
        <w:trPr>
          <w:tblHeader w:val="true"/>
          <w:cantSplit/>
        </w:trPr>
        <w:tc>
          <w:tcPr>
            <w:tcW w:type="dxa" w:w="86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Key</w:t>
            </w:r>
          </w:p>
        </w:tc>
        <w:tc>
          <w:tcPr>
            <w:tcW w:type="dxa" w:w="86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Symbol</w:t>
            </w:r>
          </w:p>
        </w:tc>
        <w:tc>
          <w:tcPr>
            <w:tcW w:type="dxa" w:w="18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Operator</w:t>
            </w:r>
          </w:p>
        </w:tc>
        <w:tc>
          <w:tcPr>
            <w:tcW w:type="dxa" w:w="129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Presence</w:t>
            </w:r>
          </w:p>
        </w:tc>
        <w:tc>
          <w:tcPr>
            <w:tcW w:type="dxa" w:w="194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Intensity</w:t>
            </w:r>
          </w:p>
        </w:tc>
        <w:tc>
          <w:tcPr>
            <w:tcW w:type="dxa" w:w="331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Grammar</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50</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Trust</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B000</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B010-B013</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51</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Anger</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B001</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B014-B017</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52</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Affection</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B002</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B018-B021</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53</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Sadness</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B003</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B022-B025</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54</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Disgust</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B004</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B026-B029</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55</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Joy</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B005</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B030-B033</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56</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Surprise</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B006</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B034-B037</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57</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Curiosity</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B007</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B038-B041</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58</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Fear</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B008</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B042-B045</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r>
        <w:trPr>
          <w:cantSplit/>
        </w:trPr>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59</w:t>
            </w:r>
          </w:p>
        </w:tc>
        <w:tc>
          <w:tcPr>
            <w:tcW w:type="dxa" w:w="86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Segoe UI Emoji" w:hAnsi="Segoe UI Emoji"/>
                <w:color w:val="26313A"/>
                <w:sz w:val="16"/>
              </w:rPr>
              <w:t>🩶</w:t>
            </w:r>
          </w:p>
        </w:tc>
        <w:tc>
          <w:tcPr>
            <w:tcW w:type="dxa" w:w="18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Nervous</w:t>
            </w:r>
          </w:p>
        </w:tc>
        <w:tc>
          <w:tcPr>
            <w:tcW w:type="dxa" w:w="12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B009</w:t>
            </w:r>
          </w:p>
        </w:tc>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B046-B049</w:t>
            </w:r>
          </w:p>
        </w:tc>
        <w:tc>
          <w:tcPr>
            <w:tcW w:type="dxa" w:w="331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3F5F6"/>
            <w:tcMar>
              <w:top w:w="120" w:type="dxa"/>
              <w:start w:w="150" w:type="dxa"/>
              <w:bottom w:w="120" w:type="dxa"/>
              <w:end w:w="15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tcPr>
          <w:p>
            <w:pPr>
              <w:spacing w:after="0"/>
            </w:pPr>
            <w:r>
              <w:rPr>
                <w:rFonts w:ascii="Consolas" w:hAnsi="Consolas"/>
                <w:color w:val="26313A"/>
                <w:sz w:val="16"/>
              </w:rPr>
              <w:t>(□) [Memory] 》 [Affect | EMOTION-64 -&gt; 10000001C01C0024]</w:t>
            </w:r>
            <w:r>
              <w:br/>
            </w:r>
            <w:r>
              <w:rPr>
                <w:rFonts w:ascii="Consolas" w:hAnsi="Consolas"/>
                <w:color w:val="26313A"/>
                <w:sz w:val="16"/>
              </w:rPr>
              <w:t>(💜) Affection -&gt; present, intensity 7</w:t>
            </w:r>
            <w:r>
              <w:br/>
            </w:r>
            <w:r>
              <w:rPr>
                <w:rFonts w:ascii="Consolas" w:hAnsi="Consolas"/>
                <w:color w:val="26313A"/>
                <w:sz w:val="16"/>
              </w:rPr>
              <w:t>(💛) Joy       -&gt; present, intensity 7</w:t>
            </w:r>
          </w:p>
        </w:tc>
      </w:tr>
    </w:tbl>
    <w:p>
      <w:pPr>
        <w:spacing w:after="20"/>
      </w:pPr>
    </w:p>
    <w:p>
      <w:pPr/>
      <w:r>
        <w:rPr>
          <w:rFonts w:ascii="Arial" w:hAnsi="Arial"/>
          <w:i w:val="0"/>
        </w:rPr>
        <w:t>Custom extension operators SHOULD use a namespace-qualified key. A naked symbol is not sufficient when multiple families reuse the same glyph. A conforming reader SHOULD display the operator name and namespace when ambiguity exists.</w:t>
      </w:r>
    </w:p>
    <w:p>
      <w:pPr>
        <w:pStyle w:val="Heading1"/>
      </w:pPr>
      <w:r>
        <w:t>12. Record Integration and Ownership</w:t>
      </w:r>
    </w:p>
    <w:tbl>
      <w:tblPr>
        <w:tblStyle w:val="TableGrid"/>
        <w:tblW w:type="dxa" w:w="10080"/>
        <w:jc w:val="left"/>
        <w:tblLayout w:type="fixed"/>
        <w:tblLook w:firstColumn="1" w:firstRow="1" w:lastColumn="0" w:lastRow="0" w:noHBand="0" w:noVBand="1" w:val="04A0"/>
        <w:tblInd w:w="0" w:type="dxa"/>
      </w:tblPr>
      <w:tblGrid>
        <w:gridCol w:w="2880"/>
        <w:gridCol w:w="7200"/>
      </w:tblGrid>
      <w:tr>
        <w:trPr>
          <w:tblHeader w:val="true"/>
          <w:cantSplit/>
        </w:trPr>
        <w:tc>
          <w:tcPr>
            <w:tcW w:type="dxa" w:w="288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Authority</w:t>
            </w:r>
          </w:p>
        </w:tc>
        <w:tc>
          <w:tcPr>
            <w:tcW w:type="dxa" w:w="72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Semantic Responsibility</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EMOTION-64 owns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of the ten core emotion dimensions; optional 0-10 ordinal intensities; extension mode; extension grammar key; core version.</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Surrounding record owns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Subject or NodeKey; experiencer; observer/source; target; cause/stimulus; timestamp/duration; context; provenance; confidence; privacy/consent; notes and attachments.</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 grammar owns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Additional personal/domain emotions, custom modifiers, its bit registry, validation, examples, and projection rules.</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Interpretive model owns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Aggregation, inference, similarity, opposition, diagnosis, recommendations, thresholds, and cross-person comparison.</w:t>
            </w:r>
          </w:p>
        </w:tc>
      </w:tr>
    </w:tbl>
    <w:p>
      <w:pPr>
        <w:spacing w:after="20"/>
      </w:pPr>
    </w:p>
    <w:p>
      <w:pPr>
        <w:pStyle w:val="Heading2"/>
      </w:pPr>
      <w:r>
        <w:t>12.1 Attachment to Any Record</w:t>
      </w:r>
    </w:p>
    <w:p>
      <w:pPr/>
      <w:r>
        <w:rPr>
          <w:rFonts w:ascii="Arial" w:hAnsi="Arial"/>
          <w:i w:val="0"/>
        </w:rPr>
        <w:t>A record MAY contain one EMOTION-64 word when one affect assertion is sufficient. Multiple assertions SHOULD be represented as separate affect-observation records when they differ by experiencer, observer, time, target, cause, confidence, consent, or model. Overwriting distinct perspectives into one word destroys provenance and is nonconforming for audit-sensitive use.</w:t>
      </w:r>
    </w:p>
    <w:p>
      <w:pPr>
        <w:pStyle w:val="Heading2"/>
      </w:pPr>
      <w:r>
        <w:t>12.2 Memory Integration</w:t>
      </w:r>
    </w:p>
    <w:p>
      <w:pPr/>
      <w:r>
        <w:rPr>
          <w:rFonts w:ascii="Arial" w:hAnsi="Arial"/>
          <w:i w:val="0"/>
        </w:rPr>
        <w:t>A memory can link multiple canonical NodeKeys while carrying one or more affect observations. EMOTION-64 does not duplicate those Nodes. It annotates the memory or a linked affect-observation record, allowing the same people, places, foods, objects, and events to retain their existing classification and model relationships.</w:t>
      </w:r>
    </w:p>
    <w:p>
      <w:pPr>
        <w:pStyle w:val="Heading1"/>
      </w:pPr>
      <w:r>
        <w:t>13. Core Operations</w:t>
      </w:r>
    </w:p>
    <w:tbl>
      <w:tblPr>
        <w:tblStyle w:val="TableGrid"/>
        <w:tblW w:type="dxa" w:w="10080"/>
        <w:jc w:val="left"/>
        <w:tblLayout w:type="fixed"/>
        <w:tblLook w:firstColumn="1" w:firstRow="1" w:lastColumn="0" w:lastRow="0" w:noHBand="0" w:noVBand="1" w:val="04A0"/>
        <w:tblInd w:w="0" w:type="dxa"/>
      </w:tblPr>
      <w:tblGrid>
        <w:gridCol w:w="3384"/>
        <w:gridCol w:w="6696"/>
      </w:tblGrid>
      <w:tr>
        <w:trPr>
          <w:tblHeader w:val="true"/>
          <w:cantSplit/>
        </w:trPr>
        <w:tc>
          <w:tcPr>
            <w:tcW w:type="dxa" w:w="338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Operation</w:t>
            </w:r>
          </w:p>
        </w:tc>
        <w:tc>
          <w:tcPr>
            <w:tcW w:type="dxa" w:w="669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Normative Effect</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present(word, emotion)</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Return the corresponding PresenceMask10 bit.</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intensity(word, emotion)</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Return absent, present-unrated, or the integer 1-10 after validation.</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activate(word, emotion)</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Set presence to 1 and leave intensity at 0 unless an explicit rating is supplied.</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set_intensity(word, emotion, n)</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Require n in 1-10; set presence to 1 and store n in the emotion's nibble.</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clear(word, emotion)</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Clear both the presence bit and all four intensity bits.</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validate(word)</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Check version, presence/intensity dependencies, reserved values, extension mode, and Grammar Key.</w:t>
            </w:r>
          </w:p>
        </w:tc>
      </w:tr>
      <w:tr>
        <w:trPr>
          <w:cantSplit/>
        </w:trPr>
        <w:tc>
          <w:tcPr>
            <w:tcW w:type="dxa" w:w="338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project_core(extended)</w:t>
            </w:r>
          </w:p>
        </w:tc>
        <w:tc>
          <w:tcPr>
            <w:tcW w:type="dxa" w:w="669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Return the low-order 64-bit prefix unchanged.</w:t>
            </w:r>
          </w:p>
        </w:tc>
      </w:tr>
    </w:tbl>
    <w:p>
      <w:pPr>
        <w:spacing w:after="20"/>
      </w:pPr>
    </w:p>
    <w:p>
      <w:pPr>
        <w:pStyle w:val="Heading2"/>
      </w:pPr>
      <w:r>
        <w:t>13.1 No Universal Merge Operator</w:t>
      </w: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BF3E6"/>
            <w:tcMar>
              <w:top w:w="130" w:type="dxa"/>
              <w:start w:w="140" w:type="dxa"/>
              <w:bottom w:w="130" w:type="dxa"/>
              <w:end w:w="140" w:type="dxa"/>
            </w:tcMar>
            <w:tcBorders>
              <w:top w:val="single" w:sz="6" w:space="0" w:color="A97A32"/>
              <w:start w:val="single" w:sz="6" w:space="0" w:color="A97A32"/>
              <w:bottom w:val="single" w:sz="6" w:space="0" w:color="A97A32"/>
              <w:end w:val="single" w:sz="6" w:space="0" w:color="A97A32"/>
              <w:insideH w:val="single" w:sz="6" w:space="0" w:color="A97A32"/>
              <w:insideV w:val="single" w:sz="6" w:space="0" w:color="A97A32"/>
            </w:tcBorders>
          </w:tcPr>
          <w:p>
            <w:pPr>
              <w:spacing w:after="60"/>
            </w:pPr>
            <w:r>
              <w:rPr>
                <w:rFonts w:ascii="Arial" w:hAnsi="Arial"/>
                <w:b/>
                <w:color w:val="A97A32"/>
                <w:sz w:val="18"/>
              </w:rPr>
              <w:t>MODEL BOUNDARY</w:t>
            </w:r>
          </w:p>
          <w:p>
            <w:pPr>
              <w:spacing w:after="0"/>
            </w:pPr>
            <w:r>
              <w:rPr>
                <w:rFonts w:ascii="Arial" w:hAnsi="Arial"/>
                <w:b w:val="0"/>
                <w:color w:val="26313A"/>
                <w:sz w:val="21"/>
              </w:rPr>
              <w:t>EMOTION-64 does not define a universal merge, average, maximum, decay, conflict-resolution, or inference operator. Combining affect assertions requires a named model that preserves or accounts for subject, time, source, confidence, and consent.</w:t>
            </w:r>
          </w:p>
        </w:tc>
      </w:tr>
    </w:tbl>
    <w:p>
      <w:pPr>
        <w:spacing w:after="20"/>
      </w:pPr>
    </w:p>
    <w:p>
      <w:pPr>
        <w:pStyle w:val="Heading1"/>
      </w:pPr>
      <w:r>
        <w:t>14. Validation and Canonicalization</w:t>
      </w:r>
    </w:p>
    <w:p>
      <w:pPr>
        <w:pStyle w:val="Heading2"/>
      </w:pPr>
      <w:r>
        <w:t>14.1 Validation Order</w:t>
      </w:r>
    </w:p>
    <w:p>
      <w:pPr>
        <w:pStyle w:val="ListNumber"/>
      </w:pPr>
      <w:r>
        <w:rPr>
          <w:rFonts w:ascii="Arial" w:hAnsi="Arial"/>
        </w:rPr>
        <w:t>Confirm the payload contains exactly eight bytes for a standalone EMOTION-64 word.</w:t>
      </w:r>
    </w:p>
    <w:p>
      <w:pPr>
        <w:pStyle w:val="ListNumber"/>
      </w:pPr>
      <w:r>
        <w:rPr>
          <w:rFonts w:ascii="Arial" w:hAnsi="Arial"/>
        </w:rPr>
        <w:t>Decode CoreVersion4 and confirm that the reader supports the declared core version.</w:t>
      </w:r>
    </w:p>
    <w:p>
      <w:pPr>
        <w:pStyle w:val="ListNumber"/>
      </w:pPr>
      <w:r>
        <w:rPr>
          <w:rFonts w:ascii="Arial" w:hAnsi="Arial"/>
        </w:rPr>
        <w:t>Decode ExtensionMode2 and ExtensionGrammarKey8; enforce the mode/key dependency.</w:t>
      </w:r>
    </w:p>
    <w:p>
      <w:pPr>
        <w:pStyle w:val="ListNumber"/>
      </w:pPr>
      <w:r>
        <w:rPr>
          <w:rFonts w:ascii="Arial" w:hAnsi="Arial"/>
        </w:rPr>
        <w:t>For each core emotion, decode presence and intensity, rejecting values 11-15.</w:t>
      </w:r>
    </w:p>
    <w:p>
      <w:pPr>
        <w:pStyle w:val="ListNumber"/>
      </w:pPr>
      <w:r>
        <w:rPr>
          <w:rFonts w:ascii="Arial" w:hAnsi="Arial"/>
        </w:rPr>
        <w:t>Reject every emotion field where presence is 0 and intensity is nonzero.</w:t>
      </w:r>
    </w:p>
    <w:p>
      <w:pPr>
        <w:pStyle w:val="ListNumber"/>
      </w:pPr>
      <w:r>
        <w:rPr>
          <w:rFonts w:ascii="Arial" w:hAnsi="Arial"/>
        </w:rPr>
        <w:t>If an extension is declared, preserve or route the payload according to reader capability and the extension contract.</w:t>
      </w:r>
    </w:p>
    <w:p>
      <w:pPr>
        <w:pStyle w:val="Heading2"/>
      </w:pPr>
      <w:r>
        <w:t>14.2 Failure Classes</w:t>
      </w:r>
    </w:p>
    <w:tbl>
      <w:tblPr>
        <w:tblStyle w:val="TableGrid"/>
        <w:tblW w:type="dxa" w:w="10080"/>
        <w:jc w:val="left"/>
        <w:tblLayout w:type="fixed"/>
        <w:tblLook w:firstColumn="1" w:firstRow="1" w:lastColumn="0" w:lastRow="0" w:noHBand="0" w:noVBand="1" w:val="04A0"/>
        <w:tblInd w:w="0" w:type="dxa"/>
      </w:tblPr>
      <w:tblGrid>
        <w:gridCol w:w="2088"/>
        <w:gridCol w:w="4824"/>
        <w:gridCol w:w="3168"/>
      </w:tblGrid>
      <w:tr>
        <w:trPr>
          <w:tblHeader w:val="true"/>
          <w:cantSplit/>
        </w:trPr>
        <w:tc>
          <w:tcPr>
            <w:tcW w:type="dxa" w:w="208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Failure</w:t>
            </w:r>
          </w:p>
        </w:tc>
        <w:tc>
          <w:tcPr>
            <w:tcW w:type="dxa" w:w="482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Condition</w:t>
            </w:r>
          </w:p>
        </w:tc>
        <w:tc>
          <w:tcPr>
            <w:tcW w:type="dxa" w:w="316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Required Handling</w:t>
            </w:r>
          </w:p>
        </w:tc>
      </w:tr>
      <w:tr>
        <w:trPr>
          <w:cantSplit/>
        </w:trPr>
        <w:tc>
          <w:tcPr>
            <w:tcW w:type="dxa" w:w="20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Malformed width</w:t>
            </w:r>
          </w:p>
        </w:tc>
        <w:tc>
          <w:tcPr>
            <w:tcW w:type="dxa" w:w="48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Payload is not exactly 64 bits / 8 bytes for standalone core</w:t>
            </w:r>
          </w:p>
        </w:tc>
        <w:tc>
          <w:tcPr>
            <w:tcW w:type="dxa" w:w="31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Reject or quarantine</w:t>
            </w:r>
          </w:p>
        </w:tc>
      </w:tr>
      <w:tr>
        <w:trPr>
          <w:cantSplit/>
        </w:trPr>
        <w:tc>
          <w:tcPr>
            <w:tcW w:type="dxa" w:w="20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Unsupported version</w:t>
            </w:r>
          </w:p>
        </w:tc>
        <w:tc>
          <w:tcPr>
            <w:tcW w:type="dxa" w:w="48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CoreVersion4 is unknown to the reader</w:t>
            </w:r>
          </w:p>
        </w:tc>
        <w:tc>
          <w:tcPr>
            <w:tcW w:type="dxa" w:w="31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Preserve opaquely or reject; do not reinterpret</w:t>
            </w:r>
          </w:p>
        </w:tc>
      </w:tr>
      <w:tr>
        <w:trPr>
          <w:cantSplit/>
        </w:trPr>
        <w:tc>
          <w:tcPr>
            <w:tcW w:type="dxa" w:w="20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Reserved intensity</w:t>
            </w:r>
          </w:p>
        </w:tc>
        <w:tc>
          <w:tcPr>
            <w:tcW w:type="dxa" w:w="48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Any core intensity is 11-15</w:t>
            </w:r>
          </w:p>
        </w:tc>
        <w:tc>
          <w:tcPr>
            <w:tcW w:type="dxa" w:w="31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Invalid v1 word</w:t>
            </w:r>
          </w:p>
        </w:tc>
      </w:tr>
      <w:tr>
        <w:trPr>
          <w:cantSplit/>
        </w:trPr>
        <w:tc>
          <w:tcPr>
            <w:tcW w:type="dxa" w:w="20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Orphan intensity</w:t>
            </w:r>
          </w:p>
        </w:tc>
        <w:tc>
          <w:tcPr>
            <w:tcW w:type="dxa" w:w="48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is 0 while intensity is nonzero</w:t>
            </w:r>
          </w:p>
        </w:tc>
        <w:tc>
          <w:tcPr>
            <w:tcW w:type="dxa" w:w="31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Invalid; no silent repair</w:t>
            </w:r>
          </w:p>
        </w:tc>
      </w:tr>
      <w:tr>
        <w:trPr>
          <w:cantSplit/>
        </w:trPr>
        <w:tc>
          <w:tcPr>
            <w:tcW w:type="dxa" w:w="20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Mode/key mismatch</w:t>
            </w:r>
          </w:p>
        </w:tc>
        <w:tc>
          <w:tcPr>
            <w:tcW w:type="dxa" w:w="48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Core-only with nonzero key, or extension mode with key 0</w:t>
            </w:r>
          </w:p>
        </w:tc>
        <w:tc>
          <w:tcPr>
            <w:tcW w:type="dxa" w:w="31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Invalid routing header</w:t>
            </w:r>
          </w:p>
        </w:tc>
      </w:tr>
      <w:tr>
        <w:trPr>
          <w:cantSplit/>
        </w:trPr>
        <w:tc>
          <w:tcPr>
            <w:tcW w:type="dxa" w:w="208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Unknown extension</w:t>
            </w:r>
          </w:p>
        </w:tc>
        <w:tc>
          <w:tcPr>
            <w:tcW w:type="dxa" w:w="48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 valid; extension grammar unavailable</w:t>
            </w:r>
          </w:p>
        </w:tc>
        <w:tc>
          <w:tcPr>
            <w:tcW w:type="dxa" w:w="316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Decode core and preserve extension opaquely</w:t>
            </w:r>
          </w:p>
        </w:tc>
      </w:tr>
    </w:tbl>
    <w:p>
      <w:pPr>
        <w:spacing w:after="20"/>
      </w:pPr>
    </w:p>
    <w:p>
      <w:pPr>
        <w:pStyle w:val="Heading2"/>
      </w:pPr>
      <w:r>
        <w:t>14.3 Canonicalization</w:t>
      </w:r>
    </w:p>
    <w:p>
      <w:pPr/>
      <w:r>
        <w:rPr>
          <w:rFonts w:ascii="Arial" w:hAnsi="Arial"/>
          <w:i w:val="0"/>
        </w:rPr>
        <w:t>A canonical v1 encoder writes zero to every inactive intensity field, uses Grammar Key 0 only for core-only mode, and writes CoreVersion4 value 1. A validator MAY report candidate repairs, but changing presence, intensity, extension routing, or version changes semantic assertions and requires an explicit recorded action.</w:t>
      </w:r>
    </w:p>
    <w:p>
      <w:r>
        <w:br w:type="page"/>
      </w:r>
    </w:p>
    <w:p>
      <w:pPr>
        <w:pStyle w:val="Heading1"/>
      </w:pPr>
      <w:r>
        <w:t>15. Worked Examples and Test Vectors</w:t>
      </w:r>
    </w:p>
    <w:tbl>
      <w:tblPr>
        <w:tblStyle w:val="TableGrid"/>
        <w:tblW w:type="dxa" w:w="10080"/>
        <w:jc w:val="left"/>
        <w:tblLayout w:type="fixed"/>
        <w:tblLook w:firstColumn="1" w:firstRow="1" w:lastColumn="0" w:lastRow="0" w:noHBand="0" w:noVBand="1" w:val="04A0"/>
        <w:tblInd w:w="0" w:type="dxa"/>
      </w:tblPr>
      <w:tblGrid>
        <w:gridCol w:w="1944"/>
        <w:gridCol w:w="4392"/>
        <w:gridCol w:w="2520"/>
        <w:gridCol w:w="1224"/>
      </w:tblGrid>
      <w:tr>
        <w:trPr>
          <w:tblHeader w:val="true"/>
          <w:cantSplit/>
        </w:trPr>
        <w:tc>
          <w:tcPr>
            <w:tcW w:type="dxa" w:w="194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Vector</w:t>
            </w:r>
          </w:p>
        </w:tc>
        <w:tc>
          <w:tcPr>
            <w:tcW w:type="dxa" w:w="439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Decoded Meaning</w:t>
            </w:r>
          </w:p>
        </w:tc>
        <w:tc>
          <w:tcPr>
            <w:tcW w:type="dxa" w:w="252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Canonical Hex</w:t>
            </w:r>
          </w:p>
        </w:tc>
        <w:tc>
          <w:tcPr>
            <w:tcW w:type="dxa" w:w="122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Result</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5"/>
              </w:rPr>
              <w:t>Core empty</w:t>
            </w:r>
          </w:p>
        </w:tc>
        <w:tc>
          <w:tcPr>
            <w:tcW w:type="dxa" w:w="43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No active core emotions; no extension</w:t>
            </w:r>
          </w:p>
        </w:tc>
        <w:tc>
          <w:tcPr>
            <w:tcW w:type="dxa" w:w="252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1000000000000000</w:t>
            </w:r>
          </w:p>
        </w:tc>
        <w:tc>
          <w:tcPr>
            <w:tcW w:type="dxa" w:w="12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Valid</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 present/unrated</w:t>
            </w:r>
          </w:p>
        </w:tc>
        <w:tc>
          <w:tcPr>
            <w:tcW w:type="dxa" w:w="43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 presence = 1; AngerIntensity4 = 0</w:t>
            </w:r>
          </w:p>
        </w:tc>
        <w:tc>
          <w:tcPr>
            <w:tcW w:type="dxa" w:w="252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1000000000000002</w:t>
            </w:r>
          </w:p>
        </w:tc>
        <w:tc>
          <w:tcPr>
            <w:tcW w:type="dxa" w:w="12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Valid</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Trust 8, Affection 8, Joy 8</w:t>
            </w:r>
          </w:p>
        </w:tc>
        <w:tc>
          <w:tcPr>
            <w:tcW w:type="dxa" w:w="43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Three active rated emotions; core only</w:t>
            </w:r>
          </w:p>
        </w:tc>
        <w:tc>
          <w:tcPr>
            <w:tcW w:type="dxa" w:w="252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1000000200202025</w:t>
            </w:r>
          </w:p>
        </w:tc>
        <w:tc>
          <w:tcPr>
            <w:tcW w:type="dxa" w:w="12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Valid</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Affection 7, Joy 7</w:t>
            </w:r>
          </w:p>
        </w:tc>
        <w:tc>
          <w:tcPr>
            <w:tcW w:type="dxa" w:w="43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Two active rated emotions; core only</w:t>
            </w:r>
          </w:p>
        </w:tc>
        <w:tc>
          <w:tcPr>
            <w:tcW w:type="dxa" w:w="252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10000001C01C0024</w:t>
            </w:r>
          </w:p>
        </w:tc>
        <w:tc>
          <w:tcPr>
            <w:tcW w:type="dxa" w:w="12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Valid</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Joy 6 + private linked grammar</w:t>
            </w:r>
          </w:p>
        </w:tc>
        <w:tc>
          <w:tcPr>
            <w:tcW w:type="dxa" w:w="43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Mode 10; Grammar Key 255; surrounding record supplies namespace</w:t>
            </w:r>
          </w:p>
        </w:tc>
        <w:tc>
          <w:tcPr>
            <w:tcW w:type="dxa" w:w="252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1FF8000180000020</w:t>
            </w:r>
          </w:p>
        </w:tc>
        <w:tc>
          <w:tcPr>
            <w:tcW w:type="dxa" w:w="12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Valid core + routed extension</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Orphan Anger intensity</w:t>
            </w:r>
          </w:p>
        </w:tc>
        <w:tc>
          <w:tcPr>
            <w:tcW w:type="dxa" w:w="439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AngerIntensity4 = 8 while AngerPresent = 0</w:t>
            </w:r>
          </w:p>
        </w:tc>
        <w:tc>
          <w:tcPr>
            <w:tcW w:type="dxa" w:w="252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1000000000020000</w:t>
            </w:r>
          </w:p>
        </w:tc>
        <w:tc>
          <w:tcPr>
            <w:tcW w:type="dxa" w:w="122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5"/>
              </w:rPr>
              <w:t>Invalid</w:t>
            </w:r>
          </w:p>
        </w:tc>
      </w:tr>
    </w:tbl>
    <w:p>
      <w:pPr>
        <w:spacing w:after="20"/>
      </w:pPr>
    </w:p>
    <w:p>
      <w:pPr>
        <w:pStyle w:val="Heading2"/>
      </w:pPr>
      <w:r>
        <w:t>15.1 Example Decode: Affection 7 and Joy 7</w:t>
      </w: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3F5F6"/>
            <w:tcMar>
              <w:top w:w="120" w:type="dxa"/>
              <w:start w:w="150" w:type="dxa"/>
              <w:bottom w:w="120" w:type="dxa"/>
              <w:end w:w="15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tcPr>
          <w:p>
            <w:pPr>
              <w:spacing w:after="0"/>
            </w:pPr>
            <w:r>
              <w:rPr>
                <w:rFonts w:ascii="Consolas" w:hAnsi="Consolas"/>
                <w:color w:val="26313A"/>
                <w:sz w:val="16"/>
              </w:rPr>
              <w:t>Hex: 10000001C01C0024</w:t>
            </w:r>
            <w:r>
              <w:br/>
            </w:r>
            <w:r>
              <w:rPr>
                <w:rFonts w:ascii="Consolas" w:hAnsi="Consolas"/>
                <w:color w:val="26313A"/>
                <w:sz w:val="16"/>
              </w:rPr>
              <w:t>PresenceMask10 = 0000100100b</w:t>
            </w:r>
            <w:r>
              <w:br/>
            </w:r>
            <w:r>
              <w:rPr>
                <w:rFonts w:ascii="Consolas" w:hAnsi="Consolas"/>
                <w:color w:val="26313A"/>
                <w:sz w:val="16"/>
              </w:rPr>
              <w:t>AffectionPresent = 1; AffectionIntensity4 = 7</w:t>
            </w:r>
            <w:r>
              <w:br/>
            </w:r>
            <w:r>
              <w:rPr>
                <w:rFonts w:ascii="Consolas" w:hAnsi="Consolas"/>
                <w:color w:val="26313A"/>
                <w:sz w:val="16"/>
              </w:rPr>
              <w:t>JoyPresent       = 1; JoyIntensity4       = 7</w:t>
            </w:r>
            <w:r>
              <w:br/>
            </w:r>
            <w:r>
              <w:rPr>
                <w:rFonts w:ascii="Consolas" w:hAnsi="Consolas"/>
                <w:color w:val="26313A"/>
                <w:sz w:val="16"/>
              </w:rPr>
              <w:t>ExtensionMode2 = 00; ExtensionGrammarKey8 = 0</w:t>
            </w:r>
            <w:r>
              <w:br/>
            </w:r>
            <w:r>
              <w:rPr>
                <w:rFonts w:ascii="Consolas" w:hAnsi="Consolas"/>
                <w:color w:val="26313A"/>
                <w:sz w:val="16"/>
              </w:rPr>
              <w:t>CoreVersion4 = 1</w:t>
            </w:r>
          </w:p>
        </w:tc>
      </w:tr>
    </w:tbl>
    <w:p>
      <w:pPr>
        <w:spacing w:after="20"/>
      </w:pPr>
    </w:p>
    <w:p>
      <w:pPr>
        <w:pStyle w:val="Heading2"/>
      </w:pPr>
      <w:r>
        <w:t>15.2 Example Extension Route</w:t>
      </w:r>
    </w:p>
    <w:p>
      <w:pPr/>
      <w:r>
        <w:rPr>
          <w:rFonts w:ascii="Arial" w:hAnsi="Arial"/>
          <w:i w:val="0"/>
        </w:rPr>
        <w:t>The private linked-extension vector declares Joy intensity 6 in the shared core. ExtensionMode2 = 10 and ExtensionGrammarKey8 = 255 instruct the reader to obtain the exact private grammar namespace and extension payload from the surrounding record. A core-only reader still recovers Joy 6 without understanding the custom vocabulary.</w:t>
      </w:r>
    </w:p>
    <w:p>
      <w:pPr>
        <w:pStyle w:val="Heading1"/>
      </w:pPr>
      <w:r>
        <w:t>16. Reference Implementation Pattern</w:t>
      </w:r>
    </w:p>
    <w:p>
      <w:pPr>
        <w:pStyle w:val="Heading2"/>
      </w:pPr>
      <w:r>
        <w:t>16.1 JavaScript BigInt Encoder</w:t>
      </w: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3F5F6"/>
            <w:tcMar>
              <w:top w:w="120" w:type="dxa"/>
              <w:start w:w="150" w:type="dxa"/>
              <w:bottom w:w="120" w:type="dxa"/>
              <w:end w:w="15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tcPr>
          <w:p>
            <w:pPr>
              <w:spacing w:after="0"/>
            </w:pPr>
            <w:r>
              <w:rPr>
                <w:rFonts w:ascii="Consolas" w:hAnsi="Consolas"/>
                <w:color w:val="26313A"/>
                <w:sz w:val="16"/>
              </w:rPr>
              <w:t>const VERSION_SHIFT = 60n;</w:t>
            </w:r>
            <w:r>
              <w:br/>
            </w:r>
            <w:r>
              <w:rPr>
                <w:rFonts w:ascii="Consolas" w:hAnsi="Consolas"/>
                <w:color w:val="26313A"/>
                <w:sz w:val="16"/>
              </w:rPr>
              <w:t>const MODE_SHIFT = 50n;</w:t>
            </w:r>
            <w:r>
              <w:br/>
            </w:r>
            <w:r>
              <w:rPr>
                <w:rFonts w:ascii="Consolas" w:hAnsi="Consolas"/>
                <w:color w:val="26313A"/>
                <w:sz w:val="16"/>
              </w:rPr>
              <w:t>const KEY_SHIFT = 52n;</w:t>
            </w:r>
            <w:r>
              <w:br/>
            </w:r>
            <w:r>
              <w:rPr>
                <w:rFonts w:ascii="Consolas" w:hAnsi="Consolas"/>
                <w:color w:val="26313A"/>
                <w:sz w:val="16"/>
              </w:rPr>
            </w:r>
            <w:r>
              <w:br/>
            </w:r>
            <w:r>
              <w:rPr>
                <w:rFonts w:ascii="Consolas" w:hAnsi="Consolas"/>
                <w:color w:val="26313A"/>
                <w:sz w:val="16"/>
              </w:rPr>
              <w:t>function setEmotion(word, presenceBit, ratingStart, value) {</w:t>
            </w:r>
            <w:r>
              <w:br/>
            </w:r>
            <w:r>
              <w:rPr>
                <w:rFonts w:ascii="Consolas" w:hAnsi="Consolas"/>
                <w:color w:val="26313A"/>
                <w:sz w:val="16"/>
              </w:rPr>
              <w:t xml:space="preserve">  if (value === null) return word;</w:t>
            </w:r>
            <w:r>
              <w:br/>
            </w:r>
            <w:r>
              <w:rPr>
                <w:rFonts w:ascii="Consolas" w:hAnsi="Consolas"/>
                <w:color w:val="26313A"/>
                <w:sz w:val="16"/>
              </w:rPr>
              <w:t xml:space="preserve">  if (!Number.isInteger(value) || value &lt; 0 || value &gt; 10) throw new RangeError();</w:t>
            </w:r>
            <w:r>
              <w:br/>
            </w:r>
            <w:r>
              <w:rPr>
                <w:rFonts w:ascii="Consolas" w:hAnsi="Consolas"/>
                <w:color w:val="26313A"/>
                <w:sz w:val="16"/>
              </w:rPr>
              <w:t xml:space="preserve">  word |= 1n &lt;&lt; BigInt(presenceBit);</w:t>
            </w:r>
            <w:r>
              <w:br/>
            </w:r>
            <w:r>
              <w:rPr>
                <w:rFonts w:ascii="Consolas" w:hAnsi="Consolas"/>
                <w:color w:val="26313A"/>
                <w:sz w:val="16"/>
              </w:rPr>
              <w:t xml:space="preserve">  word |= BigInt(value) &lt;&lt; BigInt(ratingStart);</w:t>
            </w:r>
            <w:r>
              <w:br/>
            </w:r>
            <w:r>
              <w:rPr>
                <w:rFonts w:ascii="Consolas" w:hAnsi="Consolas"/>
                <w:color w:val="26313A"/>
                <w:sz w:val="16"/>
              </w:rPr>
              <w:t xml:space="preserve">  return word;</w:t>
            </w:r>
            <w:r>
              <w:br/>
            </w:r>
            <w:r>
              <w:rPr>
                <w:rFonts w:ascii="Consolas" w:hAnsi="Consolas"/>
                <w:color w:val="26313A"/>
                <w:sz w:val="16"/>
              </w:rPr>
              <w:t>}</w:t>
            </w:r>
            <w:r>
              <w:br/>
            </w:r>
            <w:r>
              <w:rPr>
                <w:rFonts w:ascii="Consolas" w:hAnsi="Consolas"/>
                <w:color w:val="26313A"/>
                <w:sz w:val="16"/>
              </w:rPr>
            </w:r>
            <w:r>
              <w:br/>
            </w:r>
            <w:r>
              <w:rPr>
                <w:rFonts w:ascii="Consolas" w:hAnsi="Consolas"/>
                <w:color w:val="26313A"/>
                <w:sz w:val="16"/>
              </w:rPr>
              <w:t>function newCore() {</w:t>
            </w:r>
            <w:r>
              <w:br/>
            </w:r>
            <w:r>
              <w:rPr>
                <w:rFonts w:ascii="Consolas" w:hAnsi="Consolas"/>
                <w:color w:val="26313A"/>
                <w:sz w:val="16"/>
              </w:rPr>
              <w:t xml:space="preserve">  return 1n &lt;&lt; VERSION_SHIFT; // CoreVersion4 = 1</w:t>
            </w:r>
            <w:r>
              <w:br/>
            </w:r>
            <w:r>
              <w:rPr>
                <w:rFonts w:ascii="Consolas" w:hAnsi="Consolas"/>
                <w:color w:val="26313A"/>
                <w:sz w:val="16"/>
              </w:rPr>
              <w:t>}</w:t>
            </w:r>
            <w:r>
              <w:br/>
            </w:r>
            <w:r>
              <w:rPr>
                <w:rFonts w:ascii="Consolas" w:hAnsi="Consolas"/>
                <w:color w:val="26313A"/>
                <w:sz w:val="16"/>
              </w:rPr>
            </w:r>
            <w:r>
              <w:br/>
            </w:r>
            <w:r>
              <w:rPr>
                <w:rFonts w:ascii="Consolas" w:hAnsi="Consolas"/>
                <w:color w:val="26313A"/>
                <w:sz w:val="16"/>
              </w:rPr>
              <w:t>function toHex64(word) {</w:t>
            </w:r>
            <w:r>
              <w:br/>
            </w:r>
            <w:r>
              <w:rPr>
                <w:rFonts w:ascii="Consolas" w:hAnsi="Consolas"/>
                <w:color w:val="26313A"/>
                <w:sz w:val="16"/>
              </w:rPr>
              <w:t xml:space="preserve">  return word.toString(16).toUpperCase().padStart(16, '0');</w:t>
            </w:r>
            <w:r>
              <w:br/>
            </w:r>
            <w:r>
              <w:rPr>
                <w:rFonts w:ascii="Consolas" w:hAnsi="Consolas"/>
                <w:color w:val="26313A"/>
                <w:sz w:val="16"/>
              </w:rPr>
              <w:t>}</w:t>
            </w:r>
          </w:p>
        </w:tc>
      </w:tr>
    </w:tbl>
    <w:p>
      <w:pPr>
        <w:spacing w:after="20"/>
      </w:pPr>
    </w:p>
    <w:p>
      <w:pPr>
        <w:pStyle w:val="Heading2"/>
      </w:pPr>
      <w:r>
        <w:t>16.2 Storage Guidance</w:t>
      </w:r>
    </w:p>
    <w:tbl>
      <w:tblPr>
        <w:tblStyle w:val="TableGrid"/>
        <w:tblW w:type="dxa" w:w="10080"/>
        <w:jc w:val="left"/>
        <w:tblLayout w:type="fixed"/>
        <w:tblLook w:firstColumn="1" w:firstRow="1" w:lastColumn="0" w:lastRow="0" w:noHBand="0" w:noVBand="1" w:val="04A0"/>
        <w:tblInd w:w="0" w:type="dxa"/>
      </w:tblPr>
      <w:tblGrid>
        <w:gridCol w:w="2880"/>
        <w:gridCol w:w="7200"/>
      </w:tblGrid>
      <w:tr>
        <w:trPr>
          <w:tblHeader w:val="true"/>
          <w:cantSplit/>
        </w:trPr>
        <w:tc>
          <w:tcPr>
            <w:tcW w:type="dxa" w:w="288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Representation</w:t>
            </w:r>
          </w:p>
        </w:tc>
        <w:tc>
          <w:tcPr>
            <w:tcW w:type="dxa" w:w="72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Requirement</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Packed bytes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Preferred machine interchange; exact eight-byte payload.</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Hex text</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Preferred transparent Airtable/database representation; exactly 16 uppercase hexadecimal digits.</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Unsigned 64-bit integer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Permitted only where the storage/runtime preserves all 64 bits exactly.</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Two unsigned 32-bit halves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Permitted implementation form when 64-bit integers are unavailable.</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Expanded fields</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Useful reader/editor view; packed word remains authoritative only after validation and deterministic compilation.</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BF3E6"/>
            <w:tcMar>
              <w:top w:w="130" w:type="dxa"/>
              <w:start w:w="140" w:type="dxa"/>
              <w:bottom w:w="130" w:type="dxa"/>
              <w:end w:w="140" w:type="dxa"/>
            </w:tcMar>
            <w:tcBorders>
              <w:top w:val="single" w:sz="6" w:space="0" w:color="A97A32"/>
              <w:start w:val="single" w:sz="6" w:space="0" w:color="A97A32"/>
              <w:bottom w:val="single" w:sz="6" w:space="0" w:color="A97A32"/>
              <w:end w:val="single" w:sz="6" w:space="0" w:color="A97A32"/>
              <w:insideH w:val="single" w:sz="6" w:space="0" w:color="A97A32"/>
              <w:insideV w:val="single" w:sz="6" w:space="0" w:color="A97A32"/>
            </w:tcBorders>
          </w:tcPr>
          <w:p>
            <w:pPr>
              <w:spacing w:after="60"/>
            </w:pPr>
            <w:r>
              <w:rPr>
                <w:rFonts w:ascii="Arial" w:hAnsi="Arial"/>
                <w:b/>
                <w:color w:val="A97A32"/>
                <w:sz w:val="18"/>
              </w:rPr>
              <w:t>AIRTABLE IMPLEMENTATION RULE</w:t>
            </w:r>
          </w:p>
          <w:p>
            <w:pPr>
              <w:spacing w:after="0"/>
            </w:pPr>
            <w:r>
              <w:rPr>
                <w:rFonts w:ascii="Arial" w:hAnsi="Arial"/>
                <w:b w:val="0"/>
                <w:color w:val="26313A"/>
                <w:sz w:val="21"/>
              </w:rPr>
              <w:t>Do not store the packed word in a floating-point Number field. Use canonical hexadecimal text, eight bytes in an attachment/export, or validated split fields. Expanded emotion ratings may remain editable source fields when a deterministic compiler produces and validates the packed word.</w:t>
            </w:r>
          </w:p>
        </w:tc>
      </w:tr>
    </w:tbl>
    <w:p>
      <w:pPr>
        <w:spacing w:after="20"/>
      </w:pPr>
    </w:p>
    <w:p>
      <w:pPr>
        <w:pStyle w:val="Heading1"/>
      </w:pPr>
      <w:r>
        <w:t>17. Conformance Profiles</w:t>
      </w:r>
    </w:p>
    <w:tbl>
      <w:tblPr>
        <w:tblStyle w:val="TableGrid"/>
        <w:tblW w:type="dxa" w:w="10080"/>
        <w:jc w:val="left"/>
        <w:tblLayout w:type="fixed"/>
        <w:tblLook w:firstColumn="1" w:firstRow="1" w:lastColumn="0" w:lastRow="0" w:noHBand="0" w:noVBand="1" w:val="04A0"/>
        <w:tblInd w:w="0" w:type="dxa"/>
      </w:tblPr>
      <w:tblGrid>
        <w:gridCol w:w="2880"/>
        <w:gridCol w:w="7200"/>
      </w:tblGrid>
      <w:tr>
        <w:trPr>
          <w:tblHeader w:val="true"/>
          <w:cantSplit/>
        </w:trPr>
        <w:tc>
          <w:tcPr>
            <w:tcW w:type="dxa" w:w="288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Profile</w:t>
            </w:r>
          </w:p>
        </w:tc>
        <w:tc>
          <w:tcPr>
            <w:tcW w:type="dxa" w:w="7200"/>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b/>
                <w:color w:val="FFFFFF"/>
                <w:sz w:val="16"/>
              </w:rPr>
              <w:t>Minimum Capability</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 Encoder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Creates canonical v1 EMOTION-64 words; enforces presence/intensity and mode/key invariants; emits exact bytes/hex.</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Core Reader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Decodes all ten core emotions, validates v1, reports extension routing, and preserves unknown extensions.</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 Router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Resolves Grammar Keys to declared registries or surrounding private namespaces without reinterpreting the core.</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 Interpreter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Implements one or more registered extension grammars and their independent conformance suites.</w:t>
            </w:r>
          </w:p>
        </w:tc>
      </w:tr>
      <w:tr>
        <w:trPr>
          <w:cantSplit/>
        </w:trPr>
        <w:tc>
          <w:tcPr>
            <w:tcW w:type="dxa" w:w="288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Transparent Field Editor</w:t>
            </w:r>
          </w:p>
        </w:tc>
        <w:tc>
          <w:tcPr>
            <w:tcW w:type="dxa" w:w="7200"/>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Maintains human-editable fields, compiles them deterministically, and shows validation errors before publishing.</w:t>
            </w:r>
          </w:p>
        </w:tc>
      </w:tr>
    </w:tbl>
    <w:p>
      <w:pPr>
        <w:spacing w:after="20"/>
      </w:pPr>
    </w:p>
    <w:p>
      <w:pPr>
        <w:pStyle w:val="Heading2"/>
      </w:pPr>
      <w:r>
        <w:t>17.1 Required Conformance Tests</w:t>
      </w:r>
    </w:p>
    <w:p>
      <w:pPr>
        <w:pStyle w:val="ListBullet"/>
      </w:pPr>
      <w:r>
        <w:rPr>
          <w:rFonts w:ascii="Arial" w:hAnsi="Arial"/>
        </w:rPr>
        <w:t>Round-trip every canonical test vector through encode, serialize, parse, validate, and decode.</w:t>
      </w:r>
    </w:p>
    <w:p>
      <w:pPr>
        <w:pStyle w:val="ListBullet"/>
      </w:pPr>
      <w:r>
        <w:rPr>
          <w:rFonts w:ascii="Arial" w:hAnsi="Arial"/>
        </w:rPr>
        <w:t>Reject each orphan-intensity and reserved-intensity fixture.</w:t>
      </w:r>
    </w:p>
    <w:p>
      <w:pPr>
        <w:pStyle w:val="ListBullet"/>
      </w:pPr>
      <w:r>
        <w:rPr>
          <w:rFonts w:ascii="Arial" w:hAnsi="Arial"/>
        </w:rPr>
        <w:t>Verify all 1,024 presence masks remain structurally valid when intensities are canonical zeros.</w:t>
      </w:r>
    </w:p>
    <w:p>
      <w:pPr>
        <w:pStyle w:val="ListBullet"/>
      </w:pPr>
      <w:r>
        <w:rPr>
          <w:rFonts w:ascii="Arial" w:hAnsi="Arial"/>
        </w:rPr>
        <w:t>Verify core-only mode accepts only Grammar Key 0 and every extension mode rejects Grammar Key 0.</w:t>
      </w:r>
    </w:p>
    <w:p>
      <w:pPr>
        <w:pStyle w:val="ListBullet"/>
      </w:pPr>
      <w:r>
        <w:rPr>
          <w:rFonts w:ascii="Arial" w:hAnsi="Arial"/>
        </w:rPr>
        <w:t>Verify unknown extension payloads remain byte-for-byte unchanged after a read/write pass.</w:t>
      </w:r>
    </w:p>
    <w:p>
      <w:pPr>
        <w:pStyle w:val="ListBullet"/>
      </w:pPr>
      <w:r>
        <w:rPr>
          <w:rFonts w:ascii="Arial" w:hAnsi="Arial"/>
        </w:rPr>
        <w:t>Verify an appended wider word returns its low-order 64-bit EMOTION-64 prefix unchanged.</w:t>
      </w:r>
    </w:p>
    <w:p>
      <w:r>
        <w:br w:type="page"/>
      </w:r>
    </w:p>
    <w:p>
      <w:pPr>
        <w:pStyle w:val="Heading1"/>
      </w:pPr>
      <w:r>
        <w:t>18. Versioning and Governance</w:t>
      </w:r>
    </w:p>
    <w:p>
      <w:pPr>
        <w:pStyle w:val="Heading2"/>
      </w:pPr>
      <w:r>
        <w:t>18.1 Core Version</w:t>
      </w:r>
    </w:p>
    <w:tbl>
      <w:tblPr>
        <w:tblStyle w:val="TableGrid"/>
        <w:tblW w:type="dxa" w:w="10080"/>
        <w:jc w:val="left"/>
        <w:tblLayout w:type="fixed"/>
        <w:tblLook w:firstColumn="1" w:firstRow="1" w:lastColumn="0" w:lastRow="0" w:noHBand="0" w:noVBand="1" w:val="04A0"/>
        <w:tblInd w:w="0" w:type="dxa"/>
      </w:tblPr>
      <w:tblGrid>
        <w:gridCol w:w="1944"/>
        <w:gridCol w:w="8136"/>
      </w:tblGrid>
      <w:tr>
        <w:trPr>
          <w:tblHeader w:val="true"/>
          <w:cantSplit/>
        </w:trPr>
        <w:tc>
          <w:tcPr>
            <w:tcW w:type="dxa" w:w="194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CoreVersion4</w:t>
            </w:r>
          </w:p>
        </w:tc>
        <w:tc>
          <w:tcPr>
            <w:tcW w:type="dxa" w:w="813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Status</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0</w:t>
            </w:r>
          </w:p>
        </w:tc>
        <w:tc>
          <w:tcPr>
            <w:tcW w:type="dxa" w:w="81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Reserved / invalid for a published core word</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w:t>
            </w:r>
          </w:p>
        </w:tc>
        <w:tc>
          <w:tcPr>
            <w:tcW w:type="dxa" w:w="81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This specification's EMOTION-64 core layout</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2-14</w:t>
            </w:r>
          </w:p>
        </w:tc>
        <w:tc>
          <w:tcPr>
            <w:tcW w:type="dxa" w:w="81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Future published core versions; no meaning assigned by v0.1</w:t>
            </w:r>
          </w:p>
        </w:tc>
      </w:tr>
      <w:tr>
        <w:trPr>
          <w:cantSplit/>
        </w:trPr>
        <w:tc>
          <w:tcPr>
            <w:tcW w:type="dxa" w:w="194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7"/>
              </w:rPr>
              <w:t>15</w:t>
            </w:r>
          </w:p>
        </w:tc>
        <w:tc>
          <w:tcPr>
            <w:tcW w:type="dxa" w:w="813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Experimental core profile; MUST NOT be exchanged as a published stable version</w:t>
            </w:r>
          </w:p>
        </w:tc>
      </w:tr>
    </w:tbl>
    <w:p>
      <w:pPr>
        <w:spacing w:after="20"/>
      </w:pPr>
    </w:p>
    <w:p>
      <w:pPr>
        <w:pStyle w:val="Heading2"/>
      </w:pPr>
      <w:r>
        <w:t>18.2 Governance Rules</w:t>
      </w:r>
    </w:p>
    <w:p>
      <w:pPr>
        <w:pStyle w:val="ListBullet"/>
      </w:pPr>
      <w:r>
        <w:rPr>
          <w:rFonts w:ascii="Arial" w:hAnsi="Arial"/>
        </w:rPr>
        <w:t>Published core bit meanings are immutable within CoreVersion4 value 1.</w:t>
      </w:r>
    </w:p>
    <w:p>
      <w:pPr>
        <w:pStyle w:val="ListBullet"/>
      </w:pPr>
      <w:r>
        <w:rPr>
          <w:rFonts w:ascii="Arial" w:hAnsi="Arial"/>
        </w:rPr>
        <w:t>A future core version may add rules only through an explicit version transition and migration specification.</w:t>
      </w:r>
    </w:p>
    <w:p>
      <w:pPr>
        <w:pStyle w:val="ListBullet"/>
      </w:pPr>
      <w:r>
        <w:rPr>
          <w:rFonts w:ascii="Arial" w:hAnsi="Arial"/>
        </w:rPr>
        <w:t>Extension registries govern their own namespaces while respecting core prefix invariance.</w:t>
      </w:r>
    </w:p>
    <w:p>
      <w:pPr>
        <w:pStyle w:val="ListBullet"/>
      </w:pPr>
      <w:r>
        <w:rPr>
          <w:rFonts w:ascii="Arial" w:hAnsi="Arial"/>
        </w:rPr>
        <w:t>A personal grammar remains valid within its declared namespace even when it is not adopted globally.</w:t>
      </w:r>
    </w:p>
    <w:p>
      <w:pPr>
        <w:pStyle w:val="ListBullet"/>
      </w:pPr>
      <w:r>
        <w:rPr>
          <w:rFonts w:ascii="Arial" w:hAnsi="Arial"/>
        </w:rPr>
        <w:t>Registry reuse, reassignment, or deletion of a published Grammar Key is prohibited; deprecated entries remain resolvable for historical data.</w:t>
      </w:r>
    </w:p>
    <w:p>
      <w:pPr>
        <w:pStyle w:val="ListBullet"/>
      </w:pPr>
      <w:r>
        <w:rPr>
          <w:rFonts w:ascii="Arial" w:hAnsi="Arial"/>
        </w:rPr>
        <w:t>The human-facing operator map SHOULD show owning grammar, version, bit/field range, examples, and compatibility status for every extension operator.</w:t>
      </w:r>
    </w:p>
    <w:p>
      <w:pPr>
        <w:pStyle w:val="Heading1"/>
      </w:pPr>
      <w:r>
        <w:t>19. Privacy and Interpretive Safety</w:t>
      </w:r>
    </w:p>
    <w:p>
      <w:pPr/>
      <w:r>
        <w:rPr>
          <w:rFonts w:ascii="Arial" w:hAnsi="Arial"/>
          <w:i w:val="0"/>
        </w:rPr>
        <w:t>Emotion data can be intimate, contextual, culturally situated, and easy to overinterpret. Compact storage does not reduce the need for consent, provenance, access control, retention limits, correction, and respectful presentation.</w:t>
      </w:r>
    </w:p>
    <w:tbl>
      <w:tblPr>
        <w:tblStyle w:val="TableGrid"/>
        <w:tblW w:type="dxa" w:w="10080"/>
        <w:jc w:val="left"/>
        <w:tblLayout w:type="fixed"/>
        <w:tblLook w:firstColumn="1" w:firstRow="1" w:lastColumn="0" w:lastRow="0" w:noHBand="0" w:noVBand="1" w:val="04A0"/>
        <w:tblInd w:w="0" w:type="dxa"/>
      </w:tblPr>
      <w:tblGrid>
        <w:gridCol w:w="2232"/>
        <w:gridCol w:w="7848"/>
      </w:tblGrid>
      <w:tr>
        <w:trPr>
          <w:tblHeader w:val="true"/>
          <w:cantSplit/>
        </w:trPr>
        <w:tc>
          <w:tcPr>
            <w:tcW w:type="dxa" w:w="223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Boundary</w:t>
            </w:r>
          </w:p>
        </w:tc>
        <w:tc>
          <w:tcPr>
            <w:tcW w:type="dxa" w:w="784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Requirement</w:t>
            </w:r>
          </w:p>
        </w:tc>
      </w:tr>
      <w:tr>
        <w:trPr>
          <w:cantSplit/>
        </w:trPr>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Consent</w:t>
            </w:r>
          </w:p>
        </w:tc>
        <w:tc>
          <w:tcPr>
            <w:tcW w:type="dxa" w:w="784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Record whether the subject authorized collection, inference, sharing, or public presentation when applicable.</w:t>
            </w:r>
          </w:p>
        </w:tc>
      </w:tr>
      <w:tr>
        <w:trPr>
          <w:cantSplit/>
        </w:trPr>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Perspective</w:t>
            </w:r>
          </w:p>
        </w:tc>
        <w:tc>
          <w:tcPr>
            <w:tcW w:type="dxa" w:w="784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Distinguish self-report, observed expression, inferred state, imported source, and composite model output.</w:t>
            </w:r>
          </w:p>
        </w:tc>
      </w:tr>
      <w:tr>
        <w:trPr>
          <w:cantSplit/>
        </w:trPr>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Purpose limitation</w:t>
            </w:r>
          </w:p>
        </w:tc>
        <w:tc>
          <w:tcPr>
            <w:tcW w:type="dxa" w:w="784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Do not reuse affect words for employment, eligibility, diagnosis, or risk decisions without explicit authority and validated models.</w:t>
            </w:r>
          </w:p>
        </w:tc>
      </w:tr>
      <w:tr>
        <w:trPr>
          <w:cantSplit/>
        </w:trPr>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color w:val="26313A"/>
                <w:sz w:val="16"/>
              </w:rPr>
              <w:t>Correction</w:t>
            </w:r>
          </w:p>
        </w:tc>
        <w:tc>
          <w:tcPr>
            <w:tcW w:type="dxa" w:w="784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Preserve the ability to dispute, revise, supersede, or remove an affect assertion without erasing provenance.</w:t>
            </w:r>
          </w:p>
        </w:tc>
      </w:tr>
      <w:tr>
        <w:trPr>
          <w:cantSplit/>
        </w:trPr>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Unknown extensions</w:t>
            </w:r>
          </w:p>
        </w:tc>
        <w:tc>
          <w:tcPr>
            <w:tcW w:type="dxa" w:w="784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Do not guess personal semantics from an unavailable private grammar.</w:t>
            </w:r>
          </w:p>
        </w:tc>
      </w:tr>
      <w:tr>
        <w:trPr>
          <w:cantSplit/>
        </w:trPr>
        <w:tc>
          <w:tcPr>
            <w:tcW w:type="dxa" w:w="223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Presentation</w:t>
            </w:r>
          </w:p>
        </w:tc>
        <w:tc>
          <w:tcPr>
            <w:tcW w:type="dxa" w:w="784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Prefer 'recorded as' or 'reported as' over claims that a bitword proves a person's internal state.</w:t>
            </w:r>
          </w:p>
        </w:tc>
      </w:tr>
    </w:tbl>
    <w:p>
      <w:pPr>
        <w:spacing w:after="20"/>
      </w:pPr>
    </w:p>
    <w:tbl>
      <w:tblPr>
        <w:tblW w:type="dxa" w:w="10080"/>
        <w:jc w:val="left"/>
        <w:tblLayout w:type="fixed"/>
        <w:tblLook w:firstColumn="1" w:firstRow="1" w:lastColumn="0" w:lastRow="0" w:noHBand="0" w:noVBand="1" w:val="04A0"/>
        <w:tblInd w:w="0" w:type="dxa"/>
      </w:tblPr>
      <w:tblGrid>
        <w:gridCol w:w="10080"/>
      </w:tblGrid>
      <w:tr>
        <w:trPr>
          <w:cantSplit/>
        </w:trPr>
        <w:tc>
          <w:tcPr>
            <w:tcW w:type="dxa" w:w="10080"/>
            <w:shd w:fill="F9ECEC"/>
            <w:tcMar>
              <w:top w:w="130" w:type="dxa"/>
              <w:start w:w="140" w:type="dxa"/>
              <w:bottom w:w="130" w:type="dxa"/>
              <w:end w:w="140" w:type="dxa"/>
            </w:tcMar>
            <w:tcBorders>
              <w:top w:val="single" w:sz="6" w:space="0" w:color="8C4C4C"/>
              <w:start w:val="single" w:sz="6" w:space="0" w:color="8C4C4C"/>
              <w:bottom w:val="single" w:sz="6" w:space="0" w:color="8C4C4C"/>
              <w:end w:val="single" w:sz="6" w:space="0" w:color="8C4C4C"/>
              <w:insideH w:val="single" w:sz="6" w:space="0" w:color="8C4C4C"/>
              <w:insideV w:val="single" w:sz="6" w:space="0" w:color="8C4C4C"/>
            </w:tcBorders>
          </w:tcPr>
          <w:p>
            <w:pPr>
              <w:spacing w:after="60"/>
            </w:pPr>
            <w:r>
              <w:rPr>
                <w:rFonts w:ascii="Arial" w:hAnsi="Arial"/>
                <w:b/>
                <w:color w:val="8C4C4C"/>
                <w:sz w:val="18"/>
              </w:rPr>
              <w:t>INTERPRETIVE SAFETY RULE</w:t>
            </w:r>
          </w:p>
          <w:p>
            <w:pPr>
              <w:spacing w:after="0"/>
            </w:pPr>
            <w:r>
              <w:rPr>
                <w:rFonts w:ascii="Arial" w:hAnsi="Arial"/>
                <w:b w:val="0"/>
                <w:color w:val="26313A"/>
                <w:sz w:val="21"/>
              </w:rPr>
              <w:t>A valid EMOTION-64 word proves only that a conforming source encoded a particular affect assertion. It does not prove that the assertion is objectively true, complete, consensual, clinically meaningful, or appropriate for every downstream use.</w:t>
            </w:r>
          </w:p>
        </w:tc>
      </w:tr>
    </w:tbl>
    <w:p>
      <w:pPr>
        <w:spacing w:after="20"/>
      </w:pPr>
    </w:p>
    <w:p>
      <w:pPr>
        <w:pStyle w:val="Heading1"/>
      </w:pPr>
      <w:r>
        <w:t>Glossary</w:t>
      </w:r>
    </w:p>
    <w:tbl>
      <w:tblPr>
        <w:tblStyle w:val="TableGrid"/>
        <w:tblW w:type="dxa" w:w="10080"/>
        <w:jc w:val="left"/>
        <w:tblLayout w:type="fixed"/>
        <w:tblLook w:firstColumn="1" w:firstRow="1" w:lastColumn="0" w:lastRow="0" w:noHBand="0" w:noVBand="1" w:val="04A0"/>
        <w:tblInd w:w="0" w:type="dxa"/>
      </w:tblPr>
      <w:tblGrid>
        <w:gridCol w:w="2376"/>
        <w:gridCol w:w="7704"/>
      </w:tblGrid>
      <w:tr>
        <w:trPr>
          <w:tblHeader w:val="true"/>
          <w:cantSplit/>
        </w:trPr>
        <w:tc>
          <w:tcPr>
            <w:tcW w:type="dxa" w:w="2376"/>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Term</w:t>
            </w:r>
          </w:p>
        </w:tc>
        <w:tc>
          <w:tcPr>
            <w:tcW w:type="dxa" w:w="7704"/>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Definition</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Affect assertion</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declared association between a subject or record and one or more emotional dimensions.</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Canonical word</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word that satisfies width, version, presence/intensity, reserved-value, and extension-routing rules.</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The immutable 64-bit EMOTION-64 prefix shared across conforming extensions.</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 reader</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reader that understands EMOTION-64 but may not interpret extension payloads.</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CoreVersion4</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Four-bit identifier of the core binary contract.</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 grammar</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registered personal, community, or domain specification defining additional affect semantics.</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ExtensionGrammarKey8</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Eight-bit selector used to resolve an extension grammar.</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ExtensionMode2</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Two-bit field describing how extension payloads are attached.</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Intensity</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An ordinal value from 1-10; zero denotes present-unrated when presence is active.</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Multi-hot</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 mask in which any number of independent presence bits may be active simultaneously.</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Prefix invariance</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Requirement that a wider word preserve its initial core bits byte-for-byte and semantically unchanged.</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Presence mask</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Ten-bit field recording positive presence assertions for the core emotions.</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Private grammar</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An extension whose exact namespace/contract is supplied outside the core word rather than by a shared public registry.</w:t>
            </w:r>
          </w:p>
        </w:tc>
      </w:tr>
      <w:tr>
        <w:trPr>
          <w:cantSplit/>
        </w:trPr>
        <w:tc>
          <w:tcPr>
            <w:tcW w:type="dxa" w:w="2376"/>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Semiotic operator</w:t>
            </w:r>
          </w:p>
        </w:tc>
        <w:tc>
          <w:tcPr>
            <w:tcW w:type="dxa" w:w="7704"/>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6"/>
              </w:rPr>
              <w:t>Human-facing key, symbol, name, and description projected from a defined semantic operation or state.</w:t>
            </w:r>
          </w:p>
        </w:tc>
      </w:tr>
    </w:tbl>
    <w:p>
      <w:pPr>
        <w:spacing w:after="20"/>
      </w:pPr>
    </w:p>
    <w:p>
      <w:r>
        <w:br w:type="page"/>
      </w:r>
    </w:p>
    <w:p>
      <w:pPr>
        <w:pStyle w:val="Heading1"/>
      </w:pPr>
      <w:r>
        <w:t>Subject Index</w:t>
      </w:r>
    </w:p>
    <w:tbl>
      <w:tblPr>
        <w:tblStyle w:val="TableGrid"/>
        <w:tblW w:type="dxa" w:w="10080"/>
        <w:jc w:val="left"/>
        <w:tblLayout w:type="fixed"/>
        <w:tblLook w:firstColumn="1" w:firstRow="1" w:lastColumn="0" w:lastRow="0" w:noHBand="0" w:noVBand="1" w:val="04A0"/>
        <w:tblInd w:w="0" w:type="dxa"/>
      </w:tblPr>
      <w:tblGrid>
        <w:gridCol w:w="5472"/>
        <w:gridCol w:w="4608"/>
      </w:tblGrid>
      <w:tr>
        <w:trPr>
          <w:tblHeader w:val="true"/>
          <w:cantSplit/>
        </w:trPr>
        <w:tc>
          <w:tcPr>
            <w:tcW w:type="dxa" w:w="5472"/>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Subject</w:t>
            </w:r>
          </w:p>
        </w:tc>
        <w:tc>
          <w:tcPr>
            <w:tcW w:type="dxa" w:w="4608"/>
            <w:shd w:fill="2D6F73"/>
            <w:tcMar>
              <w:top w:w="90" w:type="dxa"/>
              <w:start w:w="100" w:type="dxa"/>
              <w:bottom w:w="90" w:type="dxa"/>
              <w:end w:w="100"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center"/>
            </w:pPr>
            <w:r>
              <w:rPr>
                <w:rFonts w:ascii="Arial" w:hAnsi="Arial"/>
                <w:b/>
                <w:color w:val="FFFFFF"/>
                <w:sz w:val="16"/>
              </w:rPr>
              <w:t>Section(s)</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Airtable storage</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16.2</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Canonicalization</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8; 14.3</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Conformance</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17</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Core emotion order</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3.3; 5</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CoreVersion4</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4; 18.1</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Custom grammar</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10.3; 18.2</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ExtensionGrammarKey8</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4; 10.2</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ExtensionMode2</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4; 10.1</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Graceful degradation</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10.4</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Intensity</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7; 8</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Memory integration</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12.2</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Multi-hot semantics</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5.1; 8</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Operator keys 50-59</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5; 11</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Prefix invariance</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2; 10</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PresenceMask10</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4; 6</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Privacy</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19</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Serialization</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3.2</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Test vectors</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15</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Validation</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8; 14</w:t>
            </w:r>
          </w:p>
        </w:tc>
      </w:tr>
      <w:tr>
        <w:trPr>
          <w:cantSplit/>
        </w:trPr>
        <w:tc>
          <w:tcPr>
            <w:tcW w:type="dxa" w:w="5472"/>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Versioning</w:t>
            </w:r>
          </w:p>
        </w:tc>
        <w:tc>
          <w:tcPr>
            <w:tcW w:type="dxa" w:w="4608"/>
            <w:tcMar>
              <w:top w:w="75" w:type="dxa"/>
              <w:start w:w="95" w:type="dxa"/>
              <w:bottom w:w="75" w:type="dxa"/>
              <w:end w:w="95" w:type="dxa"/>
            </w:tcMar>
            <w:tcBorders>
              <w:top w:val="single" w:sz="4" w:space="0" w:color="CBD5DD"/>
              <w:start w:val="single" w:sz="4" w:space="0" w:color="CBD5DD"/>
              <w:bottom w:val="single" w:sz="4" w:space="0" w:color="CBD5DD"/>
              <w:end w:val="single" w:sz="4" w:space="0" w:color="CBD5DD"/>
              <w:insideH w:val="single" w:sz="4" w:space="0" w:color="CBD5DD"/>
              <w:insideV w:val="single" w:sz="4" w:space="0" w:color="CBD5DD"/>
            </w:tcBorders>
            <w:vAlign w:val="center"/>
          </w:tcPr>
          <w:p>
            <w:pPr>
              <w:spacing w:after="0"/>
              <w:jc w:val="left"/>
            </w:pPr>
            <w:r>
              <w:rPr>
                <w:rFonts w:ascii="Arial" w:hAnsi="Arial"/>
                <w:color w:val="26313A"/>
                <w:sz w:val="17"/>
              </w:rPr>
              <w:t>18</w:t>
            </w:r>
          </w:p>
        </w:tc>
      </w:tr>
    </w:tbl>
    <w:sectPr w:rsidR="00736DF8" w:rsidSect="00034616">
      <w:headerReference w:type="default" r:id="rId8"/>
      <w:footerReference w:type="default" r:id="rId9"/>
      <w:pgSz w:w="12240" w:h="15840"/>
      <w:pgMar w:top="1037" w:right="1037" w:bottom="936" w:left="103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A1B55" w14:textId="77777777" w:rsidR="00E522CD" w:rsidRDefault="00E522CD">
      <w:pPr>
        <w:spacing w:after="0" w:line="240" w:lineRule="auto"/>
      </w:pPr>
      <w:r>
        <w:separator/>
      </w:r>
    </w:p>
  </w:endnote>
  <w:endnote w:type="continuationSeparator" w:id="0">
    <w:p w14:paraId="25232F7F" w14:textId="77777777" w:rsidR="00E522CD" w:rsidRDefault="00E52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urier New">
    <w:altName w:val="Calibri"/>
    <w:panose1 w:val="020703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spacing w:after="0"/>
    </w:pPr>
  </w:p>
  <w:tbl>
    <w:tblPr>
      <w:tblW w:type="dxa" w:w="10080"/>
      <w:jc w:val="left"/>
      <w:tblLayout w:type="fixed"/>
      <w:tblLook w:firstColumn="1" w:firstRow="1" w:lastColumn="0" w:lastRow="0" w:noHBand="0" w:noVBand="1" w:val="04A0"/>
      <w:tblInd w:w="0" w:type="dxa"/>
      <w:tblBorders>
        <w:top w:val="nil"/>
        <w:start w:val="nil"/>
        <w:bottom w:val="nil"/>
        <w:end w:val="nil"/>
        <w:insideH w:val="nil"/>
        <w:insideV w:val="nil"/>
      </w:tblBorders>
    </w:tblPr>
    <w:tblGrid>
      <w:gridCol w:w="8496"/>
      <w:gridCol w:w="1584"/>
    </w:tblGrid>
    <w:tr>
      <w:tc>
        <w:tcPr>
          <w:tcW w:type="dxa" w:w="8496"/>
          <w:tcMar>
            <w:top w:w="30" w:type="dxa"/>
            <w:start w:w="0" w:type="dxa"/>
            <w:bottom w:w="0" w:type="dxa"/>
            <w:end w:w="0" w:type="dxa"/>
          </w:tcMar>
        </w:tcPr>
        <w:p>
          <w:pPr>
            <w:spacing w:after="0"/>
          </w:pPr>
          <w:r>
            <w:rPr>
              <w:rFonts w:ascii="Arial" w:hAnsi="Arial"/>
              <w:color w:val="16324F"/>
              <w:sz w:val="16"/>
            </w:rPr>
            <w:t>CERBERUS EMOTION-64 FORMAL SPECIFICATION v0.1</w:t>
          </w:r>
        </w:p>
      </w:tc>
      <w:tc>
        <w:tcPr>
          <w:tcW w:type="dxa" w:w="1584"/>
          <w:tcMar>
            <w:top w:w="30" w:type="dxa"/>
            <w:start w:w="0" w:type="dxa"/>
            <w:bottom w:w="0" w:type="dxa"/>
            <w:end w:w="0" w:type="dxa"/>
          </w:tcMar>
        </w:tcPr>
        <w:p>
          <w:pPr>
            <w:spacing w:after="0"/>
            <w:jc w:val="right"/>
          </w:pPr>
          <w:r>
            <w:rPr>
              <w:rFonts w:ascii="Arial" w:hAnsi="Arial"/>
              <w:color w:val="5A6772"/>
              <w:sz w:val="16"/>
            </w:rPr>
            <w:t xml:space="preserve">Page </w:t>
          </w:r>
          <w:r>
            <w:rPr>
              <w:rFonts w:ascii="Arial" w:hAnsi="Arial"/>
              <w:color w:val="5A6772"/>
              <w:sz w:val="16"/>
            </w:rPr>
            <w:fldChar w:fldCharType="begin"/>
            <w:instrText xml:space="preserve"> PAGE </w:instrText>
            <w:fldChar w:fldCharType="separate"/>
            <w:t>1</w:t>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40778" w14:textId="77777777" w:rsidR="00E522CD" w:rsidRDefault="00E522CD">
      <w:pPr>
        <w:spacing w:after="0" w:line="240" w:lineRule="auto"/>
      </w:pPr>
      <w:r>
        <w:separator/>
      </w:r>
    </w:p>
  </w:footnote>
  <w:footnote w:type="continuationSeparator" w:id="0">
    <w:p w14:paraId="5F614DAC" w14:textId="77777777" w:rsidR="00E522CD" w:rsidRDefault="00E52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613CE" w14:textId="77777777" w:rsidR="00736DF8" w:rsidRDefault="00736D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0734374">
    <w:abstractNumId w:val="8"/>
  </w:num>
  <w:num w:numId="2" w16cid:durableId="653799150">
    <w:abstractNumId w:val="6"/>
  </w:num>
  <w:num w:numId="3" w16cid:durableId="54548508">
    <w:abstractNumId w:val="5"/>
  </w:num>
  <w:num w:numId="4" w16cid:durableId="1728843230">
    <w:abstractNumId w:val="4"/>
  </w:num>
  <w:num w:numId="5" w16cid:durableId="1670525960">
    <w:abstractNumId w:val="7"/>
  </w:num>
  <w:num w:numId="6" w16cid:durableId="426652974">
    <w:abstractNumId w:val="3"/>
  </w:num>
  <w:num w:numId="7" w16cid:durableId="1278416440">
    <w:abstractNumId w:val="2"/>
  </w:num>
  <w:num w:numId="8" w16cid:durableId="1386489496">
    <w:abstractNumId w:val="1"/>
  </w:num>
  <w:num w:numId="9" w16cid:durableId="1127743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DF7"/>
    <w:rsid w:val="0015074B"/>
    <w:rsid w:val="0029639D"/>
    <w:rsid w:val="00326F90"/>
    <w:rsid w:val="00736DF8"/>
    <w:rsid w:val="00AA1D8D"/>
    <w:rsid w:val="00B47730"/>
    <w:rsid w:val="00CB0664"/>
    <w:rsid w:val="00E522C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506183"/>
  <w14:defaultImageDpi w14:val="300"/>
  <w15:docId w15:val="{59C8A25A-6701-1C40-BDAB-C9D392FFC41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color w:val="26313A"/>
      <w:sz w:val="21"/>
    </w:rPr>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b/>
      <w:bCs/>
      <w:color w:val="16324F"/>
      <w:sz w:val="34"/>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2D6F73"/>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A97A32"/>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240" w:lineRule="auto"/>
      <w:contextualSpacing/>
    </w:pPr>
    <w:rPr>
      <w:rFonts w:asciiTheme="majorHAnsi" w:eastAsiaTheme="majorEastAsia" w:hAnsiTheme="majorHAnsi" w:cstheme="majorBidi"/>
      <w:b/>
      <w:color w:val="16324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pecSubtitle">
    <w:name w:val="Spec Subtitle"/>
    <w:rPr>
      <w:rFonts w:ascii="Arial" w:hAnsi="Arial"/>
      <w:color w:val="5A6772"/>
      <w:sz w:val="26"/>
    </w:rPr>
  </w:style>
  <w:style w:type="paragraph" w:customStyle="1" w:styleId="SmallLabel">
    <w:name w:val="Small Label"/>
    <w:pPr>
      <w:spacing w:after="40"/>
    </w:pPr>
    <w:rPr>
      <w:rFonts w:ascii="Arial" w:hAnsi="Arial"/>
      <w:b/>
      <w:color w:val="2D6F73"/>
      <w:sz w:val="16"/>
    </w:rPr>
  </w:style>
  <w:style w:type="paragraph" w:customStyle="1" w:styleId="CodeBlock">
    <w:name w:val="Code Block"/>
    <w:pPr>
      <w:spacing w:after="0" w:line="240" w:lineRule="auto"/>
    </w:pPr>
    <w:rPr>
      <w:rFonts w:ascii="Courier New" w:hAnsi="Courier New"/>
      <w:color w:val="3F4B55"/>
      <w:sz w:val="18"/>
    </w:rPr>
  </w:style>
  <w:style w:type="paragraph" w:customStyle="1" w:styleId="TableText">
    <w:name w:val="Table Text"/>
    <w:pPr>
      <w:spacing w:after="0" w:line="240" w:lineRule="auto"/>
    </w:pPr>
    <w:rPr>
      <w:rFonts w:ascii="Arial" w:hAnsi="Arial"/>
      <w:color w:val="26313A"/>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9025</Words>
  <Characters>51443</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60348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EMOTION-64 Formal Specification v0.1</dc:title>
  <dc:subject>Fixed-width core affect bitword and extensible personal emotion grammar</dc:subject>
  <dc:creator>CERBERUS Semantic Kernel Architecture</dc:creator>
  <cp:keywords>CERBERUS, EMOTION-64, Semantic Kernel, affect, emotion, binary encoding</cp:keywords>
  <dc:description>Proposed formal architecture specification.</dc:description>
  <cp:lastModifiedBy>Shane Conrad</cp:lastModifiedBy>
  <cp:revision>2</cp:revision>
  <dcterms:created xsi:type="dcterms:W3CDTF">2026-08-09T15:13:00Z</dcterms:created>
  <dcterms:modified xsi:type="dcterms:W3CDTF">2026-08-09T15:13:00Z</dcterms:modified>
  <cp:category/>
</cp:coreProperties>
</file>