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4EEE3" w14:textId="77777777" w:rsidR="0050246C" w:rsidRDefault="00DE11EE">
      <w:pPr>
        <w:spacing w:before="360"/>
      </w:pPr>
      <w:r>
        <w:rPr>
          <w:b/>
          <w:color w:val="2A6F6B"/>
          <w:sz w:val="22"/>
        </w:rPr>
        <w:t>CERBERUS FORMAL SPECIFICATION</w:t>
      </w:r>
    </w:p>
    <w:p w14:paraId="499D36A2" w14:textId="77777777" w:rsidR="0050246C" w:rsidRDefault="00DE11EE">
      <w:pPr>
        <w:spacing w:before="520" w:after="100"/>
      </w:pPr>
      <w:r>
        <w:rPr>
          <w:b/>
          <w:color w:val="17365D"/>
          <w:sz w:val="60"/>
        </w:rPr>
        <w:t>SK Reader Architecture</w:t>
      </w:r>
    </w:p>
    <w:p w14:paraId="2F45B939" w14:textId="77777777" w:rsidR="0050246C" w:rsidRDefault="00DE11EE">
      <w:pPr>
        <w:spacing w:after="360"/>
      </w:pPr>
      <w:r>
        <w:rPr>
          <w:color w:val="222222"/>
          <w:sz w:val="30"/>
        </w:rPr>
        <w:t>Deterministic Decoding, Typed Semantic Addressing, and Bounded Operator Scope</w:t>
      </w:r>
    </w:p>
    <w:p w14:paraId="20DF92E1" w14:textId="77777777" w:rsidR="0050246C" w:rsidRDefault="00DE11EE">
      <w:pPr>
        <w:spacing w:after="360"/>
      </w:pPr>
      <w:r>
        <w:rPr>
          <w:b/>
          <w:color w:val="2A6F6B"/>
          <w:sz w:val="26"/>
        </w:rPr>
        <w:t>Specification v2.0</w:t>
      </w:r>
    </w:p>
    <w:tbl>
      <w:tblPr>
        <w:tblStyle w:val="TableGrid"/>
        <w:tblW w:w="0" w:type="auto"/>
        <w:jc w:val="center"/>
        <w:tblLayout w:type="fixed"/>
        <w:tblLook w:val="04A0" w:firstRow="1" w:lastRow="0" w:firstColumn="1" w:lastColumn="0" w:noHBand="0" w:noVBand="1"/>
      </w:tblPr>
      <w:tblGrid>
        <w:gridCol w:w="2376"/>
        <w:gridCol w:w="6696"/>
      </w:tblGrid>
      <w:tr w:rsidR="0050246C" w14:paraId="235CB94A" w14:textId="77777777">
        <w:trPr>
          <w:cantSplit/>
          <w:tblHeader/>
          <w:jc w:val="center"/>
        </w:trPr>
        <w:tc>
          <w:tcPr>
            <w:tcW w:w="2376" w:type="dxa"/>
            <w:shd w:val="clear" w:color="auto" w:fill="17365D"/>
            <w:tcMar>
              <w:top w:w="115" w:type="dxa"/>
              <w:left w:w="120" w:type="dxa"/>
              <w:bottom w:w="115" w:type="dxa"/>
              <w:right w:w="120" w:type="dxa"/>
            </w:tcMar>
            <w:vAlign w:val="center"/>
          </w:tcPr>
          <w:p w14:paraId="3C128D0B" w14:textId="77777777" w:rsidR="0050246C" w:rsidRDefault="00DE11EE">
            <w:pPr>
              <w:jc w:val="center"/>
            </w:pPr>
            <w:r>
              <w:rPr>
                <w:b/>
                <w:color w:val="FFFFFF"/>
                <w:sz w:val="18"/>
              </w:rPr>
              <w:t>Field</w:t>
            </w:r>
          </w:p>
        </w:tc>
        <w:tc>
          <w:tcPr>
            <w:tcW w:w="6696" w:type="dxa"/>
            <w:shd w:val="clear" w:color="auto" w:fill="17365D"/>
            <w:tcMar>
              <w:top w:w="115" w:type="dxa"/>
              <w:left w:w="120" w:type="dxa"/>
              <w:bottom w:w="115" w:type="dxa"/>
              <w:right w:w="120" w:type="dxa"/>
            </w:tcMar>
            <w:vAlign w:val="center"/>
          </w:tcPr>
          <w:p w14:paraId="2EB9A787" w14:textId="77777777" w:rsidR="0050246C" w:rsidRDefault="00DE11EE">
            <w:pPr>
              <w:jc w:val="center"/>
            </w:pPr>
            <w:r>
              <w:rPr>
                <w:b/>
                <w:color w:val="FFFFFF"/>
                <w:sz w:val="18"/>
              </w:rPr>
              <w:t>Declaration</w:t>
            </w:r>
          </w:p>
        </w:tc>
      </w:tr>
      <w:tr w:rsidR="0050246C" w14:paraId="19EFF92C" w14:textId="77777777">
        <w:trPr>
          <w:cantSplit/>
          <w:jc w:val="center"/>
        </w:trPr>
        <w:tc>
          <w:tcPr>
            <w:tcW w:w="2376" w:type="dxa"/>
            <w:shd w:val="clear" w:color="auto" w:fill="FFFFFF"/>
            <w:tcMar>
              <w:top w:w="105" w:type="dxa"/>
              <w:left w:w="120" w:type="dxa"/>
              <w:bottom w:w="105" w:type="dxa"/>
              <w:right w:w="120" w:type="dxa"/>
            </w:tcMar>
            <w:vAlign w:val="center"/>
          </w:tcPr>
          <w:p w14:paraId="373D1E28" w14:textId="77777777" w:rsidR="0050246C" w:rsidRDefault="00DE11EE">
            <w:r>
              <w:rPr>
                <w:color w:val="222222"/>
                <w:sz w:val="19"/>
              </w:rPr>
              <w:t>Architecture</w:t>
            </w:r>
          </w:p>
        </w:tc>
        <w:tc>
          <w:tcPr>
            <w:tcW w:w="6696" w:type="dxa"/>
            <w:shd w:val="clear" w:color="auto" w:fill="FFFFFF"/>
            <w:tcMar>
              <w:top w:w="105" w:type="dxa"/>
              <w:left w:w="120" w:type="dxa"/>
              <w:bottom w:w="105" w:type="dxa"/>
              <w:right w:w="120" w:type="dxa"/>
            </w:tcMar>
            <w:vAlign w:val="center"/>
          </w:tcPr>
          <w:p w14:paraId="3EBAA8F1" w14:textId="77777777" w:rsidR="0050246C" w:rsidRDefault="00DE11EE">
            <w:r>
              <w:rPr>
                <w:color w:val="222222"/>
                <w:sz w:val="19"/>
              </w:rPr>
              <w:t>CERBERUS Semantic Kernel System</w:t>
            </w:r>
          </w:p>
        </w:tc>
      </w:tr>
      <w:tr w:rsidR="0050246C" w14:paraId="751157B9" w14:textId="77777777">
        <w:trPr>
          <w:cantSplit/>
          <w:jc w:val="center"/>
        </w:trPr>
        <w:tc>
          <w:tcPr>
            <w:tcW w:w="2376" w:type="dxa"/>
            <w:shd w:val="clear" w:color="auto" w:fill="FFFFFF"/>
            <w:tcMar>
              <w:top w:w="105" w:type="dxa"/>
              <w:left w:w="120" w:type="dxa"/>
              <w:bottom w:w="105" w:type="dxa"/>
              <w:right w:w="120" w:type="dxa"/>
            </w:tcMar>
            <w:vAlign w:val="center"/>
          </w:tcPr>
          <w:p w14:paraId="2636DBBC" w14:textId="77777777" w:rsidR="0050246C" w:rsidRDefault="00DE11EE">
            <w:r>
              <w:rPr>
                <w:color w:val="222222"/>
                <w:sz w:val="19"/>
              </w:rPr>
              <w:t>Status</w:t>
            </w:r>
          </w:p>
        </w:tc>
        <w:tc>
          <w:tcPr>
            <w:tcW w:w="6696" w:type="dxa"/>
            <w:shd w:val="clear" w:color="auto" w:fill="FFFFFF"/>
            <w:tcMar>
              <w:top w:w="105" w:type="dxa"/>
              <w:left w:w="120" w:type="dxa"/>
              <w:bottom w:w="105" w:type="dxa"/>
              <w:right w:w="120" w:type="dxa"/>
            </w:tcMar>
            <w:vAlign w:val="center"/>
          </w:tcPr>
          <w:p w14:paraId="21989177" w14:textId="77777777" w:rsidR="0050246C" w:rsidRDefault="00DE11EE">
            <w:r>
              <w:rPr>
                <w:color w:val="222222"/>
                <w:sz w:val="19"/>
              </w:rPr>
              <w:t>Verified Release</w:t>
            </w:r>
          </w:p>
        </w:tc>
      </w:tr>
      <w:tr w:rsidR="0050246C" w14:paraId="2AFDEC31" w14:textId="77777777">
        <w:trPr>
          <w:cantSplit/>
          <w:jc w:val="center"/>
        </w:trPr>
        <w:tc>
          <w:tcPr>
            <w:tcW w:w="2376" w:type="dxa"/>
            <w:shd w:val="clear" w:color="auto" w:fill="FFFFFF"/>
            <w:tcMar>
              <w:top w:w="105" w:type="dxa"/>
              <w:left w:w="120" w:type="dxa"/>
              <w:bottom w:w="105" w:type="dxa"/>
              <w:right w:w="120" w:type="dxa"/>
            </w:tcMar>
            <w:vAlign w:val="center"/>
          </w:tcPr>
          <w:p w14:paraId="355F37B6" w14:textId="77777777" w:rsidR="0050246C" w:rsidRDefault="00DE11EE">
            <w:r>
              <w:rPr>
                <w:color w:val="222222"/>
                <w:sz w:val="19"/>
              </w:rPr>
              <w:t>Primary Function</w:t>
            </w:r>
          </w:p>
        </w:tc>
        <w:tc>
          <w:tcPr>
            <w:tcW w:w="6696" w:type="dxa"/>
            <w:shd w:val="clear" w:color="auto" w:fill="FFFFFF"/>
            <w:tcMar>
              <w:top w:w="105" w:type="dxa"/>
              <w:left w:w="120" w:type="dxa"/>
              <w:bottom w:w="105" w:type="dxa"/>
              <w:right w:w="120" w:type="dxa"/>
            </w:tcMar>
            <w:vAlign w:val="center"/>
          </w:tcPr>
          <w:p w14:paraId="20E9235A" w14:textId="77777777" w:rsidR="0050246C" w:rsidRDefault="00DE11EE">
            <w:r>
              <w:rPr>
                <w:color w:val="222222"/>
                <w:sz w:val="19"/>
              </w:rPr>
              <w:t>Deterministic resolution of Semantic Kernel BitWords into typed, addressable semantic state</w:t>
            </w:r>
          </w:p>
        </w:tc>
      </w:tr>
      <w:tr w:rsidR="0050246C" w14:paraId="7FFA1D0B" w14:textId="77777777">
        <w:trPr>
          <w:cantSplit/>
          <w:jc w:val="center"/>
        </w:trPr>
        <w:tc>
          <w:tcPr>
            <w:tcW w:w="2376" w:type="dxa"/>
            <w:shd w:val="clear" w:color="auto" w:fill="FFFFFF"/>
            <w:tcMar>
              <w:top w:w="105" w:type="dxa"/>
              <w:left w:w="120" w:type="dxa"/>
              <w:bottom w:w="105" w:type="dxa"/>
              <w:right w:w="120" w:type="dxa"/>
            </w:tcMar>
            <w:vAlign w:val="center"/>
          </w:tcPr>
          <w:p w14:paraId="6A5AEBFD" w14:textId="77777777" w:rsidR="0050246C" w:rsidRDefault="00DE11EE">
            <w:r>
              <w:rPr>
                <w:color w:val="222222"/>
                <w:sz w:val="19"/>
              </w:rPr>
              <w:t>Supersedes</w:t>
            </w:r>
          </w:p>
        </w:tc>
        <w:tc>
          <w:tcPr>
            <w:tcW w:w="6696" w:type="dxa"/>
            <w:shd w:val="clear" w:color="auto" w:fill="FFFFFF"/>
            <w:tcMar>
              <w:top w:w="105" w:type="dxa"/>
              <w:left w:w="120" w:type="dxa"/>
              <w:bottom w:w="105" w:type="dxa"/>
              <w:right w:w="120" w:type="dxa"/>
            </w:tcMar>
            <w:vAlign w:val="center"/>
          </w:tcPr>
          <w:p w14:paraId="3D1C4118" w14:textId="77777777" w:rsidR="0050246C" w:rsidRDefault="00DE11EE">
            <w:r>
              <w:rPr>
                <w:color w:val="222222"/>
                <w:sz w:val="19"/>
              </w:rPr>
              <w:t>SK Reader: Explanation &amp; Export, Specification v1.0</w:t>
            </w:r>
          </w:p>
        </w:tc>
      </w:tr>
      <w:tr w:rsidR="0050246C" w14:paraId="0ABCA5E5" w14:textId="77777777">
        <w:trPr>
          <w:cantSplit/>
          <w:jc w:val="center"/>
        </w:trPr>
        <w:tc>
          <w:tcPr>
            <w:tcW w:w="2376" w:type="dxa"/>
            <w:shd w:val="clear" w:color="auto" w:fill="FFFFFF"/>
            <w:tcMar>
              <w:top w:w="105" w:type="dxa"/>
              <w:left w:w="120" w:type="dxa"/>
              <w:bottom w:w="105" w:type="dxa"/>
              <w:right w:w="120" w:type="dxa"/>
            </w:tcMar>
            <w:vAlign w:val="center"/>
          </w:tcPr>
          <w:p w14:paraId="39391B58" w14:textId="77777777" w:rsidR="0050246C" w:rsidRDefault="00DE11EE">
            <w:r>
              <w:rPr>
                <w:color w:val="222222"/>
                <w:sz w:val="19"/>
              </w:rPr>
              <w:t>Reader Invariant</w:t>
            </w:r>
          </w:p>
        </w:tc>
        <w:tc>
          <w:tcPr>
            <w:tcW w:w="6696" w:type="dxa"/>
            <w:shd w:val="clear" w:color="auto" w:fill="FFFFFF"/>
            <w:tcMar>
              <w:top w:w="105" w:type="dxa"/>
              <w:left w:w="120" w:type="dxa"/>
              <w:bottom w:w="105" w:type="dxa"/>
              <w:right w:w="120" w:type="dxa"/>
            </w:tcMar>
            <w:vAlign w:val="center"/>
          </w:tcPr>
          <w:p w14:paraId="5EDACB78" w14:textId="77777777" w:rsidR="0050246C" w:rsidRDefault="00DE11EE">
            <w:r>
              <w:rPr>
                <w:color w:val="222222"/>
                <w:sz w:val="19"/>
              </w:rPr>
              <w:t>SK Reader ID + canonical binary word -&gt; deterministically resolvable semantic state</w:t>
            </w:r>
          </w:p>
        </w:tc>
      </w:tr>
    </w:tbl>
    <w:p w14:paraId="0234F9DE" w14:textId="77777777" w:rsidR="0050246C" w:rsidRDefault="0050246C">
      <w:pPr>
        <w:spacing w:after="20"/>
      </w:pPr>
    </w:p>
    <w:tbl>
      <w:tblPr>
        <w:tblW w:w="0" w:type="auto"/>
        <w:jc w:val="center"/>
        <w:tblLayout w:type="fixed"/>
        <w:tblLook w:val="04A0" w:firstRow="1" w:lastRow="0" w:firstColumn="1" w:lastColumn="0" w:noHBand="0" w:noVBand="1"/>
      </w:tblPr>
      <w:tblGrid>
        <w:gridCol w:w="9994"/>
      </w:tblGrid>
      <w:tr w:rsidR="0050246C" w14:paraId="6BC4D903" w14:textId="77777777">
        <w:trPr>
          <w:cantSplit/>
          <w:jc w:val="center"/>
        </w:trPr>
        <w:tc>
          <w:tcPr>
            <w:tcW w:w="9994" w:type="dxa"/>
            <w:tcBorders>
              <w:top w:val="single" w:sz="4" w:space="0" w:color="EDF6F4"/>
              <w:left w:val="single" w:sz="10" w:space="0" w:color="2A6F6B"/>
              <w:bottom w:val="single" w:sz="4" w:space="0" w:color="EDF6F4"/>
              <w:right w:val="single" w:sz="4" w:space="0" w:color="EDF6F4"/>
            </w:tcBorders>
            <w:shd w:val="clear" w:color="auto" w:fill="EDF6F4"/>
            <w:tcMar>
              <w:top w:w="150" w:type="dxa"/>
              <w:left w:w="180" w:type="dxa"/>
              <w:bottom w:w="150" w:type="dxa"/>
              <w:right w:w="180" w:type="dxa"/>
            </w:tcMar>
          </w:tcPr>
          <w:p w14:paraId="45626B8D" w14:textId="77777777" w:rsidR="0050246C" w:rsidRDefault="00DE11EE">
            <w:pPr>
              <w:spacing w:after="0"/>
            </w:pPr>
            <w:r>
              <w:rPr>
                <w:b/>
                <w:color w:val="2A6F6B"/>
                <w:sz w:val="18"/>
              </w:rPr>
              <w:t>CORE PRINCIPLE</w:t>
            </w:r>
            <w:r>
              <w:rPr>
                <w:b/>
                <w:color w:val="2A6F6B"/>
                <w:sz w:val="18"/>
              </w:rPr>
              <w:br/>
            </w:r>
            <w:r>
              <w:rPr>
                <w:color w:val="222222"/>
              </w:rPr>
              <w:t>The BitWord owns ordered state composition. BitGroup Formulas own mathematics. The SK Reader deterministically binds decoded results to contextual semantic addresses. BOSS supplies registered vocabulary; Rules and Operators govern mutation. No layer may infer authority it has not been given.</w:t>
            </w:r>
          </w:p>
        </w:tc>
      </w:tr>
    </w:tbl>
    <w:p w14:paraId="79C6424B" w14:textId="77777777" w:rsidR="0050246C" w:rsidRDefault="0050246C">
      <w:pPr>
        <w:spacing w:after="20"/>
      </w:pPr>
    </w:p>
    <w:p w14:paraId="45EA4157" w14:textId="77777777" w:rsidR="0050246C" w:rsidRDefault="00DE11EE">
      <w:pPr>
        <w:spacing w:before="160"/>
        <w:jc w:val="center"/>
      </w:pPr>
      <w:r>
        <w:rPr>
          <w:i/>
          <w:color w:val="5B6573"/>
          <w:sz w:val="18"/>
        </w:rPr>
        <w:t>Verified Release</w:t>
      </w:r>
    </w:p>
    <w:p w14:paraId="46D97774" w14:textId="77777777" w:rsidR="0050246C" w:rsidRDefault="00DE11EE">
      <w:r>
        <w:br w:type="page"/>
      </w:r>
    </w:p>
    <w:p w14:paraId="1FC8769B" w14:textId="77777777" w:rsidR="0050246C" w:rsidRDefault="00DE11EE">
      <w:pPr>
        <w:pStyle w:val="Heading1"/>
      </w:pPr>
      <w:r>
        <w:rPr>
          <w:rFonts w:ascii="Carlito" w:eastAsia="Carlito" w:hAnsi="Carlito"/>
          <w:color w:val="17365D"/>
          <w:sz w:val="32"/>
        </w:rPr>
        <w:t>Abstract</w:t>
      </w:r>
    </w:p>
    <w:p w14:paraId="687AED80" w14:textId="77777777" w:rsidR="0050246C" w:rsidRDefault="00DE11EE">
      <w:r>
        <w:rPr>
          <w:color w:val="222222"/>
        </w:rPr>
        <w:t xml:space="preserve">The CERBERUS SK Reader is the deterministic execution surface that converts a registered Semantic Kernel BitWord into ordered semantic placements without inventing meaning at runtime. A BitWord already declares its constituent BitGroups and their canonical order. Each BitGroup resolves through its registered Formula, and the resulting value is written to the exact contextual placement defined by the SK Reader. The result is a typed, addressable semantic state that can be inspected by humans, consumed by AI </w:t>
      </w:r>
      <w:r>
        <w:rPr>
          <w:color w:val="222222"/>
        </w:rPr>
        <w:t>or software, projected through interfaces, serialized for transport, and targeted by governed operations.</w:t>
      </w:r>
    </w:p>
    <w:p w14:paraId="4EF6357F" w14:textId="77777777" w:rsidR="0050246C" w:rsidRDefault="00DE11EE">
      <w:r>
        <w:rPr>
          <w:color w:val="222222"/>
        </w:rPr>
        <w:t>This specification upgrades the earlier Explanation &amp; Export model by moving the Reader closer to the structural center of the Semantic Kernel architecture. Explanation, CRT serialization, one-click export, and round-trip reconstruction remain valid downstream uses, but they no longer define the Reader. The Reader now serves as the bridge between compact BitWord state and exact semantic addresses, while reusable BitGroup Formula families centralize mathematics and BOSS supplies the operational vocabulary us</w:t>
      </w:r>
      <w:r>
        <w:rPr>
          <w:color w:val="222222"/>
        </w:rPr>
        <w:t>ed to speak about resolved state.</w:t>
      </w:r>
    </w:p>
    <w:p w14:paraId="566F157D" w14:textId="77777777" w:rsidR="0050246C" w:rsidRDefault="00DE11EE">
      <w:r>
        <w:rPr>
          <w:color w:val="222222"/>
        </w:rPr>
        <w:t>The specification further defines typed operator scope. SCALAR, MASK, TWOS, and future BitGroup classes expose different legal operational territories. An operator cannot act merely because its symbol exists in BOSS: the target Reader placement, underlying BitGroup type, operator contract, and governing Rules must jointly admit the operation. A valid mutation is constrained to its declared target scope and MUST preserve all state outside that scope unless a wider composite scope is explicitly registered.</w:t>
      </w:r>
    </w:p>
    <w:p w14:paraId="7E9839C4" w14:textId="77777777" w:rsidR="0050246C" w:rsidRDefault="00DE11EE">
      <w:r>
        <w:rPr>
          <w:color w:val="222222"/>
        </w:rPr>
        <w:t>The architecture is runtime-independent. The same Reader contract can execute in Airtable, Excel, a custom runtime, a local application, or another conforming system. A portable Reader package can therefore provide offline deterministic semantic decoding from only a Reader identity and binary word. Conformance is proven with golden vectors, exact expected outputs, operator fixtures, unchanged-state checks, and state-lossless round trips.</w:t>
      </w:r>
    </w:p>
    <w:p w14:paraId="30ED20D8" w14:textId="77777777" w:rsidR="0050246C" w:rsidRDefault="00DE11EE">
      <w:pPr>
        <w:pStyle w:val="Heading2"/>
      </w:pPr>
      <w:r>
        <w:rPr>
          <w:rFonts w:ascii="Carlito" w:eastAsia="Carlito" w:hAnsi="Carlito"/>
          <w:color w:val="2A6F6B"/>
          <w:sz w:val="25"/>
        </w:rPr>
        <w:t>Document Conventions</w:t>
      </w:r>
    </w:p>
    <w:p w14:paraId="1411D610" w14:textId="77777777" w:rsidR="0050246C" w:rsidRDefault="00DE11EE">
      <w:r>
        <w:rPr>
          <w:color w:val="222222"/>
        </w:rPr>
        <w:t>The key words MUST, MUST NOT, SHOULD, SHOULD NOT, and MAY are normative when capitalized. Examples marked illustrative demonstrate the mechanism without freezing an unapproved production allocation. Reader addresses such as A1 or B1 refer to semantic placements within a specific SK Reader. Physical bit addresses refer to locations in canonical binary storage. Those coordinate systems are related by registered bindings but are not interchangeable.</w:t>
      </w:r>
    </w:p>
    <w:p w14:paraId="0B4DE441" w14:textId="77777777" w:rsidR="0050246C" w:rsidRDefault="00DE11EE">
      <w:r>
        <w:rPr>
          <w:color w:val="222222"/>
        </w:rPr>
        <w:t>SCALAR-N, MASK-N, and TWOS-N are representative BitGroup families used throughout this document. The exact Formula library and the final operator-compatibility matrix remain registry-governed and may expand as the full Semantic Kernel corpus is populated and audited.</w:t>
      </w:r>
    </w:p>
    <w:p w14:paraId="463A4D2E" w14:textId="77777777" w:rsidR="0050246C" w:rsidRDefault="00DE11EE">
      <w:pPr>
        <w:pStyle w:val="Heading1"/>
        <w:pageBreakBefore/>
      </w:pPr>
      <w:r>
        <w:rPr>
          <w:rFonts w:ascii="Carlito" w:eastAsia="Carlito" w:hAnsi="Carlito"/>
          <w:color w:val="17365D"/>
          <w:sz w:val="32"/>
        </w:rPr>
        <w:t>Contents</w:t>
      </w:r>
    </w:p>
    <w:p w14:paraId="45AFC70F" w14:textId="77777777" w:rsidR="0050246C" w:rsidRDefault="00DE11EE">
      <w:pPr>
        <w:spacing w:after="44"/>
        <w:ind w:left="259"/>
      </w:pPr>
      <w:r>
        <w:rPr>
          <w:color w:val="222222"/>
          <w:sz w:val="20"/>
        </w:rPr>
        <w:t>1. Purpose and Scope</w:t>
      </w:r>
    </w:p>
    <w:p w14:paraId="03747321" w14:textId="77777777" w:rsidR="0050246C" w:rsidRDefault="00DE11EE">
      <w:pPr>
        <w:spacing w:after="44"/>
        <w:ind w:left="259"/>
      </w:pPr>
      <w:r>
        <w:rPr>
          <w:color w:val="222222"/>
          <w:sz w:val="20"/>
        </w:rPr>
        <w:t>2. Architectural Principle and Ownership</w:t>
      </w:r>
    </w:p>
    <w:p w14:paraId="257162F3" w14:textId="77777777" w:rsidR="0050246C" w:rsidRDefault="00DE11EE">
      <w:pPr>
        <w:spacing w:after="44"/>
        <w:ind w:left="259"/>
      </w:pPr>
      <w:r>
        <w:rPr>
          <w:color w:val="222222"/>
          <w:sz w:val="20"/>
        </w:rPr>
        <w:t>3. Minimal Reader Contract</w:t>
      </w:r>
    </w:p>
    <w:p w14:paraId="09EDD355" w14:textId="77777777" w:rsidR="0050246C" w:rsidRDefault="00DE11EE">
      <w:pPr>
        <w:spacing w:after="44"/>
        <w:ind w:left="259"/>
      </w:pPr>
      <w:r>
        <w:rPr>
          <w:color w:val="222222"/>
          <w:sz w:val="20"/>
        </w:rPr>
        <w:t>4. BitWord Composition and Canonical Reader Order</w:t>
      </w:r>
    </w:p>
    <w:p w14:paraId="03D10932" w14:textId="77777777" w:rsidR="0050246C" w:rsidRDefault="00DE11EE">
      <w:pPr>
        <w:spacing w:after="44"/>
        <w:ind w:left="259"/>
      </w:pPr>
      <w:r>
        <w:rPr>
          <w:color w:val="222222"/>
          <w:sz w:val="20"/>
        </w:rPr>
        <w:t>5. Width-Driven Binary Partitioning</w:t>
      </w:r>
    </w:p>
    <w:p w14:paraId="055A882D" w14:textId="77777777" w:rsidR="0050246C" w:rsidRDefault="00DE11EE">
      <w:pPr>
        <w:spacing w:after="44"/>
        <w:ind w:left="259"/>
      </w:pPr>
      <w:r>
        <w:rPr>
          <w:color w:val="222222"/>
          <w:sz w:val="20"/>
        </w:rPr>
        <w:t>6. Formula Architecture and Contextual Meaning</w:t>
      </w:r>
    </w:p>
    <w:p w14:paraId="7D26E4FC" w14:textId="77777777" w:rsidR="0050246C" w:rsidRDefault="00DE11EE">
      <w:pPr>
        <w:spacing w:after="44"/>
        <w:ind w:left="259"/>
      </w:pPr>
      <w:r>
        <w:rPr>
          <w:color w:val="222222"/>
          <w:sz w:val="20"/>
        </w:rPr>
        <w:t>7. Deterministic Reader Execution</w:t>
      </w:r>
    </w:p>
    <w:p w14:paraId="582B920E" w14:textId="77777777" w:rsidR="0050246C" w:rsidRDefault="00DE11EE">
      <w:pPr>
        <w:spacing w:after="44"/>
        <w:ind w:left="259"/>
      </w:pPr>
      <w:r>
        <w:rPr>
          <w:color w:val="222222"/>
          <w:sz w:val="20"/>
        </w:rPr>
        <w:t>8. Universal Three-Field Reader</w:t>
      </w:r>
    </w:p>
    <w:p w14:paraId="1A8EFC54" w14:textId="77777777" w:rsidR="0050246C" w:rsidRDefault="00DE11EE">
      <w:pPr>
        <w:spacing w:after="44"/>
        <w:ind w:left="259"/>
      </w:pPr>
      <w:r>
        <w:rPr>
          <w:color w:val="222222"/>
          <w:sz w:val="20"/>
        </w:rPr>
        <w:t>9. Reader Addressing Model</w:t>
      </w:r>
    </w:p>
    <w:p w14:paraId="7A72E2CD" w14:textId="77777777" w:rsidR="0050246C" w:rsidRDefault="00DE11EE">
      <w:pPr>
        <w:spacing w:after="44"/>
        <w:ind w:left="259"/>
      </w:pPr>
      <w:r>
        <w:rPr>
          <w:color w:val="222222"/>
          <w:sz w:val="20"/>
        </w:rPr>
        <w:t>10. Typed Semantic Surface</w:t>
      </w:r>
    </w:p>
    <w:p w14:paraId="2473CCD5" w14:textId="77777777" w:rsidR="0050246C" w:rsidRDefault="00DE11EE">
      <w:pPr>
        <w:spacing w:after="44"/>
        <w:ind w:left="259"/>
      </w:pPr>
      <w:r>
        <w:rPr>
          <w:color w:val="222222"/>
          <w:sz w:val="20"/>
        </w:rPr>
        <w:t>11. Operator Compatibility and Authority</w:t>
      </w:r>
    </w:p>
    <w:p w14:paraId="0985D2AF" w14:textId="77777777" w:rsidR="0050246C" w:rsidRDefault="00DE11EE">
      <w:pPr>
        <w:spacing w:after="44"/>
        <w:ind w:left="259"/>
      </w:pPr>
      <w:r>
        <w:rPr>
          <w:color w:val="222222"/>
          <w:sz w:val="20"/>
        </w:rPr>
        <w:t>12. Bounded Mutation Scope</w:t>
      </w:r>
    </w:p>
    <w:p w14:paraId="6DF04C1A" w14:textId="77777777" w:rsidR="0050246C" w:rsidRDefault="00DE11EE">
      <w:pPr>
        <w:spacing w:after="44"/>
        <w:ind w:left="259"/>
      </w:pPr>
      <w:r>
        <w:rPr>
          <w:color w:val="222222"/>
          <w:sz w:val="20"/>
        </w:rPr>
        <w:t>13. Read Path and Write Path</w:t>
      </w:r>
    </w:p>
    <w:p w14:paraId="36A47B0E" w14:textId="77777777" w:rsidR="0050246C" w:rsidRDefault="00DE11EE">
      <w:pPr>
        <w:spacing w:after="44"/>
        <w:ind w:left="259"/>
      </w:pPr>
      <w:r>
        <w:rPr>
          <w:color w:val="222222"/>
          <w:sz w:val="20"/>
        </w:rPr>
        <w:t>14. SCALAR Operational Contract</w:t>
      </w:r>
    </w:p>
    <w:p w14:paraId="5F119A6E" w14:textId="77777777" w:rsidR="0050246C" w:rsidRDefault="00DE11EE">
      <w:pPr>
        <w:spacing w:after="44"/>
        <w:ind w:left="259"/>
      </w:pPr>
      <w:r>
        <w:rPr>
          <w:color w:val="222222"/>
          <w:sz w:val="20"/>
        </w:rPr>
        <w:t>15. MASK Operational Contract</w:t>
      </w:r>
    </w:p>
    <w:p w14:paraId="415E5FB4" w14:textId="77777777" w:rsidR="0050246C" w:rsidRDefault="00DE11EE">
      <w:pPr>
        <w:spacing w:after="44"/>
        <w:ind w:left="259"/>
      </w:pPr>
      <w:r>
        <w:rPr>
          <w:color w:val="222222"/>
          <w:sz w:val="20"/>
        </w:rPr>
        <w:t>16. TWOS Operational Contract</w:t>
      </w:r>
    </w:p>
    <w:p w14:paraId="5C8A4BE3" w14:textId="77777777" w:rsidR="0050246C" w:rsidRDefault="00DE11EE">
      <w:pPr>
        <w:spacing w:after="44"/>
        <w:ind w:left="259"/>
      </w:pPr>
      <w:r>
        <w:rPr>
          <w:color w:val="222222"/>
          <w:sz w:val="20"/>
        </w:rPr>
        <w:t>17. BitWords as Semantic Operands</w:t>
      </w:r>
    </w:p>
    <w:p w14:paraId="408E38F4" w14:textId="77777777" w:rsidR="0050246C" w:rsidRDefault="00DE11EE">
      <w:pPr>
        <w:spacing w:after="44"/>
        <w:ind w:left="259"/>
      </w:pPr>
      <w:r>
        <w:rPr>
          <w:color w:val="222222"/>
          <w:sz w:val="20"/>
        </w:rPr>
        <w:t>18. BitWord Sentences and Expression Boundary</w:t>
      </w:r>
    </w:p>
    <w:p w14:paraId="2B2BBB4A" w14:textId="77777777" w:rsidR="0050246C" w:rsidRDefault="00DE11EE">
      <w:pPr>
        <w:spacing w:after="44"/>
        <w:ind w:left="259"/>
      </w:pPr>
      <w:r>
        <w:rPr>
          <w:color w:val="222222"/>
          <w:sz w:val="20"/>
        </w:rPr>
        <w:t>19. Portable Reader Packages and Offline Execution</w:t>
      </w:r>
    </w:p>
    <w:p w14:paraId="47BCC6C5" w14:textId="77777777" w:rsidR="0050246C" w:rsidRDefault="00DE11EE">
      <w:pPr>
        <w:spacing w:after="44"/>
        <w:ind w:left="259"/>
      </w:pPr>
      <w:r>
        <w:rPr>
          <w:color w:val="222222"/>
          <w:sz w:val="20"/>
        </w:rPr>
        <w:t>20. Universal Reader Test Table</w:t>
      </w:r>
    </w:p>
    <w:p w14:paraId="302258F2" w14:textId="77777777" w:rsidR="0050246C" w:rsidRDefault="00DE11EE">
      <w:pPr>
        <w:spacing w:after="44"/>
        <w:ind w:left="259"/>
      </w:pPr>
      <w:r>
        <w:rPr>
          <w:color w:val="222222"/>
          <w:sz w:val="20"/>
        </w:rPr>
        <w:t>21. Conformance and Golden Vectors</w:t>
      </w:r>
    </w:p>
    <w:p w14:paraId="30BB0C8A" w14:textId="77777777" w:rsidR="0050246C" w:rsidRDefault="00DE11EE">
      <w:pPr>
        <w:spacing w:after="44"/>
        <w:ind w:left="259"/>
      </w:pPr>
      <w:r>
        <w:rPr>
          <w:color w:val="222222"/>
          <w:sz w:val="20"/>
        </w:rPr>
        <w:t>22. Downstream Reader Consumers</w:t>
      </w:r>
    </w:p>
    <w:p w14:paraId="12DCCEB2" w14:textId="77777777" w:rsidR="0050246C" w:rsidRDefault="00DE11EE">
      <w:pPr>
        <w:spacing w:after="44"/>
        <w:ind w:left="259"/>
      </w:pPr>
      <w:r>
        <w:rPr>
          <w:color w:val="222222"/>
          <w:sz w:val="20"/>
        </w:rPr>
        <w:t>23. State-Lossless Export and Round Trip</w:t>
      </w:r>
    </w:p>
    <w:p w14:paraId="3BF23DDC" w14:textId="77777777" w:rsidR="0050246C" w:rsidRDefault="00DE11EE">
      <w:pPr>
        <w:spacing w:after="44"/>
        <w:ind w:left="259"/>
      </w:pPr>
      <w:r>
        <w:rPr>
          <w:color w:val="222222"/>
          <w:sz w:val="20"/>
        </w:rPr>
        <w:t>24. Airtable Prototype and Runtime Independence</w:t>
      </w:r>
    </w:p>
    <w:p w14:paraId="573BE76E" w14:textId="77777777" w:rsidR="0050246C" w:rsidRDefault="00DE11EE">
      <w:pPr>
        <w:spacing w:after="44"/>
        <w:ind w:left="259"/>
      </w:pPr>
      <w:r>
        <w:rPr>
          <w:color w:val="222222"/>
          <w:sz w:val="20"/>
        </w:rPr>
        <w:t>25. Validation, Security, and Failure Modes</w:t>
      </w:r>
    </w:p>
    <w:p w14:paraId="302A3DE1" w14:textId="77777777" w:rsidR="0050246C" w:rsidRDefault="00DE11EE">
      <w:pPr>
        <w:spacing w:after="44"/>
        <w:ind w:left="259"/>
      </w:pPr>
      <w:r>
        <w:rPr>
          <w:color w:val="222222"/>
          <w:sz w:val="20"/>
        </w:rPr>
        <w:t>26. Design Laws</w:t>
      </w:r>
    </w:p>
    <w:p w14:paraId="5F94AF30" w14:textId="77777777" w:rsidR="0050246C" w:rsidRDefault="00DE11EE">
      <w:pPr>
        <w:spacing w:after="44"/>
        <w:ind w:left="259"/>
      </w:pPr>
      <w:r>
        <w:rPr>
          <w:color w:val="222222"/>
          <w:sz w:val="20"/>
        </w:rPr>
        <w:t>27. Migration from v1.0</w:t>
      </w:r>
    </w:p>
    <w:p w14:paraId="6611A518" w14:textId="77777777" w:rsidR="0050246C" w:rsidRDefault="00DE11EE">
      <w:pPr>
        <w:spacing w:after="44"/>
        <w:ind w:left="259"/>
      </w:pPr>
      <w:r>
        <w:rPr>
          <w:color w:val="222222"/>
          <w:sz w:val="20"/>
        </w:rPr>
        <w:t>28. Implementation Templates</w:t>
      </w:r>
    </w:p>
    <w:p w14:paraId="4DF76FB2" w14:textId="77777777" w:rsidR="0050246C" w:rsidRDefault="00DE11EE">
      <w:pPr>
        <w:spacing w:after="44"/>
        <w:ind w:left="259"/>
      </w:pPr>
      <w:r>
        <w:rPr>
          <w:color w:val="222222"/>
          <w:sz w:val="20"/>
        </w:rPr>
        <w:t>Formal Summary</w:t>
      </w:r>
    </w:p>
    <w:p w14:paraId="2884E1AC" w14:textId="77777777" w:rsidR="0050246C" w:rsidRDefault="00DE11EE">
      <w:pPr>
        <w:spacing w:after="44"/>
        <w:ind w:left="259"/>
      </w:pPr>
      <w:r>
        <w:rPr>
          <w:color w:val="222222"/>
          <w:sz w:val="20"/>
        </w:rPr>
        <w:t>Glossary</w:t>
      </w:r>
    </w:p>
    <w:p w14:paraId="0CD24D71" w14:textId="77777777" w:rsidR="0050246C" w:rsidRDefault="00DE11EE">
      <w:pPr>
        <w:pStyle w:val="Heading1"/>
        <w:pageBreakBefore/>
      </w:pPr>
      <w:r>
        <w:rPr>
          <w:rFonts w:ascii="Carlito" w:eastAsia="Carlito" w:hAnsi="Carlito"/>
          <w:color w:val="17365D"/>
          <w:sz w:val="32"/>
        </w:rPr>
        <w:t>1. Purpose and Scope</w:t>
      </w:r>
    </w:p>
    <w:p w14:paraId="7AF1A63D" w14:textId="77777777" w:rsidR="0050246C" w:rsidRDefault="00DE11EE">
      <w:r>
        <w:rPr>
          <w:color w:val="222222"/>
        </w:rPr>
        <w:t>The SK Reader is the canonical deterministic decoding and semantic-addressing layer for a Semantic Kernel instance. Its job is to accept an exact binary Word under a known Reader identity, resolve the Word's ordered BitGroup composition, apply the registered Formula associated with each BitGroup, bind each decoded result to its exact Reader placement, and expose the resulting semantic state without changing the source Word.</w:t>
      </w:r>
    </w:p>
    <w:p w14:paraId="23836939" w14:textId="77777777" w:rsidR="0050246C" w:rsidRDefault="00DE11EE">
      <w:pPr>
        <w:pStyle w:val="Heading2"/>
      </w:pPr>
      <w:r>
        <w:rPr>
          <w:rFonts w:ascii="Carlito" w:eastAsia="Carlito" w:hAnsi="Carlito"/>
          <w:color w:val="2A6F6B"/>
          <w:sz w:val="25"/>
        </w:rPr>
        <w:t>1.1 Goals</w:t>
      </w:r>
    </w:p>
    <w:p w14:paraId="03687B50" w14:textId="77777777" w:rsidR="0050246C" w:rsidRDefault="00DE11EE">
      <w:pPr>
        <w:pStyle w:val="ListBullet"/>
        <w:spacing w:after="50"/>
      </w:pPr>
      <w:r>
        <w:rPr>
          <w:color w:val="222222"/>
        </w:rPr>
        <w:t>Convert a canonical binary Word into exact ordered semantic placements without runtime inference.</w:t>
      </w:r>
    </w:p>
    <w:p w14:paraId="5A4F6A1A" w14:textId="77777777" w:rsidR="0050246C" w:rsidRDefault="00DE11EE">
      <w:pPr>
        <w:pStyle w:val="ListBullet"/>
        <w:spacing w:after="50"/>
      </w:pPr>
      <w:r>
        <w:rPr>
          <w:color w:val="222222"/>
        </w:rPr>
        <w:t>Reuse BitGroup mathematics through registered Formula identities rather than duplicating calculations in every SK Reader.</w:t>
      </w:r>
    </w:p>
    <w:p w14:paraId="33A65092" w14:textId="77777777" w:rsidR="0050246C" w:rsidRDefault="00DE11EE">
      <w:pPr>
        <w:pStyle w:val="ListBullet"/>
        <w:spacing w:after="50"/>
      </w:pPr>
      <w:r>
        <w:rPr>
          <w:color w:val="222222"/>
        </w:rPr>
        <w:t>Distinguish mathematical decoding from contextual semantic meaning.</w:t>
      </w:r>
    </w:p>
    <w:p w14:paraId="0E6DC4D0" w14:textId="77777777" w:rsidR="0050246C" w:rsidRDefault="00DE11EE">
      <w:pPr>
        <w:pStyle w:val="ListBullet"/>
        <w:spacing w:after="50"/>
      </w:pPr>
      <w:r>
        <w:rPr>
          <w:color w:val="222222"/>
        </w:rPr>
        <w:t>Provide stable Reader addresses that humans, AI, interfaces, and registered operations can target.</w:t>
      </w:r>
    </w:p>
    <w:p w14:paraId="242415E3" w14:textId="77777777" w:rsidR="0050246C" w:rsidRDefault="00DE11EE">
      <w:pPr>
        <w:pStyle w:val="ListBullet"/>
        <w:spacing w:after="50"/>
      </w:pPr>
      <w:r>
        <w:rPr>
          <w:color w:val="222222"/>
        </w:rPr>
        <w:t>Constrain operator scope according to BitGroup type, target semantics, operator contracts, and governing Rules.</w:t>
      </w:r>
    </w:p>
    <w:p w14:paraId="17687365" w14:textId="77777777" w:rsidR="0050246C" w:rsidRDefault="00DE11EE">
      <w:pPr>
        <w:pStyle w:val="ListBullet"/>
        <w:spacing w:after="50"/>
      </w:pPr>
      <w:r>
        <w:rPr>
          <w:color w:val="222222"/>
        </w:rPr>
        <w:t>Permit portable and offline Reader execution from a compact Reader package.</w:t>
      </w:r>
    </w:p>
    <w:p w14:paraId="1D1F9993" w14:textId="77777777" w:rsidR="0050246C" w:rsidRDefault="00DE11EE">
      <w:pPr>
        <w:pStyle w:val="ListBullet"/>
        <w:spacing w:after="50"/>
      </w:pPr>
      <w:r>
        <w:rPr>
          <w:color w:val="222222"/>
        </w:rPr>
        <w:t>Support deterministic conformance testing, lossless state reconstruction, and downstream documentation or export.</w:t>
      </w:r>
    </w:p>
    <w:p w14:paraId="60535280" w14:textId="77777777" w:rsidR="0050246C" w:rsidRDefault="00DE11EE">
      <w:pPr>
        <w:pStyle w:val="Heading2"/>
      </w:pPr>
      <w:r>
        <w:rPr>
          <w:rFonts w:ascii="Carlito" w:eastAsia="Carlito" w:hAnsi="Carlito"/>
          <w:color w:val="2A6F6B"/>
          <w:sz w:val="25"/>
        </w:rPr>
        <w:t>1.2 Non-goals</w:t>
      </w:r>
    </w:p>
    <w:p w14:paraId="7790D7E1" w14:textId="77777777" w:rsidR="0050246C" w:rsidRDefault="00DE11EE">
      <w:pPr>
        <w:pStyle w:val="ListBullet"/>
        <w:spacing w:after="50"/>
      </w:pPr>
      <w:r>
        <w:rPr>
          <w:color w:val="222222"/>
        </w:rPr>
        <w:t>This document does not redefine Bit, BitGroup, BitWord, or Compound BitWord identity.</w:t>
      </w:r>
    </w:p>
    <w:p w14:paraId="0AB6DBB6" w14:textId="77777777" w:rsidR="0050246C" w:rsidRDefault="00DE11EE">
      <w:pPr>
        <w:pStyle w:val="ListBullet"/>
        <w:spacing w:after="50"/>
      </w:pPr>
      <w:r>
        <w:rPr>
          <w:color w:val="222222"/>
        </w:rPr>
        <w:t>It does not specify the complete BOSS operator vocabulary or final operator-compatibility matrix.</w:t>
      </w:r>
    </w:p>
    <w:p w14:paraId="24178A18" w14:textId="77777777" w:rsidR="0050246C" w:rsidRDefault="00DE11EE">
      <w:pPr>
        <w:pStyle w:val="ListBullet"/>
        <w:spacing w:after="50"/>
      </w:pPr>
      <w:r>
        <w:rPr>
          <w:color w:val="222222"/>
        </w:rPr>
        <w:t>It does not define the complete grammar of future BitWord sentences.</w:t>
      </w:r>
    </w:p>
    <w:p w14:paraId="36197E4E" w14:textId="77777777" w:rsidR="0050246C" w:rsidRDefault="00DE11EE">
      <w:pPr>
        <w:pStyle w:val="ListBullet"/>
        <w:spacing w:after="50"/>
      </w:pPr>
      <w:r>
        <w:rPr>
          <w:color w:val="222222"/>
        </w:rPr>
        <w:t>It does not make DARTBOARD, CRT, SOLAR, MIRROR, Templates, Airtable, Excel, or AI authoritative over Semantic Kernel state.</w:t>
      </w:r>
    </w:p>
    <w:p w14:paraId="0B0F4A09" w14:textId="77777777" w:rsidR="0050246C" w:rsidRDefault="00DE11EE">
      <w:pPr>
        <w:pStyle w:val="ListBullet"/>
        <w:spacing w:after="50"/>
      </w:pPr>
      <w:r>
        <w:rPr>
          <w:color w:val="222222"/>
        </w:rPr>
        <w:t>It does not grant the Reader mutation authority. Rules and registered Operators remain responsible for state change.</w:t>
      </w:r>
    </w:p>
    <w:tbl>
      <w:tblPr>
        <w:tblW w:w="0" w:type="auto"/>
        <w:jc w:val="center"/>
        <w:tblLayout w:type="fixed"/>
        <w:tblLook w:val="04A0" w:firstRow="1" w:lastRow="0" w:firstColumn="1" w:lastColumn="0" w:noHBand="0" w:noVBand="1"/>
      </w:tblPr>
      <w:tblGrid>
        <w:gridCol w:w="9994"/>
      </w:tblGrid>
      <w:tr w:rsidR="0050246C" w14:paraId="3310CE2C"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6497EA9F" w14:textId="77777777" w:rsidR="0050246C" w:rsidRDefault="00DE11EE">
            <w:pPr>
              <w:spacing w:after="0"/>
            </w:pPr>
            <w:r>
              <w:rPr>
                <w:b/>
                <w:color w:val="2A6F6B"/>
                <w:sz w:val="18"/>
              </w:rPr>
              <w:t>BOUNDARY</w:t>
            </w:r>
            <w:r>
              <w:rPr>
                <w:b/>
                <w:color w:val="2A6F6B"/>
                <w:sz w:val="18"/>
              </w:rPr>
              <w:br/>
            </w:r>
            <w:r>
              <w:rPr>
                <w:color w:val="222222"/>
              </w:rPr>
              <w:t>The Reader answers: What does this exact Word mean here, at these exact semantic addresses? It does not answer: What am I allowed to change?</w:t>
            </w:r>
          </w:p>
        </w:tc>
      </w:tr>
    </w:tbl>
    <w:p w14:paraId="26C243DB" w14:textId="77777777" w:rsidR="0050246C" w:rsidRDefault="0050246C">
      <w:pPr>
        <w:spacing w:after="20"/>
      </w:pPr>
    </w:p>
    <w:p w14:paraId="05B1E22F" w14:textId="77777777" w:rsidR="0050246C" w:rsidRDefault="00DE11EE">
      <w:pPr>
        <w:pStyle w:val="Heading1"/>
        <w:pageBreakBefore/>
      </w:pPr>
      <w:r>
        <w:rPr>
          <w:rFonts w:ascii="Carlito" w:eastAsia="Carlito" w:hAnsi="Carlito"/>
          <w:color w:val="17365D"/>
          <w:sz w:val="32"/>
        </w:rPr>
        <w:t>2. Architectural Principle and Ownership</w:t>
      </w:r>
    </w:p>
    <w:p w14:paraId="143ECC57" w14:textId="77777777" w:rsidR="0050246C" w:rsidRDefault="00DE11EE">
      <w:r>
        <w:rPr>
          <w:color w:val="222222"/>
        </w:rPr>
        <w:t>CERBERUS separates canonical state, reusable mathematics, contextual meaning, symbolic vocabulary, authorization, mutation, and presentation. The Reader is strong precisely because it does not absorb the responsibilities of its neighbors. Figure 1 places the Reader inside that ownership stack.</w:t>
      </w:r>
    </w:p>
    <w:p w14:paraId="4831DFF9" w14:textId="77777777" w:rsidR="0050246C" w:rsidRDefault="00DE11EE">
      <w:pPr>
        <w:keepNext/>
        <w:keepLines/>
        <w:spacing w:before="80" w:after="80"/>
        <w:jc w:val="center"/>
      </w:pPr>
      <w:r>
        <w:rPr>
          <w:noProof/>
        </w:rPr>
        <w:drawing>
          <wp:inline distT="0" distB="0" distL="0" distR="0" wp14:anchorId="3E7321F5" wp14:editId="61EA9B2E">
            <wp:extent cx="5806440" cy="3266122"/>
            <wp:effectExtent l="0" t="0" r="0" b="0"/>
            <wp:docPr id="1" name="Picture 1" descr="Ownership stack showing BitWord, Formula, SK Reader, resolved semantic state, BOSS, Rules and Operators, displays, and downstream consumers." title="Figure 1. SK Reader in the CERBERUS Ownership 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1_Ownership_Stack.png"/>
                    <pic:cNvPicPr/>
                  </pic:nvPicPr>
                  <pic:blipFill>
                    <a:blip r:embed="rId8"/>
                    <a:stretch>
                      <a:fillRect/>
                    </a:stretch>
                  </pic:blipFill>
                  <pic:spPr>
                    <a:xfrm>
                      <a:off x="0" y="0"/>
                      <a:ext cx="5806440" cy="3266122"/>
                    </a:xfrm>
                    <a:prstGeom prst="rect">
                      <a:avLst/>
                    </a:prstGeom>
                  </pic:spPr>
                </pic:pic>
              </a:graphicData>
            </a:graphic>
          </wp:inline>
        </w:drawing>
      </w:r>
    </w:p>
    <w:p w14:paraId="3C6A4067" w14:textId="77777777" w:rsidR="0050246C" w:rsidRDefault="00DE11EE">
      <w:pPr>
        <w:pStyle w:val="FigureCaption"/>
        <w:keepLines/>
        <w:jc w:val="center"/>
      </w:pPr>
      <w:r>
        <w:t>Figure 1. SK Reader in the CERBERUS Ownership Stack</w:t>
      </w:r>
    </w:p>
    <w:tbl>
      <w:tblPr>
        <w:tblStyle w:val="TableGrid"/>
        <w:tblW w:w="0" w:type="auto"/>
        <w:jc w:val="center"/>
        <w:tblLayout w:type="fixed"/>
        <w:tblLook w:val="04A0" w:firstRow="1" w:lastRow="0" w:firstColumn="1" w:lastColumn="0" w:noHBand="0" w:noVBand="1"/>
      </w:tblPr>
      <w:tblGrid>
        <w:gridCol w:w="1800"/>
        <w:gridCol w:w="4032"/>
        <w:gridCol w:w="3240"/>
      </w:tblGrid>
      <w:tr w:rsidR="0050246C" w14:paraId="34F364D7" w14:textId="77777777">
        <w:trPr>
          <w:cantSplit/>
          <w:tblHeader/>
          <w:jc w:val="center"/>
        </w:trPr>
        <w:tc>
          <w:tcPr>
            <w:tcW w:w="1800" w:type="dxa"/>
            <w:shd w:val="clear" w:color="auto" w:fill="17365D"/>
            <w:tcMar>
              <w:top w:w="115" w:type="dxa"/>
              <w:left w:w="120" w:type="dxa"/>
              <w:bottom w:w="115" w:type="dxa"/>
              <w:right w:w="120" w:type="dxa"/>
            </w:tcMar>
            <w:vAlign w:val="center"/>
          </w:tcPr>
          <w:p w14:paraId="53358D4D" w14:textId="77777777" w:rsidR="0050246C" w:rsidRDefault="00DE11EE">
            <w:pPr>
              <w:jc w:val="center"/>
            </w:pPr>
            <w:r>
              <w:rPr>
                <w:b/>
                <w:color w:val="FFFFFF"/>
                <w:sz w:val="18"/>
              </w:rPr>
              <w:t>Owner</w:t>
            </w:r>
          </w:p>
        </w:tc>
        <w:tc>
          <w:tcPr>
            <w:tcW w:w="4032" w:type="dxa"/>
            <w:shd w:val="clear" w:color="auto" w:fill="17365D"/>
            <w:tcMar>
              <w:top w:w="115" w:type="dxa"/>
              <w:left w:w="120" w:type="dxa"/>
              <w:bottom w:w="115" w:type="dxa"/>
              <w:right w:w="120" w:type="dxa"/>
            </w:tcMar>
            <w:vAlign w:val="center"/>
          </w:tcPr>
          <w:p w14:paraId="487AB3AA" w14:textId="77777777" w:rsidR="0050246C" w:rsidRDefault="00DE11EE">
            <w:r>
              <w:rPr>
                <w:b/>
                <w:color w:val="FFFFFF"/>
                <w:sz w:val="18"/>
              </w:rPr>
              <w:t>Primary responsibility</w:t>
            </w:r>
          </w:p>
        </w:tc>
        <w:tc>
          <w:tcPr>
            <w:tcW w:w="3240" w:type="dxa"/>
            <w:shd w:val="clear" w:color="auto" w:fill="17365D"/>
            <w:tcMar>
              <w:top w:w="115" w:type="dxa"/>
              <w:left w:w="120" w:type="dxa"/>
              <w:bottom w:w="115" w:type="dxa"/>
              <w:right w:w="120" w:type="dxa"/>
            </w:tcMar>
            <w:vAlign w:val="center"/>
          </w:tcPr>
          <w:p w14:paraId="264B61CB" w14:textId="77777777" w:rsidR="0050246C" w:rsidRDefault="00DE11EE">
            <w:r>
              <w:rPr>
                <w:b/>
                <w:color w:val="FFFFFF"/>
                <w:sz w:val="18"/>
              </w:rPr>
              <w:t>Must not silently absorb</w:t>
            </w:r>
          </w:p>
        </w:tc>
      </w:tr>
      <w:tr w:rsidR="0050246C" w14:paraId="3AFE47AB" w14:textId="77777777">
        <w:trPr>
          <w:cantSplit/>
          <w:jc w:val="center"/>
        </w:trPr>
        <w:tc>
          <w:tcPr>
            <w:tcW w:w="1800" w:type="dxa"/>
            <w:shd w:val="clear" w:color="auto" w:fill="FFFFFF"/>
            <w:tcMar>
              <w:top w:w="105" w:type="dxa"/>
              <w:left w:w="120" w:type="dxa"/>
              <w:bottom w:w="105" w:type="dxa"/>
              <w:right w:w="120" w:type="dxa"/>
            </w:tcMar>
            <w:vAlign w:val="center"/>
          </w:tcPr>
          <w:p w14:paraId="78705981" w14:textId="77777777" w:rsidR="0050246C" w:rsidRDefault="00DE11EE">
            <w:pPr>
              <w:jc w:val="center"/>
            </w:pPr>
            <w:r>
              <w:rPr>
                <w:color w:val="222222"/>
                <w:sz w:val="17"/>
              </w:rPr>
              <w:t>Bits</w:t>
            </w:r>
          </w:p>
        </w:tc>
        <w:tc>
          <w:tcPr>
            <w:tcW w:w="4032" w:type="dxa"/>
            <w:shd w:val="clear" w:color="auto" w:fill="FFFFFF"/>
            <w:tcMar>
              <w:top w:w="105" w:type="dxa"/>
              <w:left w:w="120" w:type="dxa"/>
              <w:bottom w:w="105" w:type="dxa"/>
              <w:right w:w="120" w:type="dxa"/>
            </w:tcMar>
            <w:vAlign w:val="center"/>
          </w:tcPr>
          <w:p w14:paraId="09269C0F" w14:textId="77777777" w:rsidR="0050246C" w:rsidRDefault="00DE11EE">
            <w:r>
              <w:rPr>
                <w:color w:val="222222"/>
                <w:sz w:val="17"/>
              </w:rPr>
              <w:t>Atomic binary positions.</w:t>
            </w:r>
          </w:p>
        </w:tc>
        <w:tc>
          <w:tcPr>
            <w:tcW w:w="3240" w:type="dxa"/>
            <w:shd w:val="clear" w:color="auto" w:fill="FFFFFF"/>
            <w:tcMar>
              <w:top w:w="105" w:type="dxa"/>
              <w:left w:w="120" w:type="dxa"/>
              <w:bottom w:w="105" w:type="dxa"/>
              <w:right w:w="120" w:type="dxa"/>
            </w:tcMar>
            <w:vAlign w:val="center"/>
          </w:tcPr>
          <w:p w14:paraId="293D9809" w14:textId="77777777" w:rsidR="0050246C" w:rsidRDefault="00DE11EE">
            <w:r>
              <w:rPr>
                <w:color w:val="222222"/>
                <w:sz w:val="17"/>
              </w:rPr>
              <w:t>BitGroup or Reader semantics.</w:t>
            </w:r>
          </w:p>
        </w:tc>
      </w:tr>
      <w:tr w:rsidR="0050246C" w14:paraId="79741705" w14:textId="77777777">
        <w:trPr>
          <w:cantSplit/>
          <w:jc w:val="center"/>
        </w:trPr>
        <w:tc>
          <w:tcPr>
            <w:tcW w:w="1800" w:type="dxa"/>
            <w:shd w:val="clear" w:color="auto" w:fill="FFFFFF"/>
            <w:tcMar>
              <w:top w:w="105" w:type="dxa"/>
              <w:left w:w="120" w:type="dxa"/>
              <w:bottom w:w="105" w:type="dxa"/>
              <w:right w:w="120" w:type="dxa"/>
            </w:tcMar>
            <w:vAlign w:val="center"/>
          </w:tcPr>
          <w:p w14:paraId="48104004" w14:textId="77777777" w:rsidR="0050246C" w:rsidRDefault="00DE11EE">
            <w:pPr>
              <w:jc w:val="center"/>
            </w:pPr>
            <w:r>
              <w:rPr>
                <w:color w:val="222222"/>
                <w:sz w:val="17"/>
              </w:rPr>
              <w:t>BitGroups</w:t>
            </w:r>
          </w:p>
        </w:tc>
        <w:tc>
          <w:tcPr>
            <w:tcW w:w="4032" w:type="dxa"/>
            <w:shd w:val="clear" w:color="auto" w:fill="FFFFFF"/>
            <w:tcMar>
              <w:top w:w="105" w:type="dxa"/>
              <w:left w:w="120" w:type="dxa"/>
              <w:bottom w:w="105" w:type="dxa"/>
              <w:right w:w="120" w:type="dxa"/>
            </w:tcMar>
            <w:vAlign w:val="center"/>
          </w:tcPr>
          <w:p w14:paraId="3274AB93" w14:textId="77777777" w:rsidR="0050246C" w:rsidRDefault="00DE11EE">
            <w:r>
              <w:rPr>
                <w:color w:val="222222"/>
                <w:sz w:val="17"/>
              </w:rPr>
              <w:t>Reusable mathematical structures and typed state forms.</w:t>
            </w:r>
          </w:p>
        </w:tc>
        <w:tc>
          <w:tcPr>
            <w:tcW w:w="3240" w:type="dxa"/>
            <w:shd w:val="clear" w:color="auto" w:fill="FFFFFF"/>
            <w:tcMar>
              <w:top w:w="105" w:type="dxa"/>
              <w:left w:w="120" w:type="dxa"/>
              <w:bottom w:w="105" w:type="dxa"/>
              <w:right w:w="120" w:type="dxa"/>
            </w:tcMar>
            <w:vAlign w:val="center"/>
          </w:tcPr>
          <w:p w14:paraId="40E7033D" w14:textId="77777777" w:rsidR="0050246C" w:rsidRDefault="00DE11EE">
            <w:r>
              <w:rPr>
                <w:color w:val="222222"/>
                <w:sz w:val="17"/>
              </w:rPr>
              <w:t>Context-specific SK meaning.</w:t>
            </w:r>
          </w:p>
        </w:tc>
      </w:tr>
      <w:tr w:rsidR="0050246C" w14:paraId="3DCC746C" w14:textId="77777777">
        <w:trPr>
          <w:cantSplit/>
          <w:jc w:val="center"/>
        </w:trPr>
        <w:tc>
          <w:tcPr>
            <w:tcW w:w="1800" w:type="dxa"/>
            <w:shd w:val="clear" w:color="auto" w:fill="FFFFFF"/>
            <w:tcMar>
              <w:top w:w="105" w:type="dxa"/>
              <w:left w:w="120" w:type="dxa"/>
              <w:bottom w:w="105" w:type="dxa"/>
              <w:right w:w="120" w:type="dxa"/>
            </w:tcMar>
            <w:vAlign w:val="center"/>
          </w:tcPr>
          <w:p w14:paraId="75A40F2D" w14:textId="77777777" w:rsidR="0050246C" w:rsidRDefault="00DE11EE">
            <w:pPr>
              <w:jc w:val="center"/>
            </w:pPr>
            <w:r>
              <w:rPr>
                <w:color w:val="222222"/>
                <w:sz w:val="17"/>
              </w:rPr>
              <w:t>Bit Formula</w:t>
            </w:r>
          </w:p>
        </w:tc>
        <w:tc>
          <w:tcPr>
            <w:tcW w:w="4032" w:type="dxa"/>
            <w:shd w:val="clear" w:color="auto" w:fill="FFFFFF"/>
            <w:tcMar>
              <w:top w:w="105" w:type="dxa"/>
              <w:left w:w="120" w:type="dxa"/>
              <w:bottom w:w="105" w:type="dxa"/>
              <w:right w:w="120" w:type="dxa"/>
            </w:tcMar>
            <w:vAlign w:val="center"/>
          </w:tcPr>
          <w:p w14:paraId="31E734FF" w14:textId="77777777" w:rsidR="0050246C" w:rsidRDefault="00DE11EE">
            <w:r>
              <w:rPr>
                <w:color w:val="222222"/>
                <w:sz w:val="17"/>
              </w:rPr>
              <w:t>Deterministic conversion for a BitGroup family.</w:t>
            </w:r>
          </w:p>
        </w:tc>
        <w:tc>
          <w:tcPr>
            <w:tcW w:w="3240" w:type="dxa"/>
            <w:shd w:val="clear" w:color="auto" w:fill="FFFFFF"/>
            <w:tcMar>
              <w:top w:w="105" w:type="dxa"/>
              <w:left w:w="120" w:type="dxa"/>
              <w:bottom w:w="105" w:type="dxa"/>
              <w:right w:w="120" w:type="dxa"/>
            </w:tcMar>
            <w:vAlign w:val="center"/>
          </w:tcPr>
          <w:p w14:paraId="0DE8FA06" w14:textId="77777777" w:rsidR="0050246C" w:rsidRDefault="00DE11EE">
            <w:r>
              <w:rPr>
                <w:color w:val="222222"/>
                <w:sz w:val="17"/>
              </w:rPr>
              <w:t>Reader placement or mutation authority.</w:t>
            </w:r>
          </w:p>
        </w:tc>
      </w:tr>
      <w:tr w:rsidR="0050246C" w14:paraId="640B3906" w14:textId="77777777">
        <w:trPr>
          <w:cantSplit/>
          <w:jc w:val="center"/>
        </w:trPr>
        <w:tc>
          <w:tcPr>
            <w:tcW w:w="1800" w:type="dxa"/>
            <w:shd w:val="clear" w:color="auto" w:fill="FFFFFF"/>
            <w:tcMar>
              <w:top w:w="105" w:type="dxa"/>
              <w:left w:w="120" w:type="dxa"/>
              <w:bottom w:w="105" w:type="dxa"/>
              <w:right w:w="120" w:type="dxa"/>
            </w:tcMar>
            <w:vAlign w:val="center"/>
          </w:tcPr>
          <w:p w14:paraId="679B2E92" w14:textId="77777777" w:rsidR="0050246C" w:rsidRDefault="00DE11EE">
            <w:pPr>
              <w:jc w:val="center"/>
            </w:pPr>
            <w:r>
              <w:rPr>
                <w:color w:val="222222"/>
                <w:sz w:val="17"/>
              </w:rPr>
              <w:t>BitWord</w:t>
            </w:r>
          </w:p>
        </w:tc>
        <w:tc>
          <w:tcPr>
            <w:tcW w:w="4032" w:type="dxa"/>
            <w:shd w:val="clear" w:color="auto" w:fill="FFFFFF"/>
            <w:tcMar>
              <w:top w:w="105" w:type="dxa"/>
              <w:left w:w="120" w:type="dxa"/>
              <w:bottom w:w="105" w:type="dxa"/>
              <w:right w:w="120" w:type="dxa"/>
            </w:tcMar>
            <w:vAlign w:val="center"/>
          </w:tcPr>
          <w:p w14:paraId="475680FD" w14:textId="77777777" w:rsidR="0050246C" w:rsidRDefault="00DE11EE">
            <w:r>
              <w:rPr>
                <w:color w:val="222222"/>
                <w:sz w:val="17"/>
              </w:rPr>
              <w:t>Exact ordered composition of constituent BitGroups.</w:t>
            </w:r>
          </w:p>
        </w:tc>
        <w:tc>
          <w:tcPr>
            <w:tcW w:w="3240" w:type="dxa"/>
            <w:shd w:val="clear" w:color="auto" w:fill="FFFFFF"/>
            <w:tcMar>
              <w:top w:w="105" w:type="dxa"/>
              <w:left w:w="120" w:type="dxa"/>
              <w:bottom w:w="105" w:type="dxa"/>
              <w:right w:w="120" w:type="dxa"/>
            </w:tcMar>
            <w:vAlign w:val="center"/>
          </w:tcPr>
          <w:p w14:paraId="5C9F3D9B" w14:textId="77777777" w:rsidR="0050246C" w:rsidRDefault="00DE11EE">
            <w:r>
              <w:rPr>
                <w:color w:val="222222"/>
                <w:sz w:val="17"/>
              </w:rPr>
              <w:t>Reader-specific prose or UI behavior.</w:t>
            </w:r>
          </w:p>
        </w:tc>
      </w:tr>
      <w:tr w:rsidR="0050246C" w14:paraId="2E4D3F6E" w14:textId="77777777">
        <w:trPr>
          <w:cantSplit/>
          <w:jc w:val="center"/>
        </w:trPr>
        <w:tc>
          <w:tcPr>
            <w:tcW w:w="1800" w:type="dxa"/>
            <w:shd w:val="clear" w:color="auto" w:fill="FFFFFF"/>
            <w:tcMar>
              <w:top w:w="105" w:type="dxa"/>
              <w:left w:w="120" w:type="dxa"/>
              <w:bottom w:w="105" w:type="dxa"/>
              <w:right w:w="120" w:type="dxa"/>
            </w:tcMar>
            <w:vAlign w:val="center"/>
          </w:tcPr>
          <w:p w14:paraId="1D979398" w14:textId="77777777" w:rsidR="0050246C" w:rsidRDefault="00DE11EE">
            <w:pPr>
              <w:jc w:val="center"/>
            </w:pPr>
            <w:r>
              <w:rPr>
                <w:color w:val="222222"/>
                <w:sz w:val="17"/>
              </w:rPr>
              <w:t>SK Reader</w:t>
            </w:r>
          </w:p>
        </w:tc>
        <w:tc>
          <w:tcPr>
            <w:tcW w:w="4032" w:type="dxa"/>
            <w:shd w:val="clear" w:color="auto" w:fill="FFFFFF"/>
            <w:tcMar>
              <w:top w:w="105" w:type="dxa"/>
              <w:left w:w="120" w:type="dxa"/>
              <w:bottom w:w="105" w:type="dxa"/>
              <w:right w:w="120" w:type="dxa"/>
            </w:tcMar>
            <w:vAlign w:val="center"/>
          </w:tcPr>
          <w:p w14:paraId="5B05DDB9" w14:textId="77777777" w:rsidR="0050246C" w:rsidRDefault="00DE11EE">
            <w:r>
              <w:rPr>
                <w:color w:val="222222"/>
                <w:sz w:val="17"/>
              </w:rPr>
              <w:t>Decode result placement and contextual semantic addressability.</w:t>
            </w:r>
          </w:p>
        </w:tc>
        <w:tc>
          <w:tcPr>
            <w:tcW w:w="3240" w:type="dxa"/>
            <w:shd w:val="clear" w:color="auto" w:fill="FFFFFF"/>
            <w:tcMar>
              <w:top w:w="105" w:type="dxa"/>
              <w:left w:w="120" w:type="dxa"/>
              <w:bottom w:w="105" w:type="dxa"/>
              <w:right w:w="120" w:type="dxa"/>
            </w:tcMar>
            <w:vAlign w:val="center"/>
          </w:tcPr>
          <w:p w14:paraId="0B17E232" w14:textId="77777777" w:rsidR="0050246C" w:rsidRDefault="00DE11EE">
            <w:r>
              <w:rPr>
                <w:color w:val="222222"/>
                <w:sz w:val="17"/>
              </w:rPr>
              <w:t>Rule authorization or direct mutation.</w:t>
            </w:r>
          </w:p>
        </w:tc>
      </w:tr>
      <w:tr w:rsidR="0050246C" w14:paraId="74F4EA70" w14:textId="77777777">
        <w:trPr>
          <w:cantSplit/>
          <w:jc w:val="center"/>
        </w:trPr>
        <w:tc>
          <w:tcPr>
            <w:tcW w:w="1800" w:type="dxa"/>
            <w:shd w:val="clear" w:color="auto" w:fill="FFFFFF"/>
            <w:tcMar>
              <w:top w:w="105" w:type="dxa"/>
              <w:left w:w="120" w:type="dxa"/>
              <w:bottom w:w="105" w:type="dxa"/>
              <w:right w:w="120" w:type="dxa"/>
            </w:tcMar>
            <w:vAlign w:val="center"/>
          </w:tcPr>
          <w:p w14:paraId="64871954" w14:textId="77777777" w:rsidR="0050246C" w:rsidRDefault="00DE11EE">
            <w:pPr>
              <w:jc w:val="center"/>
            </w:pPr>
            <w:r>
              <w:rPr>
                <w:color w:val="222222"/>
                <w:sz w:val="17"/>
              </w:rPr>
              <w:t>BOSS</w:t>
            </w:r>
          </w:p>
        </w:tc>
        <w:tc>
          <w:tcPr>
            <w:tcW w:w="4032" w:type="dxa"/>
            <w:shd w:val="clear" w:color="auto" w:fill="FFFFFF"/>
            <w:tcMar>
              <w:top w:w="105" w:type="dxa"/>
              <w:left w:w="120" w:type="dxa"/>
              <w:bottom w:w="105" w:type="dxa"/>
              <w:right w:w="120" w:type="dxa"/>
            </w:tcMar>
            <w:vAlign w:val="center"/>
          </w:tcPr>
          <w:p w14:paraId="2DE39876" w14:textId="77777777" w:rsidR="0050246C" w:rsidRDefault="00DE11EE">
            <w:r>
              <w:rPr>
                <w:color w:val="222222"/>
                <w:sz w:val="17"/>
              </w:rPr>
              <w:t>Stable symbolic and operational vocabulary.</w:t>
            </w:r>
          </w:p>
        </w:tc>
        <w:tc>
          <w:tcPr>
            <w:tcW w:w="3240" w:type="dxa"/>
            <w:shd w:val="clear" w:color="auto" w:fill="FFFFFF"/>
            <w:tcMar>
              <w:top w:w="105" w:type="dxa"/>
              <w:left w:w="120" w:type="dxa"/>
              <w:bottom w:w="105" w:type="dxa"/>
              <w:right w:w="120" w:type="dxa"/>
            </w:tcMar>
            <w:vAlign w:val="center"/>
          </w:tcPr>
          <w:p w14:paraId="0F5CC4C1" w14:textId="77777777" w:rsidR="0050246C" w:rsidRDefault="00DE11EE">
            <w:r>
              <w:rPr>
                <w:color w:val="222222"/>
                <w:sz w:val="17"/>
              </w:rPr>
              <w:t>Automatic permission to execute an operation.</w:t>
            </w:r>
          </w:p>
        </w:tc>
      </w:tr>
      <w:tr w:rsidR="0050246C" w14:paraId="57A0AF47" w14:textId="77777777">
        <w:trPr>
          <w:cantSplit/>
          <w:jc w:val="center"/>
        </w:trPr>
        <w:tc>
          <w:tcPr>
            <w:tcW w:w="1800" w:type="dxa"/>
            <w:shd w:val="clear" w:color="auto" w:fill="FFFFFF"/>
            <w:tcMar>
              <w:top w:w="105" w:type="dxa"/>
              <w:left w:w="120" w:type="dxa"/>
              <w:bottom w:w="105" w:type="dxa"/>
              <w:right w:w="120" w:type="dxa"/>
            </w:tcMar>
            <w:vAlign w:val="center"/>
          </w:tcPr>
          <w:p w14:paraId="72D2D215" w14:textId="77777777" w:rsidR="0050246C" w:rsidRDefault="00DE11EE">
            <w:pPr>
              <w:jc w:val="center"/>
            </w:pPr>
            <w:r>
              <w:rPr>
                <w:color w:val="222222"/>
                <w:sz w:val="17"/>
              </w:rPr>
              <w:t>Rules / Operators</w:t>
            </w:r>
          </w:p>
        </w:tc>
        <w:tc>
          <w:tcPr>
            <w:tcW w:w="4032" w:type="dxa"/>
            <w:shd w:val="clear" w:color="auto" w:fill="FFFFFF"/>
            <w:tcMar>
              <w:top w:w="105" w:type="dxa"/>
              <w:left w:w="120" w:type="dxa"/>
              <w:bottom w:w="105" w:type="dxa"/>
              <w:right w:w="120" w:type="dxa"/>
            </w:tcMar>
            <w:vAlign w:val="center"/>
          </w:tcPr>
          <w:p w14:paraId="1CD25229" w14:textId="77777777" w:rsidR="0050246C" w:rsidRDefault="00DE11EE">
            <w:r>
              <w:rPr>
                <w:color w:val="222222"/>
                <w:sz w:val="17"/>
              </w:rPr>
              <w:t>Permission, preconditions, exact read/write scope, and state mutation.</w:t>
            </w:r>
          </w:p>
        </w:tc>
        <w:tc>
          <w:tcPr>
            <w:tcW w:w="3240" w:type="dxa"/>
            <w:shd w:val="clear" w:color="auto" w:fill="FFFFFF"/>
            <w:tcMar>
              <w:top w:w="105" w:type="dxa"/>
              <w:left w:w="120" w:type="dxa"/>
              <w:bottom w:w="105" w:type="dxa"/>
              <w:right w:w="120" w:type="dxa"/>
            </w:tcMar>
            <w:vAlign w:val="center"/>
          </w:tcPr>
          <w:p w14:paraId="4BA6C357" w14:textId="77777777" w:rsidR="0050246C" w:rsidRDefault="00DE11EE">
            <w:r>
              <w:rPr>
                <w:color w:val="222222"/>
                <w:sz w:val="17"/>
              </w:rPr>
              <w:t>Semantic redefinition of the Reader target.</w:t>
            </w:r>
          </w:p>
        </w:tc>
      </w:tr>
      <w:tr w:rsidR="0050246C" w14:paraId="313309DD" w14:textId="77777777">
        <w:trPr>
          <w:cantSplit/>
          <w:jc w:val="center"/>
        </w:trPr>
        <w:tc>
          <w:tcPr>
            <w:tcW w:w="1800" w:type="dxa"/>
            <w:shd w:val="clear" w:color="auto" w:fill="FFFFFF"/>
            <w:tcMar>
              <w:top w:w="105" w:type="dxa"/>
              <w:left w:w="120" w:type="dxa"/>
              <w:bottom w:w="105" w:type="dxa"/>
              <w:right w:w="120" w:type="dxa"/>
            </w:tcMar>
            <w:vAlign w:val="center"/>
          </w:tcPr>
          <w:p w14:paraId="4A712C5B" w14:textId="77777777" w:rsidR="0050246C" w:rsidRDefault="00DE11EE">
            <w:r>
              <w:rPr>
                <w:color w:val="222222"/>
                <w:sz w:val="17"/>
              </w:rPr>
              <w:t>D/E/F/G and DARTBOARD</w:t>
            </w:r>
          </w:p>
        </w:tc>
        <w:tc>
          <w:tcPr>
            <w:tcW w:w="4032" w:type="dxa"/>
            <w:shd w:val="clear" w:color="auto" w:fill="FFFFFF"/>
            <w:tcMar>
              <w:top w:w="105" w:type="dxa"/>
              <w:left w:w="120" w:type="dxa"/>
              <w:bottom w:w="105" w:type="dxa"/>
              <w:right w:w="120" w:type="dxa"/>
            </w:tcMar>
            <w:vAlign w:val="center"/>
          </w:tcPr>
          <w:p w14:paraId="72BF78AC" w14:textId="77777777" w:rsidR="0050246C" w:rsidRDefault="00DE11EE">
            <w:r>
              <w:rPr>
                <w:color w:val="222222"/>
                <w:sz w:val="17"/>
              </w:rPr>
              <w:t>Display and interface projection.</w:t>
            </w:r>
          </w:p>
        </w:tc>
        <w:tc>
          <w:tcPr>
            <w:tcW w:w="3240" w:type="dxa"/>
            <w:shd w:val="clear" w:color="auto" w:fill="FFFFFF"/>
            <w:tcMar>
              <w:top w:w="105" w:type="dxa"/>
              <w:left w:w="120" w:type="dxa"/>
              <w:bottom w:w="105" w:type="dxa"/>
              <w:right w:w="120" w:type="dxa"/>
            </w:tcMar>
            <w:vAlign w:val="center"/>
          </w:tcPr>
          <w:p w14:paraId="3685419E" w14:textId="77777777" w:rsidR="0050246C" w:rsidRDefault="00DE11EE">
            <w:r>
              <w:rPr>
                <w:color w:val="222222"/>
                <w:sz w:val="17"/>
              </w:rPr>
              <w:t>Canonical semantic state.</w:t>
            </w:r>
          </w:p>
        </w:tc>
      </w:tr>
      <w:tr w:rsidR="0050246C" w14:paraId="1FA14D9D" w14:textId="77777777">
        <w:trPr>
          <w:cantSplit/>
          <w:jc w:val="center"/>
        </w:trPr>
        <w:tc>
          <w:tcPr>
            <w:tcW w:w="1800" w:type="dxa"/>
            <w:shd w:val="clear" w:color="auto" w:fill="FFFFFF"/>
            <w:tcMar>
              <w:top w:w="105" w:type="dxa"/>
              <w:left w:w="120" w:type="dxa"/>
              <w:bottom w:w="105" w:type="dxa"/>
              <w:right w:w="120" w:type="dxa"/>
            </w:tcMar>
            <w:vAlign w:val="center"/>
          </w:tcPr>
          <w:p w14:paraId="0E0E375C" w14:textId="77777777" w:rsidR="0050246C" w:rsidRDefault="00DE11EE">
            <w:pPr>
              <w:jc w:val="center"/>
            </w:pPr>
            <w:r>
              <w:rPr>
                <w:color w:val="222222"/>
                <w:sz w:val="17"/>
              </w:rPr>
              <w:t>CRT / Export</w:t>
            </w:r>
          </w:p>
        </w:tc>
        <w:tc>
          <w:tcPr>
            <w:tcW w:w="4032" w:type="dxa"/>
            <w:shd w:val="clear" w:color="auto" w:fill="FFFFFF"/>
            <w:tcMar>
              <w:top w:w="105" w:type="dxa"/>
              <w:left w:w="120" w:type="dxa"/>
              <w:bottom w:w="105" w:type="dxa"/>
              <w:right w:w="120" w:type="dxa"/>
            </w:tcMar>
            <w:vAlign w:val="center"/>
          </w:tcPr>
          <w:p w14:paraId="526E7041" w14:textId="77777777" w:rsidR="0050246C" w:rsidRDefault="00DE11EE">
            <w:r>
              <w:rPr>
                <w:color w:val="222222"/>
                <w:sz w:val="17"/>
              </w:rPr>
              <w:t>Serialization, packaging, traversal, and transmission.</w:t>
            </w:r>
          </w:p>
        </w:tc>
        <w:tc>
          <w:tcPr>
            <w:tcW w:w="3240" w:type="dxa"/>
            <w:shd w:val="clear" w:color="auto" w:fill="FFFFFF"/>
            <w:tcMar>
              <w:top w:w="105" w:type="dxa"/>
              <w:left w:w="120" w:type="dxa"/>
              <w:bottom w:w="105" w:type="dxa"/>
              <w:right w:w="120" w:type="dxa"/>
            </w:tcMar>
            <w:vAlign w:val="center"/>
          </w:tcPr>
          <w:p w14:paraId="71D5516A" w14:textId="77777777" w:rsidR="0050246C" w:rsidRDefault="00DE11EE">
            <w:r>
              <w:rPr>
                <w:color w:val="222222"/>
                <w:sz w:val="17"/>
              </w:rPr>
              <w:t>Source-of-truth status.</w:t>
            </w:r>
          </w:p>
        </w:tc>
      </w:tr>
      <w:tr w:rsidR="0050246C" w14:paraId="058D5E29" w14:textId="77777777">
        <w:trPr>
          <w:cantSplit/>
          <w:jc w:val="center"/>
        </w:trPr>
        <w:tc>
          <w:tcPr>
            <w:tcW w:w="1800" w:type="dxa"/>
            <w:shd w:val="clear" w:color="auto" w:fill="FFFFFF"/>
            <w:tcMar>
              <w:top w:w="105" w:type="dxa"/>
              <w:left w:w="120" w:type="dxa"/>
              <w:bottom w:w="105" w:type="dxa"/>
              <w:right w:w="120" w:type="dxa"/>
            </w:tcMar>
            <w:vAlign w:val="center"/>
          </w:tcPr>
          <w:p w14:paraId="0A2B4E7D" w14:textId="77777777" w:rsidR="0050246C" w:rsidRDefault="00DE11EE">
            <w:pPr>
              <w:jc w:val="center"/>
            </w:pPr>
            <w:r>
              <w:rPr>
                <w:color w:val="222222"/>
                <w:sz w:val="17"/>
              </w:rPr>
              <w:t>SOLAR</w:t>
            </w:r>
          </w:p>
        </w:tc>
        <w:tc>
          <w:tcPr>
            <w:tcW w:w="4032" w:type="dxa"/>
            <w:shd w:val="clear" w:color="auto" w:fill="FFFFFF"/>
            <w:tcMar>
              <w:top w:w="105" w:type="dxa"/>
              <w:left w:w="120" w:type="dxa"/>
              <w:bottom w:w="105" w:type="dxa"/>
              <w:right w:w="120" w:type="dxa"/>
            </w:tcMar>
            <w:vAlign w:val="center"/>
          </w:tcPr>
          <w:p w14:paraId="3A6ECBB4" w14:textId="77777777" w:rsidR="0050246C" w:rsidRDefault="00DE11EE">
            <w:r>
              <w:rPr>
                <w:color w:val="222222"/>
                <w:sz w:val="17"/>
              </w:rPr>
              <w:t>Language and alias routing into registered identities.</w:t>
            </w:r>
          </w:p>
        </w:tc>
        <w:tc>
          <w:tcPr>
            <w:tcW w:w="3240" w:type="dxa"/>
            <w:shd w:val="clear" w:color="auto" w:fill="FFFFFF"/>
            <w:tcMar>
              <w:top w:w="105" w:type="dxa"/>
              <w:left w:w="120" w:type="dxa"/>
              <w:bottom w:w="105" w:type="dxa"/>
              <w:right w:w="120" w:type="dxa"/>
            </w:tcMar>
            <w:vAlign w:val="center"/>
          </w:tcPr>
          <w:p w14:paraId="47899E5E" w14:textId="77777777" w:rsidR="0050246C" w:rsidRDefault="00DE11EE">
            <w:r>
              <w:rPr>
                <w:color w:val="222222"/>
                <w:sz w:val="17"/>
              </w:rPr>
              <w:t>Runtime invention of binary meaning.</w:t>
            </w:r>
          </w:p>
        </w:tc>
      </w:tr>
    </w:tbl>
    <w:p w14:paraId="1B61EE7D" w14:textId="77777777" w:rsidR="0050246C" w:rsidRDefault="0050246C">
      <w:pPr>
        <w:spacing w:after="20"/>
      </w:pPr>
    </w:p>
    <w:p w14:paraId="1706EF9A" w14:textId="77777777" w:rsidR="0050246C" w:rsidRDefault="00DE11EE">
      <w:pPr>
        <w:pStyle w:val="Heading2"/>
      </w:pPr>
      <w:r>
        <w:rPr>
          <w:rFonts w:ascii="Carlito" w:eastAsia="Carlito" w:hAnsi="Carlito"/>
          <w:color w:val="2A6F6B"/>
          <w:sz w:val="25"/>
        </w:rPr>
        <w:t>2.1 Authoring intelligence, runtime determinism</w:t>
      </w:r>
    </w:p>
    <w:p w14:paraId="0022B7A6" w14:textId="77777777" w:rsidR="0050246C" w:rsidRDefault="00DE11EE">
      <w:r>
        <w:rPr>
          <w:color w:val="222222"/>
        </w:rPr>
        <w:t>Authoring a new SK may require careful design, comparison, human judgment, AI assistance, testing, and revision. Once the contracts are registered, runtime execution SHOULD require as little interpretive intelligence as possible. The Reader is therefore a compilation target for prior semantic design work, not a place where that design work is repeated on every read.</w:t>
      </w:r>
    </w:p>
    <w:p w14:paraId="4EEC0078" w14:textId="77777777" w:rsidR="0050246C" w:rsidRDefault="00DE11EE">
      <w:pPr>
        <w:pStyle w:val="Heading1"/>
      </w:pPr>
      <w:r>
        <w:rPr>
          <w:rFonts w:ascii="Carlito" w:eastAsia="Carlito" w:hAnsi="Carlito"/>
          <w:color w:val="17365D"/>
          <w:sz w:val="32"/>
        </w:rPr>
        <w:t>3. Minimal Reader Contract</w:t>
      </w:r>
    </w:p>
    <w:p w14:paraId="4EDAD908" w14:textId="77777777" w:rsidR="0050246C" w:rsidRDefault="00DE11EE">
      <w:r>
        <w:rPr>
          <w:color w:val="222222"/>
        </w:rPr>
        <w:t>The most compact external Reader request contains two essential pieces of information: the identity of the Reader contract and the canonical binary Word to be interpreted under that contract. Everything else required for decoding is resolved through registered structure.</w:t>
      </w:r>
    </w:p>
    <w:p w14:paraId="3CC4DD2D" w14:textId="77777777" w:rsidR="0050246C" w:rsidRDefault="00DE11EE">
      <w:pPr>
        <w:keepNext/>
        <w:keepLines/>
        <w:spacing w:before="80" w:after="80"/>
        <w:jc w:val="center"/>
      </w:pPr>
      <w:r>
        <w:rPr>
          <w:noProof/>
        </w:rPr>
        <w:drawing>
          <wp:inline distT="0" distB="0" distL="0" distR="0" wp14:anchorId="00501220" wp14:editId="1AD40402">
            <wp:extent cx="5806440" cy="3266122"/>
            <wp:effectExtent l="0" t="0" r="0" b="0"/>
            <wp:docPr id="2" name="Picture 2" descr="Two-input Reader contract: SK Reader identity plus binary word resolve to semantic state." title="Figure 2. Minimal Reader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2_Minimal_Reader_Contract.png"/>
                    <pic:cNvPicPr/>
                  </pic:nvPicPr>
                  <pic:blipFill>
                    <a:blip r:embed="rId9"/>
                    <a:stretch>
                      <a:fillRect/>
                    </a:stretch>
                  </pic:blipFill>
                  <pic:spPr>
                    <a:xfrm>
                      <a:off x="0" y="0"/>
                      <a:ext cx="5806440" cy="3266122"/>
                    </a:xfrm>
                    <a:prstGeom prst="rect">
                      <a:avLst/>
                    </a:prstGeom>
                  </pic:spPr>
                </pic:pic>
              </a:graphicData>
            </a:graphic>
          </wp:inline>
        </w:drawing>
      </w:r>
    </w:p>
    <w:p w14:paraId="6765D5F2" w14:textId="77777777" w:rsidR="0050246C" w:rsidRDefault="00DE11EE">
      <w:pPr>
        <w:pStyle w:val="FigureCaption"/>
        <w:keepLines/>
        <w:jc w:val="center"/>
      </w:pPr>
      <w:r>
        <w:t>Figure 2. Minimal Reader Contract</w:t>
      </w:r>
    </w:p>
    <w:tbl>
      <w:tblPr>
        <w:tblW w:w="0" w:type="auto"/>
        <w:jc w:val="center"/>
        <w:tblLayout w:type="fixed"/>
        <w:tblLook w:val="04A0" w:firstRow="1" w:lastRow="0" w:firstColumn="1" w:lastColumn="0" w:noHBand="0" w:noVBand="1"/>
      </w:tblPr>
      <w:tblGrid>
        <w:gridCol w:w="9994"/>
      </w:tblGrid>
      <w:tr w:rsidR="0050246C" w14:paraId="11A0BFF7" w14:textId="77777777">
        <w:trPr>
          <w:cantSplit/>
          <w:jc w:val="center"/>
        </w:trPr>
        <w:tc>
          <w:tcPr>
            <w:tcW w:w="9994" w:type="dxa"/>
            <w:shd w:val="clear" w:color="auto" w:fill="F7F8FA"/>
            <w:tcMar>
              <w:top w:w="120" w:type="dxa"/>
              <w:left w:w="160" w:type="dxa"/>
              <w:bottom w:w="120" w:type="dxa"/>
              <w:right w:w="160" w:type="dxa"/>
            </w:tcMar>
          </w:tcPr>
          <w:p w14:paraId="48CD9382" w14:textId="77777777" w:rsidR="0050246C" w:rsidRDefault="00DE11EE">
            <w:pPr>
              <w:spacing w:after="0"/>
            </w:pPr>
            <w:r>
              <w:rPr>
                <w:b/>
                <w:color w:val="2A6F6B"/>
                <w:sz w:val="17"/>
              </w:rPr>
              <w:t>Minimal Contract</w:t>
            </w:r>
            <w:r>
              <w:rPr>
                <w:b/>
                <w:color w:val="2A6F6B"/>
                <w:sz w:val="17"/>
              </w:rPr>
              <w:br/>
            </w:r>
            <w:r>
              <w:rPr>
                <w:rFonts w:ascii="Liberation Mono" w:eastAsia="Liberation Mono" w:hAnsi="Liberation Mono"/>
                <w:color w:val="222222"/>
                <w:sz w:val="18"/>
              </w:rPr>
              <w:t>SK Reader ID</w:t>
            </w:r>
            <w:r>
              <w:rPr>
                <w:rFonts w:ascii="Liberation Mono" w:eastAsia="Liberation Mono" w:hAnsi="Liberation Mono"/>
                <w:color w:val="222222"/>
                <w:sz w:val="18"/>
              </w:rPr>
              <w:br/>
              <w:t>+</w:t>
            </w:r>
            <w:r>
              <w:rPr>
                <w:rFonts w:ascii="Liberation Mono" w:eastAsia="Liberation Mono" w:hAnsi="Liberation Mono"/>
                <w:color w:val="222222"/>
                <w:sz w:val="18"/>
              </w:rPr>
              <w:br/>
              <w:t>Canonical Binary Word</w:t>
            </w:r>
            <w:r>
              <w:rPr>
                <w:rFonts w:ascii="Liberation Mono" w:eastAsia="Liberation Mono" w:hAnsi="Liberation Mono"/>
                <w:color w:val="222222"/>
                <w:sz w:val="18"/>
              </w:rPr>
              <w:br/>
              <w:t>=</w:t>
            </w:r>
            <w:r>
              <w:rPr>
                <w:rFonts w:ascii="Liberation Mono" w:eastAsia="Liberation Mono" w:hAnsi="Liberation Mono"/>
                <w:color w:val="222222"/>
                <w:sz w:val="18"/>
              </w:rPr>
              <w:br/>
              <w:t>Deterministically Resolvable Semantic State</w:t>
            </w:r>
          </w:p>
        </w:tc>
      </w:tr>
    </w:tbl>
    <w:p w14:paraId="5EF1231F" w14:textId="77777777" w:rsidR="0050246C" w:rsidRDefault="0050246C">
      <w:pPr>
        <w:spacing w:after="20"/>
      </w:pPr>
    </w:p>
    <w:p w14:paraId="63DD4589" w14:textId="77777777" w:rsidR="0050246C" w:rsidRDefault="00DE11EE">
      <w:pPr>
        <w:pStyle w:val="Heading2"/>
      </w:pPr>
      <w:r>
        <w:rPr>
          <w:rFonts w:ascii="Carlito" w:eastAsia="Carlito" w:hAnsi="Carlito"/>
          <w:color w:val="2A6F6B"/>
          <w:sz w:val="25"/>
        </w:rPr>
        <w:t>3.1 Why the Reader identity is required</w:t>
      </w:r>
    </w:p>
    <w:p w14:paraId="3AC17A7A" w14:textId="77777777" w:rsidR="0050246C" w:rsidRDefault="00DE11EE">
      <w:r>
        <w:rPr>
          <w:color w:val="222222"/>
        </w:rPr>
        <w:t>Binary alone is not self-describing. The same sequence of zeros and ones can represent different structures under different BitWord contracts. Reader identity anchors the binary to the intended SK, BitWord composition, BitGroup formulas, contextual placements, and Reader semantics. A conforming implementation MUST fail closed when the supplied Reader identity and Word width are incompatible.</w:t>
      </w:r>
    </w:p>
    <w:p w14:paraId="2B846EC4" w14:textId="77777777" w:rsidR="0050246C" w:rsidRDefault="00DE11EE">
      <w:pPr>
        <w:pStyle w:val="Heading2"/>
      </w:pPr>
      <w:r>
        <w:rPr>
          <w:rFonts w:ascii="Carlito" w:eastAsia="Carlito" w:hAnsi="Carlito"/>
          <w:color w:val="2A6F6B"/>
          <w:sz w:val="25"/>
        </w:rPr>
        <w:t>3.2 Consumer simplicity</w:t>
      </w:r>
    </w:p>
    <w:p w14:paraId="129A23E2" w14:textId="77777777" w:rsidR="0050246C" w:rsidRDefault="00DE11EE">
      <w:r>
        <w:rPr>
          <w:color w:val="222222"/>
        </w:rPr>
        <w:t>The consumer does not need to traverse the Registry graph manually. The graph may be complex during authoring, but the Reader contract compresses that complexity into a stable execution surface. This is the architectural reason a three-field UI and a portable offline Reader can remain extremely simple while still resolving complex records.</w:t>
      </w:r>
    </w:p>
    <w:p w14:paraId="3E5F3DF0" w14:textId="77777777" w:rsidR="0050246C" w:rsidRDefault="00DE11EE">
      <w:pPr>
        <w:pStyle w:val="Heading1"/>
      </w:pPr>
      <w:r>
        <w:rPr>
          <w:rFonts w:ascii="Carlito" w:eastAsia="Carlito" w:hAnsi="Carlito"/>
          <w:color w:val="17365D"/>
          <w:sz w:val="32"/>
        </w:rPr>
        <w:t>4. BitWord Composition and Canonical Reader Order</w:t>
      </w:r>
    </w:p>
    <w:p w14:paraId="66D7F9CD" w14:textId="77777777" w:rsidR="0050246C" w:rsidRDefault="00DE11EE">
      <w:r>
        <w:rPr>
          <w:color w:val="222222"/>
        </w:rPr>
        <w:t>A BitWord is an ordered composition of BitGroups. That composition is already the authoritative structural sequence needed by the Reader. The Reader MUST derive canonical decode order from the Word's registered constituent order rather than maintain a second independently authoritative ordering system.</w:t>
      </w:r>
    </w:p>
    <w:p w14:paraId="0697109B" w14:textId="77777777" w:rsidR="0050246C" w:rsidRDefault="00DE11EE">
      <w:pPr>
        <w:keepNext/>
        <w:keepLines/>
        <w:spacing w:before="80" w:after="80"/>
        <w:jc w:val="center"/>
      </w:pPr>
      <w:r>
        <w:rPr>
          <w:noProof/>
        </w:rPr>
        <w:drawing>
          <wp:inline distT="0" distB="0" distL="0" distR="0" wp14:anchorId="52AA84E9" wp14:editId="72B9D21B">
            <wp:extent cx="5806440" cy="3266122"/>
            <wp:effectExtent l="0" t="0" r="0" b="0"/>
            <wp:docPr id="3" name="Picture 3" descr="Ordered BitGroup composition aligned directly to Reader placements." title="Figure 3. BitWord Composition Determines Reader 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3_BitWord_Determines_Reader_Order.png"/>
                    <pic:cNvPicPr/>
                  </pic:nvPicPr>
                  <pic:blipFill>
                    <a:blip r:embed="rId10"/>
                    <a:stretch>
                      <a:fillRect/>
                    </a:stretch>
                  </pic:blipFill>
                  <pic:spPr>
                    <a:xfrm>
                      <a:off x="0" y="0"/>
                      <a:ext cx="5806440" cy="3266122"/>
                    </a:xfrm>
                    <a:prstGeom prst="rect">
                      <a:avLst/>
                    </a:prstGeom>
                  </pic:spPr>
                </pic:pic>
              </a:graphicData>
            </a:graphic>
          </wp:inline>
        </w:drawing>
      </w:r>
    </w:p>
    <w:p w14:paraId="6C64C9B2" w14:textId="77777777" w:rsidR="0050246C" w:rsidRDefault="00DE11EE">
      <w:pPr>
        <w:pStyle w:val="FigureCaption"/>
        <w:keepLines/>
        <w:jc w:val="center"/>
      </w:pPr>
      <w:r>
        <w:t>Figure 3. BitWord Composition Determines Reader Order</w:t>
      </w:r>
    </w:p>
    <w:tbl>
      <w:tblPr>
        <w:tblW w:w="0" w:type="auto"/>
        <w:jc w:val="center"/>
        <w:tblLayout w:type="fixed"/>
        <w:tblLook w:val="04A0" w:firstRow="1" w:lastRow="0" w:firstColumn="1" w:lastColumn="0" w:noHBand="0" w:noVBand="1"/>
      </w:tblPr>
      <w:tblGrid>
        <w:gridCol w:w="9994"/>
      </w:tblGrid>
      <w:tr w:rsidR="0050246C" w14:paraId="54BDB961"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719AA520" w14:textId="77777777" w:rsidR="0050246C" w:rsidRDefault="00DE11EE">
            <w:pPr>
              <w:spacing w:after="0"/>
            </w:pPr>
            <w:r>
              <w:rPr>
                <w:b/>
                <w:color w:val="2A6F6B"/>
                <w:sz w:val="18"/>
              </w:rPr>
              <w:t>CANONICAL ORDER LAW</w:t>
            </w:r>
            <w:r>
              <w:rPr>
                <w:b/>
                <w:color w:val="2A6F6B"/>
                <w:sz w:val="18"/>
              </w:rPr>
              <w:br/>
            </w:r>
            <w:r>
              <w:rPr>
                <w:color w:val="222222"/>
              </w:rPr>
              <w:t>Canonical Reader order is derived from canonical BitWord composition. A teaching or presentation view MAY rearrange visual sections, but it MUST retain enough address information to preserve the underlying order and bindings.</w:t>
            </w:r>
          </w:p>
        </w:tc>
      </w:tr>
    </w:tbl>
    <w:p w14:paraId="0D7DA8B7" w14:textId="77777777" w:rsidR="0050246C" w:rsidRDefault="0050246C">
      <w:pPr>
        <w:spacing w:after="20"/>
      </w:pPr>
    </w:p>
    <w:p w14:paraId="28BE2C3B" w14:textId="77777777" w:rsidR="0050246C" w:rsidRDefault="00DE11EE">
      <w:pPr>
        <w:pStyle w:val="Heading2"/>
      </w:pPr>
      <w:r>
        <w:rPr>
          <w:rFonts w:ascii="Carlito" w:eastAsia="Carlito" w:hAnsi="Carlito"/>
          <w:color w:val="2A6F6B"/>
          <w:sz w:val="25"/>
        </w:rPr>
        <w:t>4.1 Reader completion</w:t>
      </w:r>
    </w:p>
    <w:p w14:paraId="22B38C4E" w14:textId="77777777" w:rsidR="0050246C" w:rsidRDefault="00DE11EE">
      <w:r>
        <w:rPr>
          <w:color w:val="222222"/>
        </w:rPr>
        <w:t>A BitWord is runtime-complete when a conforming SK Reader can deterministically resolve every required constituent placement. Reserved, conditional, or intentionally hidden groups remain part of the contract even when a compact display omits them.</w:t>
      </w:r>
    </w:p>
    <w:p w14:paraId="5D1A6101" w14:textId="77777777" w:rsidR="0050246C" w:rsidRDefault="00DE11EE">
      <w:pPr>
        <w:pStyle w:val="Heading2"/>
      </w:pPr>
      <w:r>
        <w:rPr>
          <w:rFonts w:ascii="Carlito" w:eastAsia="Carlito" w:hAnsi="Carlito"/>
          <w:color w:val="2A6F6B"/>
          <w:sz w:val="25"/>
        </w:rPr>
        <w:t>4.2 Reader order is not physical address identity</w:t>
      </w:r>
    </w:p>
    <w:p w14:paraId="580846F1" w14:textId="77777777" w:rsidR="0050246C" w:rsidRDefault="00DE11EE">
      <w:r>
        <w:rPr>
          <w:color w:val="222222"/>
        </w:rPr>
        <w:t>The Word's ordered composition determines the sequence of groups. Physical offsets can be derived cumulatively from their widths, but semantic Reader addresses remain a separate coordinate system. This distinction becomes essential when Operators target semantic roles rather than raw offsets.</w:t>
      </w:r>
    </w:p>
    <w:p w14:paraId="509674C0" w14:textId="77777777" w:rsidR="0050246C" w:rsidRDefault="00DE11EE">
      <w:pPr>
        <w:pStyle w:val="Heading1"/>
      </w:pPr>
      <w:r>
        <w:rPr>
          <w:rFonts w:ascii="Carlito" w:eastAsia="Carlito" w:hAnsi="Carlito"/>
          <w:color w:val="17365D"/>
          <w:sz w:val="32"/>
        </w:rPr>
        <w:t>5. Width-Driven Binary Partitioning</w:t>
      </w:r>
    </w:p>
    <w:p w14:paraId="3709C47D" w14:textId="77777777" w:rsidR="0050246C" w:rsidRDefault="00DE11EE">
      <w:r>
        <w:rPr>
          <w:color w:val="222222"/>
        </w:rPr>
        <w:t>The Reader partitions an incoming Word by consuming the registered widths of its constituent BitGroups in canonical order. No delimiter is required inside the binary. No semantic label is required to discover boundaries. The registered composition itself is the parser.</w:t>
      </w:r>
    </w:p>
    <w:p w14:paraId="0CC3C7FB" w14:textId="77777777" w:rsidR="0050246C" w:rsidRDefault="00DE11EE">
      <w:pPr>
        <w:keepNext/>
        <w:keepLines/>
        <w:spacing w:before="80" w:after="80"/>
        <w:jc w:val="center"/>
      </w:pPr>
      <w:r>
        <w:rPr>
          <w:noProof/>
        </w:rPr>
        <w:drawing>
          <wp:inline distT="0" distB="0" distL="0" distR="0" wp14:anchorId="5DBE527D" wp14:editId="696F68D6">
            <wp:extent cx="5806440" cy="3266122"/>
            <wp:effectExtent l="0" t="0" r="0" b="0"/>
            <wp:docPr id="4" name="Picture 4" descr="Binary word partitioned into BitGroup slices using registered constituent widths." title="Figure 4. Width-Driven Binary Part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4_Width_Driven_Partitioning.png"/>
                    <pic:cNvPicPr/>
                  </pic:nvPicPr>
                  <pic:blipFill>
                    <a:blip r:embed="rId11"/>
                    <a:stretch>
                      <a:fillRect/>
                    </a:stretch>
                  </pic:blipFill>
                  <pic:spPr>
                    <a:xfrm>
                      <a:off x="0" y="0"/>
                      <a:ext cx="5806440" cy="3266122"/>
                    </a:xfrm>
                    <a:prstGeom prst="rect">
                      <a:avLst/>
                    </a:prstGeom>
                  </pic:spPr>
                </pic:pic>
              </a:graphicData>
            </a:graphic>
          </wp:inline>
        </w:drawing>
      </w:r>
    </w:p>
    <w:p w14:paraId="4DDB901F" w14:textId="77777777" w:rsidR="0050246C" w:rsidRDefault="00DE11EE">
      <w:pPr>
        <w:pStyle w:val="FigureCaption"/>
        <w:keepLines/>
        <w:jc w:val="center"/>
      </w:pPr>
      <w:r>
        <w:t>Figure 4. Width-Driven Binary Partitioning</w:t>
      </w:r>
    </w:p>
    <w:p w14:paraId="7B34C7FB" w14:textId="77777777" w:rsidR="0050246C" w:rsidRDefault="00DE11EE">
      <w:pPr>
        <w:pStyle w:val="Heading2"/>
      </w:pPr>
      <w:r>
        <w:rPr>
          <w:rFonts w:ascii="Carlito" w:eastAsia="Carlito" w:hAnsi="Carlito"/>
          <w:color w:val="2A6F6B"/>
          <w:sz w:val="25"/>
        </w:rPr>
        <w:t>5.1 Cumulative offset rule</w:t>
      </w:r>
    </w:p>
    <w:p w14:paraId="32E8D667" w14:textId="77777777" w:rsidR="0050246C" w:rsidRDefault="00DE11EE">
      <w:r>
        <w:rPr>
          <w:color w:val="222222"/>
        </w:rPr>
        <w:t>For a Word composed of groups G1...Gn with widths w1...wn, the first group consumes the first w1 bits, the second begins immediately after w1 and consumes w2 bits, and so on. An implementation MAY cache derived start/end offsets for performance or debugging, but those cached offsets MUST NOT become a competing source of structural truth.</w:t>
      </w:r>
    </w:p>
    <w:tbl>
      <w:tblPr>
        <w:tblW w:w="0" w:type="auto"/>
        <w:jc w:val="center"/>
        <w:tblLayout w:type="fixed"/>
        <w:tblLook w:val="04A0" w:firstRow="1" w:lastRow="0" w:firstColumn="1" w:lastColumn="0" w:noHBand="0" w:noVBand="1"/>
      </w:tblPr>
      <w:tblGrid>
        <w:gridCol w:w="9994"/>
      </w:tblGrid>
      <w:tr w:rsidR="0050246C" w14:paraId="3120B3B8" w14:textId="77777777">
        <w:trPr>
          <w:cantSplit/>
          <w:jc w:val="center"/>
        </w:trPr>
        <w:tc>
          <w:tcPr>
            <w:tcW w:w="9994" w:type="dxa"/>
            <w:shd w:val="clear" w:color="auto" w:fill="F7F8FA"/>
            <w:tcMar>
              <w:top w:w="120" w:type="dxa"/>
              <w:left w:w="160" w:type="dxa"/>
              <w:bottom w:w="120" w:type="dxa"/>
              <w:right w:w="160" w:type="dxa"/>
            </w:tcMar>
          </w:tcPr>
          <w:p w14:paraId="29760EC0" w14:textId="77777777" w:rsidR="0050246C" w:rsidRDefault="00DE11EE">
            <w:pPr>
              <w:spacing w:after="0"/>
            </w:pPr>
            <w:r>
              <w:rPr>
                <w:b/>
                <w:color w:val="2A6F6B"/>
                <w:sz w:val="17"/>
              </w:rPr>
              <w:t>Illustrative Partition</w:t>
            </w:r>
            <w:r>
              <w:rPr>
                <w:b/>
                <w:color w:val="2A6F6B"/>
                <w:sz w:val="17"/>
              </w:rPr>
              <w:br/>
            </w:r>
            <w:r>
              <w:rPr>
                <w:rFonts w:ascii="Liberation Mono" w:eastAsia="Liberation Mono" w:hAnsi="Liberation Mono"/>
                <w:color w:val="222222"/>
                <w:sz w:val="18"/>
              </w:rPr>
              <w:t>SCALAR-4 | MASK-6 | TWOS-8 | SCALAR-4</w:t>
            </w:r>
            <w:r>
              <w:rPr>
                <w:rFonts w:ascii="Liberation Mono" w:eastAsia="Liberation Mono" w:hAnsi="Liberation Mono"/>
                <w:color w:val="222222"/>
                <w:sz w:val="18"/>
              </w:rPr>
              <w:br/>
              <w:t>widths: 4 | 6 | 8 | 4</w:t>
            </w:r>
            <w:r>
              <w:rPr>
                <w:rFonts w:ascii="Liberation Mono" w:eastAsia="Liberation Mono" w:hAnsi="Liberation Mono"/>
                <w:color w:val="222222"/>
                <w:sz w:val="18"/>
              </w:rPr>
              <w:br/>
              <w:t>binary: 1011 | 101001 | 11100101 | 0110</w:t>
            </w:r>
          </w:p>
        </w:tc>
      </w:tr>
    </w:tbl>
    <w:p w14:paraId="4E9B56C3" w14:textId="77777777" w:rsidR="0050246C" w:rsidRDefault="0050246C">
      <w:pPr>
        <w:spacing w:after="20"/>
      </w:pPr>
    </w:p>
    <w:p w14:paraId="385C442B" w14:textId="77777777" w:rsidR="0050246C" w:rsidRDefault="00DE11EE">
      <w:pPr>
        <w:pStyle w:val="Heading2"/>
      </w:pPr>
      <w:r>
        <w:rPr>
          <w:rFonts w:ascii="Carlito" w:eastAsia="Carlito" w:hAnsi="Carlito"/>
          <w:color w:val="2A6F6B"/>
          <w:sz w:val="25"/>
        </w:rPr>
        <w:t>5.2 Coverage invariant</w:t>
      </w:r>
    </w:p>
    <w:p w14:paraId="46AFEA7B" w14:textId="77777777" w:rsidR="0050246C" w:rsidRDefault="00DE11EE">
      <w:r>
        <w:rPr>
          <w:color w:val="222222"/>
        </w:rPr>
        <w:t>Every bit in a canonical Word MUST be consumed exactly as declared by its composition, including reserved or extension regions. A Word-length mismatch, gap, overlap, or incompatible extension MUST produce an explicit validation failure unless the SK contract formally defines the condition.</w:t>
      </w:r>
    </w:p>
    <w:p w14:paraId="65C347C0" w14:textId="77777777" w:rsidR="0050246C" w:rsidRDefault="00DE11EE">
      <w:pPr>
        <w:pStyle w:val="Heading1"/>
      </w:pPr>
      <w:r>
        <w:rPr>
          <w:rFonts w:ascii="Carlito" w:eastAsia="Carlito" w:hAnsi="Carlito"/>
          <w:color w:val="17365D"/>
          <w:sz w:val="32"/>
        </w:rPr>
        <w:t>6. Formula Architecture and Contextual Meaning</w:t>
      </w:r>
    </w:p>
    <w:p w14:paraId="0FA46D24" w14:textId="77777777" w:rsidR="0050246C" w:rsidRDefault="00DE11EE">
      <w:r>
        <w:rPr>
          <w:color w:val="222222"/>
        </w:rPr>
        <w:t>The Reader separates reusable mathematics from SK-specific meaning. A BitGroup Formula answers how the bits calculate. The SK Reader answers where the resulting value belongs and what that placement means in this Kernel. Figure 5 demonstrates why those responsibilities cannot be collapsed.</w:t>
      </w:r>
    </w:p>
    <w:p w14:paraId="31FBB022" w14:textId="77777777" w:rsidR="0050246C" w:rsidRDefault="00DE11EE">
      <w:pPr>
        <w:keepNext/>
        <w:keepLines/>
        <w:spacing w:before="80" w:after="80"/>
        <w:jc w:val="center"/>
      </w:pPr>
      <w:r>
        <w:rPr>
          <w:noProof/>
        </w:rPr>
        <w:drawing>
          <wp:inline distT="0" distB="0" distL="0" distR="0" wp14:anchorId="7215DB5E" wp14:editId="4B8D8821">
            <wp:extent cx="5806440" cy="3266122"/>
            <wp:effectExtent l="0" t="0" r="0" b="0"/>
            <wp:docPr id="5" name="Picture 5" descr="One SCALAR formula yielding the same numeric value while multiple Reader placements assign different contextual meanings." title="Figure 5. Mathematics and Meaning Are Sepa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5_Math_vs_Meaning.png"/>
                    <pic:cNvPicPr/>
                  </pic:nvPicPr>
                  <pic:blipFill>
                    <a:blip r:embed="rId12"/>
                    <a:stretch>
                      <a:fillRect/>
                    </a:stretch>
                  </pic:blipFill>
                  <pic:spPr>
                    <a:xfrm>
                      <a:off x="0" y="0"/>
                      <a:ext cx="5806440" cy="3266122"/>
                    </a:xfrm>
                    <a:prstGeom prst="rect">
                      <a:avLst/>
                    </a:prstGeom>
                  </pic:spPr>
                </pic:pic>
              </a:graphicData>
            </a:graphic>
          </wp:inline>
        </w:drawing>
      </w:r>
    </w:p>
    <w:p w14:paraId="1FA0C8B8" w14:textId="77777777" w:rsidR="0050246C" w:rsidRDefault="00DE11EE">
      <w:pPr>
        <w:pStyle w:val="FigureCaption"/>
        <w:keepLines/>
        <w:jc w:val="center"/>
      </w:pPr>
      <w:r>
        <w:t>Figure 5. Mathematics and Meaning Are Separate</w:t>
      </w:r>
    </w:p>
    <w:tbl>
      <w:tblPr>
        <w:tblStyle w:val="TableGrid"/>
        <w:tblW w:w="0" w:type="auto"/>
        <w:jc w:val="center"/>
        <w:tblLayout w:type="fixed"/>
        <w:tblLook w:val="04A0" w:firstRow="1" w:lastRow="0" w:firstColumn="1" w:lastColumn="0" w:noHBand="0" w:noVBand="1"/>
      </w:tblPr>
      <w:tblGrid>
        <w:gridCol w:w="1944"/>
        <w:gridCol w:w="3312"/>
        <w:gridCol w:w="3816"/>
      </w:tblGrid>
      <w:tr w:rsidR="0050246C" w14:paraId="56B3861D" w14:textId="77777777">
        <w:trPr>
          <w:cantSplit/>
          <w:tblHeader/>
          <w:jc w:val="center"/>
        </w:trPr>
        <w:tc>
          <w:tcPr>
            <w:tcW w:w="1944" w:type="dxa"/>
            <w:shd w:val="clear" w:color="auto" w:fill="17365D"/>
            <w:tcMar>
              <w:top w:w="115" w:type="dxa"/>
              <w:left w:w="120" w:type="dxa"/>
              <w:bottom w:w="115" w:type="dxa"/>
              <w:right w:w="120" w:type="dxa"/>
            </w:tcMar>
            <w:vAlign w:val="center"/>
          </w:tcPr>
          <w:p w14:paraId="7640EF71" w14:textId="77777777" w:rsidR="0050246C" w:rsidRDefault="00DE11EE">
            <w:pPr>
              <w:jc w:val="center"/>
            </w:pPr>
            <w:r>
              <w:rPr>
                <w:b/>
                <w:color w:val="FFFFFF"/>
                <w:sz w:val="18"/>
              </w:rPr>
              <w:t>Layer</w:t>
            </w:r>
          </w:p>
        </w:tc>
        <w:tc>
          <w:tcPr>
            <w:tcW w:w="3312" w:type="dxa"/>
            <w:shd w:val="clear" w:color="auto" w:fill="17365D"/>
            <w:tcMar>
              <w:top w:w="115" w:type="dxa"/>
              <w:left w:w="120" w:type="dxa"/>
              <w:bottom w:w="115" w:type="dxa"/>
              <w:right w:w="120" w:type="dxa"/>
            </w:tcMar>
            <w:vAlign w:val="center"/>
          </w:tcPr>
          <w:p w14:paraId="342EAF86" w14:textId="77777777" w:rsidR="0050246C" w:rsidRDefault="00DE11EE">
            <w:pPr>
              <w:jc w:val="center"/>
            </w:pPr>
            <w:r>
              <w:rPr>
                <w:b/>
                <w:color w:val="FFFFFF"/>
                <w:sz w:val="18"/>
              </w:rPr>
              <w:t>Question answered</w:t>
            </w:r>
          </w:p>
        </w:tc>
        <w:tc>
          <w:tcPr>
            <w:tcW w:w="3816" w:type="dxa"/>
            <w:shd w:val="clear" w:color="auto" w:fill="17365D"/>
            <w:tcMar>
              <w:top w:w="115" w:type="dxa"/>
              <w:left w:w="120" w:type="dxa"/>
              <w:bottom w:w="115" w:type="dxa"/>
              <w:right w:w="120" w:type="dxa"/>
            </w:tcMar>
            <w:vAlign w:val="center"/>
          </w:tcPr>
          <w:p w14:paraId="7E1069B0" w14:textId="77777777" w:rsidR="0050246C" w:rsidRDefault="00DE11EE">
            <w:pPr>
              <w:jc w:val="center"/>
            </w:pPr>
            <w:r>
              <w:rPr>
                <w:b/>
                <w:color w:val="FFFFFF"/>
                <w:sz w:val="18"/>
              </w:rPr>
              <w:t>Example</w:t>
            </w:r>
          </w:p>
        </w:tc>
      </w:tr>
      <w:tr w:rsidR="0050246C" w14:paraId="10206CE3" w14:textId="77777777">
        <w:trPr>
          <w:cantSplit/>
          <w:jc w:val="center"/>
        </w:trPr>
        <w:tc>
          <w:tcPr>
            <w:tcW w:w="1944" w:type="dxa"/>
            <w:shd w:val="clear" w:color="auto" w:fill="FFFFFF"/>
            <w:tcMar>
              <w:top w:w="105" w:type="dxa"/>
              <w:left w:w="120" w:type="dxa"/>
              <w:bottom w:w="105" w:type="dxa"/>
              <w:right w:w="120" w:type="dxa"/>
            </w:tcMar>
            <w:vAlign w:val="center"/>
          </w:tcPr>
          <w:p w14:paraId="402CE612" w14:textId="77777777" w:rsidR="0050246C" w:rsidRDefault="00DE11EE">
            <w:pPr>
              <w:jc w:val="center"/>
            </w:pPr>
            <w:r>
              <w:rPr>
                <w:color w:val="222222"/>
                <w:sz w:val="18"/>
              </w:rPr>
              <w:t>BitGroup identity</w:t>
            </w:r>
          </w:p>
        </w:tc>
        <w:tc>
          <w:tcPr>
            <w:tcW w:w="3312" w:type="dxa"/>
            <w:shd w:val="clear" w:color="auto" w:fill="FFFFFF"/>
            <w:tcMar>
              <w:top w:w="105" w:type="dxa"/>
              <w:left w:w="120" w:type="dxa"/>
              <w:bottom w:w="105" w:type="dxa"/>
              <w:right w:w="120" w:type="dxa"/>
            </w:tcMar>
            <w:vAlign w:val="center"/>
          </w:tcPr>
          <w:p w14:paraId="15830AB9" w14:textId="77777777" w:rsidR="0050246C" w:rsidRDefault="00DE11EE">
            <w:r>
              <w:rPr>
                <w:color w:val="222222"/>
                <w:sz w:val="18"/>
              </w:rPr>
              <w:t>What mathematical structure is this?</w:t>
            </w:r>
          </w:p>
        </w:tc>
        <w:tc>
          <w:tcPr>
            <w:tcW w:w="3816" w:type="dxa"/>
            <w:shd w:val="clear" w:color="auto" w:fill="FFFFFF"/>
            <w:tcMar>
              <w:top w:w="105" w:type="dxa"/>
              <w:left w:w="120" w:type="dxa"/>
              <w:bottom w:w="105" w:type="dxa"/>
              <w:right w:w="120" w:type="dxa"/>
            </w:tcMar>
            <w:vAlign w:val="center"/>
          </w:tcPr>
          <w:p w14:paraId="5F3F07F0" w14:textId="77777777" w:rsidR="0050246C" w:rsidRDefault="00DE11EE">
            <w:r>
              <w:rPr>
                <w:color w:val="222222"/>
                <w:sz w:val="18"/>
              </w:rPr>
              <w:t>SCALAR-7</w:t>
            </w:r>
          </w:p>
        </w:tc>
      </w:tr>
      <w:tr w:rsidR="0050246C" w14:paraId="4F838B70" w14:textId="77777777">
        <w:trPr>
          <w:cantSplit/>
          <w:jc w:val="center"/>
        </w:trPr>
        <w:tc>
          <w:tcPr>
            <w:tcW w:w="1944" w:type="dxa"/>
            <w:shd w:val="clear" w:color="auto" w:fill="FFFFFF"/>
            <w:tcMar>
              <w:top w:w="105" w:type="dxa"/>
              <w:left w:w="120" w:type="dxa"/>
              <w:bottom w:w="105" w:type="dxa"/>
              <w:right w:w="120" w:type="dxa"/>
            </w:tcMar>
            <w:vAlign w:val="center"/>
          </w:tcPr>
          <w:p w14:paraId="46FE0D1E" w14:textId="77777777" w:rsidR="0050246C" w:rsidRDefault="00DE11EE">
            <w:pPr>
              <w:jc w:val="center"/>
            </w:pPr>
            <w:r>
              <w:rPr>
                <w:color w:val="222222"/>
                <w:sz w:val="18"/>
              </w:rPr>
              <w:t>Formula</w:t>
            </w:r>
          </w:p>
        </w:tc>
        <w:tc>
          <w:tcPr>
            <w:tcW w:w="3312" w:type="dxa"/>
            <w:shd w:val="clear" w:color="auto" w:fill="FFFFFF"/>
            <w:tcMar>
              <w:top w:w="105" w:type="dxa"/>
              <w:left w:w="120" w:type="dxa"/>
              <w:bottom w:w="105" w:type="dxa"/>
              <w:right w:w="120" w:type="dxa"/>
            </w:tcMar>
            <w:vAlign w:val="center"/>
          </w:tcPr>
          <w:p w14:paraId="1B4A0AC6" w14:textId="77777777" w:rsidR="0050246C" w:rsidRDefault="00DE11EE">
            <w:r>
              <w:rPr>
                <w:color w:val="222222"/>
                <w:sz w:val="18"/>
              </w:rPr>
              <w:t>How do these bits decode?</w:t>
            </w:r>
          </w:p>
        </w:tc>
        <w:tc>
          <w:tcPr>
            <w:tcW w:w="3816" w:type="dxa"/>
            <w:shd w:val="clear" w:color="auto" w:fill="FFFFFF"/>
            <w:tcMar>
              <w:top w:w="105" w:type="dxa"/>
              <w:left w:w="120" w:type="dxa"/>
              <w:bottom w:w="105" w:type="dxa"/>
              <w:right w:w="120" w:type="dxa"/>
            </w:tcMar>
            <w:vAlign w:val="center"/>
          </w:tcPr>
          <w:p w14:paraId="028BFD5D" w14:textId="77777777" w:rsidR="0050246C" w:rsidRDefault="00DE11EE">
            <w:r>
              <w:rPr>
                <w:color w:val="222222"/>
                <w:sz w:val="18"/>
              </w:rPr>
              <w:t>1010110 -&gt; 86</w:t>
            </w:r>
          </w:p>
        </w:tc>
      </w:tr>
      <w:tr w:rsidR="0050246C" w14:paraId="5F9081C5" w14:textId="77777777">
        <w:trPr>
          <w:cantSplit/>
          <w:jc w:val="center"/>
        </w:trPr>
        <w:tc>
          <w:tcPr>
            <w:tcW w:w="1944" w:type="dxa"/>
            <w:shd w:val="clear" w:color="auto" w:fill="FFFFFF"/>
            <w:tcMar>
              <w:top w:w="105" w:type="dxa"/>
              <w:left w:w="120" w:type="dxa"/>
              <w:bottom w:w="105" w:type="dxa"/>
              <w:right w:w="120" w:type="dxa"/>
            </w:tcMar>
            <w:vAlign w:val="center"/>
          </w:tcPr>
          <w:p w14:paraId="04891971" w14:textId="77777777" w:rsidR="0050246C" w:rsidRDefault="00DE11EE">
            <w:pPr>
              <w:jc w:val="center"/>
            </w:pPr>
            <w:r>
              <w:rPr>
                <w:color w:val="222222"/>
                <w:sz w:val="18"/>
              </w:rPr>
              <w:t>Reader placement</w:t>
            </w:r>
          </w:p>
        </w:tc>
        <w:tc>
          <w:tcPr>
            <w:tcW w:w="3312" w:type="dxa"/>
            <w:shd w:val="clear" w:color="auto" w:fill="FFFFFF"/>
            <w:tcMar>
              <w:top w:w="105" w:type="dxa"/>
              <w:left w:w="120" w:type="dxa"/>
              <w:bottom w:w="105" w:type="dxa"/>
              <w:right w:w="120" w:type="dxa"/>
            </w:tcMar>
            <w:vAlign w:val="center"/>
          </w:tcPr>
          <w:p w14:paraId="1AA1AEB0" w14:textId="77777777" w:rsidR="0050246C" w:rsidRDefault="00DE11EE">
            <w:r>
              <w:rPr>
                <w:color w:val="222222"/>
                <w:sz w:val="18"/>
              </w:rPr>
              <w:t>Where does this result belong?</w:t>
            </w:r>
          </w:p>
        </w:tc>
        <w:tc>
          <w:tcPr>
            <w:tcW w:w="3816" w:type="dxa"/>
            <w:shd w:val="clear" w:color="auto" w:fill="FFFFFF"/>
            <w:tcMar>
              <w:top w:w="105" w:type="dxa"/>
              <w:left w:w="120" w:type="dxa"/>
              <w:bottom w:w="105" w:type="dxa"/>
              <w:right w:w="120" w:type="dxa"/>
            </w:tcMar>
            <w:vAlign w:val="center"/>
          </w:tcPr>
          <w:p w14:paraId="47B756FA" w14:textId="77777777" w:rsidR="0050246C" w:rsidRDefault="00DE11EE">
            <w:r>
              <w:rPr>
                <w:color w:val="222222"/>
                <w:sz w:val="18"/>
              </w:rPr>
              <w:t>A1, B2, or C1</w:t>
            </w:r>
          </w:p>
        </w:tc>
      </w:tr>
      <w:tr w:rsidR="0050246C" w14:paraId="5C4E1234" w14:textId="77777777">
        <w:trPr>
          <w:cantSplit/>
          <w:jc w:val="center"/>
        </w:trPr>
        <w:tc>
          <w:tcPr>
            <w:tcW w:w="1944" w:type="dxa"/>
            <w:shd w:val="clear" w:color="auto" w:fill="FFFFFF"/>
            <w:tcMar>
              <w:top w:w="105" w:type="dxa"/>
              <w:left w:w="120" w:type="dxa"/>
              <w:bottom w:w="105" w:type="dxa"/>
              <w:right w:w="120" w:type="dxa"/>
            </w:tcMar>
            <w:vAlign w:val="center"/>
          </w:tcPr>
          <w:p w14:paraId="45CF514F" w14:textId="77777777" w:rsidR="0050246C" w:rsidRDefault="00DE11EE">
            <w:pPr>
              <w:jc w:val="center"/>
            </w:pPr>
            <w:r>
              <w:rPr>
                <w:color w:val="222222"/>
                <w:sz w:val="18"/>
              </w:rPr>
              <w:t>Reader semantics</w:t>
            </w:r>
          </w:p>
        </w:tc>
        <w:tc>
          <w:tcPr>
            <w:tcW w:w="3312" w:type="dxa"/>
            <w:shd w:val="clear" w:color="auto" w:fill="FFFFFF"/>
            <w:tcMar>
              <w:top w:w="105" w:type="dxa"/>
              <w:left w:w="120" w:type="dxa"/>
              <w:bottom w:w="105" w:type="dxa"/>
              <w:right w:w="120" w:type="dxa"/>
            </w:tcMar>
            <w:vAlign w:val="center"/>
          </w:tcPr>
          <w:p w14:paraId="3D6F2F5F" w14:textId="77777777" w:rsidR="0050246C" w:rsidRDefault="00DE11EE">
            <w:r>
              <w:rPr>
                <w:color w:val="222222"/>
                <w:sz w:val="18"/>
              </w:rPr>
              <w:t>What does the value mean here?</w:t>
            </w:r>
          </w:p>
        </w:tc>
        <w:tc>
          <w:tcPr>
            <w:tcW w:w="3816" w:type="dxa"/>
            <w:shd w:val="clear" w:color="auto" w:fill="FFFFFF"/>
            <w:tcMar>
              <w:top w:w="105" w:type="dxa"/>
              <w:left w:w="120" w:type="dxa"/>
              <w:bottom w:w="105" w:type="dxa"/>
              <w:right w:w="120" w:type="dxa"/>
            </w:tcMar>
            <w:vAlign w:val="center"/>
          </w:tcPr>
          <w:p w14:paraId="6D792A06" w14:textId="77777777" w:rsidR="0050246C" w:rsidRDefault="00DE11EE">
            <w:r>
              <w:rPr>
                <w:color w:val="222222"/>
                <w:sz w:val="18"/>
              </w:rPr>
              <w:t>Sweetness, Speed, Opacity</w:t>
            </w:r>
          </w:p>
        </w:tc>
      </w:tr>
    </w:tbl>
    <w:p w14:paraId="3A1D2FA1" w14:textId="77777777" w:rsidR="0050246C" w:rsidRDefault="0050246C">
      <w:pPr>
        <w:spacing w:after="20"/>
      </w:pPr>
    </w:p>
    <w:p w14:paraId="0CB90C0F" w14:textId="77777777" w:rsidR="0050246C" w:rsidRDefault="00DE11EE">
      <w:pPr>
        <w:pStyle w:val="Heading2"/>
      </w:pPr>
      <w:r>
        <w:rPr>
          <w:rFonts w:ascii="Carlito" w:eastAsia="Carlito" w:hAnsi="Carlito"/>
          <w:color w:val="2A6F6B"/>
          <w:sz w:val="25"/>
        </w:rPr>
        <w:t>6.1 Formula reuse</w:t>
      </w:r>
    </w:p>
    <w:p w14:paraId="32104363" w14:textId="77777777" w:rsidR="0050246C" w:rsidRDefault="00DE11EE">
      <w:r>
        <w:rPr>
          <w:color w:val="222222"/>
        </w:rPr>
        <w:t>If two placements use the same mathematical BitGroup family, they SHOULD reuse the same Formula identity unless a genuinely different mathematical contract exists. This avoids hundreds of locally rewritten decode formulas and makes Formula correctness independently testable.</w:t>
      </w:r>
    </w:p>
    <w:p w14:paraId="34F5FFB0" w14:textId="77777777" w:rsidR="0050246C" w:rsidRDefault="00DE11EE">
      <w:pPr>
        <w:pStyle w:val="Heading2"/>
      </w:pPr>
      <w:r>
        <w:rPr>
          <w:rFonts w:ascii="Carlito" w:eastAsia="Carlito" w:hAnsi="Carlito"/>
          <w:color w:val="2A6F6B"/>
          <w:sz w:val="25"/>
        </w:rPr>
        <w:t>6.2 Semantic rebinding</w:t>
      </w:r>
    </w:p>
    <w:p w14:paraId="5C5ECACB" w14:textId="77777777" w:rsidR="0050246C" w:rsidRDefault="00DE11EE">
      <w:r>
        <w:rPr>
          <w:color w:val="222222"/>
        </w:rPr>
        <w:t>Reusing SCALAR-7 does not make Sweetness, Speed, and Opacity semantically equivalent. It only means they share a bounded mathematical representation. Contextual meaning remains registered at the Reader placement. A new semantic distinction should therefore not force the creation of a new Formula when the mathematics is unchanged.</w:t>
      </w:r>
    </w:p>
    <w:p w14:paraId="3B96AF01" w14:textId="77777777" w:rsidR="0050246C" w:rsidRDefault="00DE11EE">
      <w:pPr>
        <w:pStyle w:val="Heading2"/>
      </w:pPr>
      <w:r>
        <w:rPr>
          <w:rFonts w:ascii="Carlito" w:eastAsia="Carlito" w:hAnsi="Carlito"/>
          <w:color w:val="2A6F6B"/>
          <w:sz w:val="25"/>
        </w:rPr>
        <w:t>6.3 Representative Formula families</w:t>
      </w:r>
    </w:p>
    <w:tbl>
      <w:tblPr>
        <w:tblStyle w:val="TableGrid"/>
        <w:tblW w:w="0" w:type="auto"/>
        <w:jc w:val="center"/>
        <w:tblLayout w:type="fixed"/>
        <w:tblLook w:val="04A0" w:firstRow="1" w:lastRow="0" w:firstColumn="1" w:lastColumn="0" w:noHBand="0" w:noVBand="1"/>
      </w:tblPr>
      <w:tblGrid>
        <w:gridCol w:w="1800"/>
        <w:gridCol w:w="3744"/>
        <w:gridCol w:w="3528"/>
      </w:tblGrid>
      <w:tr w:rsidR="0050246C" w14:paraId="41B3C3C4" w14:textId="77777777">
        <w:trPr>
          <w:cantSplit/>
          <w:tblHeader/>
          <w:jc w:val="center"/>
        </w:trPr>
        <w:tc>
          <w:tcPr>
            <w:tcW w:w="1800" w:type="dxa"/>
            <w:shd w:val="clear" w:color="auto" w:fill="17365D"/>
            <w:tcMar>
              <w:top w:w="115" w:type="dxa"/>
              <w:left w:w="120" w:type="dxa"/>
              <w:bottom w:w="115" w:type="dxa"/>
              <w:right w:w="120" w:type="dxa"/>
            </w:tcMar>
            <w:vAlign w:val="center"/>
          </w:tcPr>
          <w:p w14:paraId="1EC48A5D" w14:textId="77777777" w:rsidR="0050246C" w:rsidRDefault="00DE11EE">
            <w:pPr>
              <w:jc w:val="center"/>
            </w:pPr>
            <w:r>
              <w:rPr>
                <w:b/>
                <w:color w:val="FFFFFF"/>
                <w:sz w:val="18"/>
              </w:rPr>
              <w:t>Family</w:t>
            </w:r>
          </w:p>
        </w:tc>
        <w:tc>
          <w:tcPr>
            <w:tcW w:w="3744" w:type="dxa"/>
            <w:shd w:val="clear" w:color="auto" w:fill="17365D"/>
            <w:tcMar>
              <w:top w:w="115" w:type="dxa"/>
              <w:left w:w="120" w:type="dxa"/>
              <w:bottom w:w="115" w:type="dxa"/>
              <w:right w:w="120" w:type="dxa"/>
            </w:tcMar>
            <w:vAlign w:val="center"/>
          </w:tcPr>
          <w:p w14:paraId="74FCD2D2" w14:textId="77777777" w:rsidR="0050246C" w:rsidRDefault="00DE11EE">
            <w:r>
              <w:rPr>
                <w:b/>
                <w:color w:val="FFFFFF"/>
                <w:sz w:val="18"/>
              </w:rPr>
              <w:t>Structural interpretation</w:t>
            </w:r>
          </w:p>
        </w:tc>
        <w:tc>
          <w:tcPr>
            <w:tcW w:w="3528" w:type="dxa"/>
            <w:shd w:val="clear" w:color="auto" w:fill="17365D"/>
            <w:tcMar>
              <w:top w:w="115" w:type="dxa"/>
              <w:left w:w="120" w:type="dxa"/>
              <w:bottom w:w="115" w:type="dxa"/>
              <w:right w:w="120" w:type="dxa"/>
            </w:tcMar>
            <w:vAlign w:val="center"/>
          </w:tcPr>
          <w:p w14:paraId="2230B59B" w14:textId="77777777" w:rsidR="0050246C" w:rsidRDefault="00DE11EE">
            <w:r>
              <w:rPr>
                <w:b/>
                <w:color w:val="FFFFFF"/>
                <w:sz w:val="18"/>
              </w:rPr>
              <w:t>Typical decode output</w:t>
            </w:r>
          </w:p>
        </w:tc>
      </w:tr>
      <w:tr w:rsidR="0050246C" w14:paraId="64E46F1D" w14:textId="77777777">
        <w:trPr>
          <w:cantSplit/>
          <w:jc w:val="center"/>
        </w:trPr>
        <w:tc>
          <w:tcPr>
            <w:tcW w:w="1800" w:type="dxa"/>
            <w:shd w:val="clear" w:color="auto" w:fill="FFFFFF"/>
            <w:tcMar>
              <w:top w:w="105" w:type="dxa"/>
              <w:left w:w="120" w:type="dxa"/>
              <w:bottom w:w="105" w:type="dxa"/>
              <w:right w:w="120" w:type="dxa"/>
            </w:tcMar>
            <w:vAlign w:val="center"/>
          </w:tcPr>
          <w:p w14:paraId="286A027B" w14:textId="77777777" w:rsidR="0050246C" w:rsidRDefault="00DE11EE">
            <w:pPr>
              <w:jc w:val="center"/>
            </w:pPr>
            <w:r>
              <w:rPr>
                <w:color w:val="222222"/>
                <w:sz w:val="18"/>
              </w:rPr>
              <w:t>SCALAR-N</w:t>
            </w:r>
          </w:p>
        </w:tc>
        <w:tc>
          <w:tcPr>
            <w:tcW w:w="3744" w:type="dxa"/>
            <w:shd w:val="clear" w:color="auto" w:fill="FFFFFF"/>
            <w:tcMar>
              <w:top w:w="105" w:type="dxa"/>
              <w:left w:w="120" w:type="dxa"/>
              <w:bottom w:w="105" w:type="dxa"/>
              <w:right w:w="120" w:type="dxa"/>
            </w:tcMar>
            <w:vAlign w:val="center"/>
          </w:tcPr>
          <w:p w14:paraId="05EDFF14" w14:textId="77777777" w:rsidR="0050246C" w:rsidRDefault="00DE11EE">
            <w:r>
              <w:rPr>
                <w:color w:val="222222"/>
                <w:sz w:val="18"/>
              </w:rPr>
              <w:t>Unsigned bounded scalar.</w:t>
            </w:r>
          </w:p>
        </w:tc>
        <w:tc>
          <w:tcPr>
            <w:tcW w:w="3528" w:type="dxa"/>
            <w:shd w:val="clear" w:color="auto" w:fill="FFFFFF"/>
            <w:tcMar>
              <w:top w:w="105" w:type="dxa"/>
              <w:left w:w="120" w:type="dxa"/>
              <w:bottom w:w="105" w:type="dxa"/>
              <w:right w:w="120" w:type="dxa"/>
            </w:tcMar>
            <w:vAlign w:val="center"/>
          </w:tcPr>
          <w:p w14:paraId="165F664E" w14:textId="77777777" w:rsidR="0050246C" w:rsidRDefault="00DE11EE">
            <w:r>
              <w:rPr>
                <w:color w:val="222222"/>
                <w:sz w:val="18"/>
              </w:rPr>
              <w:t>0 through 2^N - 1, optionally scaled by a declared higher-level contract.</w:t>
            </w:r>
          </w:p>
        </w:tc>
      </w:tr>
      <w:tr w:rsidR="0050246C" w14:paraId="1C01A03B" w14:textId="77777777">
        <w:trPr>
          <w:cantSplit/>
          <w:jc w:val="center"/>
        </w:trPr>
        <w:tc>
          <w:tcPr>
            <w:tcW w:w="1800" w:type="dxa"/>
            <w:shd w:val="clear" w:color="auto" w:fill="FFFFFF"/>
            <w:tcMar>
              <w:top w:w="105" w:type="dxa"/>
              <w:left w:w="120" w:type="dxa"/>
              <w:bottom w:w="105" w:type="dxa"/>
              <w:right w:w="120" w:type="dxa"/>
            </w:tcMar>
            <w:vAlign w:val="center"/>
          </w:tcPr>
          <w:p w14:paraId="2A878EE4" w14:textId="77777777" w:rsidR="0050246C" w:rsidRDefault="00DE11EE">
            <w:pPr>
              <w:jc w:val="center"/>
            </w:pPr>
            <w:r>
              <w:rPr>
                <w:color w:val="222222"/>
                <w:sz w:val="18"/>
              </w:rPr>
              <w:t>MASK-N</w:t>
            </w:r>
          </w:p>
        </w:tc>
        <w:tc>
          <w:tcPr>
            <w:tcW w:w="3744" w:type="dxa"/>
            <w:shd w:val="clear" w:color="auto" w:fill="FFFFFF"/>
            <w:tcMar>
              <w:top w:w="105" w:type="dxa"/>
              <w:left w:w="120" w:type="dxa"/>
              <w:bottom w:w="105" w:type="dxa"/>
              <w:right w:w="120" w:type="dxa"/>
            </w:tcMar>
            <w:vAlign w:val="center"/>
          </w:tcPr>
          <w:p w14:paraId="2D819520" w14:textId="77777777" w:rsidR="0050246C" w:rsidRDefault="00DE11EE">
            <w:r>
              <w:rPr>
                <w:color w:val="222222"/>
                <w:sz w:val="18"/>
              </w:rPr>
              <w:t>Independent participation or membership bits.</w:t>
            </w:r>
          </w:p>
        </w:tc>
        <w:tc>
          <w:tcPr>
            <w:tcW w:w="3528" w:type="dxa"/>
            <w:shd w:val="clear" w:color="auto" w:fill="FFFFFF"/>
            <w:tcMar>
              <w:top w:w="105" w:type="dxa"/>
              <w:left w:w="120" w:type="dxa"/>
              <w:bottom w:w="105" w:type="dxa"/>
              <w:right w:w="120" w:type="dxa"/>
            </w:tcMar>
            <w:vAlign w:val="center"/>
          </w:tcPr>
          <w:p w14:paraId="5F42AD5D" w14:textId="77777777" w:rsidR="0050246C" w:rsidRDefault="00DE11EE">
            <w:r>
              <w:rPr>
                <w:color w:val="222222"/>
                <w:sz w:val="18"/>
              </w:rPr>
              <w:t>Set/list/Boolean participation state rather than one scalar magnitude.</w:t>
            </w:r>
          </w:p>
        </w:tc>
      </w:tr>
      <w:tr w:rsidR="0050246C" w14:paraId="75FD8783" w14:textId="77777777">
        <w:trPr>
          <w:cantSplit/>
          <w:jc w:val="center"/>
        </w:trPr>
        <w:tc>
          <w:tcPr>
            <w:tcW w:w="1800" w:type="dxa"/>
            <w:shd w:val="clear" w:color="auto" w:fill="FFFFFF"/>
            <w:tcMar>
              <w:top w:w="105" w:type="dxa"/>
              <w:left w:w="120" w:type="dxa"/>
              <w:bottom w:w="105" w:type="dxa"/>
              <w:right w:w="120" w:type="dxa"/>
            </w:tcMar>
            <w:vAlign w:val="center"/>
          </w:tcPr>
          <w:p w14:paraId="056CA9F0" w14:textId="77777777" w:rsidR="0050246C" w:rsidRDefault="00DE11EE">
            <w:pPr>
              <w:jc w:val="center"/>
            </w:pPr>
            <w:r>
              <w:rPr>
                <w:color w:val="222222"/>
                <w:sz w:val="18"/>
              </w:rPr>
              <w:t>TWOS-N</w:t>
            </w:r>
          </w:p>
        </w:tc>
        <w:tc>
          <w:tcPr>
            <w:tcW w:w="3744" w:type="dxa"/>
            <w:shd w:val="clear" w:color="auto" w:fill="FFFFFF"/>
            <w:tcMar>
              <w:top w:w="105" w:type="dxa"/>
              <w:left w:w="120" w:type="dxa"/>
              <w:bottom w:w="105" w:type="dxa"/>
              <w:right w:w="120" w:type="dxa"/>
            </w:tcMar>
            <w:vAlign w:val="center"/>
          </w:tcPr>
          <w:p w14:paraId="34C02000" w14:textId="77777777" w:rsidR="0050246C" w:rsidRDefault="00DE11EE">
            <w:r>
              <w:rPr>
                <w:color w:val="222222"/>
                <w:sz w:val="18"/>
              </w:rPr>
              <w:t>Signed two's-complement state.</w:t>
            </w:r>
          </w:p>
        </w:tc>
        <w:tc>
          <w:tcPr>
            <w:tcW w:w="3528" w:type="dxa"/>
            <w:shd w:val="clear" w:color="auto" w:fill="FFFFFF"/>
            <w:tcMar>
              <w:top w:w="105" w:type="dxa"/>
              <w:left w:w="120" w:type="dxa"/>
              <w:bottom w:w="105" w:type="dxa"/>
              <w:right w:w="120" w:type="dxa"/>
            </w:tcMar>
            <w:vAlign w:val="center"/>
          </w:tcPr>
          <w:p w14:paraId="4998623D" w14:textId="77777777" w:rsidR="0050246C" w:rsidRDefault="00DE11EE">
            <w:r>
              <w:rPr>
                <w:color w:val="222222"/>
                <w:sz w:val="18"/>
              </w:rPr>
              <w:t>Negative, zero, or positive integer under the declared width.</w:t>
            </w:r>
          </w:p>
        </w:tc>
      </w:tr>
    </w:tbl>
    <w:p w14:paraId="1A44A620" w14:textId="77777777" w:rsidR="0050246C" w:rsidRDefault="0050246C">
      <w:pPr>
        <w:spacing w:after="20"/>
      </w:pPr>
    </w:p>
    <w:p w14:paraId="56A5E4ED" w14:textId="77777777" w:rsidR="0050246C" w:rsidRDefault="00DE11EE">
      <w:pPr>
        <w:spacing w:after="100"/>
      </w:pPr>
      <w:r>
        <w:rPr>
          <w:i/>
          <w:color w:val="5B6573"/>
          <w:sz w:val="18"/>
        </w:rPr>
        <w:t>The Formula library is intentionally open. Additional families should be extracted from recurring SK structures after corpus population rather than invented preemptively.</w:t>
      </w:r>
    </w:p>
    <w:p w14:paraId="354C46FE" w14:textId="77777777" w:rsidR="0050246C" w:rsidRDefault="00DE11EE">
      <w:pPr>
        <w:pStyle w:val="Heading1"/>
      </w:pPr>
      <w:r>
        <w:rPr>
          <w:rFonts w:ascii="Carlito" w:eastAsia="Carlito" w:hAnsi="Carlito"/>
          <w:color w:val="17365D"/>
          <w:sz w:val="32"/>
        </w:rPr>
        <w:t>7. Deterministic Reader Execution</w:t>
      </w:r>
    </w:p>
    <w:p w14:paraId="4A4C5185" w14:textId="77777777" w:rsidR="0050246C" w:rsidRDefault="00DE11EE">
      <w:r>
        <w:rPr>
          <w:color w:val="222222"/>
        </w:rPr>
        <w:t>A conforming Reader executes a simple deterministic pipeline. Domain complexity is stored in Registry contracts; runtime code applies the same sequence to every compatible Kernel. Figure 6 shows the reference execution path.</w:t>
      </w:r>
    </w:p>
    <w:p w14:paraId="6CE02D96" w14:textId="77777777" w:rsidR="0050246C" w:rsidRDefault="00DE11EE">
      <w:pPr>
        <w:keepNext/>
        <w:keepLines/>
        <w:spacing w:before="80" w:after="80"/>
        <w:jc w:val="center"/>
      </w:pPr>
      <w:r>
        <w:rPr>
          <w:noProof/>
        </w:rPr>
        <w:drawing>
          <wp:inline distT="0" distB="0" distL="0" distR="0" wp14:anchorId="0FAC31E2" wp14:editId="5C02610C">
            <wp:extent cx="5806440" cy="3266122"/>
            <wp:effectExtent l="0" t="0" r="0" b="0"/>
            <wp:docPr id="6" name="Picture 6" descr="Full deterministic sequence from Reader identity and binary word through structural parsing, formula decode, Reader placement, semantics, and compiled output." title="Figure 6. Deterministic Reader Execution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6_Deterministic_Reader_Pipeline.png"/>
                    <pic:cNvPicPr/>
                  </pic:nvPicPr>
                  <pic:blipFill>
                    <a:blip r:embed="rId13"/>
                    <a:stretch>
                      <a:fillRect/>
                    </a:stretch>
                  </pic:blipFill>
                  <pic:spPr>
                    <a:xfrm>
                      <a:off x="0" y="0"/>
                      <a:ext cx="5806440" cy="3266122"/>
                    </a:xfrm>
                    <a:prstGeom prst="rect">
                      <a:avLst/>
                    </a:prstGeom>
                  </pic:spPr>
                </pic:pic>
              </a:graphicData>
            </a:graphic>
          </wp:inline>
        </w:drawing>
      </w:r>
    </w:p>
    <w:p w14:paraId="6F41BE43" w14:textId="77777777" w:rsidR="0050246C" w:rsidRDefault="00DE11EE">
      <w:pPr>
        <w:pStyle w:val="FigureCaption"/>
        <w:keepLines/>
        <w:jc w:val="center"/>
      </w:pPr>
      <w:r>
        <w:t>Figure 6. Deterministic Reader Execution Pipeline</w:t>
      </w:r>
    </w:p>
    <w:p w14:paraId="482D0A66" w14:textId="77777777" w:rsidR="0050246C" w:rsidRDefault="00DE11EE">
      <w:pPr>
        <w:pStyle w:val="Heading2"/>
      </w:pPr>
      <w:r>
        <w:rPr>
          <w:rFonts w:ascii="Carlito" w:eastAsia="Carlito" w:hAnsi="Carlito"/>
          <w:color w:val="2A6F6B"/>
          <w:sz w:val="25"/>
        </w:rPr>
        <w:t>7.1 Reference algorithm</w:t>
      </w:r>
    </w:p>
    <w:p w14:paraId="02F4C0DA" w14:textId="77777777" w:rsidR="0050246C" w:rsidRDefault="00DE11EE">
      <w:pPr>
        <w:pStyle w:val="ListBullet"/>
        <w:spacing w:after="50"/>
      </w:pPr>
      <w:r>
        <w:rPr>
          <w:color w:val="222222"/>
        </w:rPr>
        <w:t>Resolve the SK Reader identity and its governed BitWord.</w:t>
      </w:r>
    </w:p>
    <w:p w14:paraId="02971DDA" w14:textId="77777777" w:rsidR="0050246C" w:rsidRDefault="00DE11EE">
      <w:pPr>
        <w:pStyle w:val="ListBullet"/>
        <w:spacing w:after="50"/>
      </w:pPr>
      <w:r>
        <w:rPr>
          <w:color w:val="222222"/>
        </w:rPr>
        <w:t>Validate Word width, version, and serialization convention.</w:t>
      </w:r>
    </w:p>
    <w:p w14:paraId="7A60DF94" w14:textId="77777777" w:rsidR="0050246C" w:rsidRDefault="00DE11EE">
      <w:pPr>
        <w:pStyle w:val="ListBullet"/>
        <w:spacing w:after="50"/>
      </w:pPr>
      <w:r>
        <w:rPr>
          <w:color w:val="222222"/>
        </w:rPr>
        <w:t>Load constituent BitGroups in canonical BitWord order.</w:t>
      </w:r>
    </w:p>
    <w:p w14:paraId="716E281E" w14:textId="77777777" w:rsidR="0050246C" w:rsidRDefault="00DE11EE">
      <w:pPr>
        <w:pStyle w:val="ListBullet"/>
        <w:spacing w:after="50"/>
      </w:pPr>
      <w:r>
        <w:rPr>
          <w:color w:val="222222"/>
        </w:rPr>
        <w:t>Consume registered widths to partition the binary Word.</w:t>
      </w:r>
    </w:p>
    <w:p w14:paraId="2A060D19" w14:textId="77777777" w:rsidR="0050246C" w:rsidRDefault="00DE11EE">
      <w:pPr>
        <w:pStyle w:val="ListBullet"/>
        <w:spacing w:after="50"/>
      </w:pPr>
      <w:r>
        <w:rPr>
          <w:color w:val="222222"/>
        </w:rPr>
        <w:t>Resolve and apply the Formula linked to each BitGroup.</w:t>
      </w:r>
    </w:p>
    <w:p w14:paraId="453137D9" w14:textId="77777777" w:rsidR="0050246C" w:rsidRDefault="00DE11EE">
      <w:pPr>
        <w:pStyle w:val="ListBullet"/>
        <w:spacing w:after="50"/>
      </w:pPr>
      <w:r>
        <w:rPr>
          <w:color w:val="222222"/>
        </w:rPr>
        <w:t>Write each decoded result to its exact Reader placement.</w:t>
      </w:r>
    </w:p>
    <w:p w14:paraId="0C38496A" w14:textId="77777777" w:rsidR="0050246C" w:rsidRDefault="00DE11EE">
      <w:pPr>
        <w:pStyle w:val="ListBullet"/>
        <w:spacing w:after="50"/>
      </w:pPr>
      <w:r>
        <w:rPr>
          <w:color w:val="222222"/>
        </w:rPr>
        <w:t>Resolve contextual Reader semantics and any display-safe units or labels.</w:t>
      </w:r>
    </w:p>
    <w:p w14:paraId="66652938" w14:textId="77777777" w:rsidR="0050246C" w:rsidRDefault="00DE11EE">
      <w:pPr>
        <w:pStyle w:val="ListBullet"/>
        <w:spacing w:after="50"/>
      </w:pPr>
      <w:r>
        <w:rPr>
          <w:color w:val="222222"/>
        </w:rPr>
        <w:t>Compile the ordered semantic output and attach validation status.</w:t>
      </w:r>
    </w:p>
    <w:p w14:paraId="51EB2EA5" w14:textId="77777777" w:rsidR="0050246C" w:rsidRDefault="00DE11EE">
      <w:pPr>
        <w:pStyle w:val="ListBullet"/>
        <w:spacing w:after="50"/>
      </w:pPr>
      <w:r>
        <w:rPr>
          <w:color w:val="222222"/>
        </w:rPr>
        <w:t>Do not mutate source state during any read operation.</w:t>
      </w:r>
    </w:p>
    <w:p w14:paraId="46695FF6" w14:textId="77777777" w:rsidR="0050246C" w:rsidRDefault="00DE11EE">
      <w:pPr>
        <w:pStyle w:val="Heading2"/>
      </w:pPr>
      <w:r>
        <w:rPr>
          <w:rFonts w:ascii="Carlito" w:eastAsia="Carlito" w:hAnsi="Carlito"/>
          <w:color w:val="2A6F6B"/>
          <w:sz w:val="25"/>
        </w:rPr>
        <w:t>7.2 No inference</w:t>
      </w:r>
    </w:p>
    <w:p w14:paraId="5393290C" w14:textId="77777777" w:rsidR="0050246C" w:rsidRDefault="00DE11EE">
      <w:r>
        <w:rPr>
          <w:color w:val="222222"/>
        </w:rPr>
        <w:t>The Reader MUST NOT choose a Formula because it looks plausible, infer a missing label from nearby fields, repair malformed bits silently, or reinterpret an unknown version. Unknown contracts are preserved or rejected according to explicit compatibility rules; they are never guessed.</w:t>
      </w:r>
    </w:p>
    <w:p w14:paraId="4F9A928A" w14:textId="77777777" w:rsidR="0050246C" w:rsidRDefault="00DE11EE">
      <w:pPr>
        <w:pStyle w:val="Heading1"/>
      </w:pPr>
      <w:r>
        <w:rPr>
          <w:rFonts w:ascii="Carlito" w:eastAsia="Carlito" w:hAnsi="Carlito"/>
          <w:color w:val="17365D"/>
          <w:sz w:val="32"/>
        </w:rPr>
        <w:t>8. Universal Three-Field Reader</w:t>
      </w:r>
    </w:p>
    <w:p w14:paraId="77F4A886" w14:textId="77777777" w:rsidR="0050246C" w:rsidRDefault="00DE11EE">
      <w:r>
        <w:rPr>
          <w:color w:val="222222"/>
        </w:rPr>
        <w:t>The full execution pipeline can be exposed through an intentionally tiny human-facing surface. The universal Reader interface has only three conceptual fields: Reader selection, binary code insertion, and output. Hidden implementation fields, formulas, automations, or tables may exist behind the interface, but they are not part of the conceptual contract.</w:t>
      </w:r>
    </w:p>
    <w:p w14:paraId="7FF20833" w14:textId="77777777" w:rsidR="0050246C" w:rsidRDefault="00DE11EE">
      <w:pPr>
        <w:keepNext/>
        <w:keepLines/>
        <w:spacing w:before="80" w:after="80"/>
        <w:jc w:val="center"/>
      </w:pPr>
      <w:r>
        <w:rPr>
          <w:noProof/>
        </w:rPr>
        <w:drawing>
          <wp:inline distT="0" distB="0" distL="0" distR="0" wp14:anchorId="6252012B" wp14:editId="7F03B977">
            <wp:extent cx="5806440" cy="3266122"/>
            <wp:effectExtent l="0" t="0" r="0" b="0"/>
            <wp:docPr id="7" name="Picture 7" descr="Minimal human-facing Reader interface with Reader selection, binary insertion, and decoded output." title="Figure 7. Three-Field Universal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7_Three_Field_Universal_Reader.png"/>
                    <pic:cNvPicPr/>
                  </pic:nvPicPr>
                  <pic:blipFill>
                    <a:blip r:embed="rId14"/>
                    <a:stretch>
                      <a:fillRect/>
                    </a:stretch>
                  </pic:blipFill>
                  <pic:spPr>
                    <a:xfrm>
                      <a:off x="0" y="0"/>
                      <a:ext cx="5806440" cy="3266122"/>
                    </a:xfrm>
                    <a:prstGeom prst="rect">
                      <a:avLst/>
                    </a:prstGeom>
                  </pic:spPr>
                </pic:pic>
              </a:graphicData>
            </a:graphic>
          </wp:inline>
        </w:drawing>
      </w:r>
    </w:p>
    <w:p w14:paraId="03317F8C" w14:textId="77777777" w:rsidR="0050246C" w:rsidRDefault="00DE11EE">
      <w:pPr>
        <w:pStyle w:val="FigureCaption"/>
        <w:keepLines/>
        <w:jc w:val="center"/>
      </w:pPr>
      <w:r>
        <w:t>Figure 7. Three-Field Universal Reader</w:t>
      </w:r>
    </w:p>
    <w:tbl>
      <w:tblPr>
        <w:tblStyle w:val="TableGrid"/>
        <w:tblW w:w="0" w:type="auto"/>
        <w:jc w:val="center"/>
        <w:tblLayout w:type="fixed"/>
        <w:tblLook w:val="04A0" w:firstRow="1" w:lastRow="0" w:firstColumn="1" w:lastColumn="0" w:noHBand="0" w:noVBand="1"/>
      </w:tblPr>
      <w:tblGrid>
        <w:gridCol w:w="2592"/>
        <w:gridCol w:w="6480"/>
      </w:tblGrid>
      <w:tr w:rsidR="0050246C" w14:paraId="08077077" w14:textId="77777777">
        <w:trPr>
          <w:cantSplit/>
          <w:tblHeader/>
          <w:jc w:val="center"/>
        </w:trPr>
        <w:tc>
          <w:tcPr>
            <w:tcW w:w="2592" w:type="dxa"/>
            <w:shd w:val="clear" w:color="auto" w:fill="17365D"/>
            <w:tcMar>
              <w:top w:w="115" w:type="dxa"/>
              <w:left w:w="120" w:type="dxa"/>
              <w:bottom w:w="115" w:type="dxa"/>
              <w:right w:w="120" w:type="dxa"/>
            </w:tcMar>
            <w:vAlign w:val="center"/>
          </w:tcPr>
          <w:p w14:paraId="1CF6CA72" w14:textId="77777777" w:rsidR="0050246C" w:rsidRDefault="00DE11EE">
            <w:pPr>
              <w:jc w:val="center"/>
            </w:pPr>
            <w:r>
              <w:rPr>
                <w:b/>
                <w:color w:val="FFFFFF"/>
                <w:sz w:val="18"/>
              </w:rPr>
              <w:t>Visible field</w:t>
            </w:r>
          </w:p>
        </w:tc>
        <w:tc>
          <w:tcPr>
            <w:tcW w:w="6480" w:type="dxa"/>
            <w:shd w:val="clear" w:color="auto" w:fill="17365D"/>
            <w:tcMar>
              <w:top w:w="115" w:type="dxa"/>
              <w:left w:w="120" w:type="dxa"/>
              <w:bottom w:w="115" w:type="dxa"/>
              <w:right w:w="120" w:type="dxa"/>
            </w:tcMar>
            <w:vAlign w:val="center"/>
          </w:tcPr>
          <w:p w14:paraId="42C12DD1" w14:textId="77777777" w:rsidR="0050246C" w:rsidRDefault="00DE11EE">
            <w:pPr>
              <w:jc w:val="center"/>
            </w:pPr>
            <w:r>
              <w:rPr>
                <w:b/>
                <w:color w:val="FFFFFF"/>
                <w:sz w:val="18"/>
              </w:rPr>
              <w:t>Responsibility</w:t>
            </w:r>
          </w:p>
        </w:tc>
      </w:tr>
      <w:tr w:rsidR="0050246C" w14:paraId="7DCF0C7A" w14:textId="77777777">
        <w:trPr>
          <w:cantSplit/>
          <w:jc w:val="center"/>
        </w:trPr>
        <w:tc>
          <w:tcPr>
            <w:tcW w:w="2592" w:type="dxa"/>
            <w:shd w:val="clear" w:color="auto" w:fill="FFFFFF"/>
            <w:tcMar>
              <w:top w:w="105" w:type="dxa"/>
              <w:left w:w="120" w:type="dxa"/>
              <w:bottom w:w="105" w:type="dxa"/>
              <w:right w:w="120" w:type="dxa"/>
            </w:tcMar>
            <w:vAlign w:val="center"/>
          </w:tcPr>
          <w:p w14:paraId="207227ED" w14:textId="77777777" w:rsidR="0050246C" w:rsidRDefault="00DE11EE">
            <w:r>
              <w:rPr>
                <w:color w:val="222222"/>
                <w:sz w:val="18"/>
              </w:rPr>
              <w:t>SK Reader Selection</w:t>
            </w:r>
          </w:p>
        </w:tc>
        <w:tc>
          <w:tcPr>
            <w:tcW w:w="6480" w:type="dxa"/>
            <w:shd w:val="clear" w:color="auto" w:fill="FFFFFF"/>
            <w:tcMar>
              <w:top w:w="105" w:type="dxa"/>
              <w:left w:w="120" w:type="dxa"/>
              <w:bottom w:w="105" w:type="dxa"/>
              <w:right w:w="120" w:type="dxa"/>
            </w:tcMar>
            <w:vAlign w:val="center"/>
          </w:tcPr>
          <w:p w14:paraId="56726665" w14:textId="77777777" w:rsidR="0050246C" w:rsidRDefault="00DE11EE">
            <w:r>
              <w:rPr>
                <w:color w:val="222222"/>
                <w:sz w:val="18"/>
              </w:rPr>
              <w:t>Select the exact Reader identity and therefore the governed BitWord, constituent BitGroups, formulas, placements, and semantics.</w:t>
            </w:r>
          </w:p>
        </w:tc>
      </w:tr>
      <w:tr w:rsidR="0050246C" w14:paraId="6F4AD587" w14:textId="77777777">
        <w:trPr>
          <w:cantSplit/>
          <w:jc w:val="center"/>
        </w:trPr>
        <w:tc>
          <w:tcPr>
            <w:tcW w:w="2592" w:type="dxa"/>
            <w:shd w:val="clear" w:color="auto" w:fill="FFFFFF"/>
            <w:tcMar>
              <w:top w:w="105" w:type="dxa"/>
              <w:left w:w="120" w:type="dxa"/>
              <w:bottom w:w="105" w:type="dxa"/>
              <w:right w:w="120" w:type="dxa"/>
            </w:tcMar>
            <w:vAlign w:val="center"/>
          </w:tcPr>
          <w:p w14:paraId="0B1E91B8" w14:textId="77777777" w:rsidR="0050246C" w:rsidRDefault="00DE11EE">
            <w:r>
              <w:rPr>
                <w:color w:val="222222"/>
                <w:sz w:val="18"/>
              </w:rPr>
              <w:t>Binary Code Insertion</w:t>
            </w:r>
          </w:p>
        </w:tc>
        <w:tc>
          <w:tcPr>
            <w:tcW w:w="6480" w:type="dxa"/>
            <w:shd w:val="clear" w:color="auto" w:fill="FFFFFF"/>
            <w:tcMar>
              <w:top w:w="105" w:type="dxa"/>
              <w:left w:w="120" w:type="dxa"/>
              <w:bottom w:w="105" w:type="dxa"/>
              <w:right w:w="120" w:type="dxa"/>
            </w:tcMar>
            <w:vAlign w:val="center"/>
          </w:tcPr>
          <w:p w14:paraId="2EC8FAD0" w14:textId="77777777" w:rsidR="0050246C" w:rsidRDefault="00DE11EE">
            <w:r>
              <w:rPr>
                <w:color w:val="222222"/>
                <w:sz w:val="18"/>
              </w:rPr>
              <w:t>Supply the exact current canonical state to be decoded.</w:t>
            </w:r>
          </w:p>
        </w:tc>
      </w:tr>
      <w:tr w:rsidR="0050246C" w14:paraId="065FF36B" w14:textId="77777777">
        <w:trPr>
          <w:cantSplit/>
          <w:jc w:val="center"/>
        </w:trPr>
        <w:tc>
          <w:tcPr>
            <w:tcW w:w="2592" w:type="dxa"/>
            <w:shd w:val="clear" w:color="auto" w:fill="FFFFFF"/>
            <w:tcMar>
              <w:top w:w="105" w:type="dxa"/>
              <w:left w:w="120" w:type="dxa"/>
              <w:bottom w:w="105" w:type="dxa"/>
              <w:right w:w="120" w:type="dxa"/>
            </w:tcMar>
            <w:vAlign w:val="center"/>
          </w:tcPr>
          <w:p w14:paraId="24EE7F53" w14:textId="77777777" w:rsidR="0050246C" w:rsidRDefault="00DE11EE">
            <w:r>
              <w:rPr>
                <w:color w:val="222222"/>
                <w:sz w:val="18"/>
              </w:rPr>
              <w:t>Output</w:t>
            </w:r>
          </w:p>
        </w:tc>
        <w:tc>
          <w:tcPr>
            <w:tcW w:w="6480" w:type="dxa"/>
            <w:shd w:val="clear" w:color="auto" w:fill="FFFFFF"/>
            <w:tcMar>
              <w:top w:w="105" w:type="dxa"/>
              <w:left w:w="120" w:type="dxa"/>
              <w:bottom w:w="105" w:type="dxa"/>
              <w:right w:w="120" w:type="dxa"/>
            </w:tcMar>
            <w:vAlign w:val="center"/>
          </w:tcPr>
          <w:p w14:paraId="6C97608D" w14:textId="77777777" w:rsidR="0050246C" w:rsidRDefault="00DE11EE">
            <w:r>
              <w:rPr>
                <w:color w:val="222222"/>
                <w:sz w:val="18"/>
              </w:rPr>
              <w:t>Display the ordered resolved semantic state and validation result.</w:t>
            </w:r>
          </w:p>
        </w:tc>
      </w:tr>
    </w:tbl>
    <w:p w14:paraId="2A09FC75" w14:textId="77777777" w:rsidR="0050246C" w:rsidRDefault="0050246C">
      <w:pPr>
        <w:spacing w:after="20"/>
      </w:pPr>
    </w:p>
    <w:tbl>
      <w:tblPr>
        <w:tblW w:w="0" w:type="auto"/>
        <w:jc w:val="center"/>
        <w:tblLayout w:type="fixed"/>
        <w:tblLook w:val="04A0" w:firstRow="1" w:lastRow="0" w:firstColumn="1" w:lastColumn="0" w:noHBand="0" w:noVBand="1"/>
      </w:tblPr>
      <w:tblGrid>
        <w:gridCol w:w="9994"/>
      </w:tblGrid>
      <w:tr w:rsidR="0050246C" w14:paraId="5742D4D0"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5C26CAE7" w14:textId="77777777" w:rsidR="0050246C" w:rsidRDefault="00DE11EE">
            <w:pPr>
              <w:spacing w:after="0"/>
            </w:pPr>
            <w:r>
              <w:rPr>
                <w:b/>
                <w:color w:val="2A6F6B"/>
                <w:sz w:val="18"/>
              </w:rPr>
              <w:t>OPERATIONAL COMPRESSION</w:t>
            </w:r>
            <w:r>
              <w:rPr>
                <w:b/>
                <w:color w:val="2A6F6B"/>
                <w:sz w:val="18"/>
              </w:rPr>
              <w:br/>
            </w:r>
            <w:r>
              <w:rPr>
                <w:color w:val="222222"/>
              </w:rPr>
              <w:t>Choose the Reader. Paste the ones and zeroes. Read the answer.</w:t>
            </w:r>
          </w:p>
        </w:tc>
      </w:tr>
    </w:tbl>
    <w:p w14:paraId="39EB01AF" w14:textId="77777777" w:rsidR="0050246C" w:rsidRDefault="0050246C">
      <w:pPr>
        <w:spacing w:after="20"/>
      </w:pPr>
    </w:p>
    <w:p w14:paraId="07AC736A" w14:textId="77777777" w:rsidR="0050246C" w:rsidRDefault="00DE11EE">
      <w:pPr>
        <w:pStyle w:val="Heading2"/>
      </w:pPr>
      <w:r>
        <w:rPr>
          <w:rFonts w:ascii="Carlito" w:eastAsia="Carlito" w:hAnsi="Carlito"/>
          <w:color w:val="2A6F6B"/>
          <w:sz w:val="25"/>
        </w:rPr>
        <w:t>8.1 AI use</w:t>
      </w:r>
    </w:p>
    <w:p w14:paraId="7DD45F01" w14:textId="77777777" w:rsidR="0050246C" w:rsidRDefault="00DE11EE">
      <w:r>
        <w:rPr>
          <w:color w:val="222222"/>
        </w:rPr>
        <w:t>An AI can consume the same surface. Given a portable Reader package, the AI does not need to rediscover the BitWord graph before interpreting the immediate state. This reduces context requirements while preserving deterministic semantics.</w:t>
      </w:r>
    </w:p>
    <w:p w14:paraId="574D9DBA" w14:textId="77777777" w:rsidR="0050246C" w:rsidRDefault="00DE11EE">
      <w:pPr>
        <w:pStyle w:val="Heading1"/>
      </w:pPr>
      <w:r>
        <w:rPr>
          <w:rFonts w:ascii="Carlito" w:eastAsia="Carlito" w:hAnsi="Carlito"/>
          <w:color w:val="17365D"/>
          <w:sz w:val="32"/>
        </w:rPr>
        <w:t>9. Reader Addressing Model</w:t>
      </w:r>
    </w:p>
    <w:p w14:paraId="57A8C5DB" w14:textId="77777777" w:rsidR="0050246C" w:rsidRDefault="00DE11EE">
      <w:r>
        <w:rPr>
          <w:color w:val="222222"/>
        </w:rPr>
        <w:t>A resolved Reader exposes semantic coordinates such as A1, A2, A3, or B1. These addresses identify contextual placements inside a specific Reader. Physical bit addresses identify locations in the stored Word. The two systems are deterministically bound but must not be conflated.</w:t>
      </w:r>
    </w:p>
    <w:p w14:paraId="00BB41DF" w14:textId="77777777" w:rsidR="0050246C" w:rsidRDefault="00DE11EE">
      <w:pPr>
        <w:keepNext/>
        <w:keepLines/>
        <w:spacing w:before="80" w:after="80"/>
        <w:jc w:val="center"/>
      </w:pPr>
      <w:r>
        <w:rPr>
          <w:noProof/>
        </w:rPr>
        <w:drawing>
          <wp:inline distT="0" distB="0" distL="0" distR="0" wp14:anchorId="4CEF0B2E" wp14:editId="098CD4C8">
            <wp:extent cx="5806440" cy="3266122"/>
            <wp:effectExtent l="0" t="0" r="0" b="0"/>
            <wp:docPr id="8" name="Picture 8" descr="Reader semantic coordinates bound deterministically to physical bit ranges." title="Figure 8. Reader Address vs Physical Bit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8_Reader_vs_Physical_Address.png"/>
                    <pic:cNvPicPr/>
                  </pic:nvPicPr>
                  <pic:blipFill>
                    <a:blip r:embed="rId15"/>
                    <a:stretch>
                      <a:fillRect/>
                    </a:stretch>
                  </pic:blipFill>
                  <pic:spPr>
                    <a:xfrm>
                      <a:off x="0" y="0"/>
                      <a:ext cx="5806440" cy="3266122"/>
                    </a:xfrm>
                    <a:prstGeom prst="rect">
                      <a:avLst/>
                    </a:prstGeom>
                  </pic:spPr>
                </pic:pic>
              </a:graphicData>
            </a:graphic>
          </wp:inline>
        </w:drawing>
      </w:r>
    </w:p>
    <w:p w14:paraId="2ADABD4A" w14:textId="77777777" w:rsidR="0050246C" w:rsidRDefault="00DE11EE">
      <w:pPr>
        <w:pStyle w:val="FigureCaption"/>
        <w:keepLines/>
        <w:jc w:val="center"/>
      </w:pPr>
      <w:r>
        <w:t>Figure 8. Reader Address vs Physical Bit Address</w:t>
      </w:r>
    </w:p>
    <w:tbl>
      <w:tblPr>
        <w:tblStyle w:val="TableGrid"/>
        <w:tblW w:w="0" w:type="auto"/>
        <w:jc w:val="center"/>
        <w:tblLayout w:type="fixed"/>
        <w:tblLook w:val="04A0" w:firstRow="1" w:lastRow="0" w:firstColumn="1" w:lastColumn="0" w:noHBand="0" w:noVBand="1"/>
      </w:tblPr>
      <w:tblGrid>
        <w:gridCol w:w="2088"/>
        <w:gridCol w:w="3168"/>
        <w:gridCol w:w="3816"/>
      </w:tblGrid>
      <w:tr w:rsidR="0050246C" w14:paraId="42C359D2" w14:textId="77777777">
        <w:trPr>
          <w:cantSplit/>
          <w:tblHeader/>
          <w:jc w:val="center"/>
        </w:trPr>
        <w:tc>
          <w:tcPr>
            <w:tcW w:w="2088" w:type="dxa"/>
            <w:shd w:val="clear" w:color="auto" w:fill="17365D"/>
            <w:tcMar>
              <w:top w:w="115" w:type="dxa"/>
              <w:left w:w="120" w:type="dxa"/>
              <w:bottom w:w="115" w:type="dxa"/>
              <w:right w:w="120" w:type="dxa"/>
            </w:tcMar>
            <w:vAlign w:val="center"/>
          </w:tcPr>
          <w:p w14:paraId="249C78FB" w14:textId="77777777" w:rsidR="0050246C" w:rsidRDefault="00DE11EE">
            <w:pPr>
              <w:jc w:val="center"/>
            </w:pPr>
            <w:r>
              <w:rPr>
                <w:b/>
                <w:color w:val="FFFFFF"/>
                <w:sz w:val="18"/>
              </w:rPr>
              <w:t>Coordinate</w:t>
            </w:r>
          </w:p>
        </w:tc>
        <w:tc>
          <w:tcPr>
            <w:tcW w:w="3168" w:type="dxa"/>
            <w:shd w:val="clear" w:color="auto" w:fill="17365D"/>
            <w:tcMar>
              <w:top w:w="115" w:type="dxa"/>
              <w:left w:w="120" w:type="dxa"/>
              <w:bottom w:w="115" w:type="dxa"/>
              <w:right w:w="120" w:type="dxa"/>
            </w:tcMar>
            <w:vAlign w:val="center"/>
          </w:tcPr>
          <w:p w14:paraId="21DA03E6" w14:textId="77777777" w:rsidR="0050246C" w:rsidRDefault="00DE11EE">
            <w:pPr>
              <w:jc w:val="center"/>
            </w:pPr>
            <w:r>
              <w:rPr>
                <w:b/>
                <w:color w:val="FFFFFF"/>
                <w:sz w:val="18"/>
              </w:rPr>
              <w:t>Owns</w:t>
            </w:r>
          </w:p>
        </w:tc>
        <w:tc>
          <w:tcPr>
            <w:tcW w:w="3816" w:type="dxa"/>
            <w:shd w:val="clear" w:color="auto" w:fill="17365D"/>
            <w:tcMar>
              <w:top w:w="115" w:type="dxa"/>
              <w:left w:w="120" w:type="dxa"/>
              <w:bottom w:w="115" w:type="dxa"/>
              <w:right w:w="120" w:type="dxa"/>
            </w:tcMar>
            <w:vAlign w:val="center"/>
          </w:tcPr>
          <w:p w14:paraId="43D44E0E" w14:textId="77777777" w:rsidR="0050246C" w:rsidRDefault="00DE11EE">
            <w:pPr>
              <w:jc w:val="center"/>
            </w:pPr>
            <w:r>
              <w:rPr>
                <w:b/>
                <w:color w:val="FFFFFF"/>
                <w:sz w:val="18"/>
              </w:rPr>
              <w:t>Example use</w:t>
            </w:r>
          </w:p>
        </w:tc>
      </w:tr>
      <w:tr w:rsidR="0050246C" w14:paraId="188E1100" w14:textId="77777777">
        <w:trPr>
          <w:cantSplit/>
          <w:jc w:val="center"/>
        </w:trPr>
        <w:tc>
          <w:tcPr>
            <w:tcW w:w="2088" w:type="dxa"/>
            <w:shd w:val="clear" w:color="auto" w:fill="FFFFFF"/>
            <w:tcMar>
              <w:top w:w="105" w:type="dxa"/>
              <w:left w:w="120" w:type="dxa"/>
              <w:bottom w:w="105" w:type="dxa"/>
              <w:right w:w="120" w:type="dxa"/>
            </w:tcMar>
            <w:vAlign w:val="center"/>
          </w:tcPr>
          <w:p w14:paraId="5B59B0A5" w14:textId="77777777" w:rsidR="0050246C" w:rsidRDefault="00DE11EE">
            <w:pPr>
              <w:jc w:val="center"/>
            </w:pPr>
            <w:r>
              <w:rPr>
                <w:color w:val="222222"/>
                <w:sz w:val="18"/>
              </w:rPr>
              <w:t>Reader address</w:t>
            </w:r>
          </w:p>
        </w:tc>
        <w:tc>
          <w:tcPr>
            <w:tcW w:w="3168" w:type="dxa"/>
            <w:shd w:val="clear" w:color="auto" w:fill="FFFFFF"/>
            <w:tcMar>
              <w:top w:w="105" w:type="dxa"/>
              <w:left w:w="120" w:type="dxa"/>
              <w:bottom w:w="105" w:type="dxa"/>
              <w:right w:w="120" w:type="dxa"/>
            </w:tcMar>
            <w:vAlign w:val="center"/>
          </w:tcPr>
          <w:p w14:paraId="1ADA7E3D" w14:textId="77777777" w:rsidR="0050246C" w:rsidRDefault="00DE11EE">
            <w:r>
              <w:rPr>
                <w:color w:val="222222"/>
                <w:sz w:val="18"/>
              </w:rPr>
              <w:t>Contextual semantic placement.</w:t>
            </w:r>
          </w:p>
        </w:tc>
        <w:tc>
          <w:tcPr>
            <w:tcW w:w="3816" w:type="dxa"/>
            <w:shd w:val="clear" w:color="auto" w:fill="FFFFFF"/>
            <w:tcMar>
              <w:top w:w="105" w:type="dxa"/>
              <w:left w:w="120" w:type="dxa"/>
              <w:bottom w:w="105" w:type="dxa"/>
              <w:right w:w="120" w:type="dxa"/>
            </w:tcMar>
            <w:vAlign w:val="center"/>
          </w:tcPr>
          <w:p w14:paraId="4B29AAE6" w14:textId="77777777" w:rsidR="0050246C" w:rsidRDefault="00DE11EE">
            <w:r>
              <w:rPr>
                <w:color w:val="222222"/>
                <w:sz w:val="18"/>
              </w:rPr>
              <w:t>Target the Speed placement of a movement Reader.</w:t>
            </w:r>
          </w:p>
        </w:tc>
      </w:tr>
      <w:tr w:rsidR="0050246C" w14:paraId="1924DB5A" w14:textId="77777777">
        <w:trPr>
          <w:cantSplit/>
          <w:jc w:val="center"/>
        </w:trPr>
        <w:tc>
          <w:tcPr>
            <w:tcW w:w="2088" w:type="dxa"/>
            <w:shd w:val="clear" w:color="auto" w:fill="FFFFFF"/>
            <w:tcMar>
              <w:top w:w="105" w:type="dxa"/>
              <w:left w:w="120" w:type="dxa"/>
              <w:bottom w:w="105" w:type="dxa"/>
              <w:right w:w="120" w:type="dxa"/>
            </w:tcMar>
            <w:vAlign w:val="center"/>
          </w:tcPr>
          <w:p w14:paraId="1D2EDF81" w14:textId="77777777" w:rsidR="0050246C" w:rsidRDefault="00DE11EE">
            <w:r>
              <w:rPr>
                <w:color w:val="222222"/>
                <w:sz w:val="18"/>
              </w:rPr>
              <w:t>Physical bit address</w:t>
            </w:r>
          </w:p>
        </w:tc>
        <w:tc>
          <w:tcPr>
            <w:tcW w:w="3168" w:type="dxa"/>
            <w:shd w:val="clear" w:color="auto" w:fill="FFFFFF"/>
            <w:tcMar>
              <w:top w:w="105" w:type="dxa"/>
              <w:left w:w="120" w:type="dxa"/>
              <w:bottom w:w="105" w:type="dxa"/>
              <w:right w:w="120" w:type="dxa"/>
            </w:tcMar>
            <w:vAlign w:val="center"/>
          </w:tcPr>
          <w:p w14:paraId="2A411BAD" w14:textId="77777777" w:rsidR="0050246C" w:rsidRDefault="00DE11EE">
            <w:r>
              <w:rPr>
                <w:color w:val="222222"/>
                <w:sz w:val="18"/>
              </w:rPr>
              <w:t>Exact binary storage location.</w:t>
            </w:r>
          </w:p>
        </w:tc>
        <w:tc>
          <w:tcPr>
            <w:tcW w:w="3816" w:type="dxa"/>
            <w:shd w:val="clear" w:color="auto" w:fill="FFFFFF"/>
            <w:tcMar>
              <w:top w:w="105" w:type="dxa"/>
              <w:left w:w="120" w:type="dxa"/>
              <w:bottom w:w="105" w:type="dxa"/>
              <w:right w:w="120" w:type="dxa"/>
            </w:tcMar>
            <w:vAlign w:val="center"/>
          </w:tcPr>
          <w:p w14:paraId="1ECF7E16" w14:textId="77777777" w:rsidR="0050246C" w:rsidRDefault="00DE11EE">
            <w:r>
              <w:rPr>
                <w:color w:val="222222"/>
                <w:sz w:val="18"/>
              </w:rPr>
              <w:t>Read or rewrite the bits underlying that placement.</w:t>
            </w:r>
          </w:p>
        </w:tc>
      </w:tr>
      <w:tr w:rsidR="0050246C" w14:paraId="2D42756A" w14:textId="77777777">
        <w:trPr>
          <w:cantSplit/>
          <w:jc w:val="center"/>
        </w:trPr>
        <w:tc>
          <w:tcPr>
            <w:tcW w:w="2088" w:type="dxa"/>
            <w:shd w:val="clear" w:color="auto" w:fill="FFFFFF"/>
            <w:tcMar>
              <w:top w:w="105" w:type="dxa"/>
              <w:left w:w="120" w:type="dxa"/>
              <w:bottom w:w="105" w:type="dxa"/>
              <w:right w:w="120" w:type="dxa"/>
            </w:tcMar>
            <w:vAlign w:val="center"/>
          </w:tcPr>
          <w:p w14:paraId="35FFB881" w14:textId="77777777" w:rsidR="0050246C" w:rsidRDefault="00DE11EE">
            <w:pPr>
              <w:jc w:val="center"/>
            </w:pPr>
            <w:r>
              <w:rPr>
                <w:color w:val="222222"/>
                <w:sz w:val="18"/>
              </w:rPr>
              <w:t>Binding</w:t>
            </w:r>
          </w:p>
        </w:tc>
        <w:tc>
          <w:tcPr>
            <w:tcW w:w="3168" w:type="dxa"/>
            <w:shd w:val="clear" w:color="auto" w:fill="FFFFFF"/>
            <w:tcMar>
              <w:top w:w="105" w:type="dxa"/>
              <w:left w:w="120" w:type="dxa"/>
              <w:bottom w:w="105" w:type="dxa"/>
              <w:right w:w="120" w:type="dxa"/>
            </w:tcMar>
            <w:vAlign w:val="center"/>
          </w:tcPr>
          <w:p w14:paraId="2E55F82B" w14:textId="77777777" w:rsidR="0050246C" w:rsidRDefault="00DE11EE">
            <w:r>
              <w:rPr>
                <w:color w:val="222222"/>
                <w:sz w:val="18"/>
              </w:rPr>
              <w:t>Registered relationship between the two.</w:t>
            </w:r>
          </w:p>
        </w:tc>
        <w:tc>
          <w:tcPr>
            <w:tcW w:w="3816" w:type="dxa"/>
            <w:shd w:val="clear" w:color="auto" w:fill="FFFFFF"/>
            <w:tcMar>
              <w:top w:w="105" w:type="dxa"/>
              <w:left w:w="120" w:type="dxa"/>
              <w:bottom w:w="105" w:type="dxa"/>
              <w:right w:w="120" w:type="dxa"/>
            </w:tcMar>
            <w:vAlign w:val="center"/>
          </w:tcPr>
          <w:p w14:paraId="331E5227" w14:textId="77777777" w:rsidR="0050246C" w:rsidRDefault="00DE11EE">
            <w:r>
              <w:rPr>
                <w:color w:val="222222"/>
                <w:sz w:val="18"/>
              </w:rPr>
              <w:t>Resolve Reader target to exact BitGroup slice.</w:t>
            </w:r>
          </w:p>
        </w:tc>
      </w:tr>
    </w:tbl>
    <w:p w14:paraId="699F35C7" w14:textId="77777777" w:rsidR="0050246C" w:rsidRDefault="0050246C">
      <w:pPr>
        <w:spacing w:after="20"/>
      </w:pPr>
    </w:p>
    <w:p w14:paraId="1BDEFE11" w14:textId="77777777" w:rsidR="0050246C" w:rsidRDefault="00DE11EE">
      <w:pPr>
        <w:pStyle w:val="Heading2"/>
      </w:pPr>
      <w:r>
        <w:rPr>
          <w:rFonts w:ascii="Carlito" w:eastAsia="Carlito" w:hAnsi="Carlito"/>
          <w:color w:val="2A6F6B"/>
          <w:sz w:val="25"/>
        </w:rPr>
        <w:t>9.1 Address scope</w:t>
      </w:r>
    </w:p>
    <w:p w14:paraId="54C5A5CB" w14:textId="77777777" w:rsidR="0050246C" w:rsidRDefault="00DE11EE">
      <w:r>
        <w:rPr>
          <w:color w:val="222222"/>
        </w:rPr>
        <w:t>A Reader address is meaningful only inside its Reader identity. A3 in one SK MAY mean Speed while A3 in another SK means something completely different. External systems SHOULD therefore treat Reader identity and Reader address as a composite target, even if the serialization syntax for that composite is defined elsewhere.</w:t>
      </w:r>
    </w:p>
    <w:p w14:paraId="3D7651DC" w14:textId="77777777" w:rsidR="0050246C" w:rsidRDefault="00DE11EE">
      <w:pPr>
        <w:pStyle w:val="Heading1"/>
      </w:pPr>
      <w:r>
        <w:rPr>
          <w:rFonts w:ascii="Carlito" w:eastAsia="Carlito" w:hAnsi="Carlito"/>
          <w:color w:val="17365D"/>
          <w:sz w:val="32"/>
        </w:rPr>
        <w:t>10. Typed Semantic Surface</w:t>
      </w:r>
    </w:p>
    <w:p w14:paraId="7F2F3B16" w14:textId="77777777" w:rsidR="0050246C" w:rsidRDefault="00DE11EE">
      <w:r>
        <w:rPr>
          <w:color w:val="222222"/>
        </w:rPr>
        <w:t>Once a BitWord has been decoded into Reader placements, those placements form a typed semantic surface. The underlying BitGroup type constrains which classes of operation are even meaningful against the state. Figure 9 shows representative operational territories for SCALAR, MASK, and TWOS.</w:t>
      </w:r>
    </w:p>
    <w:p w14:paraId="51FAB6D9" w14:textId="77777777" w:rsidR="0050246C" w:rsidRDefault="00DE11EE">
      <w:pPr>
        <w:keepNext/>
        <w:keepLines/>
        <w:spacing w:before="80" w:after="80"/>
        <w:jc w:val="center"/>
      </w:pPr>
      <w:r>
        <w:rPr>
          <w:noProof/>
        </w:rPr>
        <w:drawing>
          <wp:inline distT="0" distB="0" distL="0" distR="0" wp14:anchorId="7ACBB3CD" wp14:editId="73BDB3AF">
            <wp:extent cx="5806440" cy="3266122"/>
            <wp:effectExtent l="0" t="0" r="0" b="0"/>
            <wp:docPr id="9" name="Picture 9" descr="SCALAR, MASK, and TWOS types exposing different illustrative operational territories." title="Figure 9. Typed Semantic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09_Typed_Semantic_Surface.png"/>
                    <pic:cNvPicPr/>
                  </pic:nvPicPr>
                  <pic:blipFill>
                    <a:blip r:embed="rId16"/>
                    <a:stretch>
                      <a:fillRect/>
                    </a:stretch>
                  </pic:blipFill>
                  <pic:spPr>
                    <a:xfrm>
                      <a:off x="0" y="0"/>
                      <a:ext cx="5806440" cy="3266122"/>
                    </a:xfrm>
                    <a:prstGeom prst="rect">
                      <a:avLst/>
                    </a:prstGeom>
                  </pic:spPr>
                </pic:pic>
              </a:graphicData>
            </a:graphic>
          </wp:inline>
        </w:drawing>
      </w:r>
    </w:p>
    <w:p w14:paraId="1A45866A" w14:textId="77777777" w:rsidR="0050246C" w:rsidRDefault="00DE11EE">
      <w:pPr>
        <w:pStyle w:val="FigureCaption"/>
        <w:keepLines/>
        <w:jc w:val="center"/>
      </w:pPr>
      <w:r>
        <w:t>Figure 9. Typed Semantic Surface</w:t>
      </w:r>
    </w:p>
    <w:p w14:paraId="78425357" w14:textId="77777777" w:rsidR="0050246C" w:rsidRDefault="00DE11EE">
      <w:pPr>
        <w:pStyle w:val="Heading2"/>
      </w:pPr>
      <w:r>
        <w:rPr>
          <w:rFonts w:ascii="Carlito" w:eastAsia="Carlito" w:hAnsi="Carlito"/>
          <w:color w:val="2A6F6B"/>
          <w:sz w:val="25"/>
        </w:rPr>
        <w:t>10.1 Type is eligibility, not permission</w:t>
      </w:r>
    </w:p>
    <w:p w14:paraId="238431B5" w14:textId="77777777" w:rsidR="0050246C" w:rsidRDefault="00DE11EE">
      <w:r>
        <w:rPr>
          <w:color w:val="222222"/>
        </w:rPr>
        <w:t>A compatible type establishes that an operation can make mathematical or structural sense. It does not establish that the operation is authorized in the current SK, Reader role, object state, Ruleset, or runtime context. Type checking is therefore an early gate, not the final authority gate.</w:t>
      </w:r>
    </w:p>
    <w:p w14:paraId="2173C565" w14:textId="77777777" w:rsidR="0050246C" w:rsidRDefault="00DE11EE">
      <w:pPr>
        <w:pStyle w:val="Heading2"/>
      </w:pPr>
      <w:r>
        <w:rPr>
          <w:rFonts w:ascii="Carlito" w:eastAsia="Carlito" w:hAnsi="Carlito"/>
          <w:color w:val="2A6F6B"/>
          <w:sz w:val="25"/>
        </w:rPr>
        <w:t>10.2 Representative operational territories</w:t>
      </w:r>
    </w:p>
    <w:tbl>
      <w:tblPr>
        <w:tblStyle w:val="TableGrid"/>
        <w:tblW w:w="0" w:type="auto"/>
        <w:jc w:val="center"/>
        <w:tblLayout w:type="fixed"/>
        <w:tblLook w:val="04A0" w:firstRow="1" w:lastRow="0" w:firstColumn="1" w:lastColumn="0" w:noHBand="0" w:noVBand="1"/>
      </w:tblPr>
      <w:tblGrid>
        <w:gridCol w:w="1584"/>
        <w:gridCol w:w="4536"/>
        <w:gridCol w:w="2952"/>
      </w:tblGrid>
      <w:tr w:rsidR="0050246C" w14:paraId="79B602C1" w14:textId="77777777">
        <w:trPr>
          <w:cantSplit/>
          <w:tblHeader/>
          <w:jc w:val="center"/>
        </w:trPr>
        <w:tc>
          <w:tcPr>
            <w:tcW w:w="1584" w:type="dxa"/>
            <w:shd w:val="clear" w:color="auto" w:fill="17365D"/>
            <w:tcMar>
              <w:top w:w="115" w:type="dxa"/>
              <w:left w:w="120" w:type="dxa"/>
              <w:bottom w:w="115" w:type="dxa"/>
              <w:right w:w="120" w:type="dxa"/>
            </w:tcMar>
            <w:vAlign w:val="center"/>
          </w:tcPr>
          <w:p w14:paraId="716888F5" w14:textId="77777777" w:rsidR="0050246C" w:rsidRDefault="00DE11EE">
            <w:pPr>
              <w:jc w:val="center"/>
            </w:pPr>
            <w:r>
              <w:rPr>
                <w:b/>
                <w:color w:val="FFFFFF"/>
                <w:sz w:val="18"/>
              </w:rPr>
              <w:t>Type</w:t>
            </w:r>
          </w:p>
        </w:tc>
        <w:tc>
          <w:tcPr>
            <w:tcW w:w="4536" w:type="dxa"/>
            <w:shd w:val="clear" w:color="auto" w:fill="17365D"/>
            <w:tcMar>
              <w:top w:w="115" w:type="dxa"/>
              <w:left w:w="120" w:type="dxa"/>
              <w:bottom w:w="115" w:type="dxa"/>
              <w:right w:w="120" w:type="dxa"/>
            </w:tcMar>
            <w:vAlign w:val="center"/>
          </w:tcPr>
          <w:p w14:paraId="525B13F7" w14:textId="77777777" w:rsidR="0050246C" w:rsidRDefault="00DE11EE">
            <w:r>
              <w:rPr>
                <w:b/>
                <w:color w:val="FFFFFF"/>
                <w:sz w:val="18"/>
              </w:rPr>
              <w:t>Natural operational territory</w:t>
            </w:r>
          </w:p>
        </w:tc>
        <w:tc>
          <w:tcPr>
            <w:tcW w:w="2952" w:type="dxa"/>
            <w:shd w:val="clear" w:color="auto" w:fill="17365D"/>
            <w:tcMar>
              <w:top w:w="115" w:type="dxa"/>
              <w:left w:w="120" w:type="dxa"/>
              <w:bottom w:w="115" w:type="dxa"/>
              <w:right w:w="120" w:type="dxa"/>
            </w:tcMar>
            <w:vAlign w:val="center"/>
          </w:tcPr>
          <w:p w14:paraId="0B19D967" w14:textId="77777777" w:rsidR="0050246C" w:rsidRDefault="00DE11EE">
            <w:pPr>
              <w:jc w:val="center"/>
            </w:pPr>
            <w:r>
              <w:rPr>
                <w:b/>
                <w:color w:val="FFFFFF"/>
                <w:sz w:val="18"/>
              </w:rPr>
              <w:t>Examples</w:t>
            </w:r>
          </w:p>
        </w:tc>
      </w:tr>
      <w:tr w:rsidR="0050246C" w14:paraId="4B213A0D" w14:textId="77777777">
        <w:trPr>
          <w:cantSplit/>
          <w:jc w:val="center"/>
        </w:trPr>
        <w:tc>
          <w:tcPr>
            <w:tcW w:w="1584" w:type="dxa"/>
            <w:shd w:val="clear" w:color="auto" w:fill="FFFFFF"/>
            <w:tcMar>
              <w:top w:w="105" w:type="dxa"/>
              <w:left w:w="120" w:type="dxa"/>
              <w:bottom w:w="105" w:type="dxa"/>
              <w:right w:w="120" w:type="dxa"/>
            </w:tcMar>
            <w:vAlign w:val="center"/>
          </w:tcPr>
          <w:p w14:paraId="5694AB1C" w14:textId="77777777" w:rsidR="0050246C" w:rsidRDefault="00DE11EE">
            <w:pPr>
              <w:jc w:val="center"/>
            </w:pPr>
            <w:r>
              <w:rPr>
                <w:color w:val="222222"/>
                <w:sz w:val="17"/>
              </w:rPr>
              <w:t>SCALAR</w:t>
            </w:r>
          </w:p>
        </w:tc>
        <w:tc>
          <w:tcPr>
            <w:tcW w:w="4536" w:type="dxa"/>
            <w:shd w:val="clear" w:color="auto" w:fill="FFFFFF"/>
            <w:tcMar>
              <w:top w:w="105" w:type="dxa"/>
              <w:left w:w="120" w:type="dxa"/>
              <w:bottom w:w="105" w:type="dxa"/>
              <w:right w:w="120" w:type="dxa"/>
            </w:tcMar>
            <w:vAlign w:val="center"/>
          </w:tcPr>
          <w:p w14:paraId="20753AE6" w14:textId="77777777" w:rsidR="0050246C" w:rsidRDefault="00DE11EE">
            <w:r>
              <w:rPr>
                <w:color w:val="222222"/>
                <w:sz w:val="17"/>
              </w:rPr>
              <w:t>Bounded numeric mathematics, comparison, thresholding, scaling, selection by magnitude.</w:t>
            </w:r>
          </w:p>
        </w:tc>
        <w:tc>
          <w:tcPr>
            <w:tcW w:w="2952" w:type="dxa"/>
            <w:shd w:val="clear" w:color="auto" w:fill="FFFFFF"/>
            <w:tcMar>
              <w:top w:w="105" w:type="dxa"/>
              <w:left w:w="120" w:type="dxa"/>
              <w:bottom w:w="105" w:type="dxa"/>
              <w:right w:w="120" w:type="dxa"/>
            </w:tcMar>
            <w:vAlign w:val="center"/>
          </w:tcPr>
          <w:p w14:paraId="4C614858" w14:textId="77777777" w:rsidR="0050246C" w:rsidRDefault="00DE11EE">
            <w:r>
              <w:rPr>
                <w:color w:val="222222"/>
                <w:sz w:val="17"/>
              </w:rPr>
              <w:t>+, -, &lt;, &gt;, =, min/max when registered</w:t>
            </w:r>
          </w:p>
        </w:tc>
      </w:tr>
      <w:tr w:rsidR="0050246C" w14:paraId="33F4CC49" w14:textId="77777777">
        <w:trPr>
          <w:cantSplit/>
          <w:jc w:val="center"/>
        </w:trPr>
        <w:tc>
          <w:tcPr>
            <w:tcW w:w="1584" w:type="dxa"/>
            <w:shd w:val="clear" w:color="auto" w:fill="FFFFFF"/>
            <w:tcMar>
              <w:top w:w="105" w:type="dxa"/>
              <w:left w:w="120" w:type="dxa"/>
              <w:bottom w:w="105" w:type="dxa"/>
              <w:right w:w="120" w:type="dxa"/>
            </w:tcMar>
            <w:vAlign w:val="center"/>
          </w:tcPr>
          <w:p w14:paraId="54BCD5A5" w14:textId="77777777" w:rsidR="0050246C" w:rsidRDefault="00DE11EE">
            <w:pPr>
              <w:jc w:val="center"/>
            </w:pPr>
            <w:r>
              <w:rPr>
                <w:color w:val="222222"/>
                <w:sz w:val="17"/>
              </w:rPr>
              <w:t>MASK</w:t>
            </w:r>
          </w:p>
        </w:tc>
        <w:tc>
          <w:tcPr>
            <w:tcW w:w="4536" w:type="dxa"/>
            <w:shd w:val="clear" w:color="auto" w:fill="FFFFFF"/>
            <w:tcMar>
              <w:top w:w="105" w:type="dxa"/>
              <w:left w:w="120" w:type="dxa"/>
              <w:bottom w:w="105" w:type="dxa"/>
              <w:right w:w="120" w:type="dxa"/>
            </w:tcMar>
            <w:vAlign w:val="center"/>
          </w:tcPr>
          <w:p w14:paraId="6B5CFB5F" w14:textId="77777777" w:rsidR="0050246C" w:rsidRDefault="00DE11EE">
            <w:r>
              <w:rPr>
                <w:color w:val="222222"/>
                <w:sz w:val="17"/>
              </w:rPr>
              <w:t>Membership, inclusion/exclusion, Boolean/set structure, participation, selected structural relations.</w:t>
            </w:r>
          </w:p>
        </w:tc>
        <w:tc>
          <w:tcPr>
            <w:tcW w:w="2952" w:type="dxa"/>
            <w:shd w:val="clear" w:color="auto" w:fill="FFFFFF"/>
            <w:tcMar>
              <w:top w:w="105" w:type="dxa"/>
              <w:left w:w="120" w:type="dxa"/>
              <w:bottom w:w="105" w:type="dxa"/>
              <w:right w:w="120" w:type="dxa"/>
            </w:tcMar>
            <w:vAlign w:val="center"/>
          </w:tcPr>
          <w:p w14:paraId="692462F2" w14:textId="77777777" w:rsidR="0050246C" w:rsidRDefault="00DE11EE">
            <w:r>
              <w:rPr>
                <w:color w:val="222222"/>
                <w:sz w:val="17"/>
              </w:rPr>
              <w:t>intersection, union, NOT/complement, membership when registered</w:t>
            </w:r>
          </w:p>
        </w:tc>
      </w:tr>
      <w:tr w:rsidR="0050246C" w14:paraId="09D37D5F" w14:textId="77777777">
        <w:trPr>
          <w:cantSplit/>
          <w:jc w:val="center"/>
        </w:trPr>
        <w:tc>
          <w:tcPr>
            <w:tcW w:w="1584" w:type="dxa"/>
            <w:shd w:val="clear" w:color="auto" w:fill="FFFFFF"/>
            <w:tcMar>
              <w:top w:w="105" w:type="dxa"/>
              <w:left w:w="120" w:type="dxa"/>
              <w:bottom w:w="105" w:type="dxa"/>
              <w:right w:w="120" w:type="dxa"/>
            </w:tcMar>
            <w:vAlign w:val="center"/>
          </w:tcPr>
          <w:p w14:paraId="514DD559" w14:textId="77777777" w:rsidR="0050246C" w:rsidRDefault="00DE11EE">
            <w:pPr>
              <w:jc w:val="center"/>
            </w:pPr>
            <w:r>
              <w:rPr>
                <w:color w:val="222222"/>
                <w:sz w:val="17"/>
              </w:rPr>
              <w:t>TWOS</w:t>
            </w:r>
          </w:p>
        </w:tc>
        <w:tc>
          <w:tcPr>
            <w:tcW w:w="4536" w:type="dxa"/>
            <w:shd w:val="clear" w:color="auto" w:fill="FFFFFF"/>
            <w:tcMar>
              <w:top w:w="105" w:type="dxa"/>
              <w:left w:w="120" w:type="dxa"/>
              <w:bottom w:w="105" w:type="dxa"/>
              <w:right w:w="120" w:type="dxa"/>
            </w:tcMar>
            <w:vAlign w:val="center"/>
          </w:tcPr>
          <w:p w14:paraId="31FEA674" w14:textId="77777777" w:rsidR="0050246C" w:rsidRDefault="00DE11EE">
            <w:r>
              <w:rPr>
                <w:color w:val="222222"/>
                <w:sz w:val="17"/>
              </w:rPr>
              <w:t>Signed arithmetic, inversion, displacement, directional change, signed composite behavior.</w:t>
            </w:r>
          </w:p>
        </w:tc>
        <w:tc>
          <w:tcPr>
            <w:tcW w:w="2952" w:type="dxa"/>
            <w:shd w:val="clear" w:color="auto" w:fill="FFFFFF"/>
            <w:tcMar>
              <w:top w:w="105" w:type="dxa"/>
              <w:left w:w="120" w:type="dxa"/>
              <w:bottom w:w="105" w:type="dxa"/>
              <w:right w:w="120" w:type="dxa"/>
            </w:tcMar>
            <w:vAlign w:val="center"/>
          </w:tcPr>
          <w:p w14:paraId="114471EE" w14:textId="77777777" w:rsidR="0050246C" w:rsidRDefault="00DE11EE">
            <w:r>
              <w:rPr>
                <w:color w:val="222222"/>
                <w:sz w:val="17"/>
              </w:rPr>
              <w:t>negation, signed addition/subtraction, bounded signed transforms when registered</w:t>
            </w:r>
          </w:p>
        </w:tc>
      </w:tr>
    </w:tbl>
    <w:p w14:paraId="117D6B0C" w14:textId="77777777" w:rsidR="0050246C" w:rsidRDefault="0050246C">
      <w:pPr>
        <w:spacing w:after="20"/>
      </w:pPr>
    </w:p>
    <w:p w14:paraId="1380746B" w14:textId="77777777" w:rsidR="0050246C" w:rsidRDefault="00DE11EE">
      <w:pPr>
        <w:spacing w:after="100"/>
      </w:pPr>
      <w:r>
        <w:rPr>
          <w:i/>
          <w:color w:val="5B6573"/>
          <w:sz w:val="18"/>
        </w:rPr>
        <w:t>These are illustrative families, not a complete compatibility matrix. Exact compatibility MUST be registry-governed.</w:t>
      </w:r>
    </w:p>
    <w:p w14:paraId="41FEE42B" w14:textId="77777777" w:rsidR="0050246C" w:rsidRDefault="00DE11EE">
      <w:pPr>
        <w:pStyle w:val="Heading1"/>
      </w:pPr>
      <w:r>
        <w:rPr>
          <w:rFonts w:ascii="Carlito" w:eastAsia="Carlito" w:hAnsi="Carlito"/>
          <w:color w:val="17365D"/>
          <w:sz w:val="32"/>
        </w:rPr>
        <w:t>11. Operator Compatibility and Authority</w:t>
      </w:r>
    </w:p>
    <w:p w14:paraId="6A842168" w14:textId="77777777" w:rsidR="0050246C" w:rsidRDefault="00DE11EE">
      <w:r>
        <w:rPr>
          <w:color w:val="222222"/>
        </w:rPr>
        <w:t>BOSS gives CERBERUS a stable vocabulary for mathematical, logical, structural, graph, temporal, and other operators. The existence of a BOSS identity does not grant that symbol universal execution rights. A legal operation emerges only when the requested operator, target Reader placement, target type, operator contract, and governing Rules agree.</w:t>
      </w:r>
    </w:p>
    <w:p w14:paraId="6A02802D" w14:textId="77777777" w:rsidR="0050246C" w:rsidRDefault="00DE11EE">
      <w:pPr>
        <w:keepNext/>
        <w:keepLines/>
        <w:spacing w:before="80" w:after="80"/>
        <w:jc w:val="center"/>
      </w:pPr>
      <w:r>
        <w:rPr>
          <w:noProof/>
        </w:rPr>
        <w:drawing>
          <wp:inline distT="0" distB="0" distL="0" distR="0" wp14:anchorId="4FA33649" wp14:editId="43667625">
            <wp:extent cx="5806440" cy="3266122"/>
            <wp:effectExtent l="0" t="0" r="0" b="0"/>
            <wp:docPr id="10" name="Picture 10" descr="BOSS operator, Reader target, target type, and governing Rules entering a compatibility and authority gate." title="Figure 10. Operator Compatibility G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0_Operator_Compatibility_Gate.png"/>
                    <pic:cNvPicPr/>
                  </pic:nvPicPr>
                  <pic:blipFill>
                    <a:blip r:embed="rId17"/>
                    <a:stretch>
                      <a:fillRect/>
                    </a:stretch>
                  </pic:blipFill>
                  <pic:spPr>
                    <a:xfrm>
                      <a:off x="0" y="0"/>
                      <a:ext cx="5806440" cy="3266122"/>
                    </a:xfrm>
                    <a:prstGeom prst="rect">
                      <a:avLst/>
                    </a:prstGeom>
                  </pic:spPr>
                </pic:pic>
              </a:graphicData>
            </a:graphic>
          </wp:inline>
        </w:drawing>
      </w:r>
    </w:p>
    <w:p w14:paraId="7CFC1FAD" w14:textId="77777777" w:rsidR="0050246C" w:rsidRDefault="00DE11EE">
      <w:pPr>
        <w:pStyle w:val="FigureCaption"/>
        <w:keepLines/>
        <w:jc w:val="center"/>
      </w:pPr>
      <w:r>
        <w:t>Figure 10. Operator Compatibility Gate</w:t>
      </w:r>
    </w:p>
    <w:p w14:paraId="6F582E2D" w14:textId="77777777" w:rsidR="0050246C" w:rsidRDefault="00DE11EE">
      <w:pPr>
        <w:pStyle w:val="Heading2"/>
      </w:pPr>
      <w:r>
        <w:rPr>
          <w:rFonts w:ascii="Carlito" w:eastAsia="Carlito" w:hAnsi="Carlito"/>
          <w:color w:val="2A6F6B"/>
          <w:sz w:val="25"/>
        </w:rPr>
        <w:t>11.1 Compatibility dimensions</w:t>
      </w:r>
    </w:p>
    <w:tbl>
      <w:tblPr>
        <w:tblStyle w:val="TableGrid"/>
        <w:tblW w:w="0" w:type="auto"/>
        <w:jc w:val="center"/>
        <w:tblLayout w:type="fixed"/>
        <w:tblLook w:val="04A0" w:firstRow="1" w:lastRow="0" w:firstColumn="1" w:lastColumn="0" w:noHBand="0" w:noVBand="1"/>
      </w:tblPr>
      <w:tblGrid>
        <w:gridCol w:w="2376"/>
        <w:gridCol w:w="6696"/>
      </w:tblGrid>
      <w:tr w:rsidR="0050246C" w14:paraId="4CB65EA8" w14:textId="77777777">
        <w:trPr>
          <w:cantSplit/>
          <w:tblHeader/>
          <w:jc w:val="center"/>
        </w:trPr>
        <w:tc>
          <w:tcPr>
            <w:tcW w:w="2376" w:type="dxa"/>
            <w:shd w:val="clear" w:color="auto" w:fill="17365D"/>
            <w:tcMar>
              <w:top w:w="115" w:type="dxa"/>
              <w:left w:w="120" w:type="dxa"/>
              <w:bottom w:w="115" w:type="dxa"/>
              <w:right w:w="120" w:type="dxa"/>
            </w:tcMar>
            <w:vAlign w:val="center"/>
          </w:tcPr>
          <w:p w14:paraId="24F057A1" w14:textId="77777777" w:rsidR="0050246C" w:rsidRDefault="00DE11EE">
            <w:pPr>
              <w:jc w:val="center"/>
            </w:pPr>
            <w:r>
              <w:rPr>
                <w:b/>
                <w:color w:val="FFFFFF"/>
                <w:sz w:val="18"/>
              </w:rPr>
              <w:t>Dimension</w:t>
            </w:r>
          </w:p>
        </w:tc>
        <w:tc>
          <w:tcPr>
            <w:tcW w:w="6696" w:type="dxa"/>
            <w:shd w:val="clear" w:color="auto" w:fill="17365D"/>
            <w:tcMar>
              <w:top w:w="115" w:type="dxa"/>
              <w:left w:w="120" w:type="dxa"/>
              <w:bottom w:w="115" w:type="dxa"/>
              <w:right w:w="120" w:type="dxa"/>
            </w:tcMar>
            <w:vAlign w:val="center"/>
          </w:tcPr>
          <w:p w14:paraId="335E88E4" w14:textId="77777777" w:rsidR="0050246C" w:rsidRDefault="00DE11EE">
            <w:pPr>
              <w:jc w:val="center"/>
            </w:pPr>
            <w:r>
              <w:rPr>
                <w:b/>
                <w:color w:val="FFFFFF"/>
                <w:sz w:val="18"/>
              </w:rPr>
              <w:t>Question</w:t>
            </w:r>
          </w:p>
        </w:tc>
      </w:tr>
      <w:tr w:rsidR="0050246C" w14:paraId="06D55D07" w14:textId="77777777">
        <w:trPr>
          <w:cantSplit/>
          <w:jc w:val="center"/>
        </w:trPr>
        <w:tc>
          <w:tcPr>
            <w:tcW w:w="2376" w:type="dxa"/>
            <w:shd w:val="clear" w:color="auto" w:fill="FFFFFF"/>
            <w:tcMar>
              <w:top w:w="105" w:type="dxa"/>
              <w:left w:w="120" w:type="dxa"/>
              <w:bottom w:w="105" w:type="dxa"/>
              <w:right w:w="120" w:type="dxa"/>
            </w:tcMar>
            <w:vAlign w:val="center"/>
          </w:tcPr>
          <w:p w14:paraId="0B5A25FB" w14:textId="77777777" w:rsidR="0050246C" w:rsidRDefault="00DE11EE">
            <w:r>
              <w:rPr>
                <w:color w:val="222222"/>
                <w:sz w:val="18"/>
              </w:rPr>
              <w:t>BOSS operator identity</w:t>
            </w:r>
          </w:p>
        </w:tc>
        <w:tc>
          <w:tcPr>
            <w:tcW w:w="6696" w:type="dxa"/>
            <w:shd w:val="clear" w:color="auto" w:fill="FFFFFF"/>
            <w:tcMar>
              <w:top w:w="105" w:type="dxa"/>
              <w:left w:w="120" w:type="dxa"/>
              <w:bottom w:w="105" w:type="dxa"/>
              <w:right w:w="120" w:type="dxa"/>
            </w:tcMar>
            <w:vAlign w:val="center"/>
          </w:tcPr>
          <w:p w14:paraId="1C6FC496" w14:textId="77777777" w:rsidR="0050246C" w:rsidRDefault="00DE11EE">
            <w:r>
              <w:rPr>
                <w:color w:val="222222"/>
                <w:sz w:val="18"/>
              </w:rPr>
              <w:t>What operation or relation is being requested?</w:t>
            </w:r>
          </w:p>
        </w:tc>
      </w:tr>
      <w:tr w:rsidR="0050246C" w14:paraId="329D3810" w14:textId="77777777">
        <w:trPr>
          <w:cantSplit/>
          <w:jc w:val="center"/>
        </w:trPr>
        <w:tc>
          <w:tcPr>
            <w:tcW w:w="2376" w:type="dxa"/>
            <w:shd w:val="clear" w:color="auto" w:fill="FFFFFF"/>
            <w:tcMar>
              <w:top w:w="105" w:type="dxa"/>
              <w:left w:w="120" w:type="dxa"/>
              <w:bottom w:w="105" w:type="dxa"/>
              <w:right w:w="120" w:type="dxa"/>
            </w:tcMar>
            <w:vAlign w:val="center"/>
          </w:tcPr>
          <w:p w14:paraId="425E814D" w14:textId="77777777" w:rsidR="0050246C" w:rsidRDefault="00DE11EE">
            <w:r>
              <w:rPr>
                <w:color w:val="222222"/>
                <w:sz w:val="18"/>
              </w:rPr>
              <w:t>Reader target</w:t>
            </w:r>
          </w:p>
        </w:tc>
        <w:tc>
          <w:tcPr>
            <w:tcW w:w="6696" w:type="dxa"/>
            <w:shd w:val="clear" w:color="auto" w:fill="FFFFFF"/>
            <w:tcMar>
              <w:top w:w="105" w:type="dxa"/>
              <w:left w:w="120" w:type="dxa"/>
              <w:bottom w:w="105" w:type="dxa"/>
              <w:right w:w="120" w:type="dxa"/>
            </w:tcMar>
            <w:vAlign w:val="center"/>
          </w:tcPr>
          <w:p w14:paraId="3E9343CF" w14:textId="77777777" w:rsidR="0050246C" w:rsidRDefault="00DE11EE">
            <w:r>
              <w:rPr>
                <w:color w:val="222222"/>
                <w:sz w:val="18"/>
              </w:rPr>
              <w:t>Which exact contextual placement is the operand or mutation target?</w:t>
            </w:r>
          </w:p>
        </w:tc>
      </w:tr>
      <w:tr w:rsidR="0050246C" w14:paraId="00C18F46" w14:textId="77777777">
        <w:trPr>
          <w:cantSplit/>
          <w:jc w:val="center"/>
        </w:trPr>
        <w:tc>
          <w:tcPr>
            <w:tcW w:w="2376" w:type="dxa"/>
            <w:shd w:val="clear" w:color="auto" w:fill="FFFFFF"/>
            <w:tcMar>
              <w:top w:w="105" w:type="dxa"/>
              <w:left w:w="120" w:type="dxa"/>
              <w:bottom w:w="105" w:type="dxa"/>
              <w:right w:w="120" w:type="dxa"/>
            </w:tcMar>
            <w:vAlign w:val="center"/>
          </w:tcPr>
          <w:p w14:paraId="547C8BD0" w14:textId="77777777" w:rsidR="0050246C" w:rsidRDefault="00DE11EE">
            <w:r>
              <w:rPr>
                <w:color w:val="222222"/>
                <w:sz w:val="18"/>
              </w:rPr>
              <w:t>BitGroup type</w:t>
            </w:r>
          </w:p>
        </w:tc>
        <w:tc>
          <w:tcPr>
            <w:tcW w:w="6696" w:type="dxa"/>
            <w:shd w:val="clear" w:color="auto" w:fill="FFFFFF"/>
            <w:tcMar>
              <w:top w:w="105" w:type="dxa"/>
              <w:left w:w="120" w:type="dxa"/>
              <w:bottom w:w="105" w:type="dxa"/>
              <w:right w:w="120" w:type="dxa"/>
            </w:tcMar>
            <w:vAlign w:val="center"/>
          </w:tcPr>
          <w:p w14:paraId="490C87C6" w14:textId="77777777" w:rsidR="0050246C" w:rsidRDefault="00DE11EE">
            <w:r>
              <w:rPr>
                <w:color w:val="222222"/>
                <w:sz w:val="18"/>
              </w:rPr>
              <w:t>Is the operation meaningful for this mathematical representation?</w:t>
            </w:r>
          </w:p>
        </w:tc>
      </w:tr>
      <w:tr w:rsidR="0050246C" w14:paraId="5F77BEE4" w14:textId="77777777">
        <w:trPr>
          <w:cantSplit/>
          <w:jc w:val="center"/>
        </w:trPr>
        <w:tc>
          <w:tcPr>
            <w:tcW w:w="2376" w:type="dxa"/>
            <w:shd w:val="clear" w:color="auto" w:fill="FFFFFF"/>
            <w:tcMar>
              <w:top w:w="105" w:type="dxa"/>
              <w:left w:w="120" w:type="dxa"/>
              <w:bottom w:w="105" w:type="dxa"/>
              <w:right w:w="120" w:type="dxa"/>
            </w:tcMar>
            <w:vAlign w:val="center"/>
          </w:tcPr>
          <w:p w14:paraId="1CA229D4" w14:textId="77777777" w:rsidR="0050246C" w:rsidRDefault="00DE11EE">
            <w:r>
              <w:rPr>
                <w:color w:val="222222"/>
                <w:sz w:val="18"/>
              </w:rPr>
              <w:t>SK / Reader role</w:t>
            </w:r>
          </w:p>
        </w:tc>
        <w:tc>
          <w:tcPr>
            <w:tcW w:w="6696" w:type="dxa"/>
            <w:shd w:val="clear" w:color="auto" w:fill="FFFFFF"/>
            <w:tcMar>
              <w:top w:w="105" w:type="dxa"/>
              <w:left w:w="120" w:type="dxa"/>
              <w:bottom w:w="105" w:type="dxa"/>
              <w:right w:w="120" w:type="dxa"/>
            </w:tcMar>
            <w:vAlign w:val="center"/>
          </w:tcPr>
          <w:p w14:paraId="142B62BE" w14:textId="77777777" w:rsidR="0050246C" w:rsidRDefault="00DE11EE">
            <w:r>
              <w:rPr>
                <w:color w:val="222222"/>
                <w:sz w:val="18"/>
              </w:rPr>
              <w:t>Is this operator admitted for this semantic role?</w:t>
            </w:r>
          </w:p>
        </w:tc>
      </w:tr>
      <w:tr w:rsidR="0050246C" w14:paraId="5357BF74" w14:textId="77777777">
        <w:trPr>
          <w:cantSplit/>
          <w:jc w:val="center"/>
        </w:trPr>
        <w:tc>
          <w:tcPr>
            <w:tcW w:w="2376" w:type="dxa"/>
            <w:shd w:val="clear" w:color="auto" w:fill="FFFFFF"/>
            <w:tcMar>
              <w:top w:w="105" w:type="dxa"/>
              <w:left w:w="120" w:type="dxa"/>
              <w:bottom w:w="105" w:type="dxa"/>
              <w:right w:w="120" w:type="dxa"/>
            </w:tcMar>
            <w:vAlign w:val="center"/>
          </w:tcPr>
          <w:p w14:paraId="0FE32B4D" w14:textId="77777777" w:rsidR="0050246C" w:rsidRDefault="00DE11EE">
            <w:r>
              <w:rPr>
                <w:color w:val="222222"/>
                <w:sz w:val="18"/>
              </w:rPr>
              <w:t>Rules / state</w:t>
            </w:r>
          </w:p>
        </w:tc>
        <w:tc>
          <w:tcPr>
            <w:tcW w:w="6696" w:type="dxa"/>
            <w:shd w:val="clear" w:color="auto" w:fill="FFFFFF"/>
            <w:tcMar>
              <w:top w:w="105" w:type="dxa"/>
              <w:left w:w="120" w:type="dxa"/>
              <w:bottom w:w="105" w:type="dxa"/>
              <w:right w:w="120" w:type="dxa"/>
            </w:tcMar>
            <w:vAlign w:val="center"/>
          </w:tcPr>
          <w:p w14:paraId="1900EB83" w14:textId="77777777" w:rsidR="0050246C" w:rsidRDefault="00DE11EE">
            <w:r>
              <w:rPr>
                <w:color w:val="222222"/>
                <w:sz w:val="18"/>
              </w:rPr>
              <w:t>Are current preconditions, permissions, bounds, and lifecycle conditions satisfied?</w:t>
            </w:r>
          </w:p>
        </w:tc>
      </w:tr>
      <w:tr w:rsidR="0050246C" w14:paraId="26E3A6C1" w14:textId="77777777">
        <w:trPr>
          <w:cantSplit/>
          <w:jc w:val="center"/>
        </w:trPr>
        <w:tc>
          <w:tcPr>
            <w:tcW w:w="2376" w:type="dxa"/>
            <w:shd w:val="clear" w:color="auto" w:fill="FFFFFF"/>
            <w:tcMar>
              <w:top w:w="105" w:type="dxa"/>
              <w:left w:w="120" w:type="dxa"/>
              <w:bottom w:w="105" w:type="dxa"/>
              <w:right w:w="120" w:type="dxa"/>
            </w:tcMar>
            <w:vAlign w:val="center"/>
          </w:tcPr>
          <w:p w14:paraId="6858AE30" w14:textId="77777777" w:rsidR="0050246C" w:rsidRDefault="00DE11EE">
            <w:r>
              <w:rPr>
                <w:color w:val="222222"/>
                <w:sz w:val="18"/>
              </w:rPr>
              <w:t>Registered Operator</w:t>
            </w:r>
          </w:p>
        </w:tc>
        <w:tc>
          <w:tcPr>
            <w:tcW w:w="6696" w:type="dxa"/>
            <w:shd w:val="clear" w:color="auto" w:fill="FFFFFF"/>
            <w:tcMar>
              <w:top w:w="105" w:type="dxa"/>
              <w:left w:w="120" w:type="dxa"/>
              <w:bottom w:w="105" w:type="dxa"/>
              <w:right w:w="120" w:type="dxa"/>
            </w:tcMar>
            <w:vAlign w:val="center"/>
          </w:tcPr>
          <w:p w14:paraId="2D1F5A9B" w14:textId="77777777" w:rsidR="0050246C" w:rsidRDefault="00DE11EE">
            <w:r>
              <w:rPr>
                <w:color w:val="222222"/>
                <w:sz w:val="18"/>
              </w:rPr>
              <w:t>What exact read/write scope and mutation procedure executes the change?</w:t>
            </w:r>
          </w:p>
        </w:tc>
      </w:tr>
    </w:tbl>
    <w:p w14:paraId="068107AB" w14:textId="77777777" w:rsidR="0050246C" w:rsidRDefault="0050246C">
      <w:pPr>
        <w:spacing w:after="20"/>
      </w:pPr>
    </w:p>
    <w:tbl>
      <w:tblPr>
        <w:tblW w:w="0" w:type="auto"/>
        <w:jc w:val="center"/>
        <w:tblLayout w:type="fixed"/>
        <w:tblLook w:val="04A0" w:firstRow="1" w:lastRow="0" w:firstColumn="1" w:lastColumn="0" w:noHBand="0" w:noVBand="1"/>
      </w:tblPr>
      <w:tblGrid>
        <w:gridCol w:w="9994"/>
      </w:tblGrid>
      <w:tr w:rsidR="0050246C" w14:paraId="3ED88562"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1F0FDE86" w14:textId="77777777" w:rsidR="0050246C" w:rsidRDefault="00DE11EE">
            <w:pPr>
              <w:spacing w:after="0"/>
            </w:pPr>
            <w:r>
              <w:rPr>
                <w:b/>
                <w:color w:val="2A6F6B"/>
                <w:sz w:val="18"/>
              </w:rPr>
              <w:t>VOCABULARY IS NOT AUTHORITY</w:t>
            </w:r>
            <w:r>
              <w:rPr>
                <w:b/>
                <w:color w:val="2A6F6B"/>
                <w:sz w:val="18"/>
              </w:rPr>
              <w:br/>
            </w:r>
            <w:r>
              <w:rPr>
                <w:color w:val="222222"/>
              </w:rPr>
              <w:t>BOSS can say what +, intersection, implication, mapping, or directed adjacency mean. It does not by itself say that the current target may be changed.</w:t>
            </w:r>
          </w:p>
        </w:tc>
      </w:tr>
    </w:tbl>
    <w:p w14:paraId="1381DE1D" w14:textId="77777777" w:rsidR="0050246C" w:rsidRDefault="0050246C">
      <w:pPr>
        <w:spacing w:after="20"/>
      </w:pPr>
    </w:p>
    <w:p w14:paraId="7832CC62" w14:textId="77777777" w:rsidR="0050246C" w:rsidRDefault="00DE11EE">
      <w:pPr>
        <w:pStyle w:val="Heading1"/>
      </w:pPr>
      <w:r>
        <w:rPr>
          <w:rFonts w:ascii="Carlito" w:eastAsia="Carlito" w:hAnsi="Carlito"/>
          <w:color w:val="17365D"/>
          <w:sz w:val="32"/>
        </w:rPr>
        <w:t>12. Bounded Mutation Scope</w:t>
      </w:r>
    </w:p>
    <w:p w14:paraId="4FD7C13D" w14:textId="77777777" w:rsidR="0050246C" w:rsidRDefault="00DE11EE">
      <w:r>
        <w:rPr>
          <w:color w:val="222222"/>
        </w:rPr>
        <w:t>A valid operation acts only within its declared scope. For a local BitGroup operation, the target slice may change while surrounding groups remain bit-for-bit identical. Wider operations are allowed only when the registered Operator explicitly declares a wider scope.</w:t>
      </w:r>
    </w:p>
    <w:p w14:paraId="231D21BF" w14:textId="77777777" w:rsidR="0050246C" w:rsidRDefault="00DE11EE">
      <w:pPr>
        <w:keepNext/>
        <w:keepLines/>
        <w:spacing w:before="80" w:after="80"/>
        <w:jc w:val="center"/>
      </w:pPr>
      <w:r>
        <w:rPr>
          <w:noProof/>
        </w:rPr>
        <w:drawing>
          <wp:inline distT="0" distB="0" distL="0" distR="0" wp14:anchorId="4CCF4B4C" wp14:editId="478884FD">
            <wp:extent cx="5806440" cy="3266122"/>
            <wp:effectExtent l="0" t="0" r="0" b="0"/>
            <wp:docPr id="11" name="Picture 11" descr="Before and after BitWords showing only the declared BitGroup scope changed by a registered operation." title="Figure 11. Bounded Local Mu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1_Bounded_Local_Mutation.png"/>
                    <pic:cNvPicPr/>
                  </pic:nvPicPr>
                  <pic:blipFill>
                    <a:blip r:embed="rId18"/>
                    <a:stretch>
                      <a:fillRect/>
                    </a:stretch>
                  </pic:blipFill>
                  <pic:spPr>
                    <a:xfrm>
                      <a:off x="0" y="0"/>
                      <a:ext cx="5806440" cy="3266122"/>
                    </a:xfrm>
                    <a:prstGeom prst="rect">
                      <a:avLst/>
                    </a:prstGeom>
                  </pic:spPr>
                </pic:pic>
              </a:graphicData>
            </a:graphic>
          </wp:inline>
        </w:drawing>
      </w:r>
    </w:p>
    <w:p w14:paraId="2FA45509" w14:textId="77777777" w:rsidR="0050246C" w:rsidRDefault="00DE11EE">
      <w:pPr>
        <w:pStyle w:val="FigureCaption"/>
        <w:keepLines/>
        <w:jc w:val="center"/>
      </w:pPr>
      <w:r>
        <w:t>Figure 11. Bounded Local Mutation</w:t>
      </w:r>
    </w:p>
    <w:p w14:paraId="4E5EFA08" w14:textId="77777777" w:rsidR="0050246C" w:rsidRDefault="00DE11EE">
      <w:pPr>
        <w:pStyle w:val="Heading2"/>
      </w:pPr>
      <w:r>
        <w:rPr>
          <w:rFonts w:ascii="Carlito" w:eastAsia="Carlito" w:hAnsi="Carlito"/>
          <w:color w:val="2A6F6B"/>
          <w:sz w:val="25"/>
        </w:rPr>
        <w:t>12.1 Untouched-state preservation</w:t>
      </w:r>
    </w:p>
    <w:p w14:paraId="2CAAF4DA" w14:textId="77777777" w:rsidR="0050246C" w:rsidRDefault="00DE11EE">
      <w:r>
        <w:rPr>
          <w:color w:val="222222"/>
        </w:rPr>
        <w:t>When an Operator targets one BitGroup, every bit outside that scope MUST remain unchanged unless the Operator contract explicitly includes those additional bits. This law makes local operations auditable and prevents a semantic command from becoming an implicit whole-Word rewrite.</w:t>
      </w:r>
    </w:p>
    <w:p w14:paraId="358010E9" w14:textId="77777777" w:rsidR="0050246C" w:rsidRDefault="00DE11EE">
      <w:pPr>
        <w:pStyle w:val="Heading2"/>
      </w:pPr>
      <w:r>
        <w:rPr>
          <w:rFonts w:ascii="Carlito" w:eastAsia="Carlito" w:hAnsi="Carlito"/>
          <w:color w:val="2A6F6B"/>
          <w:sz w:val="25"/>
        </w:rPr>
        <w:t>12.2 Recompilation after mutation</w:t>
      </w:r>
    </w:p>
    <w:p w14:paraId="0D157996" w14:textId="77777777" w:rsidR="0050246C" w:rsidRDefault="00DE11EE">
      <w:r>
        <w:rPr>
          <w:color w:val="222222"/>
        </w:rPr>
        <w:t>After a governed mutation writes exact binary state, the Reader SHOULD rerun from the canonical Word rather than patch its displayed output directly. Re-reading ensures that dependent displays, validation, and semantic outputs all derive from the new source state.</w:t>
      </w:r>
    </w:p>
    <w:p w14:paraId="0BE63926" w14:textId="77777777" w:rsidR="0050246C" w:rsidRDefault="00DE11EE">
      <w:pPr>
        <w:pStyle w:val="Heading1"/>
      </w:pPr>
      <w:r>
        <w:rPr>
          <w:rFonts w:ascii="Carlito" w:eastAsia="Carlito" w:hAnsi="Carlito"/>
          <w:color w:val="17365D"/>
          <w:sz w:val="32"/>
        </w:rPr>
        <w:t>13. Read Path and Write Path</w:t>
      </w:r>
    </w:p>
    <w:p w14:paraId="1A2B2F7D" w14:textId="77777777" w:rsidR="0050246C" w:rsidRDefault="00DE11EE">
      <w:r>
        <w:rPr>
          <w:color w:val="222222"/>
        </w:rPr>
        <w:t>Reader architecture becomes safest when read and write are visibly different operations. Reading resolves state. Writing begins with an instruction, routes through BOSS vocabulary and a semantic target, checks compatibility and Rules, invokes a registered Operator, mutates exact binary state, and then allows the Reader to recompile.</w:t>
      </w:r>
    </w:p>
    <w:p w14:paraId="05C9893C" w14:textId="77777777" w:rsidR="0050246C" w:rsidRDefault="00DE11EE">
      <w:pPr>
        <w:keepNext/>
        <w:keepLines/>
        <w:spacing w:before="80" w:after="80"/>
        <w:jc w:val="center"/>
      </w:pPr>
      <w:r>
        <w:rPr>
          <w:noProof/>
        </w:rPr>
        <w:drawing>
          <wp:inline distT="0" distB="0" distL="0" distR="0" wp14:anchorId="5B62CAB4" wp14:editId="780751B3">
            <wp:extent cx="5806440" cy="3266122"/>
            <wp:effectExtent l="0" t="0" r="0" b="0"/>
            <wp:docPr id="12" name="Picture 12" descr="Separated deterministic read path and governed write path preserving the Reader and Operator authority boundary." title="Figure 12. Read Path vs Write P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2_Read_Path_vs_Write_Path.png"/>
                    <pic:cNvPicPr/>
                  </pic:nvPicPr>
                  <pic:blipFill>
                    <a:blip r:embed="rId19"/>
                    <a:stretch>
                      <a:fillRect/>
                    </a:stretch>
                  </pic:blipFill>
                  <pic:spPr>
                    <a:xfrm>
                      <a:off x="0" y="0"/>
                      <a:ext cx="5806440" cy="3266122"/>
                    </a:xfrm>
                    <a:prstGeom prst="rect">
                      <a:avLst/>
                    </a:prstGeom>
                  </pic:spPr>
                </pic:pic>
              </a:graphicData>
            </a:graphic>
          </wp:inline>
        </w:drawing>
      </w:r>
    </w:p>
    <w:p w14:paraId="1FA26677" w14:textId="77777777" w:rsidR="0050246C" w:rsidRDefault="00DE11EE">
      <w:pPr>
        <w:pStyle w:val="FigureCaption"/>
        <w:keepLines/>
        <w:jc w:val="center"/>
      </w:pPr>
      <w:r>
        <w:t>Figure 12. Read Path vs Write Path</w:t>
      </w:r>
    </w:p>
    <w:tbl>
      <w:tblPr>
        <w:tblStyle w:val="TableGrid"/>
        <w:tblW w:w="0" w:type="auto"/>
        <w:jc w:val="center"/>
        <w:tblLayout w:type="fixed"/>
        <w:tblLook w:val="04A0" w:firstRow="1" w:lastRow="0" w:firstColumn="1" w:lastColumn="0" w:noHBand="0" w:noVBand="1"/>
      </w:tblPr>
      <w:tblGrid>
        <w:gridCol w:w="1440"/>
        <w:gridCol w:w="5472"/>
        <w:gridCol w:w="2160"/>
      </w:tblGrid>
      <w:tr w:rsidR="0050246C" w14:paraId="56BB84FD" w14:textId="77777777">
        <w:trPr>
          <w:cantSplit/>
          <w:tblHeader/>
          <w:jc w:val="center"/>
        </w:trPr>
        <w:tc>
          <w:tcPr>
            <w:tcW w:w="1440" w:type="dxa"/>
            <w:shd w:val="clear" w:color="auto" w:fill="17365D"/>
            <w:tcMar>
              <w:top w:w="115" w:type="dxa"/>
              <w:left w:w="120" w:type="dxa"/>
              <w:bottom w:w="115" w:type="dxa"/>
              <w:right w:w="120" w:type="dxa"/>
            </w:tcMar>
            <w:vAlign w:val="center"/>
          </w:tcPr>
          <w:p w14:paraId="3441A864" w14:textId="77777777" w:rsidR="0050246C" w:rsidRDefault="00DE11EE">
            <w:pPr>
              <w:jc w:val="center"/>
            </w:pPr>
            <w:r>
              <w:rPr>
                <w:b/>
                <w:color w:val="FFFFFF"/>
                <w:sz w:val="18"/>
              </w:rPr>
              <w:t>Path</w:t>
            </w:r>
          </w:p>
        </w:tc>
        <w:tc>
          <w:tcPr>
            <w:tcW w:w="5472" w:type="dxa"/>
            <w:shd w:val="clear" w:color="auto" w:fill="17365D"/>
            <w:tcMar>
              <w:top w:w="115" w:type="dxa"/>
              <w:left w:w="120" w:type="dxa"/>
              <w:bottom w:w="115" w:type="dxa"/>
              <w:right w:w="120" w:type="dxa"/>
            </w:tcMar>
            <w:vAlign w:val="center"/>
          </w:tcPr>
          <w:p w14:paraId="55E5D0E7" w14:textId="77777777" w:rsidR="0050246C" w:rsidRDefault="00DE11EE">
            <w:pPr>
              <w:jc w:val="center"/>
            </w:pPr>
            <w:r>
              <w:rPr>
                <w:b/>
                <w:color w:val="FFFFFF"/>
                <w:sz w:val="18"/>
              </w:rPr>
              <w:t>Core sequence</w:t>
            </w:r>
          </w:p>
        </w:tc>
        <w:tc>
          <w:tcPr>
            <w:tcW w:w="2160" w:type="dxa"/>
            <w:shd w:val="clear" w:color="auto" w:fill="17365D"/>
            <w:tcMar>
              <w:top w:w="115" w:type="dxa"/>
              <w:left w:w="120" w:type="dxa"/>
              <w:bottom w:w="115" w:type="dxa"/>
              <w:right w:w="120" w:type="dxa"/>
            </w:tcMar>
            <w:vAlign w:val="center"/>
          </w:tcPr>
          <w:p w14:paraId="6C8C202E" w14:textId="77777777" w:rsidR="0050246C" w:rsidRDefault="00DE11EE">
            <w:pPr>
              <w:jc w:val="center"/>
            </w:pPr>
            <w:r>
              <w:rPr>
                <w:b/>
                <w:color w:val="FFFFFF"/>
                <w:sz w:val="18"/>
              </w:rPr>
              <w:t>Authority</w:t>
            </w:r>
          </w:p>
        </w:tc>
      </w:tr>
      <w:tr w:rsidR="0050246C" w14:paraId="6AC6CF1B" w14:textId="77777777">
        <w:trPr>
          <w:cantSplit/>
          <w:jc w:val="center"/>
        </w:trPr>
        <w:tc>
          <w:tcPr>
            <w:tcW w:w="1440" w:type="dxa"/>
            <w:shd w:val="clear" w:color="auto" w:fill="FFFFFF"/>
            <w:tcMar>
              <w:top w:w="105" w:type="dxa"/>
              <w:left w:w="120" w:type="dxa"/>
              <w:bottom w:w="105" w:type="dxa"/>
              <w:right w:w="120" w:type="dxa"/>
            </w:tcMar>
            <w:vAlign w:val="center"/>
          </w:tcPr>
          <w:p w14:paraId="72E9B68C" w14:textId="77777777" w:rsidR="0050246C" w:rsidRDefault="00DE11EE">
            <w:pPr>
              <w:jc w:val="center"/>
            </w:pPr>
            <w:r>
              <w:rPr>
                <w:color w:val="222222"/>
                <w:sz w:val="18"/>
              </w:rPr>
              <w:t>Read</w:t>
            </w:r>
          </w:p>
        </w:tc>
        <w:tc>
          <w:tcPr>
            <w:tcW w:w="5472" w:type="dxa"/>
            <w:shd w:val="clear" w:color="auto" w:fill="FFFFFF"/>
            <w:tcMar>
              <w:top w:w="105" w:type="dxa"/>
              <w:left w:w="120" w:type="dxa"/>
              <w:bottom w:w="105" w:type="dxa"/>
              <w:right w:w="120" w:type="dxa"/>
            </w:tcMar>
            <w:vAlign w:val="center"/>
          </w:tcPr>
          <w:p w14:paraId="0B0D147F" w14:textId="77777777" w:rsidR="0050246C" w:rsidRDefault="00DE11EE">
            <w:r>
              <w:rPr>
                <w:color w:val="222222"/>
                <w:sz w:val="18"/>
              </w:rPr>
              <w:t>Binary -&gt; BitWord -&gt; BitGroups -&gt; Formula -&gt; Reader -&gt; resolved state</w:t>
            </w:r>
          </w:p>
        </w:tc>
        <w:tc>
          <w:tcPr>
            <w:tcW w:w="2160" w:type="dxa"/>
            <w:shd w:val="clear" w:color="auto" w:fill="FFFFFF"/>
            <w:tcMar>
              <w:top w:w="105" w:type="dxa"/>
              <w:left w:w="120" w:type="dxa"/>
              <w:bottom w:w="105" w:type="dxa"/>
              <w:right w:w="120" w:type="dxa"/>
            </w:tcMar>
            <w:vAlign w:val="center"/>
          </w:tcPr>
          <w:p w14:paraId="0FD7F460" w14:textId="77777777" w:rsidR="0050246C" w:rsidRDefault="00DE11EE">
            <w:r>
              <w:rPr>
                <w:color w:val="222222"/>
                <w:sz w:val="18"/>
              </w:rPr>
              <w:t>Pure projection; no mutation authority.</w:t>
            </w:r>
          </w:p>
        </w:tc>
      </w:tr>
      <w:tr w:rsidR="0050246C" w14:paraId="441C1B47" w14:textId="77777777">
        <w:trPr>
          <w:cantSplit/>
          <w:jc w:val="center"/>
        </w:trPr>
        <w:tc>
          <w:tcPr>
            <w:tcW w:w="1440" w:type="dxa"/>
            <w:shd w:val="clear" w:color="auto" w:fill="FFFFFF"/>
            <w:tcMar>
              <w:top w:w="105" w:type="dxa"/>
              <w:left w:w="120" w:type="dxa"/>
              <w:bottom w:w="105" w:type="dxa"/>
              <w:right w:w="120" w:type="dxa"/>
            </w:tcMar>
            <w:vAlign w:val="center"/>
          </w:tcPr>
          <w:p w14:paraId="68041C8B" w14:textId="77777777" w:rsidR="0050246C" w:rsidRDefault="00DE11EE">
            <w:pPr>
              <w:jc w:val="center"/>
            </w:pPr>
            <w:r>
              <w:rPr>
                <w:color w:val="222222"/>
                <w:sz w:val="18"/>
              </w:rPr>
              <w:t>Write</w:t>
            </w:r>
          </w:p>
        </w:tc>
        <w:tc>
          <w:tcPr>
            <w:tcW w:w="5472" w:type="dxa"/>
            <w:shd w:val="clear" w:color="auto" w:fill="FFFFFF"/>
            <w:tcMar>
              <w:top w:w="105" w:type="dxa"/>
              <w:left w:w="120" w:type="dxa"/>
              <w:bottom w:w="105" w:type="dxa"/>
              <w:right w:w="120" w:type="dxa"/>
            </w:tcMar>
            <w:vAlign w:val="center"/>
          </w:tcPr>
          <w:p w14:paraId="00C7E355" w14:textId="77777777" w:rsidR="0050246C" w:rsidRDefault="00DE11EE">
            <w:r>
              <w:rPr>
                <w:color w:val="222222"/>
                <w:sz w:val="18"/>
              </w:rPr>
              <w:t>Instruction -&gt; BOSS -&gt; Reader target -&gt; type check -&gt; Rules -&gt; Operator -&gt; binary mutation -&gt; Reader rerun</w:t>
            </w:r>
          </w:p>
        </w:tc>
        <w:tc>
          <w:tcPr>
            <w:tcW w:w="2160" w:type="dxa"/>
            <w:shd w:val="clear" w:color="auto" w:fill="FFFFFF"/>
            <w:tcMar>
              <w:top w:w="105" w:type="dxa"/>
              <w:left w:w="120" w:type="dxa"/>
              <w:bottom w:w="105" w:type="dxa"/>
              <w:right w:w="120" w:type="dxa"/>
            </w:tcMar>
            <w:vAlign w:val="center"/>
          </w:tcPr>
          <w:p w14:paraId="0F68D766" w14:textId="77777777" w:rsidR="0050246C" w:rsidRDefault="00DE11EE">
            <w:r>
              <w:rPr>
                <w:color w:val="222222"/>
                <w:sz w:val="18"/>
              </w:rPr>
              <w:t>Governed state change.</w:t>
            </w:r>
          </w:p>
        </w:tc>
      </w:tr>
    </w:tbl>
    <w:p w14:paraId="054F531E" w14:textId="77777777" w:rsidR="0050246C" w:rsidRDefault="0050246C">
      <w:pPr>
        <w:spacing w:after="20"/>
      </w:pPr>
    </w:p>
    <w:p w14:paraId="4F345960" w14:textId="77777777" w:rsidR="0050246C" w:rsidRDefault="00DE11EE">
      <w:pPr>
        <w:pStyle w:val="Heading2"/>
      </w:pPr>
      <w:r>
        <w:rPr>
          <w:rFonts w:ascii="Carlito" w:eastAsia="Carlito" w:hAnsi="Carlito"/>
          <w:color w:val="2A6F6B"/>
          <w:sz w:val="25"/>
        </w:rPr>
        <w:t>13.1 Interface writes</w:t>
      </w:r>
    </w:p>
    <w:p w14:paraId="2655898C" w14:textId="77777777" w:rsidR="0050246C" w:rsidRDefault="00DE11EE">
      <w:r>
        <w:rPr>
          <w:color w:val="222222"/>
        </w:rPr>
        <w:t>DARTBOARD or another interface MAY initiate a write by targeting a Reader placement, but the interface does not bypass the write path. The same registered Operator and Rules remain authoritative whether the command originated from a slider, a form, an AI instruction, an automation, or another runtime.</w:t>
      </w:r>
    </w:p>
    <w:p w14:paraId="3A8A9940" w14:textId="77777777" w:rsidR="0050246C" w:rsidRDefault="00DE11EE">
      <w:pPr>
        <w:pStyle w:val="Heading1"/>
      </w:pPr>
      <w:r>
        <w:rPr>
          <w:rFonts w:ascii="Carlito" w:eastAsia="Carlito" w:hAnsi="Carlito"/>
          <w:color w:val="17365D"/>
          <w:sz w:val="32"/>
        </w:rPr>
        <w:t>14. SCALAR Operational Contract</w:t>
      </w:r>
    </w:p>
    <w:p w14:paraId="7225FA79" w14:textId="77777777" w:rsidR="0050246C" w:rsidRDefault="00DE11EE">
      <w:r>
        <w:rPr>
          <w:color w:val="222222"/>
        </w:rPr>
        <w:t>SCALAR BitGroups expose bounded numeric state. A SCALAR-N Formula decodes the registered binary slice into a nonnegative integer domain from 0 through 2^N - 1. Higher-level SK semantics may attach units, resolution, normalization, thresholds, or other meaning without changing the underlying SCALAR mathematics.</w:t>
      </w:r>
    </w:p>
    <w:p w14:paraId="3606E613" w14:textId="77777777" w:rsidR="0050246C" w:rsidRDefault="00DE11EE">
      <w:pPr>
        <w:keepNext/>
        <w:keepLines/>
        <w:spacing w:before="80" w:after="80"/>
        <w:jc w:val="center"/>
      </w:pPr>
      <w:r>
        <w:rPr>
          <w:noProof/>
        </w:rPr>
        <w:drawing>
          <wp:inline distT="0" distB="0" distL="0" distR="0" wp14:anchorId="4BD638F6" wp14:editId="745415A6">
            <wp:extent cx="5806440" cy="3266122"/>
            <wp:effectExtent l="0" t="0" r="0" b="0"/>
            <wp:docPr id="13" name="Picture 13" descr="Worked SCALAR-7 operation decoding 42, adding 5, and re-encoding 47 within the registered domain." title="Figure 13. SCALAR Bounded Op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3_SCALAR_Bounded_Operation.png"/>
                    <pic:cNvPicPr/>
                  </pic:nvPicPr>
                  <pic:blipFill>
                    <a:blip r:embed="rId20"/>
                    <a:stretch>
                      <a:fillRect/>
                    </a:stretch>
                  </pic:blipFill>
                  <pic:spPr>
                    <a:xfrm>
                      <a:off x="0" y="0"/>
                      <a:ext cx="5806440" cy="3266122"/>
                    </a:xfrm>
                    <a:prstGeom prst="rect">
                      <a:avLst/>
                    </a:prstGeom>
                  </pic:spPr>
                </pic:pic>
              </a:graphicData>
            </a:graphic>
          </wp:inline>
        </w:drawing>
      </w:r>
    </w:p>
    <w:p w14:paraId="41B532F4" w14:textId="77777777" w:rsidR="0050246C" w:rsidRDefault="00DE11EE">
      <w:pPr>
        <w:pStyle w:val="FigureCaption"/>
        <w:keepLines/>
        <w:jc w:val="center"/>
      </w:pPr>
      <w:r>
        <w:t>Figure 13. SCALAR Bounded Operation</w:t>
      </w:r>
    </w:p>
    <w:p w14:paraId="5F70A27D" w14:textId="77777777" w:rsidR="0050246C" w:rsidRDefault="00DE11EE">
      <w:pPr>
        <w:pStyle w:val="Heading2"/>
      </w:pPr>
      <w:r>
        <w:rPr>
          <w:rFonts w:ascii="Carlito" w:eastAsia="Carlito" w:hAnsi="Carlito"/>
          <w:color w:val="2A6F6B"/>
          <w:sz w:val="25"/>
        </w:rPr>
        <w:t>14.1 Worked SCALAR-7 example</w:t>
      </w:r>
    </w:p>
    <w:p w14:paraId="7F168C2B" w14:textId="77777777" w:rsidR="0050246C" w:rsidRDefault="00DE11EE">
      <w:r>
        <w:rPr>
          <w:color w:val="222222"/>
        </w:rPr>
        <w:t>The illustrative fixture decodes 0101010 as 42, applies registered addition of 5, obtains 47, and re-encodes the result as 0101111. Only the target SCALAR-7 slice is rewritten.</w:t>
      </w:r>
    </w:p>
    <w:p w14:paraId="1F0C4A01" w14:textId="77777777" w:rsidR="0050246C" w:rsidRDefault="00DE11EE">
      <w:pPr>
        <w:pStyle w:val="Heading2"/>
      </w:pPr>
      <w:r>
        <w:rPr>
          <w:rFonts w:ascii="Carlito" w:eastAsia="Carlito" w:hAnsi="Carlito"/>
          <w:color w:val="2A6F6B"/>
          <w:sz w:val="25"/>
        </w:rPr>
        <w:t>14.2 Boundary behavior</w:t>
      </w:r>
    </w:p>
    <w:p w14:paraId="357FCFEC" w14:textId="77777777" w:rsidR="0050246C" w:rsidRDefault="00DE11EE">
      <w:r>
        <w:rPr>
          <w:color w:val="222222"/>
        </w:rPr>
        <w:t>An arithmetic operation that would exceed the representable domain MUST follow the declared boundary policy. Clamp, wrap, reject, saturate, widen, or route-to-error behavior cannot be inferred merely from the SCALAR type. The governing Operator or Rule contract must define it.</w:t>
      </w:r>
    </w:p>
    <w:p w14:paraId="0358561F" w14:textId="77777777" w:rsidR="0050246C" w:rsidRDefault="00DE11EE">
      <w:pPr>
        <w:pStyle w:val="Heading2"/>
      </w:pPr>
      <w:r>
        <w:rPr>
          <w:rFonts w:ascii="Carlito" w:eastAsia="Carlito" w:hAnsi="Carlito"/>
          <w:color w:val="2A6F6B"/>
          <w:sz w:val="25"/>
        </w:rPr>
        <w:t>14.3 Comparisons and queries</w:t>
      </w:r>
    </w:p>
    <w:p w14:paraId="6EEC9E61" w14:textId="77777777" w:rsidR="0050246C" w:rsidRDefault="00DE11EE">
      <w:r>
        <w:rPr>
          <w:color w:val="222222"/>
        </w:rPr>
        <w:t>SCALAR placements can also participate in non-mutating comparisons and set-selection expressions when compatible operators are registered. A query such as Protein &gt; threshold may inspect a SCALAR placement without changing any bits.</w:t>
      </w:r>
    </w:p>
    <w:p w14:paraId="0684D525" w14:textId="77777777" w:rsidR="0050246C" w:rsidRDefault="00DE11EE">
      <w:pPr>
        <w:pStyle w:val="Heading1"/>
      </w:pPr>
      <w:r>
        <w:rPr>
          <w:rFonts w:ascii="Carlito" w:eastAsia="Carlito" w:hAnsi="Carlito"/>
          <w:color w:val="17365D"/>
          <w:sz w:val="32"/>
        </w:rPr>
        <w:t>15. MASK Operational Contract</w:t>
      </w:r>
    </w:p>
    <w:p w14:paraId="30F1A11E" w14:textId="77777777" w:rsidR="0050246C" w:rsidRDefault="00DE11EE">
      <w:r>
        <w:rPr>
          <w:color w:val="222222"/>
        </w:rPr>
        <w:t>MASK BitGroups represent independent participation states. Although the storage is binary, the group MUST NOT be treated as a single unsigned magnitude unless a separate explicit interpretation is registered. Each bit normally corresponds to an independently meaningful membership or participation position.</w:t>
      </w:r>
    </w:p>
    <w:p w14:paraId="40BEC9F9" w14:textId="77777777" w:rsidR="0050246C" w:rsidRDefault="00DE11EE">
      <w:pPr>
        <w:keepNext/>
        <w:keepLines/>
        <w:spacing w:before="80" w:after="80"/>
        <w:jc w:val="center"/>
      </w:pPr>
      <w:r>
        <w:rPr>
          <w:noProof/>
        </w:rPr>
        <w:drawing>
          <wp:inline distT="0" distB="0" distL="0" distR="0" wp14:anchorId="58CF6ACD" wp14:editId="28413116">
            <wp:extent cx="5806440" cy="3266122"/>
            <wp:effectExtent l="0" t="0" r="0" b="0"/>
            <wp:docPr id="14" name="Picture 14" descr="Worked MASK intersection over independent membership bits." title="Figure 14. MASK Structural Op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4_MASK_Structural_Operation.png"/>
                    <pic:cNvPicPr/>
                  </pic:nvPicPr>
                  <pic:blipFill>
                    <a:blip r:embed="rId21"/>
                    <a:stretch>
                      <a:fillRect/>
                    </a:stretch>
                  </pic:blipFill>
                  <pic:spPr>
                    <a:xfrm>
                      <a:off x="0" y="0"/>
                      <a:ext cx="5806440" cy="3266122"/>
                    </a:xfrm>
                    <a:prstGeom prst="rect">
                      <a:avLst/>
                    </a:prstGeom>
                  </pic:spPr>
                </pic:pic>
              </a:graphicData>
            </a:graphic>
          </wp:inline>
        </w:drawing>
      </w:r>
    </w:p>
    <w:p w14:paraId="725739A2" w14:textId="77777777" w:rsidR="0050246C" w:rsidRDefault="00DE11EE">
      <w:pPr>
        <w:pStyle w:val="FigureCaption"/>
        <w:keepLines/>
        <w:jc w:val="center"/>
      </w:pPr>
      <w:r>
        <w:t>Figure 14. MASK Structural Operation</w:t>
      </w:r>
    </w:p>
    <w:p w14:paraId="174AF670" w14:textId="77777777" w:rsidR="0050246C" w:rsidRDefault="00DE11EE">
      <w:pPr>
        <w:pStyle w:val="Heading2"/>
      </w:pPr>
      <w:r>
        <w:rPr>
          <w:rFonts w:ascii="Carlito" w:eastAsia="Carlito" w:hAnsi="Carlito"/>
          <w:color w:val="2A6F6B"/>
          <w:sz w:val="25"/>
        </w:rPr>
        <w:t>15.1 Structural and relational operations</w:t>
      </w:r>
    </w:p>
    <w:p w14:paraId="31DCE075" w14:textId="77777777" w:rsidR="0050246C" w:rsidRDefault="00DE11EE">
      <w:r>
        <w:rPr>
          <w:color w:val="222222"/>
        </w:rPr>
        <w:t>Because MASK positions are independently addressable, registered operators can express intersection, union, exclusion, complement, membership, Boolean gating, or other structural participation operations. The resulting state remains a MASK and can be re-encoded directly into the same bounded set of positions.</w:t>
      </w:r>
    </w:p>
    <w:p w14:paraId="019BC412" w14:textId="77777777" w:rsidR="0050246C" w:rsidRDefault="00DE11EE">
      <w:pPr>
        <w:pStyle w:val="Heading2"/>
      </w:pPr>
      <w:r>
        <w:rPr>
          <w:rFonts w:ascii="Carlito" w:eastAsia="Carlito" w:hAnsi="Carlito"/>
          <w:color w:val="2A6F6B"/>
          <w:sz w:val="25"/>
        </w:rPr>
        <w:t>15.2 Semantic labels remain external to the Formula</w:t>
      </w:r>
    </w:p>
    <w:p w14:paraId="4FBD98AA" w14:textId="77777777" w:rsidR="0050246C" w:rsidRDefault="00DE11EE">
      <w:r>
        <w:rPr>
          <w:color w:val="222222"/>
        </w:rPr>
        <w:t>The MASK Formula resolves active and inactive positions. The Reader placement or linked semantic registry tells the runtime what each position means in the current SK. A1, A2, and A3 may therefore represent very different memberships in different Readers even when the MASK width is identical.</w:t>
      </w:r>
    </w:p>
    <w:p w14:paraId="37969F74" w14:textId="77777777" w:rsidR="0050246C" w:rsidRDefault="00DE11EE">
      <w:pPr>
        <w:pStyle w:val="Heading1"/>
      </w:pPr>
      <w:r>
        <w:rPr>
          <w:rFonts w:ascii="Carlito" w:eastAsia="Carlito" w:hAnsi="Carlito"/>
          <w:color w:val="17365D"/>
          <w:sz w:val="32"/>
        </w:rPr>
        <w:t>16. TWOS Operational Contract</w:t>
      </w:r>
    </w:p>
    <w:p w14:paraId="28700773" w14:textId="77777777" w:rsidR="0050246C" w:rsidRDefault="00DE11EE">
      <w:r>
        <w:rPr>
          <w:color w:val="222222"/>
        </w:rPr>
        <w:t>TWOS BitGroups expose signed state through two's-complement decoding. This creates a natural foundation for signed magnitude, displacement, inversion, directional offset, assistance versus load, and other composite operations whose meaning depends on negative, zero, and positive values.</w:t>
      </w:r>
    </w:p>
    <w:p w14:paraId="6CDA863D" w14:textId="77777777" w:rsidR="0050246C" w:rsidRDefault="00DE11EE">
      <w:pPr>
        <w:keepNext/>
        <w:keepLines/>
        <w:spacing w:before="80" w:after="80"/>
        <w:jc w:val="center"/>
      </w:pPr>
      <w:r>
        <w:rPr>
          <w:noProof/>
        </w:rPr>
        <w:drawing>
          <wp:inline distT="0" distB="0" distL="0" distR="0" wp14:anchorId="6804E112" wp14:editId="1E3B65B4">
            <wp:extent cx="5806440" cy="3266122"/>
            <wp:effectExtent l="0" t="0" r="0" b="0"/>
            <wp:docPr id="15" name="Picture 15" descr="Worked signed two's-complement negation from positive to negative state and re-encoding." title="Figure 15. TWOS Signed Op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5_TWOS_Signed_Operation.png"/>
                    <pic:cNvPicPr/>
                  </pic:nvPicPr>
                  <pic:blipFill>
                    <a:blip r:embed="rId22"/>
                    <a:stretch>
                      <a:fillRect/>
                    </a:stretch>
                  </pic:blipFill>
                  <pic:spPr>
                    <a:xfrm>
                      <a:off x="0" y="0"/>
                      <a:ext cx="5806440" cy="3266122"/>
                    </a:xfrm>
                    <a:prstGeom prst="rect">
                      <a:avLst/>
                    </a:prstGeom>
                  </pic:spPr>
                </pic:pic>
              </a:graphicData>
            </a:graphic>
          </wp:inline>
        </w:drawing>
      </w:r>
    </w:p>
    <w:p w14:paraId="165CCC99" w14:textId="77777777" w:rsidR="0050246C" w:rsidRDefault="00DE11EE">
      <w:pPr>
        <w:pStyle w:val="FigureCaption"/>
        <w:keepLines/>
        <w:jc w:val="center"/>
      </w:pPr>
      <w:r>
        <w:t>Figure 15. TWOS Signed Operation</w:t>
      </w:r>
    </w:p>
    <w:p w14:paraId="0121B56B" w14:textId="77777777" w:rsidR="0050246C" w:rsidRDefault="00DE11EE">
      <w:pPr>
        <w:pStyle w:val="Heading2"/>
      </w:pPr>
      <w:r>
        <w:rPr>
          <w:rFonts w:ascii="Carlito" w:eastAsia="Carlito" w:hAnsi="Carlito"/>
          <w:color w:val="2A6F6B"/>
          <w:sz w:val="25"/>
        </w:rPr>
        <w:t>16.1 Signed decode and re-encode</w:t>
      </w:r>
    </w:p>
    <w:p w14:paraId="05398751" w14:textId="77777777" w:rsidR="0050246C" w:rsidRDefault="00DE11EE">
      <w:r>
        <w:rPr>
          <w:color w:val="222222"/>
        </w:rPr>
        <w:t>A conforming operation decodes the source TWOS slice under its declared width, applies an admitted signed operation, validates the result against the representable domain and governing Rules, and re-encodes the new signed value. The semantic meaning of positive and negative states is still owned by the Reader role, not by two's-complement mathematics itself.</w:t>
      </w:r>
    </w:p>
    <w:p w14:paraId="0B08DFCF" w14:textId="77777777" w:rsidR="0050246C" w:rsidRDefault="00DE11EE">
      <w:pPr>
        <w:pStyle w:val="Heading2"/>
      </w:pPr>
      <w:r>
        <w:rPr>
          <w:rFonts w:ascii="Carlito" w:eastAsia="Carlito" w:hAnsi="Carlito"/>
          <w:color w:val="2A6F6B"/>
          <w:sz w:val="25"/>
        </w:rPr>
        <w:t>16.2 Composite scope</w:t>
      </w:r>
    </w:p>
    <w:p w14:paraId="6E7EBBB6" w14:textId="77777777" w:rsidR="0050246C" w:rsidRDefault="00DE11EE">
      <w:r>
        <w:rPr>
          <w:color w:val="222222"/>
        </w:rPr>
        <w:t>TWOS does not imply that every composite operation is automatically legal. It indicates a signed representation capable of participating in such operations when the SK and Operator contracts admit them. A future compatibility registry may therefore distinguish unary negation, signed addition, vector-like composition, directional inversion, and other operation classes explicitly.</w:t>
      </w:r>
    </w:p>
    <w:p w14:paraId="0EF41D75" w14:textId="77777777" w:rsidR="0050246C" w:rsidRDefault="00DE11EE">
      <w:pPr>
        <w:pStyle w:val="Heading1"/>
      </w:pPr>
      <w:r>
        <w:rPr>
          <w:rFonts w:ascii="Carlito" w:eastAsia="Carlito" w:hAnsi="Carlito"/>
          <w:color w:val="17365D"/>
          <w:sz w:val="32"/>
        </w:rPr>
        <w:t>17. BitWords as Semantic Operands</w:t>
      </w:r>
    </w:p>
    <w:p w14:paraId="461AD59D" w14:textId="77777777" w:rsidR="0050246C" w:rsidRDefault="00DE11EE">
      <w:r>
        <w:rPr>
          <w:color w:val="222222"/>
        </w:rPr>
        <w:t>Once a Reader identity and binary Word are sufficient to resolve a bounded semantic state, the pair can function as a compact semantic operand. The operand can remain compressed during transport while still being deterministically expandable through its Reader.</w:t>
      </w:r>
    </w:p>
    <w:p w14:paraId="0E81C626" w14:textId="77777777" w:rsidR="0050246C" w:rsidRDefault="00DE11EE">
      <w:pPr>
        <w:keepNext/>
        <w:keepLines/>
        <w:spacing w:before="80" w:after="80"/>
        <w:jc w:val="center"/>
      </w:pPr>
      <w:r>
        <w:rPr>
          <w:noProof/>
        </w:rPr>
        <w:drawing>
          <wp:inline distT="0" distB="0" distL="0" distR="0" wp14:anchorId="67B96F06" wp14:editId="4FE521B4">
            <wp:extent cx="5806440" cy="3266122"/>
            <wp:effectExtent l="0" t="0" r="0" b="0"/>
            <wp:docPr id="16" name="Picture 16" descr="Reader-resolvable BitWords used as independently typed semantic operands in registered expressions." title="Figure 16. BitWord as Semantic Ope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6_BitWord_as_Semantic_Operand.png"/>
                    <pic:cNvPicPr/>
                  </pic:nvPicPr>
                  <pic:blipFill>
                    <a:blip r:embed="rId23"/>
                    <a:stretch>
                      <a:fillRect/>
                    </a:stretch>
                  </pic:blipFill>
                  <pic:spPr>
                    <a:xfrm>
                      <a:off x="0" y="0"/>
                      <a:ext cx="5806440" cy="3266122"/>
                    </a:xfrm>
                    <a:prstGeom prst="rect">
                      <a:avLst/>
                    </a:prstGeom>
                  </pic:spPr>
                </pic:pic>
              </a:graphicData>
            </a:graphic>
          </wp:inline>
        </w:drawing>
      </w:r>
    </w:p>
    <w:p w14:paraId="239B58AD" w14:textId="77777777" w:rsidR="0050246C" w:rsidRDefault="00DE11EE">
      <w:pPr>
        <w:pStyle w:val="FigureCaption"/>
        <w:keepLines/>
        <w:jc w:val="center"/>
      </w:pPr>
      <w:r>
        <w:t>Figure 16. BitWord as Semantic Operand</w:t>
      </w:r>
    </w:p>
    <w:tbl>
      <w:tblPr>
        <w:tblW w:w="0" w:type="auto"/>
        <w:jc w:val="center"/>
        <w:tblLayout w:type="fixed"/>
        <w:tblLook w:val="04A0" w:firstRow="1" w:lastRow="0" w:firstColumn="1" w:lastColumn="0" w:noHBand="0" w:noVBand="1"/>
      </w:tblPr>
      <w:tblGrid>
        <w:gridCol w:w="9994"/>
      </w:tblGrid>
      <w:tr w:rsidR="0050246C" w14:paraId="05CAE089" w14:textId="77777777">
        <w:trPr>
          <w:cantSplit/>
          <w:jc w:val="center"/>
        </w:trPr>
        <w:tc>
          <w:tcPr>
            <w:tcW w:w="9994" w:type="dxa"/>
            <w:shd w:val="clear" w:color="auto" w:fill="F7F8FA"/>
            <w:tcMar>
              <w:top w:w="120" w:type="dxa"/>
              <w:left w:w="160" w:type="dxa"/>
              <w:bottom w:w="120" w:type="dxa"/>
              <w:right w:w="160" w:type="dxa"/>
            </w:tcMar>
          </w:tcPr>
          <w:p w14:paraId="19A5B985" w14:textId="77777777" w:rsidR="0050246C" w:rsidRDefault="00DE11EE">
            <w:pPr>
              <w:spacing w:after="0"/>
            </w:pPr>
            <w:r>
              <w:rPr>
                <w:b/>
                <w:color w:val="2A6F6B"/>
                <w:sz w:val="17"/>
              </w:rPr>
              <w:t>Conceptual Definition</w:t>
            </w:r>
            <w:r>
              <w:rPr>
                <w:b/>
                <w:color w:val="2A6F6B"/>
                <w:sz w:val="17"/>
              </w:rPr>
              <w:br/>
            </w:r>
            <w:r>
              <w:rPr>
                <w:rFonts w:ascii="Liberation Mono" w:eastAsia="Liberation Mono" w:hAnsi="Liberation Mono"/>
                <w:color w:val="222222"/>
                <w:sz w:val="18"/>
              </w:rPr>
              <w:t>Semantic Operand := &lt;SK Reader ID, Binary Word&gt;</w:t>
            </w:r>
          </w:p>
        </w:tc>
      </w:tr>
    </w:tbl>
    <w:p w14:paraId="5314AA9B" w14:textId="77777777" w:rsidR="0050246C" w:rsidRDefault="0050246C">
      <w:pPr>
        <w:spacing w:after="20"/>
      </w:pPr>
    </w:p>
    <w:p w14:paraId="5AE1D70C" w14:textId="77777777" w:rsidR="0050246C" w:rsidRDefault="00DE11EE">
      <w:pPr>
        <w:pStyle w:val="Heading2"/>
      </w:pPr>
      <w:r>
        <w:rPr>
          <w:rFonts w:ascii="Carlito" w:eastAsia="Carlito" w:hAnsi="Carlito"/>
          <w:color w:val="2A6F6B"/>
          <w:sz w:val="25"/>
        </w:rPr>
        <w:t>17.1 BOSS expressions</w:t>
      </w:r>
    </w:p>
    <w:p w14:paraId="2503BFED" w14:textId="77777777" w:rsidR="0050246C" w:rsidRDefault="00DE11EE">
      <w:r>
        <w:rPr>
          <w:color w:val="222222"/>
        </w:rPr>
        <w:t>BOSS operators can relate or operate on resolved operands when compatibility contracts permit. Mathematical, logical, structural, and graph expressions can therefore reference compact binary-backed records without expanding every field into prose first. Examples include intersection, implication, mapping, assignment, adjacency, and other registered vocabulary.</w:t>
      </w:r>
    </w:p>
    <w:p w14:paraId="1BE6B566" w14:textId="77777777" w:rsidR="0050246C" w:rsidRDefault="00DE11EE">
      <w:pPr>
        <w:pStyle w:val="Heading2"/>
      </w:pPr>
      <w:r>
        <w:rPr>
          <w:rFonts w:ascii="Carlito" w:eastAsia="Carlito" w:hAnsi="Carlito"/>
          <w:color w:val="2A6F6B"/>
          <w:sz w:val="25"/>
        </w:rPr>
        <w:t>17.2 Operand independence</w:t>
      </w:r>
    </w:p>
    <w:p w14:paraId="7CC9DCC6" w14:textId="77777777" w:rsidR="0050246C" w:rsidRDefault="00DE11EE">
      <w:r>
        <w:rPr>
          <w:color w:val="222222"/>
        </w:rPr>
        <w:t>Each operand remains independently decodable under its own Reader. Combining operands in an expression does not flatten their contracts into one universal schema. The expression describes a relationship or requested operation between stable semantic identities.</w:t>
      </w:r>
    </w:p>
    <w:p w14:paraId="67278626" w14:textId="77777777" w:rsidR="0050246C" w:rsidRDefault="00DE11EE">
      <w:pPr>
        <w:pStyle w:val="Heading1"/>
      </w:pPr>
      <w:r>
        <w:rPr>
          <w:rFonts w:ascii="Carlito" w:eastAsia="Carlito" w:hAnsi="Carlito"/>
          <w:color w:val="17365D"/>
          <w:sz w:val="32"/>
        </w:rPr>
        <w:t>18. BitWord Sentences and Expression Boundary</w:t>
      </w:r>
    </w:p>
    <w:p w14:paraId="72524122" w14:textId="77777777" w:rsidR="0050246C" w:rsidRDefault="00DE11EE">
      <w:r>
        <w:rPr>
          <w:color w:val="222222"/>
        </w:rPr>
        <w:t>The Reader architecture makes complex BitWord sentences possible, but this specification intentionally stops short of defining the final sentence grammar. The important architectural result is that resolved Words can participate as typed operands and BOSS can supply stable operational vocabulary between them.</w:t>
      </w:r>
    </w:p>
    <w:tbl>
      <w:tblPr>
        <w:tblW w:w="0" w:type="auto"/>
        <w:jc w:val="center"/>
        <w:tblLayout w:type="fixed"/>
        <w:tblLook w:val="04A0" w:firstRow="1" w:lastRow="0" w:firstColumn="1" w:lastColumn="0" w:noHBand="0" w:noVBand="1"/>
      </w:tblPr>
      <w:tblGrid>
        <w:gridCol w:w="9994"/>
      </w:tblGrid>
      <w:tr w:rsidR="0050246C" w14:paraId="1B8EFD7E" w14:textId="77777777">
        <w:trPr>
          <w:cantSplit/>
          <w:jc w:val="center"/>
        </w:trPr>
        <w:tc>
          <w:tcPr>
            <w:tcW w:w="9994" w:type="dxa"/>
            <w:shd w:val="clear" w:color="auto" w:fill="F7F8FA"/>
            <w:tcMar>
              <w:top w:w="120" w:type="dxa"/>
              <w:left w:w="160" w:type="dxa"/>
              <w:bottom w:w="120" w:type="dxa"/>
              <w:right w:w="160" w:type="dxa"/>
            </w:tcMar>
          </w:tcPr>
          <w:p w14:paraId="5899B3AE" w14:textId="77777777" w:rsidR="0050246C" w:rsidRDefault="00DE11EE">
            <w:pPr>
              <w:spacing w:after="0"/>
            </w:pPr>
            <w:r>
              <w:rPr>
                <w:b/>
                <w:color w:val="2A6F6B"/>
                <w:sz w:val="17"/>
              </w:rPr>
              <w:t>Capability Boundary</w:t>
            </w:r>
            <w:r>
              <w:rPr>
                <w:b/>
                <w:color w:val="2A6F6B"/>
                <w:sz w:val="17"/>
              </w:rPr>
              <w:br/>
            </w:r>
            <w:r>
              <w:rPr>
                <w:rFonts w:ascii="Liberation Mono" w:eastAsia="Liberation Mono" w:hAnsi="Liberation Mono"/>
                <w:color w:val="222222"/>
                <w:sz w:val="18"/>
              </w:rPr>
              <w:t>[Word A]  Operator  [Word B]  Operator  [Word C]</w:t>
            </w:r>
            <w:r>
              <w:rPr>
                <w:rFonts w:ascii="Liberation Mono" w:eastAsia="Liberation Mono" w:hAnsi="Liberation Mono"/>
                <w:color w:val="222222"/>
                <w:sz w:val="18"/>
              </w:rPr>
              <w:br/>
            </w:r>
            <w:r>
              <w:rPr>
                <w:rFonts w:ascii="Liberation Mono" w:eastAsia="Liberation Mono" w:hAnsi="Liberation Mono"/>
                <w:color w:val="222222"/>
                <w:sz w:val="18"/>
              </w:rPr>
              <w:br/>
              <w:t>Each Word remains independently Reader-resolvable.</w:t>
            </w:r>
            <w:r>
              <w:rPr>
                <w:rFonts w:ascii="Liberation Mono" w:eastAsia="Liberation Mono" w:hAnsi="Liberation Mono"/>
                <w:color w:val="222222"/>
                <w:sz w:val="18"/>
              </w:rPr>
              <w:br/>
              <w:t>Each Operator remains a registered BOSS identity.</w:t>
            </w:r>
            <w:r>
              <w:rPr>
                <w:rFonts w:ascii="Liberation Mono" w:eastAsia="Liberation Mono" w:hAnsi="Liberation Mono"/>
                <w:color w:val="222222"/>
                <w:sz w:val="18"/>
              </w:rPr>
              <w:br/>
            </w:r>
            <w:r>
              <w:rPr>
                <w:rFonts w:ascii="Liberation Mono" w:eastAsia="Liberation Mono" w:hAnsi="Liberation Mono"/>
                <w:color w:val="222222"/>
                <w:sz w:val="18"/>
              </w:rPr>
              <w:t>Execution still requires type compatibility, Rules, and registered Operator scope.</w:t>
            </w:r>
          </w:p>
        </w:tc>
      </w:tr>
    </w:tbl>
    <w:p w14:paraId="579F9819" w14:textId="77777777" w:rsidR="0050246C" w:rsidRDefault="0050246C">
      <w:pPr>
        <w:spacing w:after="20"/>
      </w:pPr>
    </w:p>
    <w:p w14:paraId="209AE24F" w14:textId="77777777" w:rsidR="0050246C" w:rsidRDefault="00DE11EE">
      <w:pPr>
        <w:pStyle w:val="Heading2"/>
      </w:pPr>
      <w:r>
        <w:rPr>
          <w:rFonts w:ascii="Carlito" w:eastAsia="Carlito" w:hAnsi="Carlito"/>
          <w:color w:val="2A6F6B"/>
          <w:sz w:val="25"/>
        </w:rPr>
        <w:t>18.1 What this specification establishes</w:t>
      </w:r>
    </w:p>
    <w:p w14:paraId="70E8A166" w14:textId="77777777" w:rsidR="0050246C" w:rsidRDefault="00DE11EE">
      <w:pPr>
        <w:pStyle w:val="ListBullet"/>
        <w:spacing w:after="50"/>
      </w:pPr>
      <w:r>
        <w:rPr>
          <w:color w:val="222222"/>
        </w:rPr>
        <w:t>A compact Reader packet can stand in for a complex record.</w:t>
      </w:r>
    </w:p>
    <w:p w14:paraId="2784C8CE" w14:textId="77777777" w:rsidR="0050246C" w:rsidRDefault="00DE11EE">
      <w:pPr>
        <w:pStyle w:val="ListBullet"/>
        <w:spacing w:after="50"/>
      </w:pPr>
      <w:r>
        <w:rPr>
          <w:color w:val="222222"/>
        </w:rPr>
        <w:t>Reader placements can be addressed inside that record without whole-record expansion.</w:t>
      </w:r>
    </w:p>
    <w:p w14:paraId="2C185F54" w14:textId="77777777" w:rsidR="0050246C" w:rsidRDefault="00DE11EE">
      <w:pPr>
        <w:pStyle w:val="ListBullet"/>
        <w:spacing w:after="50"/>
      </w:pPr>
      <w:r>
        <w:rPr>
          <w:color w:val="222222"/>
        </w:rPr>
        <w:t>Operators can be checked against the mathematical type and semantic role of the target.</w:t>
      </w:r>
    </w:p>
    <w:p w14:paraId="3E0DE0D9" w14:textId="77777777" w:rsidR="0050246C" w:rsidRDefault="00DE11EE">
      <w:pPr>
        <w:pStyle w:val="ListBullet"/>
        <w:spacing w:after="50"/>
      </w:pPr>
      <w:r>
        <w:rPr>
          <w:color w:val="222222"/>
        </w:rPr>
        <w:t>Expressions can preserve operand identity while describing relationships across records.</w:t>
      </w:r>
    </w:p>
    <w:p w14:paraId="3577BBAD" w14:textId="77777777" w:rsidR="0050246C" w:rsidRDefault="00DE11EE">
      <w:pPr>
        <w:pStyle w:val="ListBullet"/>
        <w:spacing w:after="50"/>
      </w:pPr>
      <w:r>
        <w:rPr>
          <w:color w:val="222222"/>
        </w:rPr>
        <w:t>The eventual language can grow through composition rather than requiring an unbounded set of primitive binary encodings.</w:t>
      </w:r>
    </w:p>
    <w:p w14:paraId="4D67A354" w14:textId="77777777" w:rsidR="0050246C" w:rsidRDefault="00DE11EE">
      <w:pPr>
        <w:pStyle w:val="Heading2"/>
      </w:pPr>
      <w:r>
        <w:rPr>
          <w:rFonts w:ascii="Carlito" w:eastAsia="Carlito" w:hAnsi="Carlito"/>
          <w:color w:val="2A6F6B"/>
          <w:sz w:val="25"/>
        </w:rPr>
        <w:t>18.2 What remains future work</w:t>
      </w:r>
    </w:p>
    <w:p w14:paraId="1BF1B24C" w14:textId="77777777" w:rsidR="0050246C" w:rsidRDefault="00DE11EE">
      <w:r>
        <w:rPr>
          <w:color w:val="222222"/>
        </w:rPr>
        <w:t>Precedence, grouping, arity, serialization, variable binding, expression typing, error propagation, compound scope, sentence transport format, and a complete operator compatibility matrix belong in a future BitWord language specification or related system contracts.</w:t>
      </w:r>
    </w:p>
    <w:p w14:paraId="2251CCDA" w14:textId="77777777" w:rsidR="0050246C" w:rsidRDefault="00DE11EE">
      <w:pPr>
        <w:pStyle w:val="Heading1"/>
      </w:pPr>
      <w:r>
        <w:rPr>
          <w:rFonts w:ascii="Carlito" w:eastAsia="Carlito" w:hAnsi="Carlito"/>
          <w:color w:val="17365D"/>
          <w:sz w:val="32"/>
        </w:rPr>
        <w:t>19. Portable Reader Packages and Offline Execution</w:t>
      </w:r>
    </w:p>
    <w:p w14:paraId="372C865C" w14:textId="77777777" w:rsidR="0050246C" w:rsidRDefault="00DE11EE">
      <w:r>
        <w:rPr>
          <w:color w:val="222222"/>
        </w:rPr>
        <w:t>Reader execution does not require Airtable, an internet connection, or AI once the deterministic contracts have been compiled into a portable package. Airtable can remain the editable canonical registry while a stable snapshot acts as an execution artifact elsewhere.</w:t>
      </w:r>
    </w:p>
    <w:p w14:paraId="422B55FB" w14:textId="77777777" w:rsidR="0050246C" w:rsidRDefault="00DE11EE">
      <w:pPr>
        <w:keepNext/>
        <w:keepLines/>
        <w:spacing w:before="80" w:after="80"/>
        <w:jc w:val="center"/>
      </w:pPr>
      <w:r>
        <w:rPr>
          <w:noProof/>
        </w:rPr>
        <w:drawing>
          <wp:inline distT="0" distB="0" distL="0" distR="0" wp14:anchorId="244ADF24" wp14:editId="675F3F5E">
            <wp:extent cx="5806440" cy="3266122"/>
            <wp:effectExtent l="0" t="0" r="0" b="0"/>
            <wp:docPr id="17" name="Picture 17" descr="Canonical Airtable authoring compiled into a portable Reader package that can execute in a local Reader such as Excel." title="Figure 17. Portable Offline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7_Portable_Offline_Reader.png"/>
                    <pic:cNvPicPr/>
                  </pic:nvPicPr>
                  <pic:blipFill>
                    <a:blip r:embed="rId24"/>
                    <a:stretch>
                      <a:fillRect/>
                    </a:stretch>
                  </pic:blipFill>
                  <pic:spPr>
                    <a:xfrm>
                      <a:off x="0" y="0"/>
                      <a:ext cx="5806440" cy="3266122"/>
                    </a:xfrm>
                    <a:prstGeom prst="rect">
                      <a:avLst/>
                    </a:prstGeom>
                  </pic:spPr>
                </pic:pic>
              </a:graphicData>
            </a:graphic>
          </wp:inline>
        </w:drawing>
      </w:r>
    </w:p>
    <w:p w14:paraId="138E60DE" w14:textId="77777777" w:rsidR="0050246C" w:rsidRDefault="00DE11EE">
      <w:pPr>
        <w:pStyle w:val="FigureCaption"/>
        <w:keepLines/>
        <w:jc w:val="center"/>
      </w:pPr>
      <w:r>
        <w:t>Figure 17. Portable Offline Reader</w:t>
      </w:r>
    </w:p>
    <w:p w14:paraId="5826E097" w14:textId="77777777" w:rsidR="0050246C" w:rsidRDefault="00DE11EE">
      <w:pPr>
        <w:pStyle w:val="Heading2"/>
      </w:pPr>
      <w:r>
        <w:rPr>
          <w:rFonts w:ascii="Carlito" w:eastAsia="Carlito" w:hAnsi="Carlito"/>
          <w:color w:val="2A6F6B"/>
          <w:sz w:val="25"/>
        </w:rPr>
        <w:t>19.1 Portable package contents</w:t>
      </w:r>
    </w:p>
    <w:tbl>
      <w:tblPr>
        <w:tblStyle w:val="TableGrid"/>
        <w:tblW w:w="0" w:type="auto"/>
        <w:jc w:val="center"/>
        <w:tblLayout w:type="fixed"/>
        <w:tblLook w:val="04A0" w:firstRow="1" w:lastRow="0" w:firstColumn="1" w:lastColumn="0" w:noHBand="0" w:noVBand="1"/>
      </w:tblPr>
      <w:tblGrid>
        <w:gridCol w:w="2952"/>
        <w:gridCol w:w="6120"/>
      </w:tblGrid>
      <w:tr w:rsidR="0050246C" w14:paraId="7ED7DB22" w14:textId="77777777">
        <w:trPr>
          <w:cantSplit/>
          <w:tblHeader/>
          <w:jc w:val="center"/>
        </w:trPr>
        <w:tc>
          <w:tcPr>
            <w:tcW w:w="2952" w:type="dxa"/>
            <w:shd w:val="clear" w:color="auto" w:fill="17365D"/>
            <w:tcMar>
              <w:top w:w="115" w:type="dxa"/>
              <w:left w:w="120" w:type="dxa"/>
              <w:bottom w:w="115" w:type="dxa"/>
              <w:right w:w="120" w:type="dxa"/>
            </w:tcMar>
            <w:vAlign w:val="center"/>
          </w:tcPr>
          <w:p w14:paraId="6682E6AE" w14:textId="77777777" w:rsidR="0050246C" w:rsidRDefault="00DE11EE">
            <w:pPr>
              <w:jc w:val="center"/>
            </w:pPr>
            <w:r>
              <w:rPr>
                <w:b/>
                <w:color w:val="FFFFFF"/>
                <w:sz w:val="18"/>
              </w:rPr>
              <w:t>Component</w:t>
            </w:r>
          </w:p>
        </w:tc>
        <w:tc>
          <w:tcPr>
            <w:tcW w:w="6120" w:type="dxa"/>
            <w:shd w:val="clear" w:color="auto" w:fill="17365D"/>
            <w:tcMar>
              <w:top w:w="115" w:type="dxa"/>
              <w:left w:w="120" w:type="dxa"/>
              <w:bottom w:w="115" w:type="dxa"/>
              <w:right w:w="120" w:type="dxa"/>
            </w:tcMar>
            <w:vAlign w:val="center"/>
          </w:tcPr>
          <w:p w14:paraId="46D89BA5" w14:textId="77777777" w:rsidR="0050246C" w:rsidRDefault="00DE11EE">
            <w:pPr>
              <w:jc w:val="center"/>
            </w:pPr>
            <w:r>
              <w:rPr>
                <w:b/>
                <w:color w:val="FFFFFF"/>
                <w:sz w:val="18"/>
              </w:rPr>
              <w:t>Required role</w:t>
            </w:r>
          </w:p>
        </w:tc>
      </w:tr>
      <w:tr w:rsidR="0050246C" w14:paraId="7400F4D2" w14:textId="77777777">
        <w:trPr>
          <w:cantSplit/>
          <w:jc w:val="center"/>
        </w:trPr>
        <w:tc>
          <w:tcPr>
            <w:tcW w:w="2952" w:type="dxa"/>
            <w:shd w:val="clear" w:color="auto" w:fill="FFFFFF"/>
            <w:tcMar>
              <w:top w:w="105" w:type="dxa"/>
              <w:left w:w="120" w:type="dxa"/>
              <w:bottom w:w="105" w:type="dxa"/>
              <w:right w:w="120" w:type="dxa"/>
            </w:tcMar>
            <w:vAlign w:val="center"/>
          </w:tcPr>
          <w:p w14:paraId="39FEB185" w14:textId="77777777" w:rsidR="0050246C" w:rsidRDefault="00DE11EE">
            <w:r>
              <w:rPr>
                <w:color w:val="222222"/>
                <w:sz w:val="18"/>
              </w:rPr>
              <w:t>Reader identities</w:t>
            </w:r>
          </w:p>
        </w:tc>
        <w:tc>
          <w:tcPr>
            <w:tcW w:w="6120" w:type="dxa"/>
            <w:shd w:val="clear" w:color="auto" w:fill="FFFFFF"/>
            <w:tcMar>
              <w:top w:w="105" w:type="dxa"/>
              <w:left w:w="120" w:type="dxa"/>
              <w:bottom w:w="105" w:type="dxa"/>
              <w:right w:w="120" w:type="dxa"/>
            </w:tcMar>
            <w:vAlign w:val="center"/>
          </w:tcPr>
          <w:p w14:paraId="7AED130E" w14:textId="77777777" w:rsidR="0050246C" w:rsidRDefault="00DE11EE">
            <w:r>
              <w:rPr>
                <w:color w:val="222222"/>
                <w:sz w:val="18"/>
              </w:rPr>
              <w:t>Resolve the requested SK Reader and version.</w:t>
            </w:r>
          </w:p>
        </w:tc>
      </w:tr>
      <w:tr w:rsidR="0050246C" w14:paraId="1ED0FDE5" w14:textId="77777777">
        <w:trPr>
          <w:cantSplit/>
          <w:jc w:val="center"/>
        </w:trPr>
        <w:tc>
          <w:tcPr>
            <w:tcW w:w="2952" w:type="dxa"/>
            <w:shd w:val="clear" w:color="auto" w:fill="FFFFFF"/>
            <w:tcMar>
              <w:top w:w="105" w:type="dxa"/>
              <w:left w:w="120" w:type="dxa"/>
              <w:bottom w:w="105" w:type="dxa"/>
              <w:right w:w="120" w:type="dxa"/>
            </w:tcMar>
            <w:vAlign w:val="center"/>
          </w:tcPr>
          <w:p w14:paraId="63BD1C57" w14:textId="77777777" w:rsidR="0050246C" w:rsidRDefault="00DE11EE">
            <w:r>
              <w:rPr>
                <w:color w:val="222222"/>
                <w:sz w:val="18"/>
              </w:rPr>
              <w:t>BitWord compositions</w:t>
            </w:r>
          </w:p>
        </w:tc>
        <w:tc>
          <w:tcPr>
            <w:tcW w:w="6120" w:type="dxa"/>
            <w:shd w:val="clear" w:color="auto" w:fill="FFFFFF"/>
            <w:tcMar>
              <w:top w:w="105" w:type="dxa"/>
              <w:left w:w="120" w:type="dxa"/>
              <w:bottom w:w="105" w:type="dxa"/>
              <w:right w:w="120" w:type="dxa"/>
            </w:tcMar>
            <w:vAlign w:val="center"/>
          </w:tcPr>
          <w:p w14:paraId="68F51FC7" w14:textId="77777777" w:rsidR="0050246C" w:rsidRDefault="00DE11EE">
            <w:r>
              <w:rPr>
                <w:color w:val="222222"/>
                <w:sz w:val="18"/>
              </w:rPr>
              <w:t>Provide canonical constituent order and widths.</w:t>
            </w:r>
          </w:p>
        </w:tc>
      </w:tr>
      <w:tr w:rsidR="0050246C" w14:paraId="65D42F35" w14:textId="77777777">
        <w:trPr>
          <w:cantSplit/>
          <w:jc w:val="center"/>
        </w:trPr>
        <w:tc>
          <w:tcPr>
            <w:tcW w:w="2952" w:type="dxa"/>
            <w:shd w:val="clear" w:color="auto" w:fill="FFFFFF"/>
            <w:tcMar>
              <w:top w:w="105" w:type="dxa"/>
              <w:left w:w="120" w:type="dxa"/>
              <w:bottom w:w="105" w:type="dxa"/>
              <w:right w:w="120" w:type="dxa"/>
            </w:tcMar>
            <w:vAlign w:val="center"/>
          </w:tcPr>
          <w:p w14:paraId="52A9038C" w14:textId="77777777" w:rsidR="0050246C" w:rsidRDefault="00DE11EE">
            <w:r>
              <w:rPr>
                <w:color w:val="222222"/>
                <w:sz w:val="18"/>
              </w:rPr>
              <w:t>BitGroup Formula library</w:t>
            </w:r>
          </w:p>
        </w:tc>
        <w:tc>
          <w:tcPr>
            <w:tcW w:w="6120" w:type="dxa"/>
            <w:shd w:val="clear" w:color="auto" w:fill="FFFFFF"/>
            <w:tcMar>
              <w:top w:w="105" w:type="dxa"/>
              <w:left w:w="120" w:type="dxa"/>
              <w:bottom w:w="105" w:type="dxa"/>
              <w:right w:w="120" w:type="dxa"/>
            </w:tcMar>
            <w:vAlign w:val="center"/>
          </w:tcPr>
          <w:p w14:paraId="38F9E508" w14:textId="77777777" w:rsidR="0050246C" w:rsidRDefault="00DE11EE">
            <w:r>
              <w:rPr>
                <w:color w:val="222222"/>
                <w:sz w:val="18"/>
              </w:rPr>
              <w:t>Decode each mathematical structure deterministically.</w:t>
            </w:r>
          </w:p>
        </w:tc>
      </w:tr>
      <w:tr w:rsidR="0050246C" w14:paraId="7C27E0FE" w14:textId="77777777">
        <w:trPr>
          <w:cantSplit/>
          <w:jc w:val="center"/>
        </w:trPr>
        <w:tc>
          <w:tcPr>
            <w:tcW w:w="2952" w:type="dxa"/>
            <w:shd w:val="clear" w:color="auto" w:fill="FFFFFF"/>
            <w:tcMar>
              <w:top w:w="105" w:type="dxa"/>
              <w:left w:w="120" w:type="dxa"/>
              <w:bottom w:w="105" w:type="dxa"/>
              <w:right w:w="120" w:type="dxa"/>
            </w:tcMar>
            <w:vAlign w:val="center"/>
          </w:tcPr>
          <w:p w14:paraId="1823F327" w14:textId="77777777" w:rsidR="0050246C" w:rsidRDefault="00DE11EE">
            <w:r>
              <w:rPr>
                <w:color w:val="222222"/>
                <w:sz w:val="18"/>
              </w:rPr>
              <w:t>Reader bindings and semantics</w:t>
            </w:r>
          </w:p>
        </w:tc>
        <w:tc>
          <w:tcPr>
            <w:tcW w:w="6120" w:type="dxa"/>
            <w:shd w:val="clear" w:color="auto" w:fill="FFFFFF"/>
            <w:tcMar>
              <w:top w:w="105" w:type="dxa"/>
              <w:left w:w="120" w:type="dxa"/>
              <w:bottom w:w="105" w:type="dxa"/>
              <w:right w:w="120" w:type="dxa"/>
            </w:tcMar>
            <w:vAlign w:val="center"/>
          </w:tcPr>
          <w:p w14:paraId="3633CC0D" w14:textId="77777777" w:rsidR="0050246C" w:rsidRDefault="00DE11EE">
            <w:r>
              <w:rPr>
                <w:color w:val="222222"/>
                <w:sz w:val="18"/>
              </w:rPr>
              <w:t>Place decoded values and explain their contextual meaning.</w:t>
            </w:r>
          </w:p>
        </w:tc>
      </w:tr>
      <w:tr w:rsidR="0050246C" w14:paraId="123C81CF" w14:textId="77777777">
        <w:trPr>
          <w:cantSplit/>
          <w:jc w:val="center"/>
        </w:trPr>
        <w:tc>
          <w:tcPr>
            <w:tcW w:w="2952" w:type="dxa"/>
            <w:shd w:val="clear" w:color="auto" w:fill="FFFFFF"/>
            <w:tcMar>
              <w:top w:w="105" w:type="dxa"/>
              <w:left w:w="120" w:type="dxa"/>
              <w:bottom w:w="105" w:type="dxa"/>
              <w:right w:w="120" w:type="dxa"/>
            </w:tcMar>
            <w:vAlign w:val="center"/>
          </w:tcPr>
          <w:p w14:paraId="20EF5B0C" w14:textId="77777777" w:rsidR="0050246C" w:rsidRDefault="00DE11EE">
            <w:r>
              <w:rPr>
                <w:color w:val="222222"/>
                <w:sz w:val="18"/>
              </w:rPr>
              <w:t>Validation contracts</w:t>
            </w:r>
          </w:p>
        </w:tc>
        <w:tc>
          <w:tcPr>
            <w:tcW w:w="6120" w:type="dxa"/>
            <w:shd w:val="clear" w:color="auto" w:fill="FFFFFF"/>
            <w:tcMar>
              <w:top w:w="105" w:type="dxa"/>
              <w:left w:w="120" w:type="dxa"/>
              <w:bottom w:w="105" w:type="dxa"/>
              <w:right w:w="120" w:type="dxa"/>
            </w:tcMar>
            <w:vAlign w:val="center"/>
          </w:tcPr>
          <w:p w14:paraId="1984AF0F" w14:textId="77777777" w:rsidR="0050246C" w:rsidRDefault="00DE11EE">
            <w:r>
              <w:rPr>
                <w:color w:val="222222"/>
                <w:sz w:val="18"/>
              </w:rPr>
              <w:t>Check width, version, reserved states, and other invariants.</w:t>
            </w:r>
          </w:p>
        </w:tc>
      </w:tr>
      <w:tr w:rsidR="0050246C" w14:paraId="42EEC614" w14:textId="77777777">
        <w:trPr>
          <w:cantSplit/>
          <w:jc w:val="center"/>
        </w:trPr>
        <w:tc>
          <w:tcPr>
            <w:tcW w:w="2952" w:type="dxa"/>
            <w:shd w:val="clear" w:color="auto" w:fill="FFFFFF"/>
            <w:tcMar>
              <w:top w:w="105" w:type="dxa"/>
              <w:left w:w="120" w:type="dxa"/>
              <w:bottom w:w="105" w:type="dxa"/>
              <w:right w:w="120" w:type="dxa"/>
            </w:tcMar>
            <w:vAlign w:val="center"/>
          </w:tcPr>
          <w:p w14:paraId="364C8DE2" w14:textId="77777777" w:rsidR="0050246C" w:rsidRDefault="00DE11EE">
            <w:r>
              <w:rPr>
                <w:color w:val="222222"/>
                <w:sz w:val="18"/>
              </w:rPr>
              <w:t>Optional operator compatibility data</w:t>
            </w:r>
          </w:p>
        </w:tc>
        <w:tc>
          <w:tcPr>
            <w:tcW w:w="6120" w:type="dxa"/>
            <w:shd w:val="clear" w:color="auto" w:fill="FFFFFF"/>
            <w:tcMar>
              <w:top w:w="105" w:type="dxa"/>
              <w:left w:w="120" w:type="dxa"/>
              <w:bottom w:w="105" w:type="dxa"/>
              <w:right w:w="120" w:type="dxa"/>
            </w:tcMar>
            <w:vAlign w:val="center"/>
          </w:tcPr>
          <w:p w14:paraId="31EBECF8" w14:textId="77777777" w:rsidR="0050246C" w:rsidRDefault="00DE11EE">
            <w:r>
              <w:rPr>
                <w:color w:val="222222"/>
                <w:sz w:val="18"/>
              </w:rPr>
              <w:t>Support local type and authority checks where the portable runtime is permitted to execute operations.</w:t>
            </w:r>
          </w:p>
        </w:tc>
      </w:tr>
    </w:tbl>
    <w:p w14:paraId="5D31BAE4" w14:textId="77777777" w:rsidR="0050246C" w:rsidRDefault="0050246C">
      <w:pPr>
        <w:spacing w:after="20"/>
      </w:pPr>
    </w:p>
    <w:p w14:paraId="57DB9D8F" w14:textId="77777777" w:rsidR="0050246C" w:rsidRDefault="00DE11EE">
      <w:pPr>
        <w:pStyle w:val="Heading2"/>
      </w:pPr>
      <w:r>
        <w:rPr>
          <w:rFonts w:ascii="Carlito" w:eastAsia="Carlito" w:hAnsi="Carlito"/>
          <w:color w:val="2A6F6B"/>
          <w:sz w:val="25"/>
        </w:rPr>
        <w:t>19.2 Airtable and Excel roles</w:t>
      </w:r>
    </w:p>
    <w:p w14:paraId="1F3863E6" w14:textId="77777777" w:rsidR="0050246C" w:rsidRDefault="00DE11EE">
      <w:r>
        <w:rPr>
          <w:color w:val="222222"/>
        </w:rPr>
        <w:t>Airtable is the canonical authoring and registry environment in the current prototype. Excel can serve as a compiled portable Reader implementation. The Excel file does not become semantic authority merely because it executes offline. If the canonical Registry evolves, a new versioned package can be compiled while older snapshots remain valid for historical data governed by their version.</w:t>
      </w:r>
    </w:p>
    <w:p w14:paraId="515D2613" w14:textId="77777777" w:rsidR="0050246C" w:rsidRDefault="00DE11EE">
      <w:pPr>
        <w:pStyle w:val="Heading2"/>
      </w:pPr>
      <w:r>
        <w:rPr>
          <w:rFonts w:ascii="Carlito" w:eastAsia="Carlito" w:hAnsi="Carlito"/>
          <w:color w:val="2A6F6B"/>
          <w:sz w:val="25"/>
        </w:rPr>
        <w:t>19.3 Runtime pluralism</w:t>
      </w:r>
    </w:p>
    <w:p w14:paraId="7D8A9797" w14:textId="77777777" w:rsidR="0050246C" w:rsidRDefault="00DE11EE">
      <w:r>
        <w:rPr>
          <w:color w:val="222222"/>
        </w:rPr>
        <w:t>The same package model can support a custom desktop application, embedded runtime, local database, simulation engine, or other software. Excel is therefore one convenient implementation surface, not a defining dependency.</w:t>
      </w:r>
    </w:p>
    <w:p w14:paraId="48E68340" w14:textId="77777777" w:rsidR="0050246C" w:rsidRDefault="00DE11EE">
      <w:pPr>
        <w:pStyle w:val="Heading1"/>
      </w:pPr>
      <w:r>
        <w:rPr>
          <w:rFonts w:ascii="Carlito" w:eastAsia="Carlito" w:hAnsi="Carlito"/>
          <w:color w:val="17365D"/>
          <w:sz w:val="32"/>
        </w:rPr>
        <w:t>20. Universal Reader Test Table</w:t>
      </w:r>
    </w:p>
    <w:p w14:paraId="4E4610C8" w14:textId="77777777" w:rsidR="0050246C" w:rsidRDefault="00DE11EE">
      <w:r>
        <w:rPr>
          <w:color w:val="222222"/>
        </w:rPr>
        <w:t>The three-field Reader naturally becomes a universal engineering console. A test record supplies a Reader identity, binary input, and expected output. The runtime produces actual output and compares the two. Operator fixtures extend the same model by specifying a target, requested operator, and expected final binary state.</w:t>
      </w:r>
    </w:p>
    <w:p w14:paraId="70FE9D06" w14:textId="77777777" w:rsidR="0050246C" w:rsidRDefault="00DE11EE">
      <w:pPr>
        <w:keepNext/>
        <w:keepLines/>
        <w:spacing w:before="80" w:after="80"/>
        <w:jc w:val="center"/>
      </w:pPr>
      <w:r>
        <w:rPr>
          <w:noProof/>
        </w:rPr>
        <w:drawing>
          <wp:inline distT="0" distB="0" distL="0" distR="0" wp14:anchorId="4C0EEA71" wp14:editId="7344BD1A">
            <wp:extent cx="5806440" cy="3266122"/>
            <wp:effectExtent l="0" t="0" r="0" b="0"/>
            <wp:docPr id="18" name="Picture 18" descr="Golden-vector and operator-conformance fixtures for deterministic Reader testing." title="Figure 18. Universal Reader Test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8_Universal_Reader_Test_Table.png"/>
                    <pic:cNvPicPr/>
                  </pic:nvPicPr>
                  <pic:blipFill>
                    <a:blip r:embed="rId25"/>
                    <a:stretch>
                      <a:fillRect/>
                    </a:stretch>
                  </pic:blipFill>
                  <pic:spPr>
                    <a:xfrm>
                      <a:off x="0" y="0"/>
                      <a:ext cx="5806440" cy="3266122"/>
                    </a:xfrm>
                    <a:prstGeom prst="rect">
                      <a:avLst/>
                    </a:prstGeom>
                  </pic:spPr>
                </pic:pic>
              </a:graphicData>
            </a:graphic>
          </wp:inline>
        </w:drawing>
      </w:r>
    </w:p>
    <w:p w14:paraId="72DADD3F" w14:textId="77777777" w:rsidR="0050246C" w:rsidRDefault="00DE11EE">
      <w:pPr>
        <w:pStyle w:val="FigureCaption"/>
        <w:keepLines/>
        <w:jc w:val="center"/>
      </w:pPr>
      <w:r>
        <w:t>Figure 18. Universal Reader Test Table</w:t>
      </w:r>
    </w:p>
    <w:p w14:paraId="5166B3A5" w14:textId="77777777" w:rsidR="0050246C" w:rsidRDefault="00DE11EE">
      <w:pPr>
        <w:pStyle w:val="Heading2"/>
      </w:pPr>
      <w:r>
        <w:rPr>
          <w:rFonts w:ascii="Carlito" w:eastAsia="Carlito" w:hAnsi="Carlito"/>
          <w:color w:val="2A6F6B"/>
          <w:sz w:val="25"/>
        </w:rPr>
        <w:t>20.1 Minimal decode fixture</w:t>
      </w:r>
    </w:p>
    <w:tbl>
      <w:tblPr>
        <w:tblW w:w="0" w:type="auto"/>
        <w:jc w:val="center"/>
        <w:tblLayout w:type="fixed"/>
        <w:tblLook w:val="04A0" w:firstRow="1" w:lastRow="0" w:firstColumn="1" w:lastColumn="0" w:noHBand="0" w:noVBand="1"/>
      </w:tblPr>
      <w:tblGrid>
        <w:gridCol w:w="9994"/>
      </w:tblGrid>
      <w:tr w:rsidR="0050246C" w14:paraId="5563F135" w14:textId="77777777">
        <w:trPr>
          <w:cantSplit/>
          <w:jc w:val="center"/>
        </w:trPr>
        <w:tc>
          <w:tcPr>
            <w:tcW w:w="9994" w:type="dxa"/>
            <w:shd w:val="clear" w:color="auto" w:fill="F7F8FA"/>
            <w:tcMar>
              <w:top w:w="120" w:type="dxa"/>
              <w:left w:w="160" w:type="dxa"/>
              <w:bottom w:w="120" w:type="dxa"/>
              <w:right w:w="160" w:type="dxa"/>
            </w:tcMar>
          </w:tcPr>
          <w:p w14:paraId="6C06A139" w14:textId="77777777" w:rsidR="0050246C" w:rsidRDefault="00DE11EE">
            <w:pPr>
              <w:spacing w:after="0"/>
            </w:pPr>
            <w:r>
              <w:rPr>
                <w:b/>
                <w:color w:val="2A6F6B"/>
                <w:sz w:val="17"/>
              </w:rPr>
              <w:t>Decode Fixture</w:t>
            </w:r>
            <w:r>
              <w:rPr>
                <w:b/>
                <w:color w:val="2A6F6B"/>
                <w:sz w:val="17"/>
              </w:rPr>
              <w:br/>
            </w:r>
            <w:r>
              <w:rPr>
                <w:rFonts w:ascii="Liberation Mono" w:eastAsia="Liberation Mono" w:hAnsi="Liberation Mono"/>
                <w:color w:val="222222"/>
                <w:sz w:val="18"/>
              </w:rPr>
              <w:t>Reader ID</w:t>
            </w:r>
            <w:r>
              <w:rPr>
                <w:rFonts w:ascii="Liberation Mono" w:eastAsia="Liberation Mono" w:hAnsi="Liberation Mono"/>
                <w:color w:val="222222"/>
                <w:sz w:val="18"/>
              </w:rPr>
              <w:br/>
              <w:t>Binary Word</w:t>
            </w:r>
            <w:r>
              <w:rPr>
                <w:rFonts w:ascii="Liberation Mono" w:eastAsia="Liberation Mono" w:hAnsi="Liberation Mono"/>
                <w:color w:val="222222"/>
                <w:sz w:val="18"/>
              </w:rPr>
              <w:br/>
              <w:t>Expected Reader Output</w:t>
            </w:r>
          </w:p>
        </w:tc>
      </w:tr>
    </w:tbl>
    <w:p w14:paraId="76294E80" w14:textId="77777777" w:rsidR="0050246C" w:rsidRDefault="0050246C">
      <w:pPr>
        <w:spacing w:after="20"/>
      </w:pPr>
    </w:p>
    <w:p w14:paraId="29B572F2" w14:textId="77777777" w:rsidR="0050246C" w:rsidRDefault="00DE11EE">
      <w:pPr>
        <w:pStyle w:val="Heading2"/>
      </w:pPr>
      <w:r>
        <w:rPr>
          <w:rFonts w:ascii="Carlito" w:eastAsia="Carlito" w:hAnsi="Carlito"/>
          <w:color w:val="2A6F6B"/>
          <w:sz w:val="25"/>
        </w:rPr>
        <w:t>20.2 Minimal operator fixture</w:t>
      </w:r>
    </w:p>
    <w:tbl>
      <w:tblPr>
        <w:tblW w:w="0" w:type="auto"/>
        <w:jc w:val="center"/>
        <w:tblLayout w:type="fixed"/>
        <w:tblLook w:val="04A0" w:firstRow="1" w:lastRow="0" w:firstColumn="1" w:lastColumn="0" w:noHBand="0" w:noVBand="1"/>
      </w:tblPr>
      <w:tblGrid>
        <w:gridCol w:w="9994"/>
      </w:tblGrid>
      <w:tr w:rsidR="0050246C" w14:paraId="076E9A1E" w14:textId="77777777">
        <w:trPr>
          <w:cantSplit/>
          <w:jc w:val="center"/>
        </w:trPr>
        <w:tc>
          <w:tcPr>
            <w:tcW w:w="9994" w:type="dxa"/>
            <w:shd w:val="clear" w:color="auto" w:fill="F7F8FA"/>
            <w:tcMar>
              <w:top w:w="120" w:type="dxa"/>
              <w:left w:w="160" w:type="dxa"/>
              <w:bottom w:w="120" w:type="dxa"/>
              <w:right w:w="160" w:type="dxa"/>
            </w:tcMar>
          </w:tcPr>
          <w:p w14:paraId="31077DB7" w14:textId="77777777" w:rsidR="0050246C" w:rsidRDefault="00DE11EE">
            <w:pPr>
              <w:spacing w:after="0"/>
            </w:pPr>
            <w:r>
              <w:rPr>
                <w:b/>
                <w:color w:val="2A6F6B"/>
                <w:sz w:val="17"/>
              </w:rPr>
              <w:t>Operation Fixture</w:t>
            </w:r>
            <w:r>
              <w:rPr>
                <w:b/>
                <w:color w:val="2A6F6B"/>
                <w:sz w:val="17"/>
              </w:rPr>
              <w:br/>
            </w:r>
            <w:r>
              <w:rPr>
                <w:rFonts w:ascii="Liberation Mono" w:eastAsia="Liberation Mono" w:hAnsi="Liberation Mono"/>
                <w:color w:val="222222"/>
                <w:sz w:val="18"/>
              </w:rPr>
              <w:t>Reader ID</w:t>
            </w:r>
            <w:r>
              <w:rPr>
                <w:rFonts w:ascii="Liberation Mono" w:eastAsia="Liberation Mono" w:hAnsi="Liberation Mono"/>
                <w:color w:val="222222"/>
                <w:sz w:val="18"/>
              </w:rPr>
              <w:br/>
              <w:t>Initial Binary Word</w:t>
            </w:r>
            <w:r>
              <w:rPr>
                <w:rFonts w:ascii="Liberation Mono" w:eastAsia="Liberation Mono" w:hAnsi="Liberation Mono"/>
                <w:color w:val="222222"/>
                <w:sz w:val="18"/>
              </w:rPr>
              <w:br/>
              <w:t>Target Reader Address</w:t>
            </w:r>
            <w:r>
              <w:rPr>
                <w:rFonts w:ascii="Liberation Mono" w:eastAsia="Liberation Mono" w:hAnsi="Liberation Mono"/>
                <w:color w:val="222222"/>
                <w:sz w:val="18"/>
              </w:rPr>
              <w:br/>
              <w:t>BOSS Operator + Parameters</w:t>
            </w:r>
            <w:r>
              <w:rPr>
                <w:rFonts w:ascii="Liberation Mono" w:eastAsia="Liberation Mono" w:hAnsi="Liberation Mono"/>
                <w:color w:val="222222"/>
                <w:sz w:val="18"/>
              </w:rPr>
              <w:br/>
              <w:t>Expected Final Binary Word</w:t>
            </w:r>
            <w:r>
              <w:rPr>
                <w:rFonts w:ascii="Liberation Mono" w:eastAsia="Liberation Mono" w:hAnsi="Liberation Mono"/>
                <w:color w:val="222222"/>
                <w:sz w:val="18"/>
              </w:rPr>
              <w:br/>
              <w:t>Expected Final Reader Output</w:t>
            </w:r>
          </w:p>
        </w:tc>
      </w:tr>
    </w:tbl>
    <w:p w14:paraId="391B3310" w14:textId="77777777" w:rsidR="0050246C" w:rsidRDefault="0050246C">
      <w:pPr>
        <w:spacing w:after="20"/>
      </w:pPr>
    </w:p>
    <w:p w14:paraId="6382AF32" w14:textId="77777777" w:rsidR="0050246C" w:rsidRDefault="00DE11EE">
      <w:pPr>
        <w:pStyle w:val="Heading2"/>
      </w:pPr>
      <w:r>
        <w:rPr>
          <w:rFonts w:ascii="Carlito" w:eastAsia="Carlito" w:hAnsi="Carlito"/>
          <w:color w:val="2A6F6B"/>
          <w:sz w:val="25"/>
        </w:rPr>
        <w:t>20.3 Visible interface vs hidden machinery</w:t>
      </w:r>
    </w:p>
    <w:p w14:paraId="27880ED2" w14:textId="77777777" w:rsidR="0050246C" w:rsidRDefault="00DE11EE">
      <w:r>
        <w:rPr>
          <w:color w:val="222222"/>
        </w:rPr>
        <w:t>The conceptual Test Table can remain extremely small even if Airtable uses hidden lookups, helper formulas, scripts, automations, or linked records to implement it. Those implementation details are replaceable. The test contract is stable.</w:t>
      </w:r>
    </w:p>
    <w:p w14:paraId="29AD5938" w14:textId="77777777" w:rsidR="0050246C" w:rsidRDefault="00DE11EE">
      <w:pPr>
        <w:pStyle w:val="Heading1"/>
      </w:pPr>
      <w:r>
        <w:rPr>
          <w:rFonts w:ascii="Carlito" w:eastAsia="Carlito" w:hAnsi="Carlito"/>
          <w:color w:val="17365D"/>
          <w:sz w:val="32"/>
        </w:rPr>
        <w:t>21. Conformance and Golden Vectors</w:t>
      </w:r>
    </w:p>
    <w:p w14:paraId="7A448565" w14:textId="77777777" w:rsidR="0050246C" w:rsidRDefault="00DE11EE">
      <w:r>
        <w:rPr>
          <w:color w:val="222222"/>
        </w:rPr>
        <w:t>Every SK Reader SHOULD ship with canonical test vectors that prove structure resolution, Formula decoding, placement binding, type compatibility, mutation scope, and round-trip behavior. Because addresses and binary state are exact, conformance can be tested at bit-level precision.</w:t>
      </w:r>
    </w:p>
    <w:tbl>
      <w:tblPr>
        <w:tblStyle w:val="TableGrid"/>
        <w:tblW w:w="0" w:type="auto"/>
        <w:jc w:val="center"/>
        <w:tblLayout w:type="fixed"/>
        <w:tblLook w:val="04A0" w:firstRow="1" w:lastRow="0" w:firstColumn="1" w:lastColumn="0" w:noHBand="0" w:noVBand="1"/>
      </w:tblPr>
      <w:tblGrid>
        <w:gridCol w:w="2376"/>
        <w:gridCol w:w="6696"/>
      </w:tblGrid>
      <w:tr w:rsidR="0050246C" w14:paraId="71642E35" w14:textId="77777777">
        <w:trPr>
          <w:cantSplit/>
          <w:tblHeader/>
          <w:jc w:val="center"/>
        </w:trPr>
        <w:tc>
          <w:tcPr>
            <w:tcW w:w="2376" w:type="dxa"/>
            <w:shd w:val="clear" w:color="auto" w:fill="17365D"/>
            <w:tcMar>
              <w:top w:w="115" w:type="dxa"/>
              <w:left w:w="120" w:type="dxa"/>
              <w:bottom w:w="115" w:type="dxa"/>
              <w:right w:w="120" w:type="dxa"/>
            </w:tcMar>
            <w:vAlign w:val="center"/>
          </w:tcPr>
          <w:p w14:paraId="31BE5B8B" w14:textId="77777777" w:rsidR="0050246C" w:rsidRDefault="00DE11EE">
            <w:pPr>
              <w:jc w:val="center"/>
            </w:pPr>
            <w:r>
              <w:rPr>
                <w:b/>
                <w:color w:val="FFFFFF"/>
                <w:sz w:val="18"/>
              </w:rPr>
              <w:t>Test</w:t>
            </w:r>
          </w:p>
        </w:tc>
        <w:tc>
          <w:tcPr>
            <w:tcW w:w="6696" w:type="dxa"/>
            <w:shd w:val="clear" w:color="auto" w:fill="17365D"/>
            <w:tcMar>
              <w:top w:w="115" w:type="dxa"/>
              <w:left w:w="120" w:type="dxa"/>
              <w:bottom w:w="115" w:type="dxa"/>
              <w:right w:w="120" w:type="dxa"/>
            </w:tcMar>
            <w:vAlign w:val="center"/>
          </w:tcPr>
          <w:p w14:paraId="6ECAB3E4" w14:textId="77777777" w:rsidR="0050246C" w:rsidRDefault="00DE11EE">
            <w:pPr>
              <w:jc w:val="center"/>
            </w:pPr>
            <w:r>
              <w:rPr>
                <w:b/>
                <w:color w:val="FFFFFF"/>
                <w:sz w:val="18"/>
              </w:rPr>
              <w:t>Required result</w:t>
            </w:r>
          </w:p>
        </w:tc>
      </w:tr>
      <w:tr w:rsidR="0050246C" w14:paraId="489F5B49" w14:textId="77777777">
        <w:trPr>
          <w:cantSplit/>
          <w:jc w:val="center"/>
        </w:trPr>
        <w:tc>
          <w:tcPr>
            <w:tcW w:w="2376" w:type="dxa"/>
            <w:shd w:val="clear" w:color="auto" w:fill="FFFFFF"/>
            <w:tcMar>
              <w:top w:w="105" w:type="dxa"/>
              <w:left w:w="120" w:type="dxa"/>
              <w:bottom w:w="105" w:type="dxa"/>
              <w:right w:w="120" w:type="dxa"/>
            </w:tcMar>
            <w:vAlign w:val="center"/>
          </w:tcPr>
          <w:p w14:paraId="2B4D952D" w14:textId="77777777" w:rsidR="0050246C" w:rsidRDefault="00DE11EE">
            <w:r>
              <w:rPr>
                <w:color w:val="222222"/>
                <w:sz w:val="17"/>
              </w:rPr>
              <w:t>All-zero Word</w:t>
            </w:r>
          </w:p>
        </w:tc>
        <w:tc>
          <w:tcPr>
            <w:tcW w:w="6696" w:type="dxa"/>
            <w:shd w:val="clear" w:color="auto" w:fill="FFFFFF"/>
            <w:tcMar>
              <w:top w:w="105" w:type="dxa"/>
              <w:left w:w="120" w:type="dxa"/>
              <w:bottom w:w="105" w:type="dxa"/>
              <w:right w:w="120" w:type="dxa"/>
            </w:tcMar>
            <w:vAlign w:val="center"/>
          </w:tcPr>
          <w:p w14:paraId="5A60A4CE" w14:textId="77777777" w:rsidR="0050246C" w:rsidRDefault="00DE11EE">
            <w:r>
              <w:rPr>
                <w:color w:val="222222"/>
                <w:sz w:val="17"/>
              </w:rPr>
              <w:t>Every placement resolves according to its declared zero, presence, reserved, and validation semantics.</w:t>
            </w:r>
          </w:p>
        </w:tc>
      </w:tr>
      <w:tr w:rsidR="0050246C" w14:paraId="06E8FA86" w14:textId="77777777">
        <w:trPr>
          <w:cantSplit/>
          <w:jc w:val="center"/>
        </w:trPr>
        <w:tc>
          <w:tcPr>
            <w:tcW w:w="2376" w:type="dxa"/>
            <w:shd w:val="clear" w:color="auto" w:fill="FFFFFF"/>
            <w:tcMar>
              <w:top w:w="105" w:type="dxa"/>
              <w:left w:w="120" w:type="dxa"/>
              <w:bottom w:w="105" w:type="dxa"/>
              <w:right w:w="120" w:type="dxa"/>
            </w:tcMar>
            <w:vAlign w:val="center"/>
          </w:tcPr>
          <w:p w14:paraId="247DE14E" w14:textId="77777777" w:rsidR="0050246C" w:rsidRDefault="00DE11EE">
            <w:r>
              <w:rPr>
                <w:color w:val="222222"/>
                <w:sz w:val="17"/>
              </w:rPr>
              <w:t>All-one Word</w:t>
            </w:r>
          </w:p>
        </w:tc>
        <w:tc>
          <w:tcPr>
            <w:tcW w:w="6696" w:type="dxa"/>
            <w:shd w:val="clear" w:color="auto" w:fill="FFFFFF"/>
            <w:tcMar>
              <w:top w:w="105" w:type="dxa"/>
              <w:left w:w="120" w:type="dxa"/>
              <w:bottom w:w="105" w:type="dxa"/>
              <w:right w:w="120" w:type="dxa"/>
            </w:tcMar>
            <w:vAlign w:val="center"/>
          </w:tcPr>
          <w:p w14:paraId="0C392263" w14:textId="77777777" w:rsidR="0050246C" w:rsidRDefault="00DE11EE">
            <w:r>
              <w:rPr>
                <w:color w:val="222222"/>
                <w:sz w:val="17"/>
              </w:rPr>
              <w:t>Maximum, signed, mask, and reserved states decode without silent reinterpretation.</w:t>
            </w:r>
          </w:p>
        </w:tc>
      </w:tr>
      <w:tr w:rsidR="0050246C" w14:paraId="245D7343" w14:textId="77777777">
        <w:trPr>
          <w:cantSplit/>
          <w:jc w:val="center"/>
        </w:trPr>
        <w:tc>
          <w:tcPr>
            <w:tcW w:w="2376" w:type="dxa"/>
            <w:shd w:val="clear" w:color="auto" w:fill="FFFFFF"/>
            <w:tcMar>
              <w:top w:w="105" w:type="dxa"/>
              <w:left w:w="120" w:type="dxa"/>
              <w:bottom w:w="105" w:type="dxa"/>
              <w:right w:w="120" w:type="dxa"/>
            </w:tcMar>
            <w:vAlign w:val="center"/>
          </w:tcPr>
          <w:p w14:paraId="32DF8FE4" w14:textId="77777777" w:rsidR="0050246C" w:rsidRDefault="00DE11EE">
            <w:r>
              <w:rPr>
                <w:color w:val="222222"/>
                <w:sz w:val="17"/>
              </w:rPr>
              <w:t>Single-bit walk</w:t>
            </w:r>
          </w:p>
        </w:tc>
        <w:tc>
          <w:tcPr>
            <w:tcW w:w="6696" w:type="dxa"/>
            <w:shd w:val="clear" w:color="auto" w:fill="FFFFFF"/>
            <w:tcMar>
              <w:top w:w="105" w:type="dxa"/>
              <w:left w:w="120" w:type="dxa"/>
              <w:bottom w:w="105" w:type="dxa"/>
              <w:right w:w="120" w:type="dxa"/>
            </w:tcMar>
            <w:vAlign w:val="center"/>
          </w:tcPr>
          <w:p w14:paraId="459FF3EC" w14:textId="77777777" w:rsidR="0050246C" w:rsidRDefault="00DE11EE">
            <w:r>
              <w:rPr>
                <w:color w:val="222222"/>
                <w:sz w:val="17"/>
              </w:rPr>
              <w:t>Each bit affects only the intended group/placement unless the contract explicitly defines coupled semantics.</w:t>
            </w:r>
          </w:p>
        </w:tc>
      </w:tr>
      <w:tr w:rsidR="0050246C" w14:paraId="5C093DDA" w14:textId="77777777">
        <w:trPr>
          <w:cantSplit/>
          <w:jc w:val="center"/>
        </w:trPr>
        <w:tc>
          <w:tcPr>
            <w:tcW w:w="2376" w:type="dxa"/>
            <w:shd w:val="clear" w:color="auto" w:fill="FFFFFF"/>
            <w:tcMar>
              <w:top w:w="105" w:type="dxa"/>
              <w:left w:w="120" w:type="dxa"/>
              <w:bottom w:w="105" w:type="dxa"/>
              <w:right w:w="120" w:type="dxa"/>
            </w:tcMar>
            <w:vAlign w:val="center"/>
          </w:tcPr>
          <w:p w14:paraId="301B929B" w14:textId="77777777" w:rsidR="0050246C" w:rsidRDefault="00DE11EE">
            <w:r>
              <w:rPr>
                <w:color w:val="222222"/>
                <w:sz w:val="17"/>
              </w:rPr>
              <w:t>Width boundaries</w:t>
            </w:r>
          </w:p>
        </w:tc>
        <w:tc>
          <w:tcPr>
            <w:tcW w:w="6696" w:type="dxa"/>
            <w:shd w:val="clear" w:color="auto" w:fill="FFFFFF"/>
            <w:tcMar>
              <w:top w:w="105" w:type="dxa"/>
              <w:left w:w="120" w:type="dxa"/>
              <w:bottom w:w="105" w:type="dxa"/>
              <w:right w:w="120" w:type="dxa"/>
            </w:tcMar>
            <w:vAlign w:val="center"/>
          </w:tcPr>
          <w:p w14:paraId="2CD3FFCE" w14:textId="77777777" w:rsidR="0050246C" w:rsidRDefault="00DE11EE">
            <w:r>
              <w:rPr>
                <w:color w:val="222222"/>
                <w:sz w:val="17"/>
              </w:rPr>
              <w:t>Minimum, maximum, zero, sign boundaries, and quantization edges decode exactly.</w:t>
            </w:r>
          </w:p>
        </w:tc>
      </w:tr>
      <w:tr w:rsidR="0050246C" w14:paraId="7CED7D46" w14:textId="77777777">
        <w:trPr>
          <w:cantSplit/>
          <w:jc w:val="center"/>
        </w:trPr>
        <w:tc>
          <w:tcPr>
            <w:tcW w:w="2376" w:type="dxa"/>
            <w:shd w:val="clear" w:color="auto" w:fill="FFFFFF"/>
            <w:tcMar>
              <w:top w:w="105" w:type="dxa"/>
              <w:left w:w="120" w:type="dxa"/>
              <w:bottom w:w="105" w:type="dxa"/>
              <w:right w:w="120" w:type="dxa"/>
            </w:tcMar>
            <w:vAlign w:val="center"/>
          </w:tcPr>
          <w:p w14:paraId="6996C0FD" w14:textId="77777777" w:rsidR="0050246C" w:rsidRDefault="00DE11EE">
            <w:r>
              <w:rPr>
                <w:color w:val="222222"/>
                <w:sz w:val="17"/>
              </w:rPr>
              <w:t>Reader ordering</w:t>
            </w:r>
          </w:p>
        </w:tc>
        <w:tc>
          <w:tcPr>
            <w:tcW w:w="6696" w:type="dxa"/>
            <w:shd w:val="clear" w:color="auto" w:fill="FFFFFF"/>
            <w:tcMar>
              <w:top w:w="105" w:type="dxa"/>
              <w:left w:w="120" w:type="dxa"/>
              <w:bottom w:w="105" w:type="dxa"/>
              <w:right w:w="120" w:type="dxa"/>
            </w:tcMar>
            <w:vAlign w:val="center"/>
          </w:tcPr>
          <w:p w14:paraId="5776A039" w14:textId="77777777" w:rsidR="0050246C" w:rsidRDefault="00DE11EE">
            <w:r>
              <w:rPr>
                <w:color w:val="222222"/>
                <w:sz w:val="17"/>
              </w:rPr>
              <w:t>Output order matches canonical BitWord composition.</w:t>
            </w:r>
          </w:p>
        </w:tc>
      </w:tr>
      <w:tr w:rsidR="0050246C" w14:paraId="65DAAE89" w14:textId="77777777">
        <w:trPr>
          <w:cantSplit/>
          <w:jc w:val="center"/>
        </w:trPr>
        <w:tc>
          <w:tcPr>
            <w:tcW w:w="2376" w:type="dxa"/>
            <w:shd w:val="clear" w:color="auto" w:fill="FFFFFF"/>
            <w:tcMar>
              <w:top w:w="105" w:type="dxa"/>
              <w:left w:w="120" w:type="dxa"/>
              <w:bottom w:w="105" w:type="dxa"/>
              <w:right w:w="120" w:type="dxa"/>
            </w:tcMar>
            <w:vAlign w:val="center"/>
          </w:tcPr>
          <w:p w14:paraId="3DEBED14" w14:textId="77777777" w:rsidR="0050246C" w:rsidRDefault="00DE11EE">
            <w:r>
              <w:rPr>
                <w:color w:val="222222"/>
                <w:sz w:val="17"/>
              </w:rPr>
              <w:t>Formula reuse</w:t>
            </w:r>
          </w:p>
        </w:tc>
        <w:tc>
          <w:tcPr>
            <w:tcW w:w="6696" w:type="dxa"/>
            <w:shd w:val="clear" w:color="auto" w:fill="FFFFFF"/>
            <w:tcMar>
              <w:top w:w="105" w:type="dxa"/>
              <w:left w:w="120" w:type="dxa"/>
              <w:bottom w:w="105" w:type="dxa"/>
              <w:right w:w="120" w:type="dxa"/>
            </w:tcMar>
            <w:vAlign w:val="center"/>
          </w:tcPr>
          <w:p w14:paraId="1EF2DB7B" w14:textId="77777777" w:rsidR="0050246C" w:rsidRDefault="00DE11EE">
            <w:r>
              <w:rPr>
                <w:color w:val="222222"/>
                <w:sz w:val="17"/>
              </w:rPr>
              <w:t>Identical BitGroup structures decode identically across Readers before contextual semantic binding.</w:t>
            </w:r>
          </w:p>
        </w:tc>
      </w:tr>
      <w:tr w:rsidR="0050246C" w14:paraId="2B36C24E" w14:textId="77777777">
        <w:trPr>
          <w:cantSplit/>
          <w:jc w:val="center"/>
        </w:trPr>
        <w:tc>
          <w:tcPr>
            <w:tcW w:w="2376" w:type="dxa"/>
            <w:shd w:val="clear" w:color="auto" w:fill="FFFFFF"/>
            <w:tcMar>
              <w:top w:w="105" w:type="dxa"/>
              <w:left w:w="120" w:type="dxa"/>
              <w:bottom w:w="105" w:type="dxa"/>
              <w:right w:w="120" w:type="dxa"/>
            </w:tcMar>
            <w:vAlign w:val="center"/>
          </w:tcPr>
          <w:p w14:paraId="1166A819" w14:textId="77777777" w:rsidR="0050246C" w:rsidRDefault="00DE11EE">
            <w:r>
              <w:rPr>
                <w:color w:val="222222"/>
                <w:sz w:val="17"/>
              </w:rPr>
              <w:t>Valid operator/type</w:t>
            </w:r>
          </w:p>
        </w:tc>
        <w:tc>
          <w:tcPr>
            <w:tcW w:w="6696" w:type="dxa"/>
            <w:shd w:val="clear" w:color="auto" w:fill="FFFFFF"/>
            <w:tcMar>
              <w:top w:w="105" w:type="dxa"/>
              <w:left w:w="120" w:type="dxa"/>
              <w:bottom w:w="105" w:type="dxa"/>
              <w:right w:w="120" w:type="dxa"/>
            </w:tcMar>
            <w:vAlign w:val="center"/>
          </w:tcPr>
          <w:p w14:paraId="2A4B70E5" w14:textId="77777777" w:rsidR="0050246C" w:rsidRDefault="00DE11EE">
            <w:r>
              <w:rPr>
                <w:color w:val="222222"/>
                <w:sz w:val="17"/>
              </w:rPr>
              <w:t>Registered operation produces the exact expected local result.</w:t>
            </w:r>
          </w:p>
        </w:tc>
      </w:tr>
      <w:tr w:rsidR="0050246C" w14:paraId="30965FEB" w14:textId="77777777">
        <w:trPr>
          <w:cantSplit/>
          <w:jc w:val="center"/>
        </w:trPr>
        <w:tc>
          <w:tcPr>
            <w:tcW w:w="2376" w:type="dxa"/>
            <w:shd w:val="clear" w:color="auto" w:fill="FFFFFF"/>
            <w:tcMar>
              <w:top w:w="105" w:type="dxa"/>
              <w:left w:w="120" w:type="dxa"/>
              <w:bottom w:w="105" w:type="dxa"/>
              <w:right w:w="120" w:type="dxa"/>
            </w:tcMar>
            <w:vAlign w:val="center"/>
          </w:tcPr>
          <w:p w14:paraId="6EC8FE41" w14:textId="77777777" w:rsidR="0050246C" w:rsidRDefault="00DE11EE">
            <w:r>
              <w:rPr>
                <w:color w:val="222222"/>
                <w:sz w:val="17"/>
              </w:rPr>
              <w:t>Invalid operator/type</w:t>
            </w:r>
          </w:p>
        </w:tc>
        <w:tc>
          <w:tcPr>
            <w:tcW w:w="6696" w:type="dxa"/>
            <w:shd w:val="clear" w:color="auto" w:fill="FFFFFF"/>
            <w:tcMar>
              <w:top w:w="105" w:type="dxa"/>
              <w:left w:w="120" w:type="dxa"/>
              <w:bottom w:w="105" w:type="dxa"/>
              <w:right w:w="120" w:type="dxa"/>
            </w:tcMar>
            <w:vAlign w:val="center"/>
          </w:tcPr>
          <w:p w14:paraId="2FCEEE3D" w14:textId="77777777" w:rsidR="0050246C" w:rsidRDefault="00DE11EE">
            <w:r>
              <w:rPr>
                <w:color w:val="222222"/>
                <w:sz w:val="17"/>
              </w:rPr>
              <w:t>Incompatible operation is rejected without mutation.</w:t>
            </w:r>
          </w:p>
        </w:tc>
      </w:tr>
      <w:tr w:rsidR="0050246C" w14:paraId="7BD98941" w14:textId="77777777">
        <w:trPr>
          <w:cantSplit/>
          <w:jc w:val="center"/>
        </w:trPr>
        <w:tc>
          <w:tcPr>
            <w:tcW w:w="2376" w:type="dxa"/>
            <w:shd w:val="clear" w:color="auto" w:fill="FFFFFF"/>
            <w:tcMar>
              <w:top w:w="105" w:type="dxa"/>
              <w:left w:w="120" w:type="dxa"/>
              <w:bottom w:w="105" w:type="dxa"/>
              <w:right w:w="120" w:type="dxa"/>
            </w:tcMar>
            <w:vAlign w:val="center"/>
          </w:tcPr>
          <w:p w14:paraId="13EA9856" w14:textId="77777777" w:rsidR="0050246C" w:rsidRDefault="00DE11EE">
            <w:r>
              <w:rPr>
                <w:color w:val="222222"/>
                <w:sz w:val="17"/>
              </w:rPr>
              <w:t>Untouched-state preservation</w:t>
            </w:r>
          </w:p>
        </w:tc>
        <w:tc>
          <w:tcPr>
            <w:tcW w:w="6696" w:type="dxa"/>
            <w:shd w:val="clear" w:color="auto" w:fill="FFFFFF"/>
            <w:tcMar>
              <w:top w:w="105" w:type="dxa"/>
              <w:left w:w="120" w:type="dxa"/>
              <w:bottom w:w="105" w:type="dxa"/>
              <w:right w:w="120" w:type="dxa"/>
            </w:tcMar>
            <w:vAlign w:val="center"/>
          </w:tcPr>
          <w:p w14:paraId="29E2C62E" w14:textId="77777777" w:rsidR="0050246C" w:rsidRDefault="00DE11EE">
            <w:r>
              <w:rPr>
                <w:color w:val="222222"/>
                <w:sz w:val="17"/>
              </w:rPr>
              <w:t>All bits outside declared write scope remain bit-for-bit identical.</w:t>
            </w:r>
          </w:p>
        </w:tc>
      </w:tr>
      <w:tr w:rsidR="0050246C" w14:paraId="130E12BA" w14:textId="77777777">
        <w:trPr>
          <w:cantSplit/>
          <w:jc w:val="center"/>
        </w:trPr>
        <w:tc>
          <w:tcPr>
            <w:tcW w:w="2376" w:type="dxa"/>
            <w:shd w:val="clear" w:color="auto" w:fill="FFFFFF"/>
            <w:tcMar>
              <w:top w:w="105" w:type="dxa"/>
              <w:left w:w="120" w:type="dxa"/>
              <w:bottom w:w="105" w:type="dxa"/>
              <w:right w:w="120" w:type="dxa"/>
            </w:tcMar>
            <w:vAlign w:val="center"/>
          </w:tcPr>
          <w:p w14:paraId="63738BCE" w14:textId="77777777" w:rsidR="0050246C" w:rsidRDefault="00DE11EE">
            <w:r>
              <w:rPr>
                <w:color w:val="222222"/>
                <w:sz w:val="17"/>
              </w:rPr>
              <w:t>Boundary operation</w:t>
            </w:r>
          </w:p>
        </w:tc>
        <w:tc>
          <w:tcPr>
            <w:tcW w:w="6696" w:type="dxa"/>
            <w:shd w:val="clear" w:color="auto" w:fill="FFFFFF"/>
            <w:tcMar>
              <w:top w:w="105" w:type="dxa"/>
              <w:left w:w="120" w:type="dxa"/>
              <w:bottom w:w="105" w:type="dxa"/>
              <w:right w:w="120" w:type="dxa"/>
            </w:tcMar>
            <w:vAlign w:val="center"/>
          </w:tcPr>
          <w:p w14:paraId="62C74E27" w14:textId="77777777" w:rsidR="0050246C" w:rsidRDefault="00DE11EE">
            <w:r>
              <w:rPr>
                <w:color w:val="222222"/>
                <w:sz w:val="17"/>
              </w:rPr>
              <w:t>Overflow/out-of-range behavior follows the registered policy.</w:t>
            </w:r>
          </w:p>
        </w:tc>
      </w:tr>
      <w:tr w:rsidR="0050246C" w14:paraId="34FBC0A3" w14:textId="77777777">
        <w:trPr>
          <w:cantSplit/>
          <w:jc w:val="center"/>
        </w:trPr>
        <w:tc>
          <w:tcPr>
            <w:tcW w:w="2376" w:type="dxa"/>
            <w:shd w:val="clear" w:color="auto" w:fill="FFFFFF"/>
            <w:tcMar>
              <w:top w:w="105" w:type="dxa"/>
              <w:left w:w="120" w:type="dxa"/>
              <w:bottom w:w="105" w:type="dxa"/>
              <w:right w:w="120" w:type="dxa"/>
            </w:tcMar>
            <w:vAlign w:val="center"/>
          </w:tcPr>
          <w:p w14:paraId="1DF113E8" w14:textId="77777777" w:rsidR="0050246C" w:rsidRDefault="00DE11EE">
            <w:r>
              <w:rPr>
                <w:color w:val="222222"/>
                <w:sz w:val="17"/>
              </w:rPr>
              <w:t>Round trip</w:t>
            </w:r>
          </w:p>
        </w:tc>
        <w:tc>
          <w:tcPr>
            <w:tcW w:w="6696" w:type="dxa"/>
            <w:shd w:val="clear" w:color="auto" w:fill="FFFFFF"/>
            <w:tcMar>
              <w:top w:w="105" w:type="dxa"/>
              <w:left w:w="120" w:type="dxa"/>
              <w:bottom w:w="105" w:type="dxa"/>
              <w:right w:w="120" w:type="dxa"/>
            </w:tcMar>
            <w:vAlign w:val="center"/>
          </w:tcPr>
          <w:p w14:paraId="449576CF" w14:textId="77777777" w:rsidR="0050246C" w:rsidRDefault="00DE11EE">
            <w:r>
              <w:rPr>
                <w:color w:val="222222"/>
                <w:sz w:val="17"/>
              </w:rPr>
              <w:t>Export -&gt; reconstruct -&gt; Word comparison returns bit-for-bit identity.</w:t>
            </w:r>
          </w:p>
        </w:tc>
      </w:tr>
    </w:tbl>
    <w:p w14:paraId="3919F419" w14:textId="77777777" w:rsidR="0050246C" w:rsidRDefault="0050246C">
      <w:pPr>
        <w:spacing w:after="20"/>
      </w:pPr>
    </w:p>
    <w:tbl>
      <w:tblPr>
        <w:tblW w:w="0" w:type="auto"/>
        <w:jc w:val="center"/>
        <w:tblLayout w:type="fixed"/>
        <w:tblLook w:val="04A0" w:firstRow="1" w:lastRow="0" w:firstColumn="1" w:lastColumn="0" w:noHBand="0" w:noVBand="1"/>
      </w:tblPr>
      <w:tblGrid>
        <w:gridCol w:w="9994"/>
      </w:tblGrid>
      <w:tr w:rsidR="0050246C" w14:paraId="7054C687"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33B6367A" w14:textId="77777777" w:rsidR="0050246C" w:rsidRDefault="00DE11EE">
            <w:pPr>
              <w:spacing w:after="0"/>
            </w:pPr>
            <w:r>
              <w:rPr>
                <w:b/>
                <w:color w:val="2A6F6B"/>
                <w:sz w:val="18"/>
              </w:rPr>
              <w:t>CONFORMANCE QUESTION</w:t>
            </w:r>
            <w:r>
              <w:rPr>
                <w:b/>
                <w:color w:val="2A6F6B"/>
                <w:sz w:val="18"/>
              </w:rPr>
              <w:br/>
            </w:r>
            <w:r>
              <w:rPr>
                <w:color w:val="222222"/>
              </w:rPr>
              <w:t>The Test Table asks one foundational question: Can CERBERUS read and locally operate on its own language correctly?</w:t>
            </w:r>
          </w:p>
        </w:tc>
      </w:tr>
    </w:tbl>
    <w:p w14:paraId="7F510B92" w14:textId="77777777" w:rsidR="0050246C" w:rsidRDefault="0050246C">
      <w:pPr>
        <w:spacing w:after="20"/>
      </w:pPr>
    </w:p>
    <w:p w14:paraId="6335DAD8" w14:textId="77777777" w:rsidR="0050246C" w:rsidRDefault="00DE11EE">
      <w:pPr>
        <w:pStyle w:val="Heading1"/>
      </w:pPr>
      <w:r>
        <w:rPr>
          <w:rFonts w:ascii="Carlito" w:eastAsia="Carlito" w:hAnsi="Carlito"/>
          <w:color w:val="17365D"/>
          <w:sz w:val="32"/>
        </w:rPr>
        <w:t>22. Downstream Reader Consumers</w:t>
      </w:r>
    </w:p>
    <w:p w14:paraId="24198595" w14:textId="77777777" w:rsidR="0050246C" w:rsidRDefault="00DE11EE">
      <w:r>
        <w:rPr>
          <w:color w:val="222222"/>
        </w:rPr>
        <w:t>Once the Reader has resolved canonical state, many consumers can use the same result without becoming semantic authority. Figure 19 shows this fan-out.</w:t>
      </w:r>
    </w:p>
    <w:p w14:paraId="02267B4D" w14:textId="77777777" w:rsidR="0050246C" w:rsidRDefault="00DE11EE">
      <w:pPr>
        <w:keepNext/>
        <w:keepLines/>
        <w:spacing w:before="80" w:after="80"/>
        <w:jc w:val="center"/>
      </w:pPr>
      <w:r>
        <w:rPr>
          <w:noProof/>
        </w:rPr>
        <w:drawing>
          <wp:inline distT="0" distB="0" distL="0" distR="0" wp14:anchorId="2F17764C" wp14:editId="32221202">
            <wp:extent cx="5806440" cy="3266122"/>
            <wp:effectExtent l="0" t="0" r="0" b="0"/>
            <wp:docPr id="19" name="Picture 19" descr="One resolved Reader output feeding human display, AI, DARTBOARD, CRT/export, API/runtime, and documentation projections." title="Figure 19. Reader Output Fan-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9_Reader_Output_Fanout.png"/>
                    <pic:cNvPicPr/>
                  </pic:nvPicPr>
                  <pic:blipFill>
                    <a:blip r:embed="rId26"/>
                    <a:stretch>
                      <a:fillRect/>
                    </a:stretch>
                  </pic:blipFill>
                  <pic:spPr>
                    <a:xfrm>
                      <a:off x="0" y="0"/>
                      <a:ext cx="5806440" cy="3266122"/>
                    </a:xfrm>
                    <a:prstGeom prst="rect">
                      <a:avLst/>
                    </a:prstGeom>
                  </pic:spPr>
                </pic:pic>
              </a:graphicData>
            </a:graphic>
          </wp:inline>
        </w:drawing>
      </w:r>
    </w:p>
    <w:p w14:paraId="1954E81B" w14:textId="77777777" w:rsidR="0050246C" w:rsidRDefault="00DE11EE">
      <w:pPr>
        <w:pStyle w:val="FigureCaption"/>
        <w:keepLines/>
        <w:jc w:val="center"/>
      </w:pPr>
      <w:r>
        <w:t>Figure 19. Reader Output Fan-Out</w:t>
      </w:r>
    </w:p>
    <w:tbl>
      <w:tblPr>
        <w:tblStyle w:val="TableGrid"/>
        <w:tblW w:w="0" w:type="auto"/>
        <w:jc w:val="center"/>
        <w:tblLayout w:type="fixed"/>
        <w:tblLook w:val="04A0" w:firstRow="1" w:lastRow="0" w:firstColumn="1" w:lastColumn="0" w:noHBand="0" w:noVBand="1"/>
      </w:tblPr>
      <w:tblGrid>
        <w:gridCol w:w="2088"/>
        <w:gridCol w:w="6984"/>
      </w:tblGrid>
      <w:tr w:rsidR="0050246C" w14:paraId="3880FE62" w14:textId="77777777">
        <w:trPr>
          <w:cantSplit/>
          <w:tblHeader/>
          <w:jc w:val="center"/>
        </w:trPr>
        <w:tc>
          <w:tcPr>
            <w:tcW w:w="2088" w:type="dxa"/>
            <w:shd w:val="clear" w:color="auto" w:fill="17365D"/>
            <w:tcMar>
              <w:top w:w="115" w:type="dxa"/>
              <w:left w:w="120" w:type="dxa"/>
              <w:bottom w:w="115" w:type="dxa"/>
              <w:right w:w="120" w:type="dxa"/>
            </w:tcMar>
            <w:vAlign w:val="center"/>
          </w:tcPr>
          <w:p w14:paraId="695910F3" w14:textId="77777777" w:rsidR="0050246C" w:rsidRDefault="00DE11EE">
            <w:pPr>
              <w:jc w:val="center"/>
            </w:pPr>
            <w:r>
              <w:rPr>
                <w:b/>
                <w:color w:val="FFFFFF"/>
                <w:sz w:val="18"/>
              </w:rPr>
              <w:t>Consumer</w:t>
            </w:r>
          </w:p>
        </w:tc>
        <w:tc>
          <w:tcPr>
            <w:tcW w:w="6984" w:type="dxa"/>
            <w:shd w:val="clear" w:color="auto" w:fill="17365D"/>
            <w:tcMar>
              <w:top w:w="115" w:type="dxa"/>
              <w:left w:w="120" w:type="dxa"/>
              <w:bottom w:w="115" w:type="dxa"/>
              <w:right w:w="120" w:type="dxa"/>
            </w:tcMar>
            <w:vAlign w:val="center"/>
          </w:tcPr>
          <w:p w14:paraId="18EC3384" w14:textId="77777777" w:rsidR="0050246C" w:rsidRDefault="00DE11EE">
            <w:r>
              <w:rPr>
                <w:b/>
                <w:color w:val="FFFFFF"/>
                <w:sz w:val="18"/>
              </w:rPr>
              <w:t>Use of Reader output</w:t>
            </w:r>
          </w:p>
        </w:tc>
      </w:tr>
      <w:tr w:rsidR="0050246C" w14:paraId="31294CCD" w14:textId="77777777">
        <w:trPr>
          <w:cantSplit/>
          <w:jc w:val="center"/>
        </w:trPr>
        <w:tc>
          <w:tcPr>
            <w:tcW w:w="2088" w:type="dxa"/>
            <w:shd w:val="clear" w:color="auto" w:fill="FFFFFF"/>
            <w:tcMar>
              <w:top w:w="105" w:type="dxa"/>
              <w:left w:w="120" w:type="dxa"/>
              <w:bottom w:w="105" w:type="dxa"/>
              <w:right w:w="120" w:type="dxa"/>
            </w:tcMar>
            <w:vAlign w:val="center"/>
          </w:tcPr>
          <w:p w14:paraId="47ABCE9E" w14:textId="77777777" w:rsidR="0050246C" w:rsidRDefault="00DE11EE">
            <w:r>
              <w:rPr>
                <w:color w:val="222222"/>
                <w:sz w:val="18"/>
              </w:rPr>
              <w:t>Human display</w:t>
            </w:r>
          </w:p>
        </w:tc>
        <w:tc>
          <w:tcPr>
            <w:tcW w:w="6984" w:type="dxa"/>
            <w:shd w:val="clear" w:color="auto" w:fill="FFFFFF"/>
            <w:tcMar>
              <w:top w:w="105" w:type="dxa"/>
              <w:left w:w="120" w:type="dxa"/>
              <w:bottom w:w="105" w:type="dxa"/>
              <w:right w:w="120" w:type="dxa"/>
            </w:tcMar>
            <w:vAlign w:val="center"/>
          </w:tcPr>
          <w:p w14:paraId="25225526" w14:textId="77777777" w:rsidR="0050246C" w:rsidRDefault="00DE11EE">
            <w:r>
              <w:rPr>
                <w:color w:val="222222"/>
                <w:sz w:val="18"/>
              </w:rPr>
              <w:t>Inspect resolved semantic state in compact, detailed, debugging, or teaching views.</w:t>
            </w:r>
          </w:p>
        </w:tc>
      </w:tr>
      <w:tr w:rsidR="0050246C" w14:paraId="772B1CA5" w14:textId="77777777">
        <w:trPr>
          <w:cantSplit/>
          <w:jc w:val="center"/>
        </w:trPr>
        <w:tc>
          <w:tcPr>
            <w:tcW w:w="2088" w:type="dxa"/>
            <w:shd w:val="clear" w:color="auto" w:fill="FFFFFF"/>
            <w:tcMar>
              <w:top w:w="105" w:type="dxa"/>
              <w:left w:w="120" w:type="dxa"/>
              <w:bottom w:w="105" w:type="dxa"/>
              <w:right w:w="120" w:type="dxa"/>
            </w:tcMar>
            <w:vAlign w:val="center"/>
          </w:tcPr>
          <w:p w14:paraId="18741E94" w14:textId="77777777" w:rsidR="0050246C" w:rsidRDefault="00DE11EE">
            <w:r>
              <w:rPr>
                <w:color w:val="222222"/>
                <w:sz w:val="18"/>
              </w:rPr>
              <w:t>AI</w:t>
            </w:r>
          </w:p>
        </w:tc>
        <w:tc>
          <w:tcPr>
            <w:tcW w:w="6984" w:type="dxa"/>
            <w:shd w:val="clear" w:color="auto" w:fill="FFFFFF"/>
            <w:tcMar>
              <w:top w:w="105" w:type="dxa"/>
              <w:left w:w="120" w:type="dxa"/>
              <w:bottom w:w="105" w:type="dxa"/>
              <w:right w:w="120" w:type="dxa"/>
            </w:tcMar>
            <w:vAlign w:val="center"/>
          </w:tcPr>
          <w:p w14:paraId="39C5DFE5" w14:textId="77777777" w:rsidR="0050246C" w:rsidRDefault="00DE11EE">
            <w:r>
              <w:rPr>
                <w:color w:val="222222"/>
                <w:sz w:val="18"/>
              </w:rPr>
              <w:t>Explain, compare, summarize, route, or compose from deterministic Reader output.</w:t>
            </w:r>
          </w:p>
        </w:tc>
      </w:tr>
      <w:tr w:rsidR="0050246C" w14:paraId="396AB2B7" w14:textId="77777777">
        <w:trPr>
          <w:cantSplit/>
          <w:jc w:val="center"/>
        </w:trPr>
        <w:tc>
          <w:tcPr>
            <w:tcW w:w="2088" w:type="dxa"/>
            <w:shd w:val="clear" w:color="auto" w:fill="FFFFFF"/>
            <w:tcMar>
              <w:top w:w="105" w:type="dxa"/>
              <w:left w:w="120" w:type="dxa"/>
              <w:bottom w:w="105" w:type="dxa"/>
              <w:right w:w="120" w:type="dxa"/>
            </w:tcMar>
            <w:vAlign w:val="center"/>
          </w:tcPr>
          <w:p w14:paraId="4BF6D895" w14:textId="77777777" w:rsidR="0050246C" w:rsidRDefault="00DE11EE">
            <w:r>
              <w:rPr>
                <w:color w:val="222222"/>
                <w:sz w:val="18"/>
              </w:rPr>
              <w:t>DARTBOARD</w:t>
            </w:r>
          </w:p>
        </w:tc>
        <w:tc>
          <w:tcPr>
            <w:tcW w:w="6984" w:type="dxa"/>
            <w:shd w:val="clear" w:color="auto" w:fill="FFFFFF"/>
            <w:tcMar>
              <w:top w:w="105" w:type="dxa"/>
              <w:left w:w="120" w:type="dxa"/>
              <w:bottom w:w="105" w:type="dxa"/>
              <w:right w:w="120" w:type="dxa"/>
            </w:tcMar>
            <w:vAlign w:val="center"/>
          </w:tcPr>
          <w:p w14:paraId="57DFA285" w14:textId="77777777" w:rsidR="0050246C" w:rsidRDefault="00DE11EE">
            <w:r>
              <w:rPr>
                <w:color w:val="222222"/>
                <w:sz w:val="18"/>
              </w:rPr>
              <w:t>Project exact Reader targets into interactive UI elements.</w:t>
            </w:r>
          </w:p>
        </w:tc>
      </w:tr>
      <w:tr w:rsidR="0050246C" w14:paraId="23CAE332" w14:textId="77777777">
        <w:trPr>
          <w:cantSplit/>
          <w:jc w:val="center"/>
        </w:trPr>
        <w:tc>
          <w:tcPr>
            <w:tcW w:w="2088" w:type="dxa"/>
            <w:shd w:val="clear" w:color="auto" w:fill="FFFFFF"/>
            <w:tcMar>
              <w:top w:w="105" w:type="dxa"/>
              <w:left w:w="120" w:type="dxa"/>
              <w:bottom w:w="105" w:type="dxa"/>
              <w:right w:w="120" w:type="dxa"/>
            </w:tcMar>
            <w:vAlign w:val="center"/>
          </w:tcPr>
          <w:p w14:paraId="4D56ED9F" w14:textId="77777777" w:rsidR="0050246C" w:rsidRDefault="00DE11EE">
            <w:r>
              <w:rPr>
                <w:color w:val="222222"/>
                <w:sz w:val="18"/>
              </w:rPr>
              <w:t>CRT / Export</w:t>
            </w:r>
          </w:p>
        </w:tc>
        <w:tc>
          <w:tcPr>
            <w:tcW w:w="6984" w:type="dxa"/>
            <w:shd w:val="clear" w:color="auto" w:fill="FFFFFF"/>
            <w:tcMar>
              <w:top w:w="105" w:type="dxa"/>
              <w:left w:w="120" w:type="dxa"/>
              <w:bottom w:w="105" w:type="dxa"/>
              <w:right w:w="120" w:type="dxa"/>
            </w:tcMar>
            <w:vAlign w:val="center"/>
          </w:tcPr>
          <w:p w14:paraId="1AE6D01F" w14:textId="77777777" w:rsidR="0050246C" w:rsidRDefault="00DE11EE">
            <w:r>
              <w:rPr>
                <w:color w:val="222222"/>
                <w:sz w:val="18"/>
              </w:rPr>
              <w:t>Serialize ordered semantic state and selected context into portable text packages.</w:t>
            </w:r>
          </w:p>
        </w:tc>
      </w:tr>
      <w:tr w:rsidR="0050246C" w14:paraId="4AAF4049" w14:textId="77777777">
        <w:trPr>
          <w:cantSplit/>
          <w:jc w:val="center"/>
        </w:trPr>
        <w:tc>
          <w:tcPr>
            <w:tcW w:w="2088" w:type="dxa"/>
            <w:shd w:val="clear" w:color="auto" w:fill="FFFFFF"/>
            <w:tcMar>
              <w:top w:w="105" w:type="dxa"/>
              <w:left w:w="120" w:type="dxa"/>
              <w:bottom w:w="105" w:type="dxa"/>
              <w:right w:w="120" w:type="dxa"/>
            </w:tcMar>
            <w:vAlign w:val="center"/>
          </w:tcPr>
          <w:p w14:paraId="397AB5E7" w14:textId="77777777" w:rsidR="0050246C" w:rsidRDefault="00DE11EE">
            <w:r>
              <w:rPr>
                <w:color w:val="222222"/>
                <w:sz w:val="18"/>
              </w:rPr>
              <w:t>API / Runtime</w:t>
            </w:r>
          </w:p>
        </w:tc>
        <w:tc>
          <w:tcPr>
            <w:tcW w:w="6984" w:type="dxa"/>
            <w:shd w:val="clear" w:color="auto" w:fill="FFFFFF"/>
            <w:tcMar>
              <w:top w:w="105" w:type="dxa"/>
              <w:left w:w="120" w:type="dxa"/>
              <w:bottom w:w="105" w:type="dxa"/>
              <w:right w:w="120" w:type="dxa"/>
            </w:tcMar>
            <w:vAlign w:val="center"/>
          </w:tcPr>
          <w:p w14:paraId="33A1365C" w14:textId="77777777" w:rsidR="0050246C" w:rsidRDefault="00DE11EE">
            <w:r>
              <w:rPr>
                <w:color w:val="222222"/>
                <w:sz w:val="18"/>
              </w:rPr>
              <w:t>Exchange typed state with other deterministic systems.</w:t>
            </w:r>
          </w:p>
        </w:tc>
      </w:tr>
      <w:tr w:rsidR="0050246C" w14:paraId="79EEC745" w14:textId="77777777">
        <w:trPr>
          <w:cantSplit/>
          <w:jc w:val="center"/>
        </w:trPr>
        <w:tc>
          <w:tcPr>
            <w:tcW w:w="2088" w:type="dxa"/>
            <w:shd w:val="clear" w:color="auto" w:fill="FFFFFF"/>
            <w:tcMar>
              <w:top w:w="105" w:type="dxa"/>
              <w:left w:w="120" w:type="dxa"/>
              <w:bottom w:w="105" w:type="dxa"/>
              <w:right w:w="120" w:type="dxa"/>
            </w:tcMar>
            <w:vAlign w:val="center"/>
          </w:tcPr>
          <w:p w14:paraId="40421AB1" w14:textId="77777777" w:rsidR="0050246C" w:rsidRDefault="00DE11EE">
            <w:r>
              <w:rPr>
                <w:color w:val="222222"/>
                <w:sz w:val="18"/>
              </w:rPr>
              <w:t>Documentation</w:t>
            </w:r>
          </w:p>
        </w:tc>
        <w:tc>
          <w:tcPr>
            <w:tcW w:w="6984" w:type="dxa"/>
            <w:shd w:val="clear" w:color="auto" w:fill="FFFFFF"/>
            <w:tcMar>
              <w:top w:w="105" w:type="dxa"/>
              <w:left w:w="120" w:type="dxa"/>
              <w:bottom w:w="105" w:type="dxa"/>
              <w:right w:w="120" w:type="dxa"/>
            </w:tcMar>
            <w:vAlign w:val="center"/>
          </w:tcPr>
          <w:p w14:paraId="4306E0E7" w14:textId="77777777" w:rsidR="0050246C" w:rsidRDefault="00DE11EE">
            <w:r>
              <w:rPr>
                <w:color w:val="222222"/>
                <w:sz w:val="18"/>
              </w:rPr>
              <w:t>Populate governed templates or generate explanations from exact registered state.</w:t>
            </w:r>
          </w:p>
        </w:tc>
      </w:tr>
    </w:tbl>
    <w:p w14:paraId="585F9B99" w14:textId="77777777" w:rsidR="0050246C" w:rsidRDefault="0050246C">
      <w:pPr>
        <w:spacing w:after="20"/>
      </w:pPr>
    </w:p>
    <w:p w14:paraId="66E12E3F" w14:textId="77777777" w:rsidR="0050246C" w:rsidRDefault="00DE11EE">
      <w:pPr>
        <w:pStyle w:val="Heading2"/>
      </w:pPr>
      <w:r>
        <w:rPr>
          <w:rFonts w:ascii="Carlito" w:eastAsia="Carlito" w:hAnsi="Carlito"/>
          <w:color w:val="2A6F6B"/>
          <w:sz w:val="25"/>
        </w:rPr>
        <w:t>22.1 Projection is not truth</w:t>
      </w:r>
    </w:p>
    <w:p w14:paraId="67B815C7" w14:textId="77777777" w:rsidR="0050246C" w:rsidRDefault="00DE11EE">
      <w:r>
        <w:rPr>
          <w:color w:val="222222"/>
        </w:rPr>
        <w:t>A projection can omit detail, change visual form, translate labels, or choose another medium while still referencing the same Reader state. Human display, AI prose, a DARTBOARD slider, a CRT text package, and a document figure are therefore different projections of one semantic source, not independent definitions of the source.</w:t>
      </w:r>
    </w:p>
    <w:p w14:paraId="1C286CE7" w14:textId="77777777" w:rsidR="0050246C" w:rsidRDefault="00DE11EE">
      <w:pPr>
        <w:pStyle w:val="Heading1"/>
      </w:pPr>
      <w:r>
        <w:rPr>
          <w:rFonts w:ascii="Carlito" w:eastAsia="Carlito" w:hAnsi="Carlito"/>
          <w:color w:val="17365D"/>
          <w:sz w:val="32"/>
        </w:rPr>
        <w:t>23. State-Lossless Export and Round Trip</w:t>
      </w:r>
    </w:p>
    <w:p w14:paraId="55E6AC30" w14:textId="77777777" w:rsidR="0050246C" w:rsidRDefault="00DE11EE">
      <w:r>
        <w:rPr>
          <w:color w:val="222222"/>
        </w:rPr>
        <w:t>The earlier Reader specification correctly established that losslessness depends on preserving exact canonical state plus the interpretation contract rather than relying on a human-readable display string. That principle remains unchanged and is now positioned downstream of Reader execution.</w:t>
      </w:r>
    </w:p>
    <w:p w14:paraId="0D689837" w14:textId="77777777" w:rsidR="0050246C" w:rsidRDefault="00DE11EE">
      <w:pPr>
        <w:keepNext/>
        <w:keepLines/>
        <w:spacing w:before="80" w:after="80"/>
        <w:jc w:val="center"/>
      </w:pPr>
      <w:r>
        <w:rPr>
          <w:noProof/>
        </w:rPr>
        <w:drawing>
          <wp:inline distT="0" distB="0" distL="0" distR="0" wp14:anchorId="6019ACBE" wp14:editId="5404E2F1">
            <wp:extent cx="5806440" cy="3266122"/>
            <wp:effectExtent l="0" t="0" r="0" b="0"/>
            <wp:docPr id="20" name="Picture 20" descr="State-lossless package reconstructed in another conforming runtime and compared bit-for-bit." title="Figure 20. State-Lossless Export and Round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0_State_Lossless_Round_Trip.png"/>
                    <pic:cNvPicPr/>
                  </pic:nvPicPr>
                  <pic:blipFill>
                    <a:blip r:embed="rId27"/>
                    <a:stretch>
                      <a:fillRect/>
                    </a:stretch>
                  </pic:blipFill>
                  <pic:spPr>
                    <a:xfrm>
                      <a:off x="0" y="0"/>
                      <a:ext cx="5806440" cy="3266122"/>
                    </a:xfrm>
                    <a:prstGeom prst="rect">
                      <a:avLst/>
                    </a:prstGeom>
                  </pic:spPr>
                </pic:pic>
              </a:graphicData>
            </a:graphic>
          </wp:inline>
        </w:drawing>
      </w:r>
    </w:p>
    <w:p w14:paraId="00A4233E" w14:textId="77777777" w:rsidR="0050246C" w:rsidRDefault="00DE11EE">
      <w:pPr>
        <w:pStyle w:val="FigureCaption"/>
        <w:keepLines/>
        <w:jc w:val="center"/>
      </w:pPr>
      <w:r>
        <w:t>Figure 20. State-Lossless Export and Round Trip</w:t>
      </w:r>
    </w:p>
    <w:p w14:paraId="33E8A9E9" w14:textId="77777777" w:rsidR="0050246C" w:rsidRDefault="00DE11EE">
      <w:pPr>
        <w:pStyle w:val="Heading2"/>
      </w:pPr>
      <w:r>
        <w:rPr>
          <w:rFonts w:ascii="Carlito" w:eastAsia="Carlito" w:hAnsi="Carlito"/>
          <w:color w:val="2A6F6B"/>
          <w:sz w:val="25"/>
        </w:rPr>
        <w:t>23.1 State-lossless minimum</w:t>
      </w:r>
    </w:p>
    <w:p w14:paraId="7FCB25CF" w14:textId="77777777" w:rsidR="0050246C" w:rsidRDefault="00DE11EE">
      <w:pPr>
        <w:pStyle w:val="ListBullet"/>
        <w:spacing w:after="50"/>
      </w:pPr>
      <w:r>
        <w:rPr>
          <w:color w:val="222222"/>
        </w:rPr>
        <w:t>Kernel / Reader identity and version sufficient to locate the correct interpretation contract.</w:t>
      </w:r>
    </w:p>
    <w:p w14:paraId="2F767D8F" w14:textId="77777777" w:rsidR="0050246C" w:rsidRDefault="00DE11EE">
      <w:pPr>
        <w:pStyle w:val="ListBullet"/>
        <w:spacing w:after="50"/>
      </w:pPr>
      <w:r>
        <w:rPr>
          <w:color w:val="222222"/>
        </w:rPr>
        <w:t>Exact canonical binary Word under a declared serialization convention.</w:t>
      </w:r>
    </w:p>
    <w:p w14:paraId="6FBBA2B3" w14:textId="77777777" w:rsidR="0050246C" w:rsidRDefault="00DE11EE">
      <w:pPr>
        <w:pStyle w:val="ListBullet"/>
        <w:spacing w:after="50"/>
      </w:pPr>
      <w:r>
        <w:rPr>
          <w:color w:val="222222"/>
        </w:rPr>
        <w:t>Word size and compatibility metadata needed to reject accidental reinterpretation.</w:t>
      </w:r>
    </w:p>
    <w:p w14:paraId="0C5D9F5F" w14:textId="77777777" w:rsidR="0050246C" w:rsidRDefault="00DE11EE">
      <w:pPr>
        <w:pStyle w:val="ListBullet"/>
        <w:spacing w:after="50"/>
      </w:pPr>
      <w:r>
        <w:rPr>
          <w:color w:val="222222"/>
        </w:rPr>
        <w:t>Optional embedded Reader Manifest when the receiving runtime does not already possess the contract.</w:t>
      </w:r>
    </w:p>
    <w:p w14:paraId="7EB7BA07" w14:textId="77777777" w:rsidR="0050246C" w:rsidRDefault="00DE11EE">
      <w:pPr>
        <w:pStyle w:val="Heading2"/>
      </w:pPr>
      <w:r>
        <w:rPr>
          <w:rFonts w:ascii="Carlito" w:eastAsia="Carlito" w:hAnsi="Carlito"/>
          <w:color w:val="2A6F6B"/>
          <w:sz w:val="25"/>
        </w:rPr>
        <w:t>23.2 Round-trip requirement</w:t>
      </w:r>
    </w:p>
    <w:p w14:paraId="6968996C" w14:textId="77777777" w:rsidR="0050246C" w:rsidRDefault="00DE11EE">
      <w:r>
        <w:rPr>
          <w:color w:val="222222"/>
        </w:rPr>
        <w:t>A State-Lossless package imported by another conforming runtime MUST reconstruct the exact source Word. If no semantic mutation occurs, exporting again MUST preserve the bitstate. Formatting, UI layout, or explanatory wording may differ across Reader versions when the semantic contract remains compatible, but the canonical Word comparison is exact.</w:t>
      </w:r>
    </w:p>
    <w:p w14:paraId="6CD2C03D" w14:textId="77777777" w:rsidR="0050246C" w:rsidRDefault="00DE11EE">
      <w:pPr>
        <w:pStyle w:val="Heading1"/>
      </w:pPr>
      <w:r>
        <w:rPr>
          <w:rFonts w:ascii="Carlito" w:eastAsia="Carlito" w:hAnsi="Carlito"/>
          <w:color w:val="17365D"/>
          <w:sz w:val="32"/>
        </w:rPr>
        <w:t>24. Airtable Prototype and Runtime Independence</w:t>
      </w:r>
    </w:p>
    <w:p w14:paraId="6C25D599" w14:textId="77777777" w:rsidR="0050246C" w:rsidRDefault="00DE11EE">
      <w:r>
        <w:rPr>
          <w:color w:val="222222"/>
        </w:rPr>
        <w:t>The current CERBERUS prototype can implement the architecture transparently in Airtable. The BitGroup table links each reusable mathematical structure to its Formula; the BitWord table stores ordered constituent composition; the SK Reader table provides contextual placements and semantics; and a small Test Table supplies Reader identity plus binary state to the deterministic decode pipeline.</w:t>
      </w:r>
    </w:p>
    <w:p w14:paraId="02804EF0" w14:textId="77777777" w:rsidR="0050246C" w:rsidRDefault="00DE11EE">
      <w:pPr>
        <w:pStyle w:val="Heading2"/>
      </w:pPr>
      <w:r>
        <w:rPr>
          <w:rFonts w:ascii="Carlito" w:eastAsia="Carlito" w:hAnsi="Carlito"/>
          <w:color w:val="2A6F6B"/>
          <w:sz w:val="25"/>
        </w:rPr>
        <w:t>24.1 Prototype responsibilities</w:t>
      </w:r>
    </w:p>
    <w:tbl>
      <w:tblPr>
        <w:tblStyle w:val="TableGrid"/>
        <w:tblW w:w="0" w:type="auto"/>
        <w:jc w:val="center"/>
        <w:tblLayout w:type="fixed"/>
        <w:tblLook w:val="04A0" w:firstRow="1" w:lastRow="0" w:firstColumn="1" w:lastColumn="0" w:noHBand="0" w:noVBand="1"/>
      </w:tblPr>
      <w:tblGrid>
        <w:gridCol w:w="2520"/>
        <w:gridCol w:w="6552"/>
      </w:tblGrid>
      <w:tr w:rsidR="0050246C" w14:paraId="70C5EED3" w14:textId="77777777">
        <w:trPr>
          <w:cantSplit/>
          <w:tblHeader/>
          <w:jc w:val="center"/>
        </w:trPr>
        <w:tc>
          <w:tcPr>
            <w:tcW w:w="2520" w:type="dxa"/>
            <w:shd w:val="clear" w:color="auto" w:fill="17365D"/>
            <w:tcMar>
              <w:top w:w="115" w:type="dxa"/>
              <w:left w:w="120" w:type="dxa"/>
              <w:bottom w:w="115" w:type="dxa"/>
              <w:right w:w="120" w:type="dxa"/>
            </w:tcMar>
            <w:vAlign w:val="center"/>
          </w:tcPr>
          <w:p w14:paraId="0F610683" w14:textId="77777777" w:rsidR="0050246C" w:rsidRDefault="00DE11EE">
            <w:pPr>
              <w:jc w:val="center"/>
            </w:pPr>
            <w:r>
              <w:rPr>
                <w:b/>
                <w:color w:val="FFFFFF"/>
                <w:sz w:val="18"/>
              </w:rPr>
              <w:t>Airtable surface</w:t>
            </w:r>
          </w:p>
        </w:tc>
        <w:tc>
          <w:tcPr>
            <w:tcW w:w="6552" w:type="dxa"/>
            <w:shd w:val="clear" w:color="auto" w:fill="17365D"/>
            <w:tcMar>
              <w:top w:w="115" w:type="dxa"/>
              <w:left w:w="120" w:type="dxa"/>
              <w:bottom w:w="115" w:type="dxa"/>
              <w:right w:w="120" w:type="dxa"/>
            </w:tcMar>
            <w:vAlign w:val="center"/>
          </w:tcPr>
          <w:p w14:paraId="18438159" w14:textId="77777777" w:rsidR="0050246C" w:rsidRDefault="00DE11EE">
            <w:pPr>
              <w:jc w:val="center"/>
            </w:pPr>
            <w:r>
              <w:rPr>
                <w:b/>
                <w:color w:val="FFFFFF"/>
                <w:sz w:val="18"/>
              </w:rPr>
              <w:t>Prototype role</w:t>
            </w:r>
          </w:p>
        </w:tc>
      </w:tr>
      <w:tr w:rsidR="0050246C" w14:paraId="77E1DB48" w14:textId="77777777">
        <w:trPr>
          <w:cantSplit/>
          <w:jc w:val="center"/>
        </w:trPr>
        <w:tc>
          <w:tcPr>
            <w:tcW w:w="2520" w:type="dxa"/>
            <w:shd w:val="clear" w:color="auto" w:fill="FFFFFF"/>
            <w:tcMar>
              <w:top w:w="105" w:type="dxa"/>
              <w:left w:w="120" w:type="dxa"/>
              <w:bottom w:w="105" w:type="dxa"/>
              <w:right w:w="120" w:type="dxa"/>
            </w:tcMar>
            <w:vAlign w:val="center"/>
          </w:tcPr>
          <w:p w14:paraId="7467F708" w14:textId="77777777" w:rsidR="0050246C" w:rsidRDefault="00DE11EE">
            <w:r>
              <w:rPr>
                <w:color w:val="222222"/>
                <w:sz w:val="17"/>
              </w:rPr>
              <w:t>Bit Table</w:t>
            </w:r>
          </w:p>
        </w:tc>
        <w:tc>
          <w:tcPr>
            <w:tcW w:w="6552" w:type="dxa"/>
            <w:shd w:val="clear" w:color="auto" w:fill="FFFFFF"/>
            <w:tcMar>
              <w:top w:w="105" w:type="dxa"/>
              <w:left w:w="120" w:type="dxa"/>
              <w:bottom w:w="105" w:type="dxa"/>
              <w:right w:w="120" w:type="dxa"/>
            </w:tcMar>
            <w:vAlign w:val="center"/>
          </w:tcPr>
          <w:p w14:paraId="537CDAC7" w14:textId="77777777" w:rsidR="0050246C" w:rsidRDefault="00DE11EE">
            <w:r>
              <w:rPr>
                <w:color w:val="222222"/>
                <w:sz w:val="17"/>
              </w:rPr>
              <w:t>Canonical primitive binary identities and structural references.</w:t>
            </w:r>
          </w:p>
        </w:tc>
      </w:tr>
      <w:tr w:rsidR="0050246C" w14:paraId="53D33A8F" w14:textId="77777777">
        <w:trPr>
          <w:cantSplit/>
          <w:jc w:val="center"/>
        </w:trPr>
        <w:tc>
          <w:tcPr>
            <w:tcW w:w="2520" w:type="dxa"/>
            <w:shd w:val="clear" w:color="auto" w:fill="FFFFFF"/>
            <w:tcMar>
              <w:top w:w="105" w:type="dxa"/>
              <w:left w:w="120" w:type="dxa"/>
              <w:bottom w:w="105" w:type="dxa"/>
              <w:right w:w="120" w:type="dxa"/>
            </w:tcMar>
            <w:vAlign w:val="center"/>
          </w:tcPr>
          <w:p w14:paraId="2EA654F0" w14:textId="77777777" w:rsidR="0050246C" w:rsidRDefault="00DE11EE">
            <w:r>
              <w:rPr>
                <w:color w:val="222222"/>
                <w:sz w:val="17"/>
              </w:rPr>
              <w:t>BitGroup Table</w:t>
            </w:r>
          </w:p>
        </w:tc>
        <w:tc>
          <w:tcPr>
            <w:tcW w:w="6552" w:type="dxa"/>
            <w:shd w:val="clear" w:color="auto" w:fill="FFFFFF"/>
            <w:tcMar>
              <w:top w:w="105" w:type="dxa"/>
              <w:left w:w="120" w:type="dxa"/>
              <w:bottom w:w="105" w:type="dxa"/>
              <w:right w:w="120" w:type="dxa"/>
            </w:tcMar>
            <w:vAlign w:val="center"/>
          </w:tcPr>
          <w:p w14:paraId="3E1557B9" w14:textId="77777777" w:rsidR="0050246C" w:rsidRDefault="00DE11EE">
            <w:r>
              <w:rPr>
                <w:color w:val="222222"/>
                <w:sz w:val="17"/>
              </w:rPr>
              <w:t>Reusable groups, widths, type identity, and Formula linkage.</w:t>
            </w:r>
          </w:p>
        </w:tc>
      </w:tr>
      <w:tr w:rsidR="0050246C" w14:paraId="1FF2D3B3" w14:textId="77777777">
        <w:trPr>
          <w:cantSplit/>
          <w:jc w:val="center"/>
        </w:trPr>
        <w:tc>
          <w:tcPr>
            <w:tcW w:w="2520" w:type="dxa"/>
            <w:shd w:val="clear" w:color="auto" w:fill="FFFFFF"/>
            <w:tcMar>
              <w:top w:w="105" w:type="dxa"/>
              <w:left w:w="120" w:type="dxa"/>
              <w:bottom w:w="105" w:type="dxa"/>
              <w:right w:w="120" w:type="dxa"/>
            </w:tcMar>
            <w:vAlign w:val="center"/>
          </w:tcPr>
          <w:p w14:paraId="697A5E6E" w14:textId="77777777" w:rsidR="0050246C" w:rsidRDefault="00DE11EE">
            <w:r>
              <w:rPr>
                <w:color w:val="222222"/>
                <w:sz w:val="17"/>
              </w:rPr>
              <w:t>Bit Formula Table</w:t>
            </w:r>
          </w:p>
        </w:tc>
        <w:tc>
          <w:tcPr>
            <w:tcW w:w="6552" w:type="dxa"/>
            <w:shd w:val="clear" w:color="auto" w:fill="FFFFFF"/>
            <w:tcMar>
              <w:top w:w="105" w:type="dxa"/>
              <w:left w:w="120" w:type="dxa"/>
              <w:bottom w:w="105" w:type="dxa"/>
              <w:right w:w="120" w:type="dxa"/>
            </w:tcMar>
            <w:vAlign w:val="center"/>
          </w:tcPr>
          <w:p w14:paraId="1685A40A" w14:textId="77777777" w:rsidR="0050246C" w:rsidRDefault="00DE11EE">
            <w:r>
              <w:rPr>
                <w:color w:val="222222"/>
                <w:sz w:val="17"/>
              </w:rPr>
              <w:t>Reusable deterministic calculations such as SCALAR-N, MASK-N, TWOS-N and future families.</w:t>
            </w:r>
          </w:p>
        </w:tc>
      </w:tr>
      <w:tr w:rsidR="0050246C" w14:paraId="37A1A136" w14:textId="77777777">
        <w:trPr>
          <w:cantSplit/>
          <w:jc w:val="center"/>
        </w:trPr>
        <w:tc>
          <w:tcPr>
            <w:tcW w:w="2520" w:type="dxa"/>
            <w:shd w:val="clear" w:color="auto" w:fill="FFFFFF"/>
            <w:tcMar>
              <w:top w:w="105" w:type="dxa"/>
              <w:left w:w="120" w:type="dxa"/>
              <w:bottom w:w="105" w:type="dxa"/>
              <w:right w:w="120" w:type="dxa"/>
            </w:tcMar>
            <w:vAlign w:val="center"/>
          </w:tcPr>
          <w:p w14:paraId="41B0391E" w14:textId="77777777" w:rsidR="0050246C" w:rsidRDefault="00DE11EE">
            <w:r>
              <w:rPr>
                <w:color w:val="222222"/>
                <w:sz w:val="17"/>
              </w:rPr>
              <w:t>BitWord Table</w:t>
            </w:r>
          </w:p>
        </w:tc>
        <w:tc>
          <w:tcPr>
            <w:tcW w:w="6552" w:type="dxa"/>
            <w:shd w:val="clear" w:color="auto" w:fill="FFFFFF"/>
            <w:tcMar>
              <w:top w:w="105" w:type="dxa"/>
              <w:left w:w="120" w:type="dxa"/>
              <w:bottom w:w="105" w:type="dxa"/>
              <w:right w:w="120" w:type="dxa"/>
            </w:tcMar>
            <w:vAlign w:val="center"/>
          </w:tcPr>
          <w:p w14:paraId="208C0B7E" w14:textId="77777777" w:rsidR="0050246C" w:rsidRDefault="00DE11EE">
            <w:r>
              <w:rPr>
                <w:color w:val="222222"/>
                <w:sz w:val="17"/>
              </w:rPr>
              <w:t>Ordered composition of BitGroups.</w:t>
            </w:r>
          </w:p>
        </w:tc>
      </w:tr>
      <w:tr w:rsidR="0050246C" w14:paraId="137953EF" w14:textId="77777777">
        <w:trPr>
          <w:cantSplit/>
          <w:jc w:val="center"/>
        </w:trPr>
        <w:tc>
          <w:tcPr>
            <w:tcW w:w="2520" w:type="dxa"/>
            <w:shd w:val="clear" w:color="auto" w:fill="FFFFFF"/>
            <w:tcMar>
              <w:top w:w="105" w:type="dxa"/>
              <w:left w:w="120" w:type="dxa"/>
              <w:bottom w:w="105" w:type="dxa"/>
              <w:right w:w="120" w:type="dxa"/>
            </w:tcMar>
            <w:vAlign w:val="center"/>
          </w:tcPr>
          <w:p w14:paraId="4EB2768C" w14:textId="77777777" w:rsidR="0050246C" w:rsidRDefault="00DE11EE">
            <w:r>
              <w:rPr>
                <w:color w:val="222222"/>
                <w:sz w:val="17"/>
              </w:rPr>
              <w:t>SK Reader Table</w:t>
            </w:r>
          </w:p>
        </w:tc>
        <w:tc>
          <w:tcPr>
            <w:tcW w:w="6552" w:type="dxa"/>
            <w:shd w:val="clear" w:color="auto" w:fill="FFFFFF"/>
            <w:tcMar>
              <w:top w:w="105" w:type="dxa"/>
              <w:left w:w="120" w:type="dxa"/>
              <w:bottom w:w="105" w:type="dxa"/>
              <w:right w:w="120" w:type="dxa"/>
            </w:tcMar>
            <w:vAlign w:val="center"/>
          </w:tcPr>
          <w:p w14:paraId="2F7AC236" w14:textId="77777777" w:rsidR="0050246C" w:rsidRDefault="00DE11EE">
            <w:r>
              <w:rPr>
                <w:color w:val="222222"/>
                <w:sz w:val="17"/>
              </w:rPr>
              <w:t>Exact semantic placements, Reader identity, and contextual meaning.</w:t>
            </w:r>
          </w:p>
        </w:tc>
      </w:tr>
      <w:tr w:rsidR="0050246C" w14:paraId="15545D38" w14:textId="77777777">
        <w:trPr>
          <w:cantSplit/>
          <w:jc w:val="center"/>
        </w:trPr>
        <w:tc>
          <w:tcPr>
            <w:tcW w:w="2520" w:type="dxa"/>
            <w:shd w:val="clear" w:color="auto" w:fill="FFFFFF"/>
            <w:tcMar>
              <w:top w:w="105" w:type="dxa"/>
              <w:left w:w="120" w:type="dxa"/>
              <w:bottom w:w="105" w:type="dxa"/>
              <w:right w:w="120" w:type="dxa"/>
            </w:tcMar>
            <w:vAlign w:val="center"/>
          </w:tcPr>
          <w:p w14:paraId="3095A1C9" w14:textId="77777777" w:rsidR="0050246C" w:rsidRDefault="00DE11EE">
            <w:r>
              <w:rPr>
                <w:color w:val="222222"/>
                <w:sz w:val="17"/>
              </w:rPr>
              <w:t>Test Table</w:t>
            </w:r>
          </w:p>
        </w:tc>
        <w:tc>
          <w:tcPr>
            <w:tcW w:w="6552" w:type="dxa"/>
            <w:shd w:val="clear" w:color="auto" w:fill="FFFFFF"/>
            <w:tcMar>
              <w:top w:w="105" w:type="dxa"/>
              <w:left w:w="120" w:type="dxa"/>
              <w:bottom w:w="105" w:type="dxa"/>
              <w:right w:w="120" w:type="dxa"/>
            </w:tcMar>
            <w:vAlign w:val="center"/>
          </w:tcPr>
          <w:p w14:paraId="776C6B11" w14:textId="77777777" w:rsidR="0050246C" w:rsidRDefault="00DE11EE">
            <w:r>
              <w:rPr>
                <w:color w:val="222222"/>
                <w:sz w:val="17"/>
              </w:rPr>
              <w:t>Reader selection, binary input, output, hidden execution helpers, and conformance fixtures.</w:t>
            </w:r>
          </w:p>
        </w:tc>
      </w:tr>
    </w:tbl>
    <w:p w14:paraId="6088F25A" w14:textId="77777777" w:rsidR="0050246C" w:rsidRDefault="0050246C">
      <w:pPr>
        <w:spacing w:after="20"/>
      </w:pPr>
    </w:p>
    <w:p w14:paraId="00C64BB4" w14:textId="77777777" w:rsidR="0050246C" w:rsidRDefault="00DE11EE">
      <w:pPr>
        <w:pStyle w:val="Heading2"/>
      </w:pPr>
      <w:r>
        <w:rPr>
          <w:rFonts w:ascii="Carlito" w:eastAsia="Carlito" w:hAnsi="Carlito"/>
          <w:color w:val="2A6F6B"/>
          <w:sz w:val="25"/>
        </w:rPr>
        <w:t>24.2 No implementation lock-in</w:t>
      </w:r>
    </w:p>
    <w:p w14:paraId="5252E62C" w14:textId="77777777" w:rsidR="0050246C" w:rsidRDefault="00DE11EE">
      <w:r>
        <w:rPr>
          <w:color w:val="222222"/>
        </w:rPr>
        <w:t>A future custom runtime may pack Words directly, compute Formula families in code, cache offsets, and expose high-performance operation routing. Those optimizations do not change the semantic contract. The Reader architecture is defined by deterministic relationships between registered identities, not by Airtable formulas or interface layout.</w:t>
      </w:r>
    </w:p>
    <w:p w14:paraId="5154FF26" w14:textId="77777777" w:rsidR="0050246C" w:rsidRDefault="00DE11EE">
      <w:pPr>
        <w:pStyle w:val="Heading1"/>
      </w:pPr>
      <w:r>
        <w:rPr>
          <w:rFonts w:ascii="Carlito" w:eastAsia="Carlito" w:hAnsi="Carlito"/>
          <w:color w:val="17365D"/>
          <w:sz w:val="32"/>
        </w:rPr>
        <w:t>25. Validation, Security, and Failure Modes</w:t>
      </w:r>
    </w:p>
    <w:p w14:paraId="44CD3FF4" w14:textId="77777777" w:rsidR="0050246C" w:rsidRDefault="00DE11EE">
      <w:pPr>
        <w:pStyle w:val="Heading2"/>
      </w:pPr>
      <w:r>
        <w:rPr>
          <w:rFonts w:ascii="Carlito" w:eastAsia="Carlito" w:hAnsi="Carlito"/>
          <w:color w:val="2A6F6B"/>
          <w:sz w:val="25"/>
        </w:rPr>
        <w:t>25.1 Reader identity or width mismatch</w:t>
      </w:r>
    </w:p>
    <w:p w14:paraId="111B43BE" w14:textId="77777777" w:rsidR="0050246C" w:rsidRDefault="00DE11EE">
      <w:r>
        <w:rPr>
          <w:color w:val="222222"/>
        </w:rPr>
        <w:t>A Reader expecting one Word contract MUST reject incompatible widths or versions unless an explicit prefix, translation, or extension contract permits partial reading. Shifting offsets to make a malformed Word fit is prohibited.</w:t>
      </w:r>
    </w:p>
    <w:p w14:paraId="5E028A2B" w14:textId="77777777" w:rsidR="0050246C" w:rsidRDefault="00DE11EE">
      <w:pPr>
        <w:pStyle w:val="Heading2"/>
      </w:pPr>
      <w:r>
        <w:rPr>
          <w:rFonts w:ascii="Carlito" w:eastAsia="Carlito" w:hAnsi="Carlito"/>
          <w:color w:val="2A6F6B"/>
          <w:sz w:val="25"/>
        </w:rPr>
        <w:t>25.2 Unknown Formula or BitGroup type</w:t>
      </w:r>
    </w:p>
    <w:p w14:paraId="227B6BAA" w14:textId="77777777" w:rsidR="0050246C" w:rsidRDefault="00DE11EE">
      <w:r>
        <w:rPr>
          <w:color w:val="222222"/>
        </w:rPr>
        <w:t>A runtime MUST NOT substitute a similar Formula or infer type from width. It may preserve the unknown state, request the missing contract, route to a compatible implementation, or fail with an explicit uninterpreted status.</w:t>
      </w:r>
    </w:p>
    <w:p w14:paraId="73DE1CA4" w14:textId="77777777" w:rsidR="0050246C" w:rsidRDefault="00DE11EE">
      <w:pPr>
        <w:pStyle w:val="Heading2"/>
      </w:pPr>
      <w:r>
        <w:rPr>
          <w:rFonts w:ascii="Carlito" w:eastAsia="Carlito" w:hAnsi="Carlito"/>
          <w:color w:val="2A6F6B"/>
          <w:sz w:val="25"/>
        </w:rPr>
        <w:t>25.3 Invalid operator targeting</w:t>
      </w:r>
    </w:p>
    <w:p w14:paraId="2AFDAF26" w14:textId="77777777" w:rsidR="0050246C" w:rsidRDefault="00DE11EE">
      <w:r>
        <w:rPr>
          <w:color w:val="222222"/>
        </w:rPr>
        <w:t>If an operator is semantically incompatible with the target type, not admitted by the Reader role, outside the Operator's declared scope, or prohibited by current Rules, the runtime MUST reject the request without mutating canonical state.</w:t>
      </w:r>
    </w:p>
    <w:p w14:paraId="61350A1D" w14:textId="77777777" w:rsidR="0050246C" w:rsidRDefault="00DE11EE">
      <w:pPr>
        <w:pStyle w:val="Heading2"/>
      </w:pPr>
      <w:r>
        <w:rPr>
          <w:rFonts w:ascii="Carlito" w:eastAsia="Carlito" w:hAnsi="Carlito"/>
          <w:color w:val="2A6F6B"/>
          <w:sz w:val="25"/>
        </w:rPr>
        <w:t>25.4 Scope escape</w:t>
      </w:r>
    </w:p>
    <w:p w14:paraId="4AD1D50C" w14:textId="77777777" w:rsidR="0050246C" w:rsidRDefault="00DE11EE">
      <w:r>
        <w:rPr>
          <w:color w:val="222222"/>
        </w:rPr>
        <w:t>After every bounded operation, conformance tooling SHOULD compare untouched regions before and after execution. Unexpected changes outside the declared write scope are a critical failure even when the final displayed value appears correct.</w:t>
      </w:r>
    </w:p>
    <w:p w14:paraId="6EE71761" w14:textId="77777777" w:rsidR="0050246C" w:rsidRDefault="00DE11EE">
      <w:pPr>
        <w:pStyle w:val="Heading2"/>
      </w:pPr>
      <w:r>
        <w:rPr>
          <w:rFonts w:ascii="Carlito" w:eastAsia="Carlito" w:hAnsi="Carlito"/>
          <w:color w:val="2A6F6B"/>
          <w:sz w:val="25"/>
        </w:rPr>
        <w:t>25.5 Untrusted portable packages</w:t>
      </w:r>
    </w:p>
    <w:p w14:paraId="3278E544" w14:textId="77777777" w:rsidR="0050246C" w:rsidRDefault="00DE11EE">
      <w:r>
        <w:rPr>
          <w:color w:val="222222"/>
        </w:rPr>
        <w:t>Portable Reader packages SHOULD distinguish locally trusted canonical snapshots from externally supplied manifests. Formula execution should use a constrained declarative vocabulary or trusted implementation rather than arbitrary executable code. A package may describe semantics without being granted authority to mutate a canonical Base.</w:t>
      </w:r>
    </w:p>
    <w:p w14:paraId="6300334C" w14:textId="77777777" w:rsidR="0050246C" w:rsidRDefault="00DE11EE">
      <w:pPr>
        <w:pStyle w:val="Heading2"/>
      </w:pPr>
      <w:r>
        <w:rPr>
          <w:rFonts w:ascii="Carlito" w:eastAsia="Carlito" w:hAnsi="Carlito"/>
          <w:color w:val="2A6F6B"/>
          <w:sz w:val="25"/>
        </w:rPr>
        <w:t>25.6 AI interpretation boundary</w:t>
      </w:r>
    </w:p>
    <w:p w14:paraId="19BCE365" w14:textId="77777777" w:rsidR="0050246C" w:rsidRDefault="00DE11EE">
      <w:r>
        <w:rPr>
          <w:color w:val="222222"/>
        </w:rPr>
        <w:t>AI may help author, explain, compare, or route Reader output. It MUST NOT be used as a substitute for missing deterministic contracts when exact binary meaning or mutation is required.</w:t>
      </w:r>
    </w:p>
    <w:p w14:paraId="7E6C6C09" w14:textId="77777777" w:rsidR="0050246C" w:rsidRDefault="00DE11EE">
      <w:pPr>
        <w:pStyle w:val="Heading1"/>
      </w:pPr>
      <w:r>
        <w:rPr>
          <w:rFonts w:ascii="Carlito" w:eastAsia="Carlito" w:hAnsi="Carlito"/>
          <w:color w:val="17365D"/>
          <w:sz w:val="32"/>
        </w:rPr>
        <w:t>26. Design Laws</w:t>
      </w:r>
    </w:p>
    <w:tbl>
      <w:tblPr>
        <w:tblStyle w:val="TableGrid"/>
        <w:tblW w:w="0" w:type="auto"/>
        <w:jc w:val="center"/>
        <w:tblLayout w:type="fixed"/>
        <w:tblLook w:val="04A0" w:firstRow="1" w:lastRow="0" w:firstColumn="1" w:lastColumn="0" w:noHBand="0" w:noVBand="1"/>
      </w:tblPr>
      <w:tblGrid>
        <w:gridCol w:w="2952"/>
        <w:gridCol w:w="6120"/>
      </w:tblGrid>
      <w:tr w:rsidR="0050246C" w14:paraId="57D668FB" w14:textId="77777777">
        <w:trPr>
          <w:cantSplit/>
          <w:tblHeader/>
          <w:jc w:val="center"/>
        </w:trPr>
        <w:tc>
          <w:tcPr>
            <w:tcW w:w="2952" w:type="dxa"/>
            <w:shd w:val="clear" w:color="auto" w:fill="17365D"/>
            <w:tcMar>
              <w:top w:w="115" w:type="dxa"/>
              <w:left w:w="120" w:type="dxa"/>
              <w:bottom w:w="115" w:type="dxa"/>
              <w:right w:w="120" w:type="dxa"/>
            </w:tcMar>
            <w:vAlign w:val="center"/>
          </w:tcPr>
          <w:p w14:paraId="20798703" w14:textId="77777777" w:rsidR="0050246C" w:rsidRDefault="00DE11EE">
            <w:pPr>
              <w:jc w:val="center"/>
            </w:pPr>
            <w:r>
              <w:rPr>
                <w:b/>
                <w:color w:val="FFFFFF"/>
                <w:sz w:val="18"/>
              </w:rPr>
              <w:t>Law</w:t>
            </w:r>
          </w:p>
        </w:tc>
        <w:tc>
          <w:tcPr>
            <w:tcW w:w="6120" w:type="dxa"/>
            <w:shd w:val="clear" w:color="auto" w:fill="17365D"/>
            <w:tcMar>
              <w:top w:w="115" w:type="dxa"/>
              <w:left w:w="120" w:type="dxa"/>
              <w:bottom w:w="115" w:type="dxa"/>
              <w:right w:w="120" w:type="dxa"/>
            </w:tcMar>
            <w:vAlign w:val="center"/>
          </w:tcPr>
          <w:p w14:paraId="713D4D96" w14:textId="77777777" w:rsidR="0050246C" w:rsidRDefault="00DE11EE">
            <w:r>
              <w:rPr>
                <w:b/>
                <w:color w:val="FFFFFF"/>
                <w:sz w:val="18"/>
              </w:rPr>
              <w:t>Normative statement</w:t>
            </w:r>
          </w:p>
        </w:tc>
      </w:tr>
      <w:tr w:rsidR="0050246C" w14:paraId="73D5C114" w14:textId="77777777">
        <w:trPr>
          <w:cantSplit/>
          <w:jc w:val="center"/>
        </w:trPr>
        <w:tc>
          <w:tcPr>
            <w:tcW w:w="2952" w:type="dxa"/>
            <w:shd w:val="clear" w:color="auto" w:fill="FFFFFF"/>
            <w:tcMar>
              <w:top w:w="105" w:type="dxa"/>
              <w:left w:w="120" w:type="dxa"/>
              <w:bottom w:w="105" w:type="dxa"/>
              <w:right w:w="120" w:type="dxa"/>
            </w:tcMar>
            <w:vAlign w:val="center"/>
          </w:tcPr>
          <w:p w14:paraId="578637D4" w14:textId="77777777" w:rsidR="0050246C" w:rsidRDefault="00DE11EE">
            <w:r>
              <w:rPr>
                <w:color w:val="222222"/>
                <w:sz w:val="17"/>
              </w:rPr>
              <w:t>Canonical Order Law</w:t>
            </w:r>
          </w:p>
        </w:tc>
        <w:tc>
          <w:tcPr>
            <w:tcW w:w="6120" w:type="dxa"/>
            <w:shd w:val="clear" w:color="auto" w:fill="FFFFFF"/>
            <w:tcMar>
              <w:top w:w="105" w:type="dxa"/>
              <w:left w:w="120" w:type="dxa"/>
              <w:bottom w:w="105" w:type="dxa"/>
              <w:right w:w="120" w:type="dxa"/>
            </w:tcMar>
            <w:vAlign w:val="center"/>
          </w:tcPr>
          <w:p w14:paraId="5318A744" w14:textId="77777777" w:rsidR="0050246C" w:rsidRDefault="00DE11EE">
            <w:r>
              <w:rPr>
                <w:color w:val="222222"/>
                <w:sz w:val="17"/>
              </w:rPr>
              <w:t>The BitWord's registered constituent order is the canonical Reader decode order.</w:t>
            </w:r>
          </w:p>
        </w:tc>
      </w:tr>
      <w:tr w:rsidR="0050246C" w14:paraId="30A79E8B" w14:textId="77777777">
        <w:trPr>
          <w:cantSplit/>
          <w:jc w:val="center"/>
        </w:trPr>
        <w:tc>
          <w:tcPr>
            <w:tcW w:w="2952" w:type="dxa"/>
            <w:shd w:val="clear" w:color="auto" w:fill="FFFFFF"/>
            <w:tcMar>
              <w:top w:w="105" w:type="dxa"/>
              <w:left w:w="120" w:type="dxa"/>
              <w:bottom w:w="105" w:type="dxa"/>
              <w:right w:w="120" w:type="dxa"/>
            </w:tcMar>
            <w:vAlign w:val="center"/>
          </w:tcPr>
          <w:p w14:paraId="6A5D1340" w14:textId="77777777" w:rsidR="0050246C" w:rsidRDefault="00DE11EE">
            <w:r>
              <w:rPr>
                <w:color w:val="222222"/>
                <w:sz w:val="17"/>
              </w:rPr>
              <w:t>Width-Driven Parsing Law</w:t>
            </w:r>
          </w:p>
        </w:tc>
        <w:tc>
          <w:tcPr>
            <w:tcW w:w="6120" w:type="dxa"/>
            <w:shd w:val="clear" w:color="auto" w:fill="FFFFFF"/>
            <w:tcMar>
              <w:top w:w="105" w:type="dxa"/>
              <w:left w:w="120" w:type="dxa"/>
              <w:bottom w:w="105" w:type="dxa"/>
              <w:right w:w="120" w:type="dxa"/>
            </w:tcMar>
            <w:vAlign w:val="center"/>
          </w:tcPr>
          <w:p w14:paraId="0FB8692D" w14:textId="77777777" w:rsidR="0050246C" w:rsidRDefault="00DE11EE">
            <w:r>
              <w:rPr>
                <w:color w:val="222222"/>
                <w:sz w:val="17"/>
              </w:rPr>
              <w:t>Registered BitGroup widths determine binary partition boundaries; the binary contains no implied delimiters.</w:t>
            </w:r>
          </w:p>
        </w:tc>
      </w:tr>
      <w:tr w:rsidR="0050246C" w14:paraId="3EE54A9B" w14:textId="77777777">
        <w:trPr>
          <w:cantSplit/>
          <w:jc w:val="center"/>
        </w:trPr>
        <w:tc>
          <w:tcPr>
            <w:tcW w:w="2952" w:type="dxa"/>
            <w:shd w:val="clear" w:color="auto" w:fill="FFFFFF"/>
            <w:tcMar>
              <w:top w:w="105" w:type="dxa"/>
              <w:left w:w="120" w:type="dxa"/>
              <w:bottom w:w="105" w:type="dxa"/>
              <w:right w:w="120" w:type="dxa"/>
            </w:tcMar>
            <w:vAlign w:val="center"/>
          </w:tcPr>
          <w:p w14:paraId="297A0101" w14:textId="77777777" w:rsidR="0050246C" w:rsidRDefault="00DE11EE">
            <w:r>
              <w:rPr>
                <w:color w:val="222222"/>
                <w:sz w:val="17"/>
              </w:rPr>
              <w:t>Formula Reuse Law</w:t>
            </w:r>
          </w:p>
        </w:tc>
        <w:tc>
          <w:tcPr>
            <w:tcW w:w="6120" w:type="dxa"/>
            <w:shd w:val="clear" w:color="auto" w:fill="FFFFFF"/>
            <w:tcMar>
              <w:top w:w="105" w:type="dxa"/>
              <w:left w:w="120" w:type="dxa"/>
              <w:bottom w:w="105" w:type="dxa"/>
              <w:right w:w="120" w:type="dxa"/>
            </w:tcMar>
            <w:vAlign w:val="center"/>
          </w:tcPr>
          <w:p w14:paraId="48855A48" w14:textId="77777777" w:rsidR="0050246C" w:rsidRDefault="00DE11EE">
            <w:r>
              <w:rPr>
                <w:color w:val="222222"/>
                <w:sz w:val="17"/>
              </w:rPr>
              <w:t>Reusable mathematics is stored once in BitGroup Formula identities rather than rewritten per SK.</w:t>
            </w:r>
          </w:p>
        </w:tc>
      </w:tr>
      <w:tr w:rsidR="0050246C" w14:paraId="1BB482D6" w14:textId="77777777">
        <w:trPr>
          <w:cantSplit/>
          <w:jc w:val="center"/>
        </w:trPr>
        <w:tc>
          <w:tcPr>
            <w:tcW w:w="2952" w:type="dxa"/>
            <w:shd w:val="clear" w:color="auto" w:fill="FFFFFF"/>
            <w:tcMar>
              <w:top w:w="105" w:type="dxa"/>
              <w:left w:w="120" w:type="dxa"/>
              <w:bottom w:w="105" w:type="dxa"/>
              <w:right w:w="120" w:type="dxa"/>
            </w:tcMar>
            <w:vAlign w:val="center"/>
          </w:tcPr>
          <w:p w14:paraId="7D6BFCF6" w14:textId="77777777" w:rsidR="0050246C" w:rsidRDefault="00DE11EE">
            <w:r>
              <w:rPr>
                <w:color w:val="222222"/>
                <w:sz w:val="17"/>
              </w:rPr>
              <w:t>Math/Meaning Separation Law</w:t>
            </w:r>
          </w:p>
        </w:tc>
        <w:tc>
          <w:tcPr>
            <w:tcW w:w="6120" w:type="dxa"/>
            <w:shd w:val="clear" w:color="auto" w:fill="FFFFFF"/>
            <w:tcMar>
              <w:top w:w="105" w:type="dxa"/>
              <w:left w:w="120" w:type="dxa"/>
              <w:bottom w:w="105" w:type="dxa"/>
              <w:right w:w="120" w:type="dxa"/>
            </w:tcMar>
            <w:vAlign w:val="center"/>
          </w:tcPr>
          <w:p w14:paraId="32D475B6" w14:textId="77777777" w:rsidR="0050246C" w:rsidRDefault="00DE11EE">
            <w:r>
              <w:rPr>
                <w:color w:val="222222"/>
                <w:sz w:val="17"/>
              </w:rPr>
              <w:t>A decoded mathematical value does not acquire contextual meaning until bound to an SK Reader placement.</w:t>
            </w:r>
          </w:p>
        </w:tc>
      </w:tr>
      <w:tr w:rsidR="0050246C" w14:paraId="768CD6F2" w14:textId="77777777">
        <w:trPr>
          <w:cantSplit/>
          <w:jc w:val="center"/>
        </w:trPr>
        <w:tc>
          <w:tcPr>
            <w:tcW w:w="2952" w:type="dxa"/>
            <w:shd w:val="clear" w:color="auto" w:fill="FFFFFF"/>
            <w:tcMar>
              <w:top w:w="105" w:type="dxa"/>
              <w:left w:w="120" w:type="dxa"/>
              <w:bottom w:w="105" w:type="dxa"/>
              <w:right w:w="120" w:type="dxa"/>
            </w:tcMar>
            <w:vAlign w:val="center"/>
          </w:tcPr>
          <w:p w14:paraId="770C1CA9" w14:textId="77777777" w:rsidR="0050246C" w:rsidRDefault="00DE11EE">
            <w:r>
              <w:rPr>
                <w:color w:val="222222"/>
                <w:sz w:val="17"/>
              </w:rPr>
              <w:t>Reader Completion Law</w:t>
            </w:r>
          </w:p>
        </w:tc>
        <w:tc>
          <w:tcPr>
            <w:tcW w:w="6120" w:type="dxa"/>
            <w:shd w:val="clear" w:color="auto" w:fill="FFFFFF"/>
            <w:tcMar>
              <w:top w:w="105" w:type="dxa"/>
              <w:left w:w="120" w:type="dxa"/>
              <w:bottom w:w="105" w:type="dxa"/>
              <w:right w:w="120" w:type="dxa"/>
            </w:tcMar>
            <w:vAlign w:val="center"/>
          </w:tcPr>
          <w:p w14:paraId="26B48631" w14:textId="77777777" w:rsidR="0050246C" w:rsidRDefault="00DE11EE">
            <w:r>
              <w:rPr>
                <w:color w:val="222222"/>
                <w:sz w:val="17"/>
              </w:rPr>
              <w:t>A Word is runtime-complete when every required placement can be deterministically decoded by a conforming Reader.</w:t>
            </w:r>
          </w:p>
        </w:tc>
      </w:tr>
      <w:tr w:rsidR="0050246C" w14:paraId="3B3D6248" w14:textId="77777777">
        <w:trPr>
          <w:cantSplit/>
          <w:jc w:val="center"/>
        </w:trPr>
        <w:tc>
          <w:tcPr>
            <w:tcW w:w="2952" w:type="dxa"/>
            <w:shd w:val="clear" w:color="auto" w:fill="FFFFFF"/>
            <w:tcMar>
              <w:top w:w="105" w:type="dxa"/>
              <w:left w:w="120" w:type="dxa"/>
              <w:bottom w:w="105" w:type="dxa"/>
              <w:right w:w="120" w:type="dxa"/>
            </w:tcMar>
            <w:vAlign w:val="center"/>
          </w:tcPr>
          <w:p w14:paraId="141EF741" w14:textId="77777777" w:rsidR="0050246C" w:rsidRDefault="00DE11EE">
            <w:r>
              <w:rPr>
                <w:color w:val="222222"/>
                <w:sz w:val="17"/>
              </w:rPr>
              <w:t>Reader Address Law</w:t>
            </w:r>
          </w:p>
        </w:tc>
        <w:tc>
          <w:tcPr>
            <w:tcW w:w="6120" w:type="dxa"/>
            <w:shd w:val="clear" w:color="auto" w:fill="FFFFFF"/>
            <w:tcMar>
              <w:top w:w="105" w:type="dxa"/>
              <w:left w:w="120" w:type="dxa"/>
              <w:bottom w:w="105" w:type="dxa"/>
              <w:right w:w="120" w:type="dxa"/>
            </w:tcMar>
            <w:vAlign w:val="center"/>
          </w:tcPr>
          <w:p w14:paraId="03003D54" w14:textId="77777777" w:rsidR="0050246C" w:rsidRDefault="00DE11EE">
            <w:r>
              <w:rPr>
                <w:color w:val="222222"/>
                <w:sz w:val="17"/>
              </w:rPr>
              <w:t>Reader coordinates identify semantic placements; physical bit addresses identify storage positions; a registered binding connects them.</w:t>
            </w:r>
          </w:p>
        </w:tc>
      </w:tr>
      <w:tr w:rsidR="0050246C" w14:paraId="538985A4" w14:textId="77777777">
        <w:trPr>
          <w:cantSplit/>
          <w:jc w:val="center"/>
        </w:trPr>
        <w:tc>
          <w:tcPr>
            <w:tcW w:w="2952" w:type="dxa"/>
            <w:shd w:val="clear" w:color="auto" w:fill="FFFFFF"/>
            <w:tcMar>
              <w:top w:w="105" w:type="dxa"/>
              <w:left w:w="120" w:type="dxa"/>
              <w:bottom w:w="105" w:type="dxa"/>
              <w:right w:w="120" w:type="dxa"/>
            </w:tcMar>
            <w:vAlign w:val="center"/>
          </w:tcPr>
          <w:p w14:paraId="3CF048CA" w14:textId="77777777" w:rsidR="0050246C" w:rsidRDefault="00DE11EE">
            <w:r>
              <w:rPr>
                <w:color w:val="222222"/>
                <w:sz w:val="17"/>
              </w:rPr>
              <w:t>Typed Operation Law</w:t>
            </w:r>
          </w:p>
        </w:tc>
        <w:tc>
          <w:tcPr>
            <w:tcW w:w="6120" w:type="dxa"/>
            <w:shd w:val="clear" w:color="auto" w:fill="FFFFFF"/>
            <w:tcMar>
              <w:top w:w="105" w:type="dxa"/>
              <w:left w:w="120" w:type="dxa"/>
              <w:bottom w:w="105" w:type="dxa"/>
              <w:right w:w="120" w:type="dxa"/>
            </w:tcMar>
            <w:vAlign w:val="center"/>
          </w:tcPr>
          <w:p w14:paraId="692535B0" w14:textId="77777777" w:rsidR="0050246C" w:rsidRDefault="00DE11EE">
            <w:r>
              <w:rPr>
                <w:color w:val="222222"/>
                <w:sz w:val="17"/>
              </w:rPr>
              <w:t>Operator compatibility is constrained by the target BitGroup type and Reader role.</w:t>
            </w:r>
          </w:p>
        </w:tc>
      </w:tr>
      <w:tr w:rsidR="0050246C" w14:paraId="440686E3" w14:textId="77777777">
        <w:trPr>
          <w:cantSplit/>
          <w:jc w:val="center"/>
        </w:trPr>
        <w:tc>
          <w:tcPr>
            <w:tcW w:w="2952" w:type="dxa"/>
            <w:shd w:val="clear" w:color="auto" w:fill="FFFFFF"/>
            <w:tcMar>
              <w:top w:w="105" w:type="dxa"/>
              <w:left w:w="120" w:type="dxa"/>
              <w:bottom w:w="105" w:type="dxa"/>
              <w:right w:w="120" w:type="dxa"/>
            </w:tcMar>
            <w:vAlign w:val="center"/>
          </w:tcPr>
          <w:p w14:paraId="5DD8C336" w14:textId="77777777" w:rsidR="0050246C" w:rsidRDefault="00DE11EE">
            <w:r>
              <w:rPr>
                <w:color w:val="222222"/>
                <w:sz w:val="17"/>
              </w:rPr>
              <w:t>Vocabulary/Authority Separation Law</w:t>
            </w:r>
          </w:p>
        </w:tc>
        <w:tc>
          <w:tcPr>
            <w:tcW w:w="6120" w:type="dxa"/>
            <w:shd w:val="clear" w:color="auto" w:fill="FFFFFF"/>
            <w:tcMar>
              <w:top w:w="105" w:type="dxa"/>
              <w:left w:w="120" w:type="dxa"/>
              <w:bottom w:w="105" w:type="dxa"/>
              <w:right w:w="120" w:type="dxa"/>
            </w:tcMar>
            <w:vAlign w:val="center"/>
          </w:tcPr>
          <w:p w14:paraId="5FC5D844" w14:textId="77777777" w:rsidR="0050246C" w:rsidRDefault="00DE11EE">
            <w:r>
              <w:rPr>
                <w:color w:val="222222"/>
                <w:sz w:val="17"/>
              </w:rPr>
              <w:t>A BOSS operator identity defines meaning but does not by itself authorize execution.</w:t>
            </w:r>
          </w:p>
        </w:tc>
      </w:tr>
      <w:tr w:rsidR="0050246C" w14:paraId="1C258C14" w14:textId="77777777">
        <w:trPr>
          <w:cantSplit/>
          <w:jc w:val="center"/>
        </w:trPr>
        <w:tc>
          <w:tcPr>
            <w:tcW w:w="2952" w:type="dxa"/>
            <w:shd w:val="clear" w:color="auto" w:fill="FFFFFF"/>
            <w:tcMar>
              <w:top w:w="105" w:type="dxa"/>
              <w:left w:w="120" w:type="dxa"/>
              <w:bottom w:w="105" w:type="dxa"/>
              <w:right w:w="120" w:type="dxa"/>
            </w:tcMar>
            <w:vAlign w:val="center"/>
          </w:tcPr>
          <w:p w14:paraId="497198AB" w14:textId="77777777" w:rsidR="0050246C" w:rsidRDefault="00DE11EE">
            <w:r>
              <w:rPr>
                <w:color w:val="222222"/>
                <w:sz w:val="17"/>
              </w:rPr>
              <w:t>Bounded Mutation Law</w:t>
            </w:r>
          </w:p>
        </w:tc>
        <w:tc>
          <w:tcPr>
            <w:tcW w:w="6120" w:type="dxa"/>
            <w:shd w:val="clear" w:color="auto" w:fill="FFFFFF"/>
            <w:tcMar>
              <w:top w:w="105" w:type="dxa"/>
              <w:left w:w="120" w:type="dxa"/>
              <w:bottom w:w="105" w:type="dxa"/>
              <w:right w:w="120" w:type="dxa"/>
            </w:tcMar>
            <w:vAlign w:val="center"/>
          </w:tcPr>
          <w:p w14:paraId="25FAA8AC" w14:textId="77777777" w:rsidR="0050246C" w:rsidRDefault="00DE11EE">
            <w:r>
              <w:rPr>
                <w:color w:val="222222"/>
                <w:sz w:val="17"/>
              </w:rPr>
              <w:t>A registered operation cannot modify state outside its declared write scope.</w:t>
            </w:r>
          </w:p>
        </w:tc>
      </w:tr>
      <w:tr w:rsidR="0050246C" w14:paraId="137140C8" w14:textId="77777777">
        <w:trPr>
          <w:cantSplit/>
          <w:jc w:val="center"/>
        </w:trPr>
        <w:tc>
          <w:tcPr>
            <w:tcW w:w="2952" w:type="dxa"/>
            <w:shd w:val="clear" w:color="auto" w:fill="FFFFFF"/>
            <w:tcMar>
              <w:top w:w="105" w:type="dxa"/>
              <w:left w:w="120" w:type="dxa"/>
              <w:bottom w:w="105" w:type="dxa"/>
              <w:right w:w="120" w:type="dxa"/>
            </w:tcMar>
            <w:vAlign w:val="center"/>
          </w:tcPr>
          <w:p w14:paraId="677B9A94" w14:textId="77777777" w:rsidR="0050246C" w:rsidRDefault="00DE11EE">
            <w:r>
              <w:rPr>
                <w:color w:val="222222"/>
                <w:sz w:val="17"/>
              </w:rPr>
              <w:t>Untouched-State Preservation Law</w:t>
            </w:r>
          </w:p>
        </w:tc>
        <w:tc>
          <w:tcPr>
            <w:tcW w:w="6120" w:type="dxa"/>
            <w:shd w:val="clear" w:color="auto" w:fill="FFFFFF"/>
            <w:tcMar>
              <w:top w:w="105" w:type="dxa"/>
              <w:left w:w="120" w:type="dxa"/>
              <w:bottom w:w="105" w:type="dxa"/>
              <w:right w:w="120" w:type="dxa"/>
            </w:tcMar>
            <w:vAlign w:val="center"/>
          </w:tcPr>
          <w:p w14:paraId="0BE60C44" w14:textId="77777777" w:rsidR="0050246C" w:rsidRDefault="00DE11EE">
            <w:r>
              <w:rPr>
                <w:color w:val="222222"/>
                <w:sz w:val="17"/>
              </w:rPr>
              <w:t>All non-target state remains bit-for-bit unchanged unless wider scope is explicitly declared.</w:t>
            </w:r>
          </w:p>
        </w:tc>
      </w:tr>
      <w:tr w:rsidR="0050246C" w14:paraId="59D3EE32" w14:textId="77777777">
        <w:trPr>
          <w:cantSplit/>
          <w:jc w:val="center"/>
        </w:trPr>
        <w:tc>
          <w:tcPr>
            <w:tcW w:w="2952" w:type="dxa"/>
            <w:shd w:val="clear" w:color="auto" w:fill="FFFFFF"/>
            <w:tcMar>
              <w:top w:w="105" w:type="dxa"/>
              <w:left w:w="120" w:type="dxa"/>
              <w:bottom w:w="105" w:type="dxa"/>
              <w:right w:w="120" w:type="dxa"/>
            </w:tcMar>
            <w:vAlign w:val="center"/>
          </w:tcPr>
          <w:p w14:paraId="7ACEF558" w14:textId="77777777" w:rsidR="0050246C" w:rsidRDefault="00DE11EE">
            <w:r>
              <w:rPr>
                <w:color w:val="222222"/>
                <w:sz w:val="17"/>
              </w:rPr>
              <w:t>No Reader Mutation Authority Law</w:t>
            </w:r>
          </w:p>
        </w:tc>
        <w:tc>
          <w:tcPr>
            <w:tcW w:w="6120" w:type="dxa"/>
            <w:shd w:val="clear" w:color="auto" w:fill="FFFFFF"/>
            <w:tcMar>
              <w:top w:w="105" w:type="dxa"/>
              <w:left w:w="120" w:type="dxa"/>
              <w:bottom w:w="105" w:type="dxa"/>
              <w:right w:w="120" w:type="dxa"/>
            </w:tcMar>
            <w:vAlign w:val="center"/>
          </w:tcPr>
          <w:p w14:paraId="70A7361D" w14:textId="77777777" w:rsidR="0050246C" w:rsidRDefault="00DE11EE">
            <w:r>
              <w:rPr>
                <w:color w:val="222222"/>
                <w:sz w:val="17"/>
              </w:rPr>
              <w:t>The Reader resolves state and targets; Rules and Operators govern mutation.</w:t>
            </w:r>
          </w:p>
        </w:tc>
      </w:tr>
      <w:tr w:rsidR="0050246C" w14:paraId="60266811" w14:textId="77777777">
        <w:trPr>
          <w:cantSplit/>
          <w:jc w:val="center"/>
        </w:trPr>
        <w:tc>
          <w:tcPr>
            <w:tcW w:w="2952" w:type="dxa"/>
            <w:shd w:val="clear" w:color="auto" w:fill="FFFFFF"/>
            <w:tcMar>
              <w:top w:w="105" w:type="dxa"/>
              <w:left w:w="120" w:type="dxa"/>
              <w:bottom w:w="105" w:type="dxa"/>
              <w:right w:w="120" w:type="dxa"/>
            </w:tcMar>
            <w:vAlign w:val="center"/>
          </w:tcPr>
          <w:p w14:paraId="3265D127" w14:textId="77777777" w:rsidR="0050246C" w:rsidRDefault="00DE11EE">
            <w:r>
              <w:rPr>
                <w:color w:val="222222"/>
                <w:sz w:val="17"/>
              </w:rPr>
              <w:t>No Inference Law</w:t>
            </w:r>
          </w:p>
        </w:tc>
        <w:tc>
          <w:tcPr>
            <w:tcW w:w="6120" w:type="dxa"/>
            <w:shd w:val="clear" w:color="auto" w:fill="FFFFFF"/>
            <w:tcMar>
              <w:top w:w="105" w:type="dxa"/>
              <w:left w:w="120" w:type="dxa"/>
              <w:bottom w:w="105" w:type="dxa"/>
              <w:right w:w="120" w:type="dxa"/>
            </w:tcMar>
            <w:vAlign w:val="center"/>
          </w:tcPr>
          <w:p w14:paraId="0715889B" w14:textId="77777777" w:rsidR="0050246C" w:rsidRDefault="00DE11EE">
            <w:r>
              <w:rPr>
                <w:color w:val="222222"/>
                <w:sz w:val="17"/>
              </w:rPr>
              <w:t>Unknown formulas, versions, types, or bindings are never guessed in exact execution.</w:t>
            </w:r>
          </w:p>
        </w:tc>
      </w:tr>
      <w:tr w:rsidR="0050246C" w14:paraId="6F596200" w14:textId="77777777">
        <w:trPr>
          <w:cantSplit/>
          <w:jc w:val="center"/>
        </w:trPr>
        <w:tc>
          <w:tcPr>
            <w:tcW w:w="2952" w:type="dxa"/>
            <w:shd w:val="clear" w:color="auto" w:fill="FFFFFF"/>
            <w:tcMar>
              <w:top w:w="105" w:type="dxa"/>
              <w:left w:w="120" w:type="dxa"/>
              <w:bottom w:w="105" w:type="dxa"/>
              <w:right w:w="120" w:type="dxa"/>
            </w:tcMar>
            <w:vAlign w:val="center"/>
          </w:tcPr>
          <w:p w14:paraId="3C733223" w14:textId="77777777" w:rsidR="0050246C" w:rsidRDefault="00DE11EE">
            <w:r>
              <w:rPr>
                <w:color w:val="222222"/>
                <w:sz w:val="17"/>
              </w:rPr>
              <w:t>Runtime Independence Law</w:t>
            </w:r>
          </w:p>
        </w:tc>
        <w:tc>
          <w:tcPr>
            <w:tcW w:w="6120" w:type="dxa"/>
            <w:shd w:val="clear" w:color="auto" w:fill="FFFFFF"/>
            <w:tcMar>
              <w:top w:w="105" w:type="dxa"/>
              <w:left w:w="120" w:type="dxa"/>
              <w:bottom w:w="105" w:type="dxa"/>
              <w:right w:w="120" w:type="dxa"/>
            </w:tcMar>
            <w:vAlign w:val="center"/>
          </w:tcPr>
          <w:p w14:paraId="2A573A04" w14:textId="77777777" w:rsidR="0050246C" w:rsidRDefault="00DE11EE">
            <w:r>
              <w:rPr>
                <w:color w:val="222222"/>
                <w:sz w:val="17"/>
              </w:rPr>
              <w:t>A conforming implementation may execute the same Reader contract in Airtable, Excel, custom code, or another runtime.</w:t>
            </w:r>
          </w:p>
        </w:tc>
      </w:tr>
      <w:tr w:rsidR="0050246C" w14:paraId="427BBE6F" w14:textId="77777777">
        <w:trPr>
          <w:cantSplit/>
          <w:jc w:val="center"/>
        </w:trPr>
        <w:tc>
          <w:tcPr>
            <w:tcW w:w="2952" w:type="dxa"/>
            <w:shd w:val="clear" w:color="auto" w:fill="FFFFFF"/>
            <w:tcMar>
              <w:top w:w="105" w:type="dxa"/>
              <w:left w:w="120" w:type="dxa"/>
              <w:bottom w:w="105" w:type="dxa"/>
              <w:right w:w="120" w:type="dxa"/>
            </w:tcMar>
            <w:vAlign w:val="center"/>
          </w:tcPr>
          <w:p w14:paraId="53117CD4" w14:textId="77777777" w:rsidR="0050246C" w:rsidRDefault="00DE11EE">
            <w:r>
              <w:rPr>
                <w:color w:val="222222"/>
                <w:sz w:val="17"/>
              </w:rPr>
              <w:t>Projection Separation Law</w:t>
            </w:r>
          </w:p>
        </w:tc>
        <w:tc>
          <w:tcPr>
            <w:tcW w:w="6120" w:type="dxa"/>
            <w:shd w:val="clear" w:color="auto" w:fill="FFFFFF"/>
            <w:tcMar>
              <w:top w:w="105" w:type="dxa"/>
              <w:left w:w="120" w:type="dxa"/>
              <w:bottom w:w="105" w:type="dxa"/>
              <w:right w:w="120" w:type="dxa"/>
            </w:tcMar>
            <w:vAlign w:val="center"/>
          </w:tcPr>
          <w:p w14:paraId="60EEC155" w14:textId="77777777" w:rsidR="0050246C" w:rsidRDefault="00DE11EE">
            <w:r>
              <w:rPr>
                <w:color w:val="222222"/>
                <w:sz w:val="17"/>
              </w:rPr>
              <w:t>Human display, AI output, CRT, documentation, and UI are projections of resolved state rather than new semantic authorities.</w:t>
            </w:r>
          </w:p>
        </w:tc>
      </w:tr>
      <w:tr w:rsidR="0050246C" w14:paraId="5F484B30" w14:textId="77777777">
        <w:trPr>
          <w:cantSplit/>
          <w:jc w:val="center"/>
        </w:trPr>
        <w:tc>
          <w:tcPr>
            <w:tcW w:w="2952" w:type="dxa"/>
            <w:shd w:val="clear" w:color="auto" w:fill="FFFFFF"/>
            <w:tcMar>
              <w:top w:w="105" w:type="dxa"/>
              <w:left w:w="120" w:type="dxa"/>
              <w:bottom w:w="105" w:type="dxa"/>
              <w:right w:w="120" w:type="dxa"/>
            </w:tcMar>
            <w:vAlign w:val="center"/>
          </w:tcPr>
          <w:p w14:paraId="20457906" w14:textId="77777777" w:rsidR="0050246C" w:rsidRDefault="00DE11EE">
            <w:r>
              <w:rPr>
                <w:color w:val="222222"/>
                <w:sz w:val="17"/>
              </w:rPr>
              <w:t>Round-Trip Law</w:t>
            </w:r>
          </w:p>
        </w:tc>
        <w:tc>
          <w:tcPr>
            <w:tcW w:w="6120" w:type="dxa"/>
            <w:shd w:val="clear" w:color="auto" w:fill="FFFFFF"/>
            <w:tcMar>
              <w:top w:w="105" w:type="dxa"/>
              <w:left w:w="120" w:type="dxa"/>
              <w:bottom w:w="105" w:type="dxa"/>
              <w:right w:w="120" w:type="dxa"/>
            </w:tcMar>
            <w:vAlign w:val="center"/>
          </w:tcPr>
          <w:p w14:paraId="2440A6B6" w14:textId="77777777" w:rsidR="0050246C" w:rsidRDefault="00DE11EE">
            <w:r>
              <w:rPr>
                <w:color w:val="222222"/>
                <w:sz w:val="17"/>
              </w:rPr>
              <w:t>A state-lossless package reconstructs the exact original Word when no semantic mutation occurs.</w:t>
            </w:r>
          </w:p>
        </w:tc>
      </w:tr>
    </w:tbl>
    <w:p w14:paraId="73795DAE" w14:textId="77777777" w:rsidR="0050246C" w:rsidRDefault="0050246C">
      <w:pPr>
        <w:spacing w:after="20"/>
      </w:pPr>
    </w:p>
    <w:p w14:paraId="120BD5F9" w14:textId="77777777" w:rsidR="0050246C" w:rsidRDefault="00DE11EE">
      <w:pPr>
        <w:pStyle w:val="Heading1"/>
      </w:pPr>
      <w:r>
        <w:rPr>
          <w:rFonts w:ascii="Carlito" w:eastAsia="Carlito" w:hAnsi="Carlito"/>
          <w:color w:val="17365D"/>
          <w:sz w:val="32"/>
        </w:rPr>
        <w:t>27. Migration from v1.0</w:t>
      </w:r>
    </w:p>
    <w:p w14:paraId="6B1C6B60" w14:textId="77777777" w:rsidR="0050246C" w:rsidRDefault="00DE11EE">
      <w:r>
        <w:rPr>
          <w:color w:val="222222"/>
        </w:rPr>
        <w:t>SK Reader: Explanation &amp; Export v1.0 established several durable principles: deterministic decoding, separation of reading from mutation, runtime independence, human-readable explanation, lossless export, round-trip reconstruction, and conformance testing. Those principles remain valid. Version 2.0 changes where the Reader sits in the architecture and removes machinery that is now better owned elsewhere.</w:t>
      </w:r>
    </w:p>
    <w:tbl>
      <w:tblPr>
        <w:tblStyle w:val="TableGrid"/>
        <w:tblW w:w="0" w:type="auto"/>
        <w:jc w:val="center"/>
        <w:tblLayout w:type="fixed"/>
        <w:tblLook w:val="04A0" w:firstRow="1" w:lastRow="0" w:firstColumn="1" w:lastColumn="0" w:noHBand="0" w:noVBand="1"/>
      </w:tblPr>
      <w:tblGrid>
        <w:gridCol w:w="3024"/>
        <w:gridCol w:w="6048"/>
      </w:tblGrid>
      <w:tr w:rsidR="0050246C" w14:paraId="1D35DDB5" w14:textId="77777777">
        <w:trPr>
          <w:cantSplit/>
          <w:tblHeader/>
          <w:jc w:val="center"/>
        </w:trPr>
        <w:tc>
          <w:tcPr>
            <w:tcW w:w="3024" w:type="dxa"/>
            <w:shd w:val="clear" w:color="auto" w:fill="17365D"/>
            <w:tcMar>
              <w:top w:w="115" w:type="dxa"/>
              <w:left w:w="120" w:type="dxa"/>
              <w:bottom w:w="115" w:type="dxa"/>
              <w:right w:w="120" w:type="dxa"/>
            </w:tcMar>
            <w:vAlign w:val="center"/>
          </w:tcPr>
          <w:p w14:paraId="3C502B60" w14:textId="77777777" w:rsidR="0050246C" w:rsidRDefault="00DE11EE">
            <w:pPr>
              <w:jc w:val="center"/>
            </w:pPr>
            <w:r>
              <w:rPr>
                <w:b/>
                <w:color w:val="FFFFFF"/>
                <w:sz w:val="18"/>
              </w:rPr>
              <w:t>v1.0 concept</w:t>
            </w:r>
          </w:p>
        </w:tc>
        <w:tc>
          <w:tcPr>
            <w:tcW w:w="6048" w:type="dxa"/>
            <w:shd w:val="clear" w:color="auto" w:fill="17365D"/>
            <w:tcMar>
              <w:top w:w="115" w:type="dxa"/>
              <w:left w:w="120" w:type="dxa"/>
              <w:bottom w:w="115" w:type="dxa"/>
              <w:right w:w="120" w:type="dxa"/>
            </w:tcMar>
            <w:vAlign w:val="center"/>
          </w:tcPr>
          <w:p w14:paraId="6A9CD21F" w14:textId="77777777" w:rsidR="0050246C" w:rsidRDefault="00DE11EE">
            <w:pPr>
              <w:jc w:val="center"/>
            </w:pPr>
            <w:r>
              <w:rPr>
                <w:b/>
                <w:color w:val="FFFFFF"/>
                <w:sz w:val="18"/>
              </w:rPr>
              <w:t>v2.0 treatment</w:t>
            </w:r>
          </w:p>
        </w:tc>
      </w:tr>
      <w:tr w:rsidR="0050246C" w14:paraId="70BEA0DE" w14:textId="77777777">
        <w:trPr>
          <w:cantSplit/>
          <w:jc w:val="center"/>
        </w:trPr>
        <w:tc>
          <w:tcPr>
            <w:tcW w:w="3024" w:type="dxa"/>
            <w:shd w:val="clear" w:color="auto" w:fill="FFFFFF"/>
            <w:tcMar>
              <w:top w:w="105" w:type="dxa"/>
              <w:left w:w="120" w:type="dxa"/>
              <w:bottom w:w="105" w:type="dxa"/>
              <w:right w:w="120" w:type="dxa"/>
            </w:tcMar>
            <w:vAlign w:val="center"/>
          </w:tcPr>
          <w:p w14:paraId="3687388E" w14:textId="77777777" w:rsidR="0050246C" w:rsidRDefault="00DE11EE">
            <w:r>
              <w:rPr>
                <w:color w:val="222222"/>
                <w:sz w:val="17"/>
              </w:rPr>
              <w:t>Reader as explanation/export layer</w:t>
            </w:r>
          </w:p>
        </w:tc>
        <w:tc>
          <w:tcPr>
            <w:tcW w:w="6048" w:type="dxa"/>
            <w:shd w:val="clear" w:color="auto" w:fill="FFFFFF"/>
            <w:tcMar>
              <w:top w:w="105" w:type="dxa"/>
              <w:left w:w="120" w:type="dxa"/>
              <w:bottom w:w="105" w:type="dxa"/>
              <w:right w:w="120" w:type="dxa"/>
            </w:tcMar>
            <w:vAlign w:val="center"/>
          </w:tcPr>
          <w:p w14:paraId="7C916438" w14:textId="77777777" w:rsidR="0050246C" w:rsidRDefault="00DE11EE">
            <w:r>
              <w:rPr>
                <w:color w:val="222222"/>
                <w:sz w:val="17"/>
              </w:rPr>
              <w:t>Expanded: Reader is the deterministic semantic execution and addressing surface; explanation/export are downstream consumers.</w:t>
            </w:r>
          </w:p>
        </w:tc>
      </w:tr>
      <w:tr w:rsidR="0050246C" w14:paraId="118E8006" w14:textId="77777777">
        <w:trPr>
          <w:cantSplit/>
          <w:jc w:val="center"/>
        </w:trPr>
        <w:tc>
          <w:tcPr>
            <w:tcW w:w="3024" w:type="dxa"/>
            <w:shd w:val="clear" w:color="auto" w:fill="FFFFFF"/>
            <w:tcMar>
              <w:top w:w="105" w:type="dxa"/>
              <w:left w:w="120" w:type="dxa"/>
              <w:bottom w:w="105" w:type="dxa"/>
              <w:right w:w="120" w:type="dxa"/>
            </w:tcMar>
            <w:vAlign w:val="center"/>
          </w:tcPr>
          <w:p w14:paraId="5C2E4D79" w14:textId="77777777" w:rsidR="0050246C" w:rsidRDefault="00DE11EE">
            <w:r>
              <w:rPr>
                <w:color w:val="222222"/>
                <w:sz w:val="17"/>
              </w:rPr>
              <w:t>Reader Group order maintained in the Reader</w:t>
            </w:r>
          </w:p>
        </w:tc>
        <w:tc>
          <w:tcPr>
            <w:tcW w:w="6048" w:type="dxa"/>
            <w:shd w:val="clear" w:color="auto" w:fill="FFFFFF"/>
            <w:tcMar>
              <w:top w:w="105" w:type="dxa"/>
              <w:left w:w="120" w:type="dxa"/>
              <w:bottom w:w="105" w:type="dxa"/>
              <w:right w:w="120" w:type="dxa"/>
            </w:tcMar>
            <w:vAlign w:val="center"/>
          </w:tcPr>
          <w:p w14:paraId="775EF94A" w14:textId="77777777" w:rsidR="0050246C" w:rsidRDefault="00DE11EE">
            <w:r>
              <w:rPr>
                <w:color w:val="222222"/>
                <w:sz w:val="17"/>
              </w:rPr>
              <w:t>Simplified: canonical order is derived from registered BitWord composition.</w:t>
            </w:r>
          </w:p>
        </w:tc>
      </w:tr>
      <w:tr w:rsidR="0050246C" w14:paraId="768AB762" w14:textId="77777777">
        <w:trPr>
          <w:cantSplit/>
          <w:jc w:val="center"/>
        </w:trPr>
        <w:tc>
          <w:tcPr>
            <w:tcW w:w="3024" w:type="dxa"/>
            <w:shd w:val="clear" w:color="auto" w:fill="FFFFFF"/>
            <w:tcMar>
              <w:top w:w="105" w:type="dxa"/>
              <w:left w:w="120" w:type="dxa"/>
              <w:bottom w:w="105" w:type="dxa"/>
              <w:right w:w="120" w:type="dxa"/>
            </w:tcMar>
            <w:vAlign w:val="center"/>
          </w:tcPr>
          <w:p w14:paraId="22D22E7D" w14:textId="77777777" w:rsidR="0050246C" w:rsidRDefault="00DE11EE">
            <w:r>
              <w:rPr>
                <w:color w:val="222222"/>
                <w:sz w:val="17"/>
              </w:rPr>
              <w:t>Decode details stored heavily with Reader Groups</w:t>
            </w:r>
          </w:p>
        </w:tc>
        <w:tc>
          <w:tcPr>
            <w:tcW w:w="6048" w:type="dxa"/>
            <w:shd w:val="clear" w:color="auto" w:fill="FFFFFF"/>
            <w:tcMar>
              <w:top w:w="105" w:type="dxa"/>
              <w:left w:w="120" w:type="dxa"/>
              <w:bottom w:w="105" w:type="dxa"/>
              <w:right w:w="120" w:type="dxa"/>
            </w:tcMar>
            <w:vAlign w:val="center"/>
          </w:tcPr>
          <w:p w14:paraId="744E2FBF" w14:textId="77777777" w:rsidR="0050246C" w:rsidRDefault="00DE11EE">
            <w:r>
              <w:rPr>
                <w:color w:val="222222"/>
                <w:sz w:val="17"/>
              </w:rPr>
              <w:t>Normalized: reusable mathematics moves to BitGroup Formula identities.</w:t>
            </w:r>
          </w:p>
        </w:tc>
      </w:tr>
      <w:tr w:rsidR="0050246C" w14:paraId="0A3B074B" w14:textId="77777777">
        <w:trPr>
          <w:cantSplit/>
          <w:jc w:val="center"/>
        </w:trPr>
        <w:tc>
          <w:tcPr>
            <w:tcW w:w="3024" w:type="dxa"/>
            <w:shd w:val="clear" w:color="auto" w:fill="FFFFFF"/>
            <w:tcMar>
              <w:top w:w="105" w:type="dxa"/>
              <w:left w:w="120" w:type="dxa"/>
              <w:bottom w:w="105" w:type="dxa"/>
              <w:right w:w="120" w:type="dxa"/>
            </w:tcMar>
            <w:vAlign w:val="center"/>
          </w:tcPr>
          <w:p w14:paraId="42AA1453" w14:textId="77777777" w:rsidR="0050246C" w:rsidRDefault="00DE11EE">
            <w:r>
              <w:rPr>
                <w:color w:val="222222"/>
                <w:sz w:val="17"/>
              </w:rPr>
              <w:t>Bit ranges manually central to Reader definition</w:t>
            </w:r>
          </w:p>
        </w:tc>
        <w:tc>
          <w:tcPr>
            <w:tcW w:w="6048" w:type="dxa"/>
            <w:shd w:val="clear" w:color="auto" w:fill="FFFFFF"/>
            <w:tcMar>
              <w:top w:w="105" w:type="dxa"/>
              <w:left w:w="120" w:type="dxa"/>
              <w:bottom w:w="105" w:type="dxa"/>
              <w:right w:w="120" w:type="dxa"/>
            </w:tcMar>
            <w:vAlign w:val="center"/>
          </w:tcPr>
          <w:p w14:paraId="11DA9962" w14:textId="77777777" w:rsidR="0050246C" w:rsidRDefault="00DE11EE">
            <w:r>
              <w:rPr>
                <w:color w:val="222222"/>
                <w:sz w:val="17"/>
              </w:rPr>
              <w:t>Derived: structural offsets come from constituent order and widths; physical addresses remain available for audit.</w:t>
            </w:r>
          </w:p>
        </w:tc>
      </w:tr>
      <w:tr w:rsidR="0050246C" w14:paraId="21234D28" w14:textId="77777777">
        <w:trPr>
          <w:cantSplit/>
          <w:jc w:val="center"/>
        </w:trPr>
        <w:tc>
          <w:tcPr>
            <w:tcW w:w="3024" w:type="dxa"/>
            <w:shd w:val="clear" w:color="auto" w:fill="FFFFFF"/>
            <w:tcMar>
              <w:top w:w="105" w:type="dxa"/>
              <w:left w:w="120" w:type="dxa"/>
              <w:bottom w:w="105" w:type="dxa"/>
              <w:right w:w="120" w:type="dxa"/>
            </w:tcMar>
            <w:vAlign w:val="center"/>
          </w:tcPr>
          <w:p w14:paraId="15936EB0" w14:textId="77777777" w:rsidR="0050246C" w:rsidRDefault="00DE11EE">
            <w:r>
              <w:rPr>
                <w:color w:val="222222"/>
                <w:sz w:val="17"/>
              </w:rPr>
              <w:t>Human-readable explanation</w:t>
            </w:r>
          </w:p>
        </w:tc>
        <w:tc>
          <w:tcPr>
            <w:tcW w:w="6048" w:type="dxa"/>
            <w:shd w:val="clear" w:color="auto" w:fill="FFFFFF"/>
            <w:tcMar>
              <w:top w:w="105" w:type="dxa"/>
              <w:left w:w="120" w:type="dxa"/>
              <w:bottom w:w="105" w:type="dxa"/>
              <w:right w:w="120" w:type="dxa"/>
            </w:tcMar>
            <w:vAlign w:val="center"/>
          </w:tcPr>
          <w:p w14:paraId="540A1061" w14:textId="77777777" w:rsidR="0050246C" w:rsidRDefault="00DE11EE">
            <w:r>
              <w:rPr>
                <w:color w:val="222222"/>
                <w:sz w:val="17"/>
              </w:rPr>
              <w:t>Retained as one projection of resolved Reader state.</w:t>
            </w:r>
          </w:p>
        </w:tc>
      </w:tr>
      <w:tr w:rsidR="0050246C" w14:paraId="00FDE18F" w14:textId="77777777">
        <w:trPr>
          <w:cantSplit/>
          <w:jc w:val="center"/>
        </w:trPr>
        <w:tc>
          <w:tcPr>
            <w:tcW w:w="3024" w:type="dxa"/>
            <w:shd w:val="clear" w:color="auto" w:fill="FFFFFF"/>
            <w:tcMar>
              <w:top w:w="105" w:type="dxa"/>
              <w:left w:w="120" w:type="dxa"/>
              <w:bottom w:w="105" w:type="dxa"/>
              <w:right w:w="120" w:type="dxa"/>
            </w:tcMar>
            <w:vAlign w:val="center"/>
          </w:tcPr>
          <w:p w14:paraId="6253AAEE" w14:textId="77777777" w:rsidR="0050246C" w:rsidRDefault="00DE11EE">
            <w:r>
              <w:rPr>
                <w:color w:val="222222"/>
                <w:sz w:val="17"/>
              </w:rPr>
              <w:t>Reader does not mutate</w:t>
            </w:r>
          </w:p>
        </w:tc>
        <w:tc>
          <w:tcPr>
            <w:tcW w:w="6048" w:type="dxa"/>
            <w:shd w:val="clear" w:color="auto" w:fill="FFFFFF"/>
            <w:tcMar>
              <w:top w:w="105" w:type="dxa"/>
              <w:left w:w="120" w:type="dxa"/>
              <w:bottom w:w="105" w:type="dxa"/>
              <w:right w:w="120" w:type="dxa"/>
            </w:tcMar>
            <w:vAlign w:val="center"/>
          </w:tcPr>
          <w:p w14:paraId="3ED15D87" w14:textId="77777777" w:rsidR="0050246C" w:rsidRDefault="00DE11EE">
            <w:r>
              <w:rPr>
                <w:color w:val="222222"/>
                <w:sz w:val="17"/>
              </w:rPr>
              <w:t>Retained and strengthened through explicit read/write path separation.</w:t>
            </w:r>
          </w:p>
        </w:tc>
      </w:tr>
      <w:tr w:rsidR="0050246C" w14:paraId="4B5C8673" w14:textId="77777777">
        <w:trPr>
          <w:cantSplit/>
          <w:jc w:val="center"/>
        </w:trPr>
        <w:tc>
          <w:tcPr>
            <w:tcW w:w="3024" w:type="dxa"/>
            <w:shd w:val="clear" w:color="auto" w:fill="FFFFFF"/>
            <w:tcMar>
              <w:top w:w="105" w:type="dxa"/>
              <w:left w:w="120" w:type="dxa"/>
              <w:bottom w:w="105" w:type="dxa"/>
              <w:right w:w="120" w:type="dxa"/>
            </w:tcMar>
            <w:vAlign w:val="center"/>
          </w:tcPr>
          <w:p w14:paraId="26C2D270" w14:textId="77777777" w:rsidR="0050246C" w:rsidRDefault="00DE11EE">
            <w:r>
              <w:rPr>
                <w:color w:val="222222"/>
                <w:sz w:val="17"/>
              </w:rPr>
              <w:t>CRT and one-click export</w:t>
            </w:r>
          </w:p>
        </w:tc>
        <w:tc>
          <w:tcPr>
            <w:tcW w:w="6048" w:type="dxa"/>
            <w:shd w:val="clear" w:color="auto" w:fill="FFFFFF"/>
            <w:tcMar>
              <w:top w:w="105" w:type="dxa"/>
              <w:left w:w="120" w:type="dxa"/>
              <w:bottom w:w="105" w:type="dxa"/>
              <w:right w:w="120" w:type="dxa"/>
            </w:tcMar>
            <w:vAlign w:val="center"/>
          </w:tcPr>
          <w:p w14:paraId="1B0FE1F7" w14:textId="77777777" w:rsidR="0050246C" w:rsidRDefault="00DE11EE">
            <w:r>
              <w:rPr>
                <w:color w:val="222222"/>
                <w:sz w:val="17"/>
              </w:rPr>
              <w:t>Retained but demoted to downstream serialization behavior.</w:t>
            </w:r>
          </w:p>
        </w:tc>
      </w:tr>
      <w:tr w:rsidR="0050246C" w14:paraId="308BA1F2" w14:textId="77777777">
        <w:trPr>
          <w:cantSplit/>
          <w:jc w:val="center"/>
        </w:trPr>
        <w:tc>
          <w:tcPr>
            <w:tcW w:w="3024" w:type="dxa"/>
            <w:shd w:val="clear" w:color="auto" w:fill="FFFFFF"/>
            <w:tcMar>
              <w:top w:w="105" w:type="dxa"/>
              <w:left w:w="120" w:type="dxa"/>
              <w:bottom w:w="105" w:type="dxa"/>
              <w:right w:w="120" w:type="dxa"/>
            </w:tcMar>
            <w:vAlign w:val="center"/>
          </w:tcPr>
          <w:p w14:paraId="379ED770" w14:textId="77777777" w:rsidR="0050246C" w:rsidRDefault="00DE11EE">
            <w:r>
              <w:rPr>
                <w:color w:val="222222"/>
                <w:sz w:val="17"/>
              </w:rPr>
              <w:t>Lossless export / Reader Manifest / round trip</w:t>
            </w:r>
          </w:p>
        </w:tc>
        <w:tc>
          <w:tcPr>
            <w:tcW w:w="6048" w:type="dxa"/>
            <w:shd w:val="clear" w:color="auto" w:fill="FFFFFF"/>
            <w:tcMar>
              <w:top w:w="105" w:type="dxa"/>
              <w:left w:w="120" w:type="dxa"/>
              <w:bottom w:w="105" w:type="dxa"/>
              <w:right w:w="120" w:type="dxa"/>
            </w:tcMar>
            <w:vAlign w:val="center"/>
          </w:tcPr>
          <w:p w14:paraId="63BBA3E6" w14:textId="77777777" w:rsidR="0050246C" w:rsidRDefault="00DE11EE">
            <w:r>
              <w:rPr>
                <w:color w:val="222222"/>
                <w:sz w:val="17"/>
              </w:rPr>
              <w:t>Retained as portable state and interoperability mechanisms.</w:t>
            </w:r>
          </w:p>
        </w:tc>
      </w:tr>
      <w:tr w:rsidR="0050246C" w14:paraId="575BA2B7" w14:textId="77777777">
        <w:trPr>
          <w:cantSplit/>
          <w:jc w:val="center"/>
        </w:trPr>
        <w:tc>
          <w:tcPr>
            <w:tcW w:w="3024" w:type="dxa"/>
            <w:shd w:val="clear" w:color="auto" w:fill="FFFFFF"/>
            <w:tcMar>
              <w:top w:w="105" w:type="dxa"/>
              <w:left w:w="120" w:type="dxa"/>
              <w:bottom w:w="105" w:type="dxa"/>
              <w:right w:w="120" w:type="dxa"/>
            </w:tcMar>
            <w:vAlign w:val="center"/>
          </w:tcPr>
          <w:p w14:paraId="77D09043" w14:textId="77777777" w:rsidR="0050246C" w:rsidRDefault="00DE11EE">
            <w:r>
              <w:rPr>
                <w:color w:val="222222"/>
                <w:sz w:val="17"/>
              </w:rPr>
              <w:t>Generic Reader generation</w:t>
            </w:r>
          </w:p>
        </w:tc>
        <w:tc>
          <w:tcPr>
            <w:tcW w:w="6048" w:type="dxa"/>
            <w:shd w:val="clear" w:color="auto" w:fill="FFFFFF"/>
            <w:tcMar>
              <w:top w:w="105" w:type="dxa"/>
              <w:left w:w="120" w:type="dxa"/>
              <w:bottom w:w="105" w:type="dxa"/>
              <w:right w:w="120" w:type="dxa"/>
            </w:tcMar>
            <w:vAlign w:val="center"/>
          </w:tcPr>
          <w:p w14:paraId="173B41E5" w14:textId="77777777" w:rsidR="0050246C" w:rsidRDefault="00DE11EE">
            <w:r>
              <w:rPr>
                <w:color w:val="222222"/>
                <w:sz w:val="17"/>
              </w:rPr>
              <w:t>Strengthened: BitWord + BitGroups + Formulas + Reader bindings form a compiler-friendly contract.</w:t>
            </w:r>
          </w:p>
        </w:tc>
      </w:tr>
      <w:tr w:rsidR="0050246C" w14:paraId="13625EDB" w14:textId="77777777">
        <w:trPr>
          <w:cantSplit/>
          <w:jc w:val="center"/>
        </w:trPr>
        <w:tc>
          <w:tcPr>
            <w:tcW w:w="3024" w:type="dxa"/>
            <w:shd w:val="clear" w:color="auto" w:fill="FFFFFF"/>
            <w:tcMar>
              <w:top w:w="105" w:type="dxa"/>
              <w:left w:w="120" w:type="dxa"/>
              <w:bottom w:w="105" w:type="dxa"/>
              <w:right w:w="120" w:type="dxa"/>
            </w:tcMar>
            <w:vAlign w:val="center"/>
          </w:tcPr>
          <w:p w14:paraId="717E2CFB" w14:textId="77777777" w:rsidR="0050246C" w:rsidRDefault="00DE11EE">
            <w:r>
              <w:rPr>
                <w:color w:val="222222"/>
                <w:sz w:val="17"/>
              </w:rPr>
              <w:t>Operational language implication</w:t>
            </w:r>
          </w:p>
        </w:tc>
        <w:tc>
          <w:tcPr>
            <w:tcW w:w="6048" w:type="dxa"/>
            <w:shd w:val="clear" w:color="auto" w:fill="FFFFFF"/>
            <w:tcMar>
              <w:top w:w="105" w:type="dxa"/>
              <w:left w:w="120" w:type="dxa"/>
              <w:bottom w:w="105" w:type="dxa"/>
              <w:right w:w="120" w:type="dxa"/>
            </w:tcMar>
            <w:vAlign w:val="center"/>
          </w:tcPr>
          <w:p w14:paraId="1090859C" w14:textId="77777777" w:rsidR="0050246C" w:rsidRDefault="00DE11EE">
            <w:r>
              <w:rPr>
                <w:color w:val="222222"/>
                <w:sz w:val="17"/>
              </w:rPr>
              <w:t>Expanded: Reader packets can act as typed semantic operands governed by BOSS vocabulary and operator scope.</w:t>
            </w:r>
          </w:p>
        </w:tc>
      </w:tr>
    </w:tbl>
    <w:p w14:paraId="3FDDBF57" w14:textId="77777777" w:rsidR="0050246C" w:rsidRDefault="0050246C">
      <w:pPr>
        <w:spacing w:after="20"/>
      </w:pPr>
    </w:p>
    <w:tbl>
      <w:tblPr>
        <w:tblW w:w="0" w:type="auto"/>
        <w:jc w:val="center"/>
        <w:tblLayout w:type="fixed"/>
        <w:tblLook w:val="04A0" w:firstRow="1" w:lastRow="0" w:firstColumn="1" w:lastColumn="0" w:noHBand="0" w:noVBand="1"/>
      </w:tblPr>
      <w:tblGrid>
        <w:gridCol w:w="9994"/>
      </w:tblGrid>
      <w:tr w:rsidR="0050246C" w14:paraId="27669450" w14:textId="77777777">
        <w:trPr>
          <w:cantSplit/>
          <w:jc w:val="center"/>
        </w:trPr>
        <w:tc>
          <w:tcPr>
            <w:tcW w:w="9994" w:type="dxa"/>
            <w:tcBorders>
              <w:top w:val="single" w:sz="4" w:space="0" w:color="EAF6F3"/>
              <w:left w:val="single" w:sz="10" w:space="0" w:color="2A6F6B"/>
              <w:bottom w:val="single" w:sz="4" w:space="0" w:color="EAF6F3"/>
              <w:right w:val="single" w:sz="4" w:space="0" w:color="EAF6F3"/>
            </w:tcBorders>
            <w:shd w:val="clear" w:color="auto" w:fill="EAF6F3"/>
            <w:tcMar>
              <w:top w:w="150" w:type="dxa"/>
              <w:left w:w="180" w:type="dxa"/>
              <w:bottom w:w="150" w:type="dxa"/>
              <w:right w:w="180" w:type="dxa"/>
            </w:tcMar>
          </w:tcPr>
          <w:p w14:paraId="390246E5" w14:textId="77777777" w:rsidR="0050246C" w:rsidRDefault="00DE11EE">
            <w:pPr>
              <w:spacing w:after="0"/>
            </w:pPr>
            <w:r>
              <w:rPr>
                <w:b/>
                <w:color w:val="2A6F6B"/>
                <w:sz w:val="18"/>
              </w:rPr>
              <w:t>ARCHITECTURAL UPGRADE</w:t>
            </w:r>
            <w:r>
              <w:rPr>
                <w:b/>
                <w:color w:val="2A6F6B"/>
                <w:sz w:val="18"/>
              </w:rPr>
              <w:br/>
            </w:r>
            <w:r>
              <w:rPr>
                <w:color w:val="222222"/>
              </w:rPr>
              <w:t>v1.0 explained how to make compact bitstate legible and portable. v2.0 explains how that same state becomes a typed, addressable operational surface.</w:t>
            </w:r>
          </w:p>
        </w:tc>
      </w:tr>
    </w:tbl>
    <w:p w14:paraId="255481BA" w14:textId="77777777" w:rsidR="0050246C" w:rsidRDefault="0050246C">
      <w:pPr>
        <w:spacing w:after="20"/>
      </w:pPr>
    </w:p>
    <w:p w14:paraId="36018D0B" w14:textId="77777777" w:rsidR="0050246C" w:rsidRDefault="00DE11EE">
      <w:pPr>
        <w:pStyle w:val="Heading1"/>
      </w:pPr>
      <w:r>
        <w:rPr>
          <w:rFonts w:ascii="Carlito" w:eastAsia="Carlito" w:hAnsi="Carlito"/>
          <w:color w:val="17365D"/>
          <w:sz w:val="32"/>
        </w:rPr>
        <w:t>28. Implementation Templates</w:t>
      </w:r>
    </w:p>
    <w:p w14:paraId="748CBBFB" w14:textId="77777777" w:rsidR="0050246C" w:rsidRDefault="00DE11EE">
      <w:pPr>
        <w:pStyle w:val="Heading2"/>
      </w:pPr>
      <w:r>
        <w:rPr>
          <w:rFonts w:ascii="Carlito" w:eastAsia="Carlito" w:hAnsi="Carlito"/>
          <w:color w:val="2A6F6B"/>
          <w:sz w:val="25"/>
        </w:rPr>
        <w:t>28.1 Reader Contract Template</w:t>
      </w:r>
    </w:p>
    <w:tbl>
      <w:tblPr>
        <w:tblW w:w="0" w:type="auto"/>
        <w:jc w:val="center"/>
        <w:tblLayout w:type="fixed"/>
        <w:tblLook w:val="04A0" w:firstRow="1" w:lastRow="0" w:firstColumn="1" w:lastColumn="0" w:noHBand="0" w:noVBand="1"/>
      </w:tblPr>
      <w:tblGrid>
        <w:gridCol w:w="9994"/>
      </w:tblGrid>
      <w:tr w:rsidR="0050246C" w14:paraId="69FF0A4E" w14:textId="77777777">
        <w:trPr>
          <w:cantSplit/>
          <w:jc w:val="center"/>
        </w:trPr>
        <w:tc>
          <w:tcPr>
            <w:tcW w:w="9994" w:type="dxa"/>
            <w:shd w:val="clear" w:color="auto" w:fill="F7F8FA"/>
            <w:tcMar>
              <w:top w:w="120" w:type="dxa"/>
              <w:left w:w="160" w:type="dxa"/>
              <w:bottom w:w="120" w:type="dxa"/>
              <w:right w:w="160" w:type="dxa"/>
            </w:tcMar>
          </w:tcPr>
          <w:p w14:paraId="561475FB" w14:textId="77777777" w:rsidR="0050246C" w:rsidRDefault="00DE11EE">
            <w:pPr>
              <w:spacing w:after="0"/>
            </w:pPr>
            <w:r>
              <w:rPr>
                <w:b/>
                <w:color w:val="2A6F6B"/>
                <w:sz w:val="17"/>
              </w:rPr>
              <w:t>Template 1</w:t>
            </w:r>
            <w:r>
              <w:rPr>
                <w:b/>
                <w:color w:val="2A6F6B"/>
                <w:sz w:val="17"/>
              </w:rPr>
              <w:br/>
            </w:r>
            <w:r>
              <w:rPr>
                <w:rFonts w:ascii="Liberation Mono" w:eastAsia="Liberation Mono" w:hAnsi="Liberation Mono"/>
                <w:color w:val="222222"/>
                <w:sz w:val="18"/>
              </w:rPr>
              <w:t>READER ID:</w:t>
            </w:r>
            <w:r>
              <w:rPr>
                <w:rFonts w:ascii="Liberation Mono" w:eastAsia="Liberation Mono" w:hAnsi="Liberation Mono"/>
                <w:color w:val="222222"/>
                <w:sz w:val="18"/>
              </w:rPr>
              <w:br/>
              <w:t>READER VERSION:</w:t>
            </w:r>
            <w:r>
              <w:rPr>
                <w:rFonts w:ascii="Liberation Mono" w:eastAsia="Liberation Mono" w:hAnsi="Liberation Mono"/>
                <w:color w:val="222222"/>
                <w:sz w:val="18"/>
              </w:rPr>
              <w:br/>
              <w:t>SK / KERNEL ID:</w:t>
            </w:r>
            <w:r>
              <w:rPr>
                <w:rFonts w:ascii="Liberation Mono" w:eastAsia="Liberation Mono" w:hAnsi="Liberation Mono"/>
                <w:color w:val="222222"/>
                <w:sz w:val="18"/>
              </w:rPr>
              <w:br/>
              <w:t>BITWORD ID:</w:t>
            </w:r>
            <w:r>
              <w:rPr>
                <w:rFonts w:ascii="Liberation Mono" w:eastAsia="Liberation Mono" w:hAnsi="Liberation Mono"/>
                <w:color w:val="222222"/>
                <w:sz w:val="18"/>
              </w:rPr>
              <w:br/>
              <w:t>WORD SIZE:</w:t>
            </w:r>
            <w:r>
              <w:rPr>
                <w:rFonts w:ascii="Liberation Mono" w:eastAsia="Liberation Mono" w:hAnsi="Liberation Mono"/>
                <w:color w:val="222222"/>
                <w:sz w:val="18"/>
              </w:rPr>
              <w:br/>
              <w:t>CANONICAL CONSTITUENT ORDER:</w:t>
            </w:r>
            <w:r>
              <w:rPr>
                <w:rFonts w:ascii="Liberation Mono" w:eastAsia="Liberation Mono" w:hAnsi="Liberation Mono"/>
                <w:color w:val="222222"/>
                <w:sz w:val="18"/>
              </w:rPr>
              <w:br/>
              <w:t>READER PLACEMENTS:</w:t>
            </w:r>
            <w:r>
              <w:rPr>
                <w:rFonts w:ascii="Liberation Mono" w:eastAsia="Liberation Mono" w:hAnsi="Liberation Mono"/>
                <w:color w:val="222222"/>
                <w:sz w:val="18"/>
              </w:rPr>
              <w:br/>
              <w:t>VALIDATION PROFILE:</w:t>
            </w:r>
            <w:r>
              <w:rPr>
                <w:rFonts w:ascii="Liberation Mono" w:eastAsia="Liberation Mono" w:hAnsi="Liberation Mono"/>
                <w:color w:val="222222"/>
                <w:sz w:val="18"/>
              </w:rPr>
              <w:br/>
              <w:t>DOWNSTREAM PROJECTION PROFILE(S):</w:t>
            </w:r>
          </w:p>
        </w:tc>
      </w:tr>
    </w:tbl>
    <w:p w14:paraId="783B304B" w14:textId="77777777" w:rsidR="0050246C" w:rsidRDefault="0050246C">
      <w:pPr>
        <w:spacing w:after="20"/>
      </w:pPr>
    </w:p>
    <w:p w14:paraId="11B8A4E9" w14:textId="77777777" w:rsidR="0050246C" w:rsidRDefault="00DE11EE">
      <w:pPr>
        <w:pStyle w:val="Heading2"/>
      </w:pPr>
      <w:r>
        <w:rPr>
          <w:rFonts w:ascii="Carlito" w:eastAsia="Carlito" w:hAnsi="Carlito"/>
          <w:color w:val="2A6F6B"/>
          <w:sz w:val="25"/>
        </w:rPr>
        <w:t>28.2 Reader Placement Template</w:t>
      </w:r>
    </w:p>
    <w:tbl>
      <w:tblPr>
        <w:tblW w:w="0" w:type="auto"/>
        <w:jc w:val="center"/>
        <w:tblLayout w:type="fixed"/>
        <w:tblLook w:val="04A0" w:firstRow="1" w:lastRow="0" w:firstColumn="1" w:lastColumn="0" w:noHBand="0" w:noVBand="1"/>
      </w:tblPr>
      <w:tblGrid>
        <w:gridCol w:w="9994"/>
      </w:tblGrid>
      <w:tr w:rsidR="0050246C" w14:paraId="24575B81" w14:textId="77777777">
        <w:trPr>
          <w:cantSplit/>
          <w:jc w:val="center"/>
        </w:trPr>
        <w:tc>
          <w:tcPr>
            <w:tcW w:w="9994" w:type="dxa"/>
            <w:shd w:val="clear" w:color="auto" w:fill="F7F8FA"/>
            <w:tcMar>
              <w:top w:w="120" w:type="dxa"/>
              <w:left w:w="160" w:type="dxa"/>
              <w:bottom w:w="120" w:type="dxa"/>
              <w:right w:w="160" w:type="dxa"/>
            </w:tcMar>
          </w:tcPr>
          <w:p w14:paraId="739B3544" w14:textId="77777777" w:rsidR="0050246C" w:rsidRDefault="00DE11EE">
            <w:pPr>
              <w:spacing w:after="0"/>
            </w:pPr>
            <w:r>
              <w:rPr>
                <w:b/>
                <w:color w:val="2A6F6B"/>
                <w:sz w:val="17"/>
              </w:rPr>
              <w:t>Template 2</w:t>
            </w:r>
            <w:r>
              <w:rPr>
                <w:b/>
                <w:color w:val="2A6F6B"/>
                <w:sz w:val="17"/>
              </w:rPr>
              <w:br/>
            </w:r>
            <w:r>
              <w:rPr>
                <w:rFonts w:ascii="Liberation Mono" w:eastAsia="Liberation Mono" w:hAnsi="Liberation Mono"/>
                <w:color w:val="222222"/>
                <w:sz w:val="18"/>
              </w:rPr>
              <w:t>READER ADDRESS:</w:t>
            </w:r>
            <w:r>
              <w:rPr>
                <w:rFonts w:ascii="Liberation Mono" w:eastAsia="Liberation Mono" w:hAnsi="Liberation Mono"/>
                <w:color w:val="222222"/>
                <w:sz w:val="18"/>
              </w:rPr>
              <w:br/>
              <w:t>SEMANTIC NAME:</w:t>
            </w:r>
            <w:r>
              <w:rPr>
                <w:rFonts w:ascii="Liberation Mono" w:eastAsia="Liberation Mono" w:hAnsi="Liberation Mono"/>
                <w:color w:val="222222"/>
                <w:sz w:val="18"/>
              </w:rPr>
              <w:br/>
              <w:t>BITGROUP ID:</w:t>
            </w:r>
            <w:r>
              <w:rPr>
                <w:rFonts w:ascii="Liberation Mono" w:eastAsia="Liberation Mono" w:hAnsi="Liberation Mono"/>
                <w:color w:val="222222"/>
                <w:sz w:val="18"/>
              </w:rPr>
              <w:br/>
              <w:t>FORMULA ID: &lt;resolved through BitGroup&gt;</w:t>
            </w:r>
            <w:r>
              <w:rPr>
                <w:rFonts w:ascii="Liberation Mono" w:eastAsia="Liberation Mono" w:hAnsi="Liberation Mono"/>
                <w:color w:val="222222"/>
                <w:sz w:val="18"/>
              </w:rPr>
              <w:br/>
              <w:t>PHYSICAL BINDING: &lt;derived / inspectable&gt;</w:t>
            </w:r>
            <w:r>
              <w:rPr>
                <w:rFonts w:ascii="Liberation Mono" w:eastAsia="Liberation Mono" w:hAnsi="Liberation Mono"/>
                <w:color w:val="222222"/>
                <w:sz w:val="18"/>
              </w:rPr>
              <w:br/>
              <w:t>UNIT / BASIS / LABEL SOURCE (if applicable):</w:t>
            </w:r>
            <w:r>
              <w:rPr>
                <w:rFonts w:ascii="Liberation Mono" w:eastAsia="Liberation Mono" w:hAnsi="Liberation Mono"/>
                <w:color w:val="222222"/>
                <w:sz w:val="18"/>
              </w:rPr>
              <w:br/>
              <w:t>ALLOWED OPERATOR CLASSES: &lt;registry-governed&gt;</w:t>
            </w:r>
            <w:r>
              <w:rPr>
                <w:rFonts w:ascii="Liberation Mono" w:eastAsia="Liberation Mono" w:hAnsi="Liberation Mono"/>
                <w:color w:val="222222"/>
                <w:sz w:val="18"/>
              </w:rPr>
              <w:br/>
              <w:t>DESCRIPTION:</w:t>
            </w:r>
            <w:r>
              <w:rPr>
                <w:rFonts w:ascii="Liberation Mono" w:eastAsia="Liberation Mono" w:hAnsi="Liberation Mono"/>
                <w:color w:val="222222"/>
                <w:sz w:val="18"/>
              </w:rPr>
              <w:br/>
              <w:t>VALIDATION RULES:</w:t>
            </w:r>
          </w:p>
        </w:tc>
      </w:tr>
    </w:tbl>
    <w:p w14:paraId="465E299F" w14:textId="77777777" w:rsidR="0050246C" w:rsidRDefault="0050246C">
      <w:pPr>
        <w:spacing w:after="20"/>
      </w:pPr>
    </w:p>
    <w:p w14:paraId="256F96B9" w14:textId="77777777" w:rsidR="0050246C" w:rsidRDefault="00DE11EE">
      <w:pPr>
        <w:pStyle w:val="Heading2"/>
      </w:pPr>
      <w:r>
        <w:rPr>
          <w:rFonts w:ascii="Carlito" w:eastAsia="Carlito" w:hAnsi="Carlito"/>
          <w:color w:val="2A6F6B"/>
          <w:sz w:val="25"/>
        </w:rPr>
        <w:t>28.3 Operator Target Template</w:t>
      </w:r>
    </w:p>
    <w:tbl>
      <w:tblPr>
        <w:tblW w:w="0" w:type="auto"/>
        <w:jc w:val="center"/>
        <w:tblLayout w:type="fixed"/>
        <w:tblLook w:val="04A0" w:firstRow="1" w:lastRow="0" w:firstColumn="1" w:lastColumn="0" w:noHBand="0" w:noVBand="1"/>
      </w:tblPr>
      <w:tblGrid>
        <w:gridCol w:w="9994"/>
      </w:tblGrid>
      <w:tr w:rsidR="0050246C" w14:paraId="2DB119C7" w14:textId="77777777">
        <w:trPr>
          <w:cantSplit/>
          <w:jc w:val="center"/>
        </w:trPr>
        <w:tc>
          <w:tcPr>
            <w:tcW w:w="9994" w:type="dxa"/>
            <w:shd w:val="clear" w:color="auto" w:fill="F7F8FA"/>
            <w:tcMar>
              <w:top w:w="120" w:type="dxa"/>
              <w:left w:w="160" w:type="dxa"/>
              <w:bottom w:w="120" w:type="dxa"/>
              <w:right w:w="160" w:type="dxa"/>
            </w:tcMar>
          </w:tcPr>
          <w:p w14:paraId="44F60881" w14:textId="77777777" w:rsidR="0050246C" w:rsidRDefault="00DE11EE">
            <w:pPr>
              <w:spacing w:after="0"/>
            </w:pPr>
            <w:r>
              <w:rPr>
                <w:b/>
                <w:color w:val="2A6F6B"/>
                <w:sz w:val="17"/>
              </w:rPr>
              <w:t>Template 3</w:t>
            </w:r>
            <w:r>
              <w:rPr>
                <w:b/>
                <w:color w:val="2A6F6B"/>
                <w:sz w:val="17"/>
              </w:rPr>
              <w:br/>
            </w:r>
            <w:r>
              <w:rPr>
                <w:rFonts w:ascii="Liberation Mono" w:eastAsia="Liberation Mono" w:hAnsi="Liberation Mono"/>
                <w:color w:val="222222"/>
                <w:sz w:val="18"/>
              </w:rPr>
              <w:t>BOSS OPERATOR ID:</w:t>
            </w:r>
            <w:r>
              <w:rPr>
                <w:rFonts w:ascii="Liberation Mono" w:eastAsia="Liberation Mono" w:hAnsi="Liberation Mono"/>
                <w:color w:val="222222"/>
                <w:sz w:val="18"/>
              </w:rPr>
              <w:br/>
              <w:t>TARGET READER ID:</w:t>
            </w:r>
            <w:r>
              <w:rPr>
                <w:rFonts w:ascii="Liberation Mono" w:eastAsia="Liberation Mono" w:hAnsi="Liberation Mono"/>
                <w:color w:val="222222"/>
                <w:sz w:val="18"/>
              </w:rPr>
              <w:br/>
              <w:t>TARGET READER ADDRESS:</w:t>
            </w:r>
            <w:r>
              <w:rPr>
                <w:rFonts w:ascii="Liberation Mono" w:eastAsia="Liberation Mono" w:hAnsi="Liberation Mono"/>
                <w:color w:val="222222"/>
                <w:sz w:val="18"/>
              </w:rPr>
              <w:br/>
              <w:t>EXPECTED BITGROUP TYPE:</w:t>
            </w:r>
            <w:r>
              <w:rPr>
                <w:rFonts w:ascii="Liberation Mono" w:eastAsia="Liberation Mono" w:hAnsi="Liberation Mono"/>
                <w:color w:val="222222"/>
                <w:sz w:val="18"/>
              </w:rPr>
              <w:br/>
              <w:t>READ SCOPE:</w:t>
            </w:r>
            <w:r>
              <w:rPr>
                <w:rFonts w:ascii="Liberation Mono" w:eastAsia="Liberation Mono" w:hAnsi="Liberation Mono"/>
                <w:color w:val="222222"/>
                <w:sz w:val="18"/>
              </w:rPr>
              <w:br/>
              <w:t>WRITE SCOPE:</w:t>
            </w:r>
            <w:r>
              <w:rPr>
                <w:rFonts w:ascii="Liberation Mono" w:eastAsia="Liberation Mono" w:hAnsi="Liberation Mono"/>
                <w:color w:val="222222"/>
                <w:sz w:val="18"/>
              </w:rPr>
              <w:br/>
              <w:t>PARAMETERS:</w:t>
            </w:r>
            <w:r>
              <w:rPr>
                <w:rFonts w:ascii="Liberation Mono" w:eastAsia="Liberation Mono" w:hAnsi="Liberation Mono"/>
                <w:color w:val="222222"/>
                <w:sz w:val="18"/>
              </w:rPr>
              <w:br/>
              <w:t>PRECONDITIONS / RULES:</w:t>
            </w:r>
            <w:r>
              <w:rPr>
                <w:rFonts w:ascii="Liberation Mono" w:eastAsia="Liberation Mono" w:hAnsi="Liberation Mono"/>
                <w:color w:val="222222"/>
                <w:sz w:val="18"/>
              </w:rPr>
              <w:br/>
              <w:t>BOUNDARY POLICY:</w:t>
            </w:r>
            <w:r>
              <w:rPr>
                <w:rFonts w:ascii="Liberation Mono" w:eastAsia="Liberation Mono" w:hAnsi="Liberation Mono"/>
                <w:color w:val="222222"/>
                <w:sz w:val="18"/>
              </w:rPr>
              <w:br/>
              <w:t>EXPECTED POST-MUTATION VALIDATION:</w:t>
            </w:r>
          </w:p>
        </w:tc>
      </w:tr>
    </w:tbl>
    <w:p w14:paraId="7E36A3C2" w14:textId="77777777" w:rsidR="0050246C" w:rsidRDefault="0050246C">
      <w:pPr>
        <w:spacing w:after="20"/>
      </w:pPr>
    </w:p>
    <w:p w14:paraId="113539B9" w14:textId="77777777" w:rsidR="0050246C" w:rsidRDefault="00DE11EE">
      <w:pPr>
        <w:pStyle w:val="Heading2"/>
      </w:pPr>
      <w:r>
        <w:rPr>
          <w:rFonts w:ascii="Carlito" w:eastAsia="Carlito" w:hAnsi="Carlito"/>
          <w:color w:val="2A6F6B"/>
          <w:sz w:val="25"/>
        </w:rPr>
        <w:t>28.4 Golden Vector Template</w:t>
      </w:r>
    </w:p>
    <w:tbl>
      <w:tblPr>
        <w:tblW w:w="0" w:type="auto"/>
        <w:jc w:val="center"/>
        <w:tblLayout w:type="fixed"/>
        <w:tblLook w:val="04A0" w:firstRow="1" w:lastRow="0" w:firstColumn="1" w:lastColumn="0" w:noHBand="0" w:noVBand="1"/>
      </w:tblPr>
      <w:tblGrid>
        <w:gridCol w:w="9994"/>
      </w:tblGrid>
      <w:tr w:rsidR="0050246C" w14:paraId="4E4CC1C7" w14:textId="77777777">
        <w:trPr>
          <w:cantSplit/>
          <w:jc w:val="center"/>
        </w:trPr>
        <w:tc>
          <w:tcPr>
            <w:tcW w:w="9994" w:type="dxa"/>
            <w:shd w:val="clear" w:color="auto" w:fill="F7F8FA"/>
            <w:tcMar>
              <w:top w:w="120" w:type="dxa"/>
              <w:left w:w="160" w:type="dxa"/>
              <w:bottom w:w="120" w:type="dxa"/>
              <w:right w:w="160" w:type="dxa"/>
            </w:tcMar>
          </w:tcPr>
          <w:p w14:paraId="41F4256E" w14:textId="77777777" w:rsidR="0050246C" w:rsidRDefault="00DE11EE">
            <w:pPr>
              <w:spacing w:after="0"/>
            </w:pPr>
            <w:r>
              <w:rPr>
                <w:b/>
                <w:color w:val="2A6F6B"/>
                <w:sz w:val="17"/>
              </w:rPr>
              <w:t>Template 4</w:t>
            </w:r>
            <w:r>
              <w:rPr>
                <w:b/>
                <w:color w:val="2A6F6B"/>
                <w:sz w:val="17"/>
              </w:rPr>
              <w:br/>
            </w:r>
            <w:r>
              <w:rPr>
                <w:rFonts w:ascii="Liberation Mono" w:eastAsia="Liberation Mono" w:hAnsi="Liberation Mono"/>
                <w:color w:val="222222"/>
                <w:sz w:val="18"/>
              </w:rPr>
              <w:t>TEST ID:</w:t>
            </w:r>
            <w:r>
              <w:rPr>
                <w:rFonts w:ascii="Liberation Mono" w:eastAsia="Liberation Mono" w:hAnsi="Liberation Mono"/>
                <w:color w:val="222222"/>
                <w:sz w:val="18"/>
              </w:rPr>
              <w:br/>
              <w:t>READER ID:</w:t>
            </w:r>
            <w:r>
              <w:rPr>
                <w:rFonts w:ascii="Liberation Mono" w:eastAsia="Liberation Mono" w:hAnsi="Liberation Mono"/>
                <w:color w:val="222222"/>
                <w:sz w:val="18"/>
              </w:rPr>
              <w:br/>
              <w:t>INPUT BINARY:</w:t>
            </w:r>
            <w:r>
              <w:rPr>
                <w:rFonts w:ascii="Liberation Mono" w:eastAsia="Liberation Mono" w:hAnsi="Liberation Mono"/>
                <w:color w:val="222222"/>
                <w:sz w:val="18"/>
              </w:rPr>
              <w:br/>
              <w:t>EXPECTED READER OUTPUT:</w:t>
            </w:r>
            <w:r>
              <w:rPr>
                <w:rFonts w:ascii="Liberation Mono" w:eastAsia="Liberation Mono" w:hAnsi="Liberation Mono"/>
                <w:color w:val="222222"/>
                <w:sz w:val="18"/>
              </w:rPr>
              <w:br/>
              <w:t>OPTIONAL TARGET:</w:t>
            </w:r>
            <w:r>
              <w:rPr>
                <w:rFonts w:ascii="Liberation Mono" w:eastAsia="Liberation Mono" w:hAnsi="Liberation Mono"/>
                <w:color w:val="222222"/>
                <w:sz w:val="18"/>
              </w:rPr>
              <w:br/>
              <w:t>OPTIONAL OPERATOR:</w:t>
            </w:r>
            <w:r>
              <w:rPr>
                <w:rFonts w:ascii="Liberation Mono" w:eastAsia="Liberation Mono" w:hAnsi="Liberation Mono"/>
                <w:color w:val="222222"/>
                <w:sz w:val="18"/>
              </w:rPr>
              <w:br/>
              <w:t>EXPECTED FINAL BINARY:</w:t>
            </w:r>
            <w:r>
              <w:rPr>
                <w:rFonts w:ascii="Liberation Mono" w:eastAsia="Liberation Mono" w:hAnsi="Liberation Mono"/>
                <w:color w:val="222222"/>
                <w:sz w:val="18"/>
              </w:rPr>
              <w:br/>
              <w:t>EXPECTED FINAL OUTPUT:</w:t>
            </w:r>
            <w:r>
              <w:rPr>
                <w:rFonts w:ascii="Liberation Mono" w:eastAsia="Liberation Mono" w:hAnsi="Liberation Mono"/>
                <w:color w:val="222222"/>
                <w:sz w:val="18"/>
              </w:rPr>
              <w:br/>
              <w:t>EXPECTED UNCHANGED REGIONS:</w:t>
            </w:r>
            <w:r>
              <w:rPr>
                <w:rFonts w:ascii="Liberation Mono" w:eastAsia="Liberation Mono" w:hAnsi="Liberation Mono"/>
                <w:color w:val="222222"/>
                <w:sz w:val="18"/>
              </w:rPr>
              <w:br/>
              <w:t>PASS / FAIL:</w:t>
            </w:r>
          </w:p>
        </w:tc>
      </w:tr>
    </w:tbl>
    <w:p w14:paraId="71B2E0CE" w14:textId="77777777" w:rsidR="0050246C" w:rsidRDefault="0050246C">
      <w:pPr>
        <w:spacing w:after="20"/>
      </w:pPr>
    </w:p>
    <w:p w14:paraId="76674627" w14:textId="77777777" w:rsidR="0050246C" w:rsidRDefault="00DE11EE">
      <w:pPr>
        <w:pStyle w:val="Heading2"/>
      </w:pPr>
      <w:r>
        <w:rPr>
          <w:rFonts w:ascii="Carlito" w:eastAsia="Carlito" w:hAnsi="Carlito"/>
          <w:color w:val="2A6F6B"/>
          <w:sz w:val="25"/>
        </w:rPr>
        <w:t>28.5 Portable Reader Package Manifest</w:t>
      </w:r>
    </w:p>
    <w:tbl>
      <w:tblPr>
        <w:tblW w:w="0" w:type="auto"/>
        <w:jc w:val="center"/>
        <w:tblLayout w:type="fixed"/>
        <w:tblLook w:val="04A0" w:firstRow="1" w:lastRow="0" w:firstColumn="1" w:lastColumn="0" w:noHBand="0" w:noVBand="1"/>
      </w:tblPr>
      <w:tblGrid>
        <w:gridCol w:w="9994"/>
      </w:tblGrid>
      <w:tr w:rsidR="0050246C" w14:paraId="2D06B96A" w14:textId="77777777">
        <w:trPr>
          <w:cantSplit/>
          <w:jc w:val="center"/>
        </w:trPr>
        <w:tc>
          <w:tcPr>
            <w:tcW w:w="9994" w:type="dxa"/>
            <w:shd w:val="clear" w:color="auto" w:fill="F7F8FA"/>
            <w:tcMar>
              <w:top w:w="120" w:type="dxa"/>
              <w:left w:w="160" w:type="dxa"/>
              <w:bottom w:w="120" w:type="dxa"/>
              <w:right w:w="160" w:type="dxa"/>
            </w:tcMar>
          </w:tcPr>
          <w:p w14:paraId="72FB4804" w14:textId="77777777" w:rsidR="0050246C" w:rsidRDefault="00DE11EE">
            <w:pPr>
              <w:spacing w:after="0"/>
            </w:pPr>
            <w:r>
              <w:rPr>
                <w:b/>
                <w:color w:val="2A6F6B"/>
                <w:sz w:val="17"/>
              </w:rPr>
              <w:t>Template 5</w:t>
            </w:r>
            <w:r>
              <w:rPr>
                <w:b/>
                <w:color w:val="2A6F6B"/>
                <w:sz w:val="17"/>
              </w:rPr>
              <w:br/>
            </w:r>
            <w:r>
              <w:rPr>
                <w:rFonts w:ascii="Liberation Mono" w:eastAsia="Liberation Mono" w:hAnsi="Liberation Mono"/>
                <w:color w:val="222222"/>
                <w:sz w:val="18"/>
              </w:rPr>
              <w:t>PACKAGE ID / VERSION:</w:t>
            </w:r>
            <w:r>
              <w:rPr>
                <w:rFonts w:ascii="Liberation Mono" w:eastAsia="Liberation Mono" w:hAnsi="Liberation Mono"/>
                <w:color w:val="222222"/>
                <w:sz w:val="18"/>
              </w:rPr>
              <w:br/>
            </w:r>
            <w:r>
              <w:rPr>
                <w:rFonts w:ascii="Liberation Mono" w:eastAsia="Liberation Mono" w:hAnsi="Liberation Mono"/>
                <w:color w:val="222222"/>
                <w:sz w:val="18"/>
              </w:rPr>
              <w:t>READER IDENTITIES:</w:t>
            </w:r>
            <w:r>
              <w:rPr>
                <w:rFonts w:ascii="Liberation Mono" w:eastAsia="Liberation Mono" w:hAnsi="Liberation Mono"/>
                <w:color w:val="222222"/>
                <w:sz w:val="18"/>
              </w:rPr>
              <w:br/>
              <w:t>BITWORD COMPOSITIONS:</w:t>
            </w:r>
            <w:r>
              <w:rPr>
                <w:rFonts w:ascii="Liberation Mono" w:eastAsia="Liberation Mono" w:hAnsi="Liberation Mono"/>
                <w:color w:val="222222"/>
                <w:sz w:val="18"/>
              </w:rPr>
              <w:br/>
              <w:t>BITGROUP FORMULA LIBRARY:</w:t>
            </w:r>
            <w:r>
              <w:rPr>
                <w:rFonts w:ascii="Liberation Mono" w:eastAsia="Liberation Mono" w:hAnsi="Liberation Mono"/>
                <w:color w:val="222222"/>
                <w:sz w:val="18"/>
              </w:rPr>
              <w:br/>
              <w:t>READER BINDINGS + SEMANTICS:</w:t>
            </w:r>
            <w:r>
              <w:rPr>
                <w:rFonts w:ascii="Liberation Mono" w:eastAsia="Liberation Mono" w:hAnsi="Liberation Mono"/>
                <w:color w:val="222222"/>
                <w:sz w:val="18"/>
              </w:rPr>
              <w:br/>
              <w:t>VALIDATION CONTRACTS:</w:t>
            </w:r>
            <w:r>
              <w:rPr>
                <w:rFonts w:ascii="Liberation Mono" w:eastAsia="Liberation Mono" w:hAnsi="Liberation Mono"/>
                <w:color w:val="222222"/>
                <w:sz w:val="18"/>
              </w:rPr>
              <w:br/>
              <w:t>OPTIONAL OPERATOR COMPATIBILITY DATA:</w:t>
            </w:r>
            <w:r>
              <w:rPr>
                <w:rFonts w:ascii="Liberation Mono" w:eastAsia="Liberation Mono" w:hAnsi="Liberation Mono"/>
                <w:color w:val="222222"/>
                <w:sz w:val="18"/>
              </w:rPr>
              <w:br/>
              <w:t>BUILD SOURCE / CANONICAL SNAPSHOT:</w:t>
            </w:r>
            <w:r>
              <w:rPr>
                <w:rFonts w:ascii="Liberation Mono" w:eastAsia="Liberation Mono" w:hAnsi="Liberation Mono"/>
                <w:color w:val="222222"/>
                <w:sz w:val="18"/>
              </w:rPr>
              <w:br/>
              <w:t>INTEGRITY METADATA (optional):</w:t>
            </w:r>
          </w:p>
        </w:tc>
      </w:tr>
    </w:tbl>
    <w:p w14:paraId="7603EA00" w14:textId="77777777" w:rsidR="0050246C" w:rsidRDefault="0050246C">
      <w:pPr>
        <w:spacing w:after="20"/>
      </w:pPr>
    </w:p>
    <w:p w14:paraId="0F3501AE" w14:textId="77777777" w:rsidR="0050246C" w:rsidRDefault="00DE11EE">
      <w:pPr>
        <w:pStyle w:val="Heading1"/>
      </w:pPr>
      <w:r>
        <w:rPr>
          <w:rFonts w:ascii="Carlito" w:eastAsia="Carlito" w:hAnsi="Carlito"/>
          <w:color w:val="17365D"/>
          <w:sz w:val="32"/>
        </w:rPr>
        <w:t>Formal Summary</w:t>
      </w:r>
    </w:p>
    <w:tbl>
      <w:tblPr>
        <w:tblW w:w="0" w:type="auto"/>
        <w:jc w:val="center"/>
        <w:tblLayout w:type="fixed"/>
        <w:tblLook w:val="04A0" w:firstRow="1" w:lastRow="0" w:firstColumn="1" w:lastColumn="0" w:noHBand="0" w:noVBand="1"/>
      </w:tblPr>
      <w:tblGrid>
        <w:gridCol w:w="9994"/>
      </w:tblGrid>
      <w:tr w:rsidR="0050246C" w14:paraId="0DF2C678" w14:textId="77777777">
        <w:trPr>
          <w:cantSplit/>
          <w:jc w:val="center"/>
        </w:trPr>
        <w:tc>
          <w:tcPr>
            <w:tcW w:w="9994" w:type="dxa"/>
            <w:tcBorders>
              <w:top w:val="single" w:sz="4" w:space="0" w:color="EDF6F4"/>
              <w:left w:val="single" w:sz="10" w:space="0" w:color="2A6F6B"/>
              <w:bottom w:val="single" w:sz="4" w:space="0" w:color="EDF6F4"/>
              <w:right w:val="single" w:sz="4" w:space="0" w:color="EDF6F4"/>
            </w:tcBorders>
            <w:shd w:val="clear" w:color="auto" w:fill="EDF6F4"/>
            <w:tcMar>
              <w:top w:w="150" w:type="dxa"/>
              <w:left w:w="180" w:type="dxa"/>
              <w:bottom w:w="150" w:type="dxa"/>
              <w:right w:w="180" w:type="dxa"/>
            </w:tcMar>
          </w:tcPr>
          <w:p w14:paraId="7F8E3777" w14:textId="77777777" w:rsidR="0050246C" w:rsidRDefault="00DE11EE">
            <w:pPr>
              <w:spacing w:after="0"/>
            </w:pPr>
            <w:r>
              <w:rPr>
                <w:b/>
                <w:color w:val="2A6F6B"/>
                <w:sz w:val="18"/>
              </w:rPr>
              <w:t>NORMATIVE COMPRESSION</w:t>
            </w:r>
            <w:r>
              <w:rPr>
                <w:b/>
                <w:color w:val="2A6F6B"/>
                <w:sz w:val="18"/>
              </w:rPr>
              <w:br/>
            </w:r>
            <w:r>
              <w:rPr>
                <w:color w:val="222222"/>
              </w:rPr>
              <w:t>A conforming SK Reader MUST resolve a known Reader identity and canonical binary Word through the registered BitWord composition, constituent BitGroup widths, BitGroup Formula identities, and contextual Reader placements without inference or mutation. The resulting placements form a typed semantic surface. Registered BOSS vocabulary may describe or request operations against that surface, but execution requires compatible target type, admitted Reader role, governing Rules, and a registered Operator with exp</w:t>
            </w:r>
            <w:r>
              <w:rPr>
                <w:color w:val="222222"/>
              </w:rPr>
              <w:t>licit scope. Any bounded mutation MUST preserve all state outside its declared write scope. The same Reader contract MAY execute in Airtable, Excel, a custom runtime, or another conforming implementation, and state-lossless packages MUST permit exact bit-for-bit reconstruction when no mutation occurs.</w:t>
            </w:r>
          </w:p>
        </w:tc>
      </w:tr>
    </w:tbl>
    <w:p w14:paraId="35B4B533" w14:textId="77777777" w:rsidR="0050246C" w:rsidRDefault="0050246C">
      <w:pPr>
        <w:spacing w:after="20"/>
      </w:pPr>
    </w:p>
    <w:p w14:paraId="70982391" w14:textId="77777777" w:rsidR="0050246C" w:rsidRDefault="00DE11EE">
      <w:r>
        <w:rPr>
          <w:color w:val="222222"/>
        </w:rPr>
        <w:t>The architecture therefore compresses complex semantic records twice: first into Reader-resolvable binary state, and then into stable symbolic relationships and operations over that state. This gives CERBERUS a path from compact BitWords to inspectable, testable, portable, and eventually sentence-like semantic computation without requiring runtime guesswork.</w:t>
      </w:r>
    </w:p>
    <w:p w14:paraId="17995ACE" w14:textId="77777777" w:rsidR="0050246C" w:rsidRDefault="00DE11EE">
      <w:pPr>
        <w:pStyle w:val="Heading1"/>
      </w:pPr>
      <w:r>
        <w:rPr>
          <w:rFonts w:ascii="Carlito" w:eastAsia="Carlito" w:hAnsi="Carlito"/>
          <w:color w:val="17365D"/>
          <w:sz w:val="32"/>
        </w:rPr>
        <w:t>Glossary</w:t>
      </w:r>
    </w:p>
    <w:tbl>
      <w:tblPr>
        <w:tblStyle w:val="TableGrid"/>
        <w:tblW w:w="0" w:type="auto"/>
        <w:jc w:val="center"/>
        <w:tblLayout w:type="fixed"/>
        <w:tblLook w:val="04A0" w:firstRow="1" w:lastRow="0" w:firstColumn="1" w:lastColumn="0" w:noHBand="0" w:noVBand="1"/>
      </w:tblPr>
      <w:tblGrid>
        <w:gridCol w:w="2520"/>
        <w:gridCol w:w="6552"/>
      </w:tblGrid>
      <w:tr w:rsidR="0050246C" w14:paraId="0C0D2870" w14:textId="77777777">
        <w:trPr>
          <w:cantSplit/>
          <w:tblHeader/>
          <w:jc w:val="center"/>
        </w:trPr>
        <w:tc>
          <w:tcPr>
            <w:tcW w:w="2520" w:type="dxa"/>
            <w:shd w:val="clear" w:color="auto" w:fill="17365D"/>
            <w:tcMar>
              <w:top w:w="115" w:type="dxa"/>
              <w:left w:w="120" w:type="dxa"/>
              <w:bottom w:w="115" w:type="dxa"/>
              <w:right w:w="120" w:type="dxa"/>
            </w:tcMar>
            <w:vAlign w:val="center"/>
          </w:tcPr>
          <w:p w14:paraId="713D3E51" w14:textId="77777777" w:rsidR="0050246C" w:rsidRDefault="00DE11EE">
            <w:pPr>
              <w:jc w:val="center"/>
            </w:pPr>
            <w:r>
              <w:rPr>
                <w:b/>
                <w:color w:val="FFFFFF"/>
                <w:sz w:val="18"/>
              </w:rPr>
              <w:t>Term</w:t>
            </w:r>
          </w:p>
        </w:tc>
        <w:tc>
          <w:tcPr>
            <w:tcW w:w="6552" w:type="dxa"/>
            <w:shd w:val="clear" w:color="auto" w:fill="17365D"/>
            <w:tcMar>
              <w:top w:w="115" w:type="dxa"/>
              <w:left w:w="120" w:type="dxa"/>
              <w:bottom w:w="115" w:type="dxa"/>
              <w:right w:w="120" w:type="dxa"/>
            </w:tcMar>
            <w:vAlign w:val="center"/>
          </w:tcPr>
          <w:p w14:paraId="558C8D14" w14:textId="77777777" w:rsidR="0050246C" w:rsidRDefault="00DE11EE">
            <w:pPr>
              <w:jc w:val="center"/>
            </w:pPr>
            <w:r>
              <w:rPr>
                <w:b/>
                <w:color w:val="FFFFFF"/>
                <w:sz w:val="18"/>
              </w:rPr>
              <w:t>Definition</w:t>
            </w:r>
          </w:p>
        </w:tc>
      </w:tr>
      <w:tr w:rsidR="0050246C" w14:paraId="4FAA0AA0" w14:textId="77777777">
        <w:trPr>
          <w:cantSplit/>
          <w:jc w:val="center"/>
        </w:trPr>
        <w:tc>
          <w:tcPr>
            <w:tcW w:w="2520" w:type="dxa"/>
            <w:shd w:val="clear" w:color="auto" w:fill="FFFFFF"/>
            <w:tcMar>
              <w:top w:w="105" w:type="dxa"/>
              <w:left w:w="120" w:type="dxa"/>
              <w:bottom w:w="105" w:type="dxa"/>
              <w:right w:w="120" w:type="dxa"/>
            </w:tcMar>
            <w:vAlign w:val="center"/>
          </w:tcPr>
          <w:p w14:paraId="6FD500F0" w14:textId="77777777" w:rsidR="0050246C" w:rsidRDefault="00DE11EE">
            <w:r>
              <w:rPr>
                <w:color w:val="222222"/>
                <w:sz w:val="17"/>
              </w:rPr>
              <w:t>Bit</w:t>
            </w:r>
          </w:p>
        </w:tc>
        <w:tc>
          <w:tcPr>
            <w:tcW w:w="6552" w:type="dxa"/>
            <w:shd w:val="clear" w:color="auto" w:fill="FFFFFF"/>
            <w:tcMar>
              <w:top w:w="105" w:type="dxa"/>
              <w:left w:w="120" w:type="dxa"/>
              <w:bottom w:w="105" w:type="dxa"/>
              <w:right w:w="120" w:type="dxa"/>
            </w:tcMar>
            <w:vAlign w:val="center"/>
          </w:tcPr>
          <w:p w14:paraId="5991F67D" w14:textId="77777777" w:rsidR="0050246C" w:rsidRDefault="00DE11EE">
            <w:r>
              <w:rPr>
                <w:color w:val="222222"/>
                <w:sz w:val="17"/>
              </w:rPr>
              <w:t>The atomic binary position used by a registered BitWord contract.</w:t>
            </w:r>
          </w:p>
        </w:tc>
      </w:tr>
      <w:tr w:rsidR="0050246C" w14:paraId="2D4ABB1D" w14:textId="77777777">
        <w:trPr>
          <w:cantSplit/>
          <w:jc w:val="center"/>
        </w:trPr>
        <w:tc>
          <w:tcPr>
            <w:tcW w:w="2520" w:type="dxa"/>
            <w:shd w:val="clear" w:color="auto" w:fill="FFFFFF"/>
            <w:tcMar>
              <w:top w:w="105" w:type="dxa"/>
              <w:left w:w="120" w:type="dxa"/>
              <w:bottom w:w="105" w:type="dxa"/>
              <w:right w:w="120" w:type="dxa"/>
            </w:tcMar>
            <w:vAlign w:val="center"/>
          </w:tcPr>
          <w:p w14:paraId="49668792" w14:textId="77777777" w:rsidR="0050246C" w:rsidRDefault="00DE11EE">
            <w:r>
              <w:rPr>
                <w:color w:val="222222"/>
                <w:sz w:val="17"/>
              </w:rPr>
              <w:t>BitGroup</w:t>
            </w:r>
          </w:p>
        </w:tc>
        <w:tc>
          <w:tcPr>
            <w:tcW w:w="6552" w:type="dxa"/>
            <w:shd w:val="clear" w:color="auto" w:fill="FFFFFF"/>
            <w:tcMar>
              <w:top w:w="105" w:type="dxa"/>
              <w:left w:w="120" w:type="dxa"/>
              <w:bottom w:w="105" w:type="dxa"/>
              <w:right w:w="120" w:type="dxa"/>
            </w:tcMar>
            <w:vAlign w:val="center"/>
          </w:tcPr>
          <w:p w14:paraId="7D6BD802" w14:textId="77777777" w:rsidR="0050246C" w:rsidRDefault="00DE11EE">
            <w:r>
              <w:rPr>
                <w:color w:val="222222"/>
                <w:sz w:val="17"/>
              </w:rPr>
              <w:t>An ordered set of Bits interpreted together as one reusable mathematical or structural unit.</w:t>
            </w:r>
          </w:p>
        </w:tc>
      </w:tr>
      <w:tr w:rsidR="0050246C" w14:paraId="6A99F9AF" w14:textId="77777777">
        <w:trPr>
          <w:cantSplit/>
          <w:jc w:val="center"/>
        </w:trPr>
        <w:tc>
          <w:tcPr>
            <w:tcW w:w="2520" w:type="dxa"/>
            <w:shd w:val="clear" w:color="auto" w:fill="FFFFFF"/>
            <w:tcMar>
              <w:top w:w="105" w:type="dxa"/>
              <w:left w:w="120" w:type="dxa"/>
              <w:bottom w:w="105" w:type="dxa"/>
              <w:right w:w="120" w:type="dxa"/>
            </w:tcMar>
            <w:vAlign w:val="center"/>
          </w:tcPr>
          <w:p w14:paraId="26F92114" w14:textId="77777777" w:rsidR="0050246C" w:rsidRDefault="00DE11EE">
            <w:r>
              <w:rPr>
                <w:color w:val="222222"/>
                <w:sz w:val="17"/>
              </w:rPr>
              <w:t>BitGroup Formula</w:t>
            </w:r>
          </w:p>
        </w:tc>
        <w:tc>
          <w:tcPr>
            <w:tcW w:w="6552" w:type="dxa"/>
            <w:shd w:val="clear" w:color="auto" w:fill="FFFFFF"/>
            <w:tcMar>
              <w:top w:w="105" w:type="dxa"/>
              <w:left w:w="120" w:type="dxa"/>
              <w:bottom w:w="105" w:type="dxa"/>
              <w:right w:w="120" w:type="dxa"/>
            </w:tcMar>
            <w:vAlign w:val="center"/>
          </w:tcPr>
          <w:p w14:paraId="3E76B211" w14:textId="77777777" w:rsidR="0050246C" w:rsidRDefault="00DE11EE">
            <w:r>
              <w:rPr>
                <w:color w:val="222222"/>
                <w:sz w:val="17"/>
              </w:rPr>
              <w:t>Registered deterministic conversion associated with a BitGroup family, such as SCALAR-N, MASK-N, or TWOS-N.</w:t>
            </w:r>
          </w:p>
        </w:tc>
      </w:tr>
      <w:tr w:rsidR="0050246C" w14:paraId="54294F41" w14:textId="77777777">
        <w:trPr>
          <w:cantSplit/>
          <w:jc w:val="center"/>
        </w:trPr>
        <w:tc>
          <w:tcPr>
            <w:tcW w:w="2520" w:type="dxa"/>
            <w:shd w:val="clear" w:color="auto" w:fill="FFFFFF"/>
            <w:tcMar>
              <w:top w:w="105" w:type="dxa"/>
              <w:left w:w="120" w:type="dxa"/>
              <w:bottom w:w="105" w:type="dxa"/>
              <w:right w:w="120" w:type="dxa"/>
            </w:tcMar>
            <w:vAlign w:val="center"/>
          </w:tcPr>
          <w:p w14:paraId="300CA1AA" w14:textId="77777777" w:rsidR="0050246C" w:rsidRDefault="00DE11EE">
            <w:r>
              <w:rPr>
                <w:color w:val="222222"/>
                <w:sz w:val="17"/>
              </w:rPr>
              <w:t>BitWord</w:t>
            </w:r>
          </w:p>
        </w:tc>
        <w:tc>
          <w:tcPr>
            <w:tcW w:w="6552" w:type="dxa"/>
            <w:shd w:val="clear" w:color="auto" w:fill="FFFFFF"/>
            <w:tcMar>
              <w:top w:w="105" w:type="dxa"/>
              <w:left w:w="120" w:type="dxa"/>
              <w:bottom w:w="105" w:type="dxa"/>
              <w:right w:w="120" w:type="dxa"/>
            </w:tcMar>
            <w:vAlign w:val="center"/>
          </w:tcPr>
          <w:p w14:paraId="6FA2D098" w14:textId="77777777" w:rsidR="0050246C" w:rsidRDefault="00DE11EE">
            <w:r>
              <w:rPr>
                <w:color w:val="222222"/>
                <w:sz w:val="17"/>
              </w:rPr>
              <w:t>An ordered composition of BitGroups forming a bounded binary semantic word.</w:t>
            </w:r>
          </w:p>
        </w:tc>
      </w:tr>
      <w:tr w:rsidR="0050246C" w14:paraId="7DCE2A9B" w14:textId="77777777">
        <w:trPr>
          <w:cantSplit/>
          <w:jc w:val="center"/>
        </w:trPr>
        <w:tc>
          <w:tcPr>
            <w:tcW w:w="2520" w:type="dxa"/>
            <w:shd w:val="clear" w:color="auto" w:fill="FFFFFF"/>
            <w:tcMar>
              <w:top w:w="105" w:type="dxa"/>
              <w:left w:w="120" w:type="dxa"/>
              <w:bottom w:w="105" w:type="dxa"/>
              <w:right w:w="120" w:type="dxa"/>
            </w:tcMar>
            <w:vAlign w:val="center"/>
          </w:tcPr>
          <w:p w14:paraId="4FD24A01" w14:textId="77777777" w:rsidR="0050246C" w:rsidRDefault="00DE11EE">
            <w:r>
              <w:rPr>
                <w:color w:val="222222"/>
                <w:sz w:val="17"/>
              </w:rPr>
              <w:t>BOSS</w:t>
            </w:r>
          </w:p>
        </w:tc>
        <w:tc>
          <w:tcPr>
            <w:tcW w:w="6552" w:type="dxa"/>
            <w:shd w:val="clear" w:color="auto" w:fill="FFFFFF"/>
            <w:tcMar>
              <w:top w:w="105" w:type="dxa"/>
              <w:left w:w="120" w:type="dxa"/>
              <w:bottom w:w="105" w:type="dxa"/>
              <w:right w:w="120" w:type="dxa"/>
            </w:tcMar>
            <w:vAlign w:val="center"/>
          </w:tcPr>
          <w:p w14:paraId="516DD696" w14:textId="77777777" w:rsidR="0050246C" w:rsidRDefault="00DE11EE">
            <w:r>
              <w:rPr>
                <w:color w:val="222222"/>
                <w:sz w:val="17"/>
              </w:rPr>
              <w:t>CERBERUS symbolic and semantic registry that stores stable operator identities, symbols, contextual uses, and related operational vocabulary.</w:t>
            </w:r>
          </w:p>
        </w:tc>
      </w:tr>
      <w:tr w:rsidR="0050246C" w14:paraId="0E2A80F6" w14:textId="77777777">
        <w:trPr>
          <w:cantSplit/>
          <w:jc w:val="center"/>
        </w:trPr>
        <w:tc>
          <w:tcPr>
            <w:tcW w:w="2520" w:type="dxa"/>
            <w:shd w:val="clear" w:color="auto" w:fill="FFFFFF"/>
            <w:tcMar>
              <w:top w:w="105" w:type="dxa"/>
              <w:left w:w="120" w:type="dxa"/>
              <w:bottom w:w="105" w:type="dxa"/>
              <w:right w:w="120" w:type="dxa"/>
            </w:tcMar>
            <w:vAlign w:val="center"/>
          </w:tcPr>
          <w:p w14:paraId="69456EA6" w14:textId="77777777" w:rsidR="0050246C" w:rsidRDefault="00DE11EE">
            <w:r>
              <w:rPr>
                <w:color w:val="222222"/>
                <w:sz w:val="17"/>
              </w:rPr>
              <w:t>Bounded Mutation</w:t>
            </w:r>
          </w:p>
        </w:tc>
        <w:tc>
          <w:tcPr>
            <w:tcW w:w="6552" w:type="dxa"/>
            <w:shd w:val="clear" w:color="auto" w:fill="FFFFFF"/>
            <w:tcMar>
              <w:top w:w="105" w:type="dxa"/>
              <w:left w:w="120" w:type="dxa"/>
              <w:bottom w:w="105" w:type="dxa"/>
              <w:right w:w="120" w:type="dxa"/>
            </w:tcMar>
            <w:vAlign w:val="center"/>
          </w:tcPr>
          <w:p w14:paraId="27B2B730" w14:textId="77777777" w:rsidR="0050246C" w:rsidRDefault="00DE11EE">
            <w:r>
              <w:rPr>
                <w:color w:val="222222"/>
                <w:sz w:val="17"/>
              </w:rPr>
              <w:t>A governed state change whose write scope is explicitly declared and cannot silently escape its target region.</w:t>
            </w:r>
          </w:p>
        </w:tc>
      </w:tr>
      <w:tr w:rsidR="0050246C" w14:paraId="6C441497" w14:textId="77777777">
        <w:trPr>
          <w:cantSplit/>
          <w:jc w:val="center"/>
        </w:trPr>
        <w:tc>
          <w:tcPr>
            <w:tcW w:w="2520" w:type="dxa"/>
            <w:shd w:val="clear" w:color="auto" w:fill="FFFFFF"/>
            <w:tcMar>
              <w:top w:w="105" w:type="dxa"/>
              <w:left w:w="120" w:type="dxa"/>
              <w:bottom w:w="105" w:type="dxa"/>
              <w:right w:w="120" w:type="dxa"/>
            </w:tcMar>
            <w:vAlign w:val="center"/>
          </w:tcPr>
          <w:p w14:paraId="0FA20CA6" w14:textId="77777777" w:rsidR="0050246C" w:rsidRDefault="00DE11EE">
            <w:r>
              <w:rPr>
                <w:color w:val="222222"/>
                <w:sz w:val="17"/>
              </w:rPr>
              <w:t>Canonical Word</w:t>
            </w:r>
          </w:p>
        </w:tc>
        <w:tc>
          <w:tcPr>
            <w:tcW w:w="6552" w:type="dxa"/>
            <w:shd w:val="clear" w:color="auto" w:fill="FFFFFF"/>
            <w:tcMar>
              <w:top w:w="105" w:type="dxa"/>
              <w:left w:w="120" w:type="dxa"/>
              <w:bottom w:w="105" w:type="dxa"/>
              <w:right w:w="120" w:type="dxa"/>
            </w:tcMar>
            <w:vAlign w:val="center"/>
          </w:tcPr>
          <w:p w14:paraId="56CC0762" w14:textId="77777777" w:rsidR="0050246C" w:rsidRDefault="00DE11EE">
            <w:r>
              <w:rPr>
                <w:color w:val="222222"/>
                <w:sz w:val="17"/>
              </w:rPr>
              <w:t>The exact binary state governed by one SK/BitWord contract.</w:t>
            </w:r>
          </w:p>
        </w:tc>
      </w:tr>
      <w:tr w:rsidR="0050246C" w14:paraId="4F358A36" w14:textId="77777777">
        <w:trPr>
          <w:cantSplit/>
          <w:jc w:val="center"/>
        </w:trPr>
        <w:tc>
          <w:tcPr>
            <w:tcW w:w="2520" w:type="dxa"/>
            <w:shd w:val="clear" w:color="auto" w:fill="FFFFFF"/>
            <w:tcMar>
              <w:top w:w="105" w:type="dxa"/>
              <w:left w:w="120" w:type="dxa"/>
              <w:bottom w:w="105" w:type="dxa"/>
              <w:right w:w="120" w:type="dxa"/>
            </w:tcMar>
            <w:vAlign w:val="center"/>
          </w:tcPr>
          <w:p w14:paraId="0AD6C478" w14:textId="77777777" w:rsidR="0050246C" w:rsidRDefault="00DE11EE">
            <w:r>
              <w:rPr>
                <w:color w:val="222222"/>
                <w:sz w:val="17"/>
              </w:rPr>
              <w:t>Compatibility Gate</w:t>
            </w:r>
          </w:p>
        </w:tc>
        <w:tc>
          <w:tcPr>
            <w:tcW w:w="6552" w:type="dxa"/>
            <w:shd w:val="clear" w:color="auto" w:fill="FFFFFF"/>
            <w:tcMar>
              <w:top w:w="105" w:type="dxa"/>
              <w:left w:w="120" w:type="dxa"/>
              <w:bottom w:w="105" w:type="dxa"/>
              <w:right w:w="120" w:type="dxa"/>
            </w:tcMar>
            <w:vAlign w:val="center"/>
          </w:tcPr>
          <w:p w14:paraId="6C3BDA60" w14:textId="77777777" w:rsidR="0050246C" w:rsidRDefault="00DE11EE">
            <w:r>
              <w:rPr>
                <w:color w:val="222222"/>
                <w:sz w:val="17"/>
              </w:rPr>
              <w:t>The combined check that considers operator identity, Reader target, BitGroup type, Reader role, Rules, and Operator contract before execution.</w:t>
            </w:r>
          </w:p>
        </w:tc>
      </w:tr>
      <w:tr w:rsidR="0050246C" w14:paraId="2FF35797" w14:textId="77777777">
        <w:trPr>
          <w:cantSplit/>
          <w:jc w:val="center"/>
        </w:trPr>
        <w:tc>
          <w:tcPr>
            <w:tcW w:w="2520" w:type="dxa"/>
            <w:shd w:val="clear" w:color="auto" w:fill="FFFFFF"/>
            <w:tcMar>
              <w:top w:w="105" w:type="dxa"/>
              <w:left w:w="120" w:type="dxa"/>
              <w:bottom w:w="105" w:type="dxa"/>
              <w:right w:w="120" w:type="dxa"/>
            </w:tcMar>
            <w:vAlign w:val="center"/>
          </w:tcPr>
          <w:p w14:paraId="540424B0" w14:textId="77777777" w:rsidR="0050246C" w:rsidRDefault="00DE11EE">
            <w:r>
              <w:rPr>
                <w:color w:val="222222"/>
                <w:sz w:val="17"/>
              </w:rPr>
              <w:t>Contextual Meaning</w:t>
            </w:r>
          </w:p>
        </w:tc>
        <w:tc>
          <w:tcPr>
            <w:tcW w:w="6552" w:type="dxa"/>
            <w:shd w:val="clear" w:color="auto" w:fill="FFFFFF"/>
            <w:tcMar>
              <w:top w:w="105" w:type="dxa"/>
              <w:left w:w="120" w:type="dxa"/>
              <w:bottom w:w="105" w:type="dxa"/>
              <w:right w:w="120" w:type="dxa"/>
            </w:tcMar>
            <w:vAlign w:val="center"/>
          </w:tcPr>
          <w:p w14:paraId="3E00636E" w14:textId="77777777" w:rsidR="0050246C" w:rsidRDefault="00DE11EE">
            <w:r>
              <w:rPr>
                <w:color w:val="222222"/>
                <w:sz w:val="17"/>
              </w:rPr>
              <w:t>The semantic interpretation assigned to a decoded value by its exact SK Reader placement.</w:t>
            </w:r>
          </w:p>
        </w:tc>
      </w:tr>
      <w:tr w:rsidR="0050246C" w14:paraId="1DD200CE" w14:textId="77777777">
        <w:trPr>
          <w:cantSplit/>
          <w:jc w:val="center"/>
        </w:trPr>
        <w:tc>
          <w:tcPr>
            <w:tcW w:w="2520" w:type="dxa"/>
            <w:shd w:val="clear" w:color="auto" w:fill="FFFFFF"/>
            <w:tcMar>
              <w:top w:w="105" w:type="dxa"/>
              <w:left w:w="120" w:type="dxa"/>
              <w:bottom w:w="105" w:type="dxa"/>
              <w:right w:w="120" w:type="dxa"/>
            </w:tcMar>
            <w:vAlign w:val="center"/>
          </w:tcPr>
          <w:p w14:paraId="25741386" w14:textId="77777777" w:rsidR="0050246C" w:rsidRDefault="00DE11EE">
            <w:r>
              <w:rPr>
                <w:color w:val="222222"/>
                <w:sz w:val="17"/>
              </w:rPr>
              <w:t>CRT</w:t>
            </w:r>
          </w:p>
        </w:tc>
        <w:tc>
          <w:tcPr>
            <w:tcW w:w="6552" w:type="dxa"/>
            <w:shd w:val="clear" w:color="auto" w:fill="FFFFFF"/>
            <w:tcMar>
              <w:top w:w="105" w:type="dxa"/>
              <w:left w:w="120" w:type="dxa"/>
              <w:bottom w:w="105" w:type="dxa"/>
              <w:right w:w="120" w:type="dxa"/>
            </w:tcMar>
            <w:vAlign w:val="center"/>
          </w:tcPr>
          <w:p w14:paraId="711DC315" w14:textId="77777777" w:rsidR="0050246C" w:rsidRDefault="00DE11EE">
            <w:r>
              <w:rPr>
                <w:color w:val="222222"/>
                <w:sz w:val="17"/>
              </w:rPr>
              <w:t>CERBERUS Rollup Traversal; a downstream mechanism for ordered traversal and text serialization of registered semantic material.</w:t>
            </w:r>
          </w:p>
        </w:tc>
      </w:tr>
      <w:tr w:rsidR="0050246C" w14:paraId="07292E83" w14:textId="77777777">
        <w:trPr>
          <w:cantSplit/>
          <w:jc w:val="center"/>
        </w:trPr>
        <w:tc>
          <w:tcPr>
            <w:tcW w:w="2520" w:type="dxa"/>
            <w:shd w:val="clear" w:color="auto" w:fill="FFFFFF"/>
            <w:tcMar>
              <w:top w:w="105" w:type="dxa"/>
              <w:left w:w="120" w:type="dxa"/>
              <w:bottom w:w="105" w:type="dxa"/>
              <w:right w:w="120" w:type="dxa"/>
            </w:tcMar>
            <w:vAlign w:val="center"/>
          </w:tcPr>
          <w:p w14:paraId="1C75A233" w14:textId="77777777" w:rsidR="0050246C" w:rsidRDefault="00DE11EE">
            <w:r>
              <w:rPr>
                <w:color w:val="222222"/>
                <w:sz w:val="17"/>
              </w:rPr>
              <w:t>DARTBOARD</w:t>
            </w:r>
          </w:p>
        </w:tc>
        <w:tc>
          <w:tcPr>
            <w:tcW w:w="6552" w:type="dxa"/>
            <w:shd w:val="clear" w:color="auto" w:fill="FFFFFF"/>
            <w:tcMar>
              <w:top w:w="105" w:type="dxa"/>
              <w:left w:w="120" w:type="dxa"/>
              <w:bottom w:w="105" w:type="dxa"/>
              <w:right w:w="120" w:type="dxa"/>
            </w:tcMar>
            <w:vAlign w:val="center"/>
          </w:tcPr>
          <w:p w14:paraId="67DC3D51" w14:textId="77777777" w:rsidR="0050246C" w:rsidRDefault="00DE11EE">
            <w:r>
              <w:rPr>
                <w:color w:val="222222"/>
                <w:sz w:val="17"/>
              </w:rPr>
              <w:t>CERBERUS runtime/interface layer that projects registered Reader targets into interactive controls or views.</w:t>
            </w:r>
          </w:p>
        </w:tc>
      </w:tr>
      <w:tr w:rsidR="0050246C" w14:paraId="44B6913C" w14:textId="77777777">
        <w:trPr>
          <w:cantSplit/>
          <w:jc w:val="center"/>
        </w:trPr>
        <w:tc>
          <w:tcPr>
            <w:tcW w:w="2520" w:type="dxa"/>
            <w:shd w:val="clear" w:color="auto" w:fill="FFFFFF"/>
            <w:tcMar>
              <w:top w:w="105" w:type="dxa"/>
              <w:left w:w="120" w:type="dxa"/>
              <w:bottom w:w="105" w:type="dxa"/>
              <w:right w:w="120" w:type="dxa"/>
            </w:tcMar>
            <w:vAlign w:val="center"/>
          </w:tcPr>
          <w:p w14:paraId="51EA0226" w14:textId="77777777" w:rsidR="0050246C" w:rsidRDefault="00DE11EE">
            <w:r>
              <w:rPr>
                <w:color w:val="222222"/>
                <w:sz w:val="17"/>
              </w:rPr>
              <w:t>Golden Vector</w:t>
            </w:r>
          </w:p>
        </w:tc>
        <w:tc>
          <w:tcPr>
            <w:tcW w:w="6552" w:type="dxa"/>
            <w:shd w:val="clear" w:color="auto" w:fill="FFFFFF"/>
            <w:tcMar>
              <w:top w:w="105" w:type="dxa"/>
              <w:left w:w="120" w:type="dxa"/>
              <w:bottom w:w="105" w:type="dxa"/>
              <w:right w:w="120" w:type="dxa"/>
            </w:tcMar>
            <w:vAlign w:val="center"/>
          </w:tcPr>
          <w:p w14:paraId="19614C3D" w14:textId="77777777" w:rsidR="0050246C" w:rsidRDefault="00DE11EE">
            <w:r>
              <w:rPr>
                <w:color w:val="222222"/>
                <w:sz w:val="17"/>
              </w:rPr>
              <w:t>A canonical Reader test fixture containing known input state and exact expected output, optionally including an operator and expected post-mutation state.</w:t>
            </w:r>
          </w:p>
        </w:tc>
      </w:tr>
      <w:tr w:rsidR="0050246C" w14:paraId="422D95E0" w14:textId="77777777">
        <w:trPr>
          <w:cantSplit/>
          <w:jc w:val="center"/>
        </w:trPr>
        <w:tc>
          <w:tcPr>
            <w:tcW w:w="2520" w:type="dxa"/>
            <w:shd w:val="clear" w:color="auto" w:fill="FFFFFF"/>
            <w:tcMar>
              <w:top w:w="105" w:type="dxa"/>
              <w:left w:w="120" w:type="dxa"/>
              <w:bottom w:w="105" w:type="dxa"/>
              <w:right w:w="120" w:type="dxa"/>
            </w:tcMar>
            <w:vAlign w:val="center"/>
          </w:tcPr>
          <w:p w14:paraId="2AEE72CE" w14:textId="77777777" w:rsidR="0050246C" w:rsidRDefault="00DE11EE">
            <w:r>
              <w:rPr>
                <w:color w:val="222222"/>
                <w:sz w:val="17"/>
              </w:rPr>
              <w:t>MASK-N</w:t>
            </w:r>
          </w:p>
        </w:tc>
        <w:tc>
          <w:tcPr>
            <w:tcW w:w="6552" w:type="dxa"/>
            <w:shd w:val="clear" w:color="auto" w:fill="FFFFFF"/>
            <w:tcMar>
              <w:top w:w="105" w:type="dxa"/>
              <w:left w:w="120" w:type="dxa"/>
              <w:bottom w:w="105" w:type="dxa"/>
              <w:right w:w="120" w:type="dxa"/>
            </w:tcMar>
            <w:vAlign w:val="center"/>
          </w:tcPr>
          <w:p w14:paraId="18B711AB" w14:textId="77777777" w:rsidR="0050246C" w:rsidRDefault="00DE11EE">
            <w:r>
              <w:rPr>
                <w:color w:val="222222"/>
                <w:sz w:val="17"/>
              </w:rPr>
              <w:t>BitGroup family whose Bits represent independent participation or membership positions rather than one scalar magnitude.</w:t>
            </w:r>
          </w:p>
        </w:tc>
      </w:tr>
      <w:tr w:rsidR="0050246C" w14:paraId="004C402E" w14:textId="77777777">
        <w:trPr>
          <w:cantSplit/>
          <w:jc w:val="center"/>
        </w:trPr>
        <w:tc>
          <w:tcPr>
            <w:tcW w:w="2520" w:type="dxa"/>
            <w:shd w:val="clear" w:color="auto" w:fill="FFFFFF"/>
            <w:tcMar>
              <w:top w:w="105" w:type="dxa"/>
              <w:left w:w="120" w:type="dxa"/>
              <w:bottom w:w="105" w:type="dxa"/>
              <w:right w:w="120" w:type="dxa"/>
            </w:tcMar>
            <w:vAlign w:val="center"/>
          </w:tcPr>
          <w:p w14:paraId="69DB9A86" w14:textId="77777777" w:rsidR="0050246C" w:rsidRDefault="00DE11EE">
            <w:r>
              <w:rPr>
                <w:color w:val="222222"/>
                <w:sz w:val="17"/>
              </w:rPr>
              <w:t>Minimal Reader Contract</w:t>
            </w:r>
          </w:p>
        </w:tc>
        <w:tc>
          <w:tcPr>
            <w:tcW w:w="6552" w:type="dxa"/>
            <w:shd w:val="clear" w:color="auto" w:fill="FFFFFF"/>
            <w:tcMar>
              <w:top w:w="105" w:type="dxa"/>
              <w:left w:w="120" w:type="dxa"/>
              <w:bottom w:w="105" w:type="dxa"/>
              <w:right w:w="120" w:type="dxa"/>
            </w:tcMar>
            <w:vAlign w:val="center"/>
          </w:tcPr>
          <w:p w14:paraId="28C3F2F4" w14:textId="77777777" w:rsidR="0050246C" w:rsidRDefault="00DE11EE">
            <w:r>
              <w:rPr>
                <w:color w:val="222222"/>
                <w:sz w:val="17"/>
              </w:rPr>
              <w:t>The external pairing of SK Reader identity plus canonical binary Word sufficient to resolve semantic state when the Reader package is available.</w:t>
            </w:r>
          </w:p>
        </w:tc>
      </w:tr>
      <w:tr w:rsidR="0050246C" w14:paraId="6143216E" w14:textId="77777777">
        <w:trPr>
          <w:cantSplit/>
          <w:jc w:val="center"/>
        </w:trPr>
        <w:tc>
          <w:tcPr>
            <w:tcW w:w="2520" w:type="dxa"/>
            <w:shd w:val="clear" w:color="auto" w:fill="FFFFFF"/>
            <w:tcMar>
              <w:top w:w="105" w:type="dxa"/>
              <w:left w:w="120" w:type="dxa"/>
              <w:bottom w:w="105" w:type="dxa"/>
              <w:right w:w="120" w:type="dxa"/>
            </w:tcMar>
            <w:vAlign w:val="center"/>
          </w:tcPr>
          <w:p w14:paraId="0846C768" w14:textId="77777777" w:rsidR="0050246C" w:rsidRDefault="00DE11EE">
            <w:r>
              <w:rPr>
                <w:color w:val="222222"/>
                <w:sz w:val="17"/>
              </w:rPr>
              <w:t>Operator</w:t>
            </w:r>
          </w:p>
        </w:tc>
        <w:tc>
          <w:tcPr>
            <w:tcW w:w="6552" w:type="dxa"/>
            <w:shd w:val="clear" w:color="auto" w:fill="FFFFFF"/>
            <w:tcMar>
              <w:top w:w="105" w:type="dxa"/>
              <w:left w:w="120" w:type="dxa"/>
              <w:bottom w:w="105" w:type="dxa"/>
              <w:right w:w="120" w:type="dxa"/>
            </w:tcMar>
            <w:vAlign w:val="center"/>
          </w:tcPr>
          <w:p w14:paraId="1E5C9815" w14:textId="77777777" w:rsidR="0050246C" w:rsidRDefault="00DE11EE">
            <w:r>
              <w:rPr>
                <w:color w:val="222222"/>
                <w:sz w:val="17"/>
              </w:rPr>
              <w:t>Registered executable mechanism with declared read/write scope, parameters, preconditions, and mutation behavior.</w:t>
            </w:r>
          </w:p>
        </w:tc>
      </w:tr>
      <w:tr w:rsidR="0050246C" w14:paraId="0B77A87B" w14:textId="77777777">
        <w:trPr>
          <w:cantSplit/>
          <w:jc w:val="center"/>
        </w:trPr>
        <w:tc>
          <w:tcPr>
            <w:tcW w:w="2520" w:type="dxa"/>
            <w:shd w:val="clear" w:color="auto" w:fill="FFFFFF"/>
            <w:tcMar>
              <w:top w:w="105" w:type="dxa"/>
              <w:left w:w="120" w:type="dxa"/>
              <w:bottom w:w="105" w:type="dxa"/>
              <w:right w:w="120" w:type="dxa"/>
            </w:tcMar>
            <w:vAlign w:val="center"/>
          </w:tcPr>
          <w:p w14:paraId="67665250" w14:textId="77777777" w:rsidR="0050246C" w:rsidRDefault="00DE11EE">
            <w:r>
              <w:rPr>
                <w:color w:val="222222"/>
                <w:sz w:val="17"/>
              </w:rPr>
              <w:t>Physical Bit Address</w:t>
            </w:r>
          </w:p>
        </w:tc>
        <w:tc>
          <w:tcPr>
            <w:tcW w:w="6552" w:type="dxa"/>
            <w:shd w:val="clear" w:color="auto" w:fill="FFFFFF"/>
            <w:tcMar>
              <w:top w:w="105" w:type="dxa"/>
              <w:left w:w="120" w:type="dxa"/>
              <w:bottom w:w="105" w:type="dxa"/>
              <w:right w:w="120" w:type="dxa"/>
            </w:tcMar>
            <w:vAlign w:val="center"/>
          </w:tcPr>
          <w:p w14:paraId="5B70A505" w14:textId="77777777" w:rsidR="0050246C" w:rsidRDefault="00DE11EE">
            <w:r>
              <w:rPr>
                <w:color w:val="222222"/>
                <w:sz w:val="17"/>
              </w:rPr>
              <w:t>Exact location in canonical binary storage.</w:t>
            </w:r>
          </w:p>
        </w:tc>
      </w:tr>
      <w:tr w:rsidR="0050246C" w14:paraId="3CF2E195" w14:textId="77777777">
        <w:trPr>
          <w:cantSplit/>
          <w:jc w:val="center"/>
        </w:trPr>
        <w:tc>
          <w:tcPr>
            <w:tcW w:w="2520" w:type="dxa"/>
            <w:shd w:val="clear" w:color="auto" w:fill="FFFFFF"/>
            <w:tcMar>
              <w:top w:w="105" w:type="dxa"/>
              <w:left w:w="120" w:type="dxa"/>
              <w:bottom w:w="105" w:type="dxa"/>
              <w:right w:w="120" w:type="dxa"/>
            </w:tcMar>
            <w:vAlign w:val="center"/>
          </w:tcPr>
          <w:p w14:paraId="08872D3C" w14:textId="77777777" w:rsidR="0050246C" w:rsidRDefault="00DE11EE">
            <w:r>
              <w:rPr>
                <w:color w:val="222222"/>
                <w:sz w:val="17"/>
              </w:rPr>
              <w:t>Portable Reader Package</w:t>
            </w:r>
          </w:p>
        </w:tc>
        <w:tc>
          <w:tcPr>
            <w:tcW w:w="6552" w:type="dxa"/>
            <w:shd w:val="clear" w:color="auto" w:fill="FFFFFF"/>
            <w:tcMar>
              <w:top w:w="105" w:type="dxa"/>
              <w:left w:w="120" w:type="dxa"/>
              <w:bottom w:w="105" w:type="dxa"/>
              <w:right w:w="120" w:type="dxa"/>
            </w:tcMar>
            <w:vAlign w:val="center"/>
          </w:tcPr>
          <w:p w14:paraId="44DF1344" w14:textId="77777777" w:rsidR="0050246C" w:rsidRDefault="00DE11EE">
            <w:r>
              <w:rPr>
                <w:color w:val="222222"/>
                <w:sz w:val="17"/>
              </w:rPr>
              <w:t>Versioned snapshot containing enough Reader, BitWord, Formula, binding, and validation information to execute decoding outside the canonical authoring runtime.</w:t>
            </w:r>
          </w:p>
        </w:tc>
      </w:tr>
      <w:tr w:rsidR="0050246C" w14:paraId="2EB2D021" w14:textId="77777777">
        <w:trPr>
          <w:cantSplit/>
          <w:jc w:val="center"/>
        </w:trPr>
        <w:tc>
          <w:tcPr>
            <w:tcW w:w="2520" w:type="dxa"/>
            <w:shd w:val="clear" w:color="auto" w:fill="FFFFFF"/>
            <w:tcMar>
              <w:top w:w="105" w:type="dxa"/>
              <w:left w:w="120" w:type="dxa"/>
              <w:bottom w:w="105" w:type="dxa"/>
              <w:right w:w="120" w:type="dxa"/>
            </w:tcMar>
            <w:vAlign w:val="center"/>
          </w:tcPr>
          <w:p w14:paraId="4CC4EEB7" w14:textId="77777777" w:rsidR="0050246C" w:rsidRDefault="00DE11EE">
            <w:r>
              <w:rPr>
                <w:color w:val="222222"/>
                <w:sz w:val="17"/>
              </w:rPr>
              <w:t>Projection</w:t>
            </w:r>
          </w:p>
        </w:tc>
        <w:tc>
          <w:tcPr>
            <w:tcW w:w="6552" w:type="dxa"/>
            <w:shd w:val="clear" w:color="auto" w:fill="FFFFFF"/>
            <w:tcMar>
              <w:top w:w="105" w:type="dxa"/>
              <w:left w:w="120" w:type="dxa"/>
              <w:bottom w:w="105" w:type="dxa"/>
              <w:right w:w="120" w:type="dxa"/>
            </w:tcMar>
            <w:vAlign w:val="center"/>
          </w:tcPr>
          <w:p w14:paraId="3A06B74D" w14:textId="77777777" w:rsidR="0050246C" w:rsidRDefault="00DE11EE">
            <w:r>
              <w:rPr>
                <w:color w:val="222222"/>
                <w:sz w:val="17"/>
              </w:rPr>
              <w:t>A human, visual, textual, API, AI, or interface representation derived from resolved Reader state without becoming semantic authority.</w:t>
            </w:r>
          </w:p>
        </w:tc>
      </w:tr>
      <w:tr w:rsidR="0050246C" w14:paraId="5CC0ADEB" w14:textId="77777777">
        <w:trPr>
          <w:cantSplit/>
          <w:jc w:val="center"/>
        </w:trPr>
        <w:tc>
          <w:tcPr>
            <w:tcW w:w="2520" w:type="dxa"/>
            <w:shd w:val="clear" w:color="auto" w:fill="FFFFFF"/>
            <w:tcMar>
              <w:top w:w="105" w:type="dxa"/>
              <w:left w:w="120" w:type="dxa"/>
              <w:bottom w:w="105" w:type="dxa"/>
              <w:right w:w="120" w:type="dxa"/>
            </w:tcMar>
            <w:vAlign w:val="center"/>
          </w:tcPr>
          <w:p w14:paraId="1CE73C96" w14:textId="77777777" w:rsidR="0050246C" w:rsidRDefault="00DE11EE">
            <w:r>
              <w:rPr>
                <w:color w:val="222222"/>
                <w:sz w:val="17"/>
              </w:rPr>
              <w:t>Reader Address</w:t>
            </w:r>
          </w:p>
        </w:tc>
        <w:tc>
          <w:tcPr>
            <w:tcW w:w="6552" w:type="dxa"/>
            <w:shd w:val="clear" w:color="auto" w:fill="FFFFFF"/>
            <w:tcMar>
              <w:top w:w="105" w:type="dxa"/>
              <w:left w:w="120" w:type="dxa"/>
              <w:bottom w:w="105" w:type="dxa"/>
              <w:right w:w="120" w:type="dxa"/>
            </w:tcMar>
            <w:vAlign w:val="center"/>
          </w:tcPr>
          <w:p w14:paraId="6E0BFB9D" w14:textId="77777777" w:rsidR="0050246C" w:rsidRDefault="00DE11EE">
            <w:r>
              <w:rPr>
                <w:color w:val="222222"/>
                <w:sz w:val="17"/>
              </w:rPr>
              <w:t>Contextual semantic coordinate within one SK Reader, such as A1 or B1.</w:t>
            </w:r>
          </w:p>
        </w:tc>
      </w:tr>
      <w:tr w:rsidR="0050246C" w14:paraId="5680AC49" w14:textId="77777777">
        <w:trPr>
          <w:cantSplit/>
          <w:jc w:val="center"/>
        </w:trPr>
        <w:tc>
          <w:tcPr>
            <w:tcW w:w="2520" w:type="dxa"/>
            <w:shd w:val="clear" w:color="auto" w:fill="FFFFFF"/>
            <w:tcMar>
              <w:top w:w="105" w:type="dxa"/>
              <w:left w:w="120" w:type="dxa"/>
              <w:bottom w:w="105" w:type="dxa"/>
              <w:right w:w="120" w:type="dxa"/>
            </w:tcMar>
            <w:vAlign w:val="center"/>
          </w:tcPr>
          <w:p w14:paraId="66DD022F" w14:textId="77777777" w:rsidR="0050246C" w:rsidRDefault="00DE11EE">
            <w:r>
              <w:rPr>
                <w:color w:val="222222"/>
                <w:sz w:val="17"/>
              </w:rPr>
              <w:t>Reader Binding</w:t>
            </w:r>
          </w:p>
        </w:tc>
        <w:tc>
          <w:tcPr>
            <w:tcW w:w="6552" w:type="dxa"/>
            <w:shd w:val="clear" w:color="auto" w:fill="FFFFFF"/>
            <w:tcMar>
              <w:top w:w="105" w:type="dxa"/>
              <w:left w:w="120" w:type="dxa"/>
              <w:bottom w:w="105" w:type="dxa"/>
              <w:right w:w="120" w:type="dxa"/>
            </w:tcMar>
            <w:vAlign w:val="center"/>
          </w:tcPr>
          <w:p w14:paraId="47A9C1E8" w14:textId="77777777" w:rsidR="0050246C" w:rsidRDefault="00DE11EE">
            <w:r>
              <w:rPr>
                <w:color w:val="222222"/>
                <w:sz w:val="17"/>
              </w:rPr>
              <w:t>Registered relationship connecting a Reader placement to the BitGroup slice that supplies its value.</w:t>
            </w:r>
          </w:p>
        </w:tc>
      </w:tr>
      <w:tr w:rsidR="0050246C" w14:paraId="3A68130F" w14:textId="77777777">
        <w:trPr>
          <w:cantSplit/>
          <w:jc w:val="center"/>
        </w:trPr>
        <w:tc>
          <w:tcPr>
            <w:tcW w:w="2520" w:type="dxa"/>
            <w:shd w:val="clear" w:color="auto" w:fill="FFFFFF"/>
            <w:tcMar>
              <w:top w:w="105" w:type="dxa"/>
              <w:left w:w="120" w:type="dxa"/>
              <w:bottom w:w="105" w:type="dxa"/>
              <w:right w:w="120" w:type="dxa"/>
            </w:tcMar>
            <w:vAlign w:val="center"/>
          </w:tcPr>
          <w:p w14:paraId="215E3F8B" w14:textId="77777777" w:rsidR="0050246C" w:rsidRDefault="00DE11EE">
            <w:r>
              <w:rPr>
                <w:color w:val="222222"/>
                <w:sz w:val="17"/>
              </w:rPr>
              <w:t>Reader Completion</w:t>
            </w:r>
          </w:p>
        </w:tc>
        <w:tc>
          <w:tcPr>
            <w:tcW w:w="6552" w:type="dxa"/>
            <w:shd w:val="clear" w:color="auto" w:fill="FFFFFF"/>
            <w:tcMar>
              <w:top w:w="105" w:type="dxa"/>
              <w:left w:w="120" w:type="dxa"/>
              <w:bottom w:w="105" w:type="dxa"/>
              <w:right w:w="120" w:type="dxa"/>
            </w:tcMar>
            <w:vAlign w:val="center"/>
          </w:tcPr>
          <w:p w14:paraId="37B874DD" w14:textId="77777777" w:rsidR="0050246C" w:rsidRDefault="00DE11EE">
            <w:r>
              <w:rPr>
                <w:color w:val="222222"/>
                <w:sz w:val="17"/>
              </w:rPr>
              <w:t>Condition in which every required placement of a BitWord can be deterministically resolved by a conforming SK Reader.</w:t>
            </w:r>
          </w:p>
        </w:tc>
      </w:tr>
      <w:tr w:rsidR="0050246C" w14:paraId="6F7CDFB0" w14:textId="77777777">
        <w:trPr>
          <w:cantSplit/>
          <w:jc w:val="center"/>
        </w:trPr>
        <w:tc>
          <w:tcPr>
            <w:tcW w:w="2520" w:type="dxa"/>
            <w:shd w:val="clear" w:color="auto" w:fill="FFFFFF"/>
            <w:tcMar>
              <w:top w:w="105" w:type="dxa"/>
              <w:left w:w="120" w:type="dxa"/>
              <w:bottom w:w="105" w:type="dxa"/>
              <w:right w:w="120" w:type="dxa"/>
            </w:tcMar>
            <w:vAlign w:val="center"/>
          </w:tcPr>
          <w:p w14:paraId="45AFF8F2" w14:textId="77777777" w:rsidR="0050246C" w:rsidRDefault="00DE11EE">
            <w:r>
              <w:rPr>
                <w:color w:val="222222"/>
                <w:sz w:val="17"/>
              </w:rPr>
              <w:t>Reader Semantics</w:t>
            </w:r>
          </w:p>
        </w:tc>
        <w:tc>
          <w:tcPr>
            <w:tcW w:w="6552" w:type="dxa"/>
            <w:shd w:val="clear" w:color="auto" w:fill="FFFFFF"/>
            <w:tcMar>
              <w:top w:w="105" w:type="dxa"/>
              <w:left w:w="120" w:type="dxa"/>
              <w:bottom w:w="105" w:type="dxa"/>
              <w:right w:w="120" w:type="dxa"/>
            </w:tcMar>
            <w:vAlign w:val="center"/>
          </w:tcPr>
          <w:p w14:paraId="0AEE353B" w14:textId="77777777" w:rsidR="0050246C" w:rsidRDefault="00DE11EE">
            <w:r>
              <w:rPr>
                <w:color w:val="222222"/>
                <w:sz w:val="17"/>
              </w:rPr>
              <w:t>Human-readable contextual meaning associated with an exact Reader placement.</w:t>
            </w:r>
          </w:p>
        </w:tc>
      </w:tr>
      <w:tr w:rsidR="0050246C" w14:paraId="66A8F4AE" w14:textId="77777777">
        <w:trPr>
          <w:cantSplit/>
          <w:jc w:val="center"/>
        </w:trPr>
        <w:tc>
          <w:tcPr>
            <w:tcW w:w="2520" w:type="dxa"/>
            <w:shd w:val="clear" w:color="auto" w:fill="FFFFFF"/>
            <w:tcMar>
              <w:top w:w="105" w:type="dxa"/>
              <w:left w:w="120" w:type="dxa"/>
              <w:bottom w:w="105" w:type="dxa"/>
              <w:right w:w="120" w:type="dxa"/>
            </w:tcMar>
            <w:vAlign w:val="center"/>
          </w:tcPr>
          <w:p w14:paraId="249E592D" w14:textId="77777777" w:rsidR="0050246C" w:rsidRDefault="00DE11EE">
            <w:r>
              <w:rPr>
                <w:color w:val="222222"/>
                <w:sz w:val="17"/>
              </w:rPr>
              <w:t>Rules</w:t>
            </w:r>
          </w:p>
        </w:tc>
        <w:tc>
          <w:tcPr>
            <w:tcW w:w="6552" w:type="dxa"/>
            <w:shd w:val="clear" w:color="auto" w:fill="FFFFFF"/>
            <w:tcMar>
              <w:top w:w="105" w:type="dxa"/>
              <w:left w:w="120" w:type="dxa"/>
              <w:bottom w:w="105" w:type="dxa"/>
              <w:right w:w="120" w:type="dxa"/>
            </w:tcMar>
            <w:vAlign w:val="center"/>
          </w:tcPr>
          <w:p w14:paraId="69CFDEF3" w14:textId="77777777" w:rsidR="0050246C" w:rsidRDefault="00DE11EE">
            <w:r>
              <w:rPr>
                <w:color w:val="222222"/>
                <w:sz w:val="17"/>
              </w:rPr>
              <w:t>Governed conditions that determine whether an operation is permitted in the current context.</w:t>
            </w:r>
          </w:p>
        </w:tc>
      </w:tr>
      <w:tr w:rsidR="0050246C" w14:paraId="7E236AC6" w14:textId="77777777">
        <w:trPr>
          <w:cantSplit/>
          <w:jc w:val="center"/>
        </w:trPr>
        <w:tc>
          <w:tcPr>
            <w:tcW w:w="2520" w:type="dxa"/>
            <w:shd w:val="clear" w:color="auto" w:fill="FFFFFF"/>
            <w:tcMar>
              <w:top w:w="105" w:type="dxa"/>
              <w:left w:w="120" w:type="dxa"/>
              <w:bottom w:w="105" w:type="dxa"/>
              <w:right w:w="120" w:type="dxa"/>
            </w:tcMar>
            <w:vAlign w:val="center"/>
          </w:tcPr>
          <w:p w14:paraId="7ABFA055" w14:textId="77777777" w:rsidR="0050246C" w:rsidRDefault="00DE11EE">
            <w:r>
              <w:rPr>
                <w:color w:val="222222"/>
                <w:sz w:val="17"/>
              </w:rPr>
              <w:t>SCALAR-N</w:t>
            </w:r>
          </w:p>
        </w:tc>
        <w:tc>
          <w:tcPr>
            <w:tcW w:w="6552" w:type="dxa"/>
            <w:shd w:val="clear" w:color="auto" w:fill="FFFFFF"/>
            <w:tcMar>
              <w:top w:w="105" w:type="dxa"/>
              <w:left w:w="120" w:type="dxa"/>
              <w:bottom w:w="105" w:type="dxa"/>
              <w:right w:w="120" w:type="dxa"/>
            </w:tcMar>
            <w:vAlign w:val="center"/>
          </w:tcPr>
          <w:p w14:paraId="2476D704" w14:textId="77777777" w:rsidR="0050246C" w:rsidRDefault="00DE11EE">
            <w:r>
              <w:rPr>
                <w:color w:val="222222"/>
                <w:sz w:val="17"/>
              </w:rPr>
              <w:t>BitGroup family representing a bounded nonnegative numeric state from 0 through 2^N - 1.</w:t>
            </w:r>
          </w:p>
        </w:tc>
      </w:tr>
      <w:tr w:rsidR="0050246C" w14:paraId="448E1AF4" w14:textId="77777777">
        <w:trPr>
          <w:cantSplit/>
          <w:jc w:val="center"/>
        </w:trPr>
        <w:tc>
          <w:tcPr>
            <w:tcW w:w="2520" w:type="dxa"/>
            <w:shd w:val="clear" w:color="auto" w:fill="FFFFFF"/>
            <w:tcMar>
              <w:top w:w="105" w:type="dxa"/>
              <w:left w:w="120" w:type="dxa"/>
              <w:bottom w:w="105" w:type="dxa"/>
              <w:right w:w="120" w:type="dxa"/>
            </w:tcMar>
            <w:vAlign w:val="center"/>
          </w:tcPr>
          <w:p w14:paraId="2FC42238" w14:textId="77777777" w:rsidR="0050246C" w:rsidRDefault="00DE11EE">
            <w:r>
              <w:rPr>
                <w:color w:val="222222"/>
                <w:sz w:val="17"/>
              </w:rPr>
              <w:t>Semantic Operand</w:t>
            </w:r>
          </w:p>
        </w:tc>
        <w:tc>
          <w:tcPr>
            <w:tcW w:w="6552" w:type="dxa"/>
            <w:shd w:val="clear" w:color="auto" w:fill="FFFFFF"/>
            <w:tcMar>
              <w:top w:w="105" w:type="dxa"/>
              <w:left w:w="120" w:type="dxa"/>
              <w:bottom w:w="105" w:type="dxa"/>
              <w:right w:w="120" w:type="dxa"/>
            </w:tcMar>
            <w:vAlign w:val="center"/>
          </w:tcPr>
          <w:p w14:paraId="12619497" w14:textId="77777777" w:rsidR="0050246C" w:rsidRDefault="00DE11EE">
            <w:r>
              <w:rPr>
                <w:color w:val="222222"/>
                <w:sz w:val="17"/>
              </w:rPr>
              <w:t>Conceptual pair of Reader identity and binary Word that can be independently resolved and then participate in compatible semantic expressions.</w:t>
            </w:r>
          </w:p>
        </w:tc>
      </w:tr>
      <w:tr w:rsidR="0050246C" w14:paraId="2D74145C" w14:textId="77777777">
        <w:trPr>
          <w:cantSplit/>
          <w:jc w:val="center"/>
        </w:trPr>
        <w:tc>
          <w:tcPr>
            <w:tcW w:w="2520" w:type="dxa"/>
            <w:shd w:val="clear" w:color="auto" w:fill="FFFFFF"/>
            <w:tcMar>
              <w:top w:w="105" w:type="dxa"/>
              <w:left w:w="120" w:type="dxa"/>
              <w:bottom w:w="105" w:type="dxa"/>
              <w:right w:w="120" w:type="dxa"/>
            </w:tcMar>
            <w:vAlign w:val="center"/>
          </w:tcPr>
          <w:p w14:paraId="1AACE207" w14:textId="77777777" w:rsidR="0050246C" w:rsidRDefault="00DE11EE">
            <w:r>
              <w:rPr>
                <w:color w:val="222222"/>
                <w:sz w:val="17"/>
              </w:rPr>
              <w:t>SK Reader</w:t>
            </w:r>
          </w:p>
        </w:tc>
        <w:tc>
          <w:tcPr>
            <w:tcW w:w="6552" w:type="dxa"/>
            <w:shd w:val="clear" w:color="auto" w:fill="FFFFFF"/>
            <w:tcMar>
              <w:top w:w="105" w:type="dxa"/>
              <w:left w:w="120" w:type="dxa"/>
              <w:bottom w:w="105" w:type="dxa"/>
              <w:right w:w="120" w:type="dxa"/>
            </w:tcMar>
            <w:vAlign w:val="center"/>
          </w:tcPr>
          <w:p w14:paraId="7567E2C8" w14:textId="77777777" w:rsidR="0050246C" w:rsidRDefault="00DE11EE">
            <w:r>
              <w:rPr>
                <w:color w:val="222222"/>
                <w:sz w:val="17"/>
              </w:rPr>
              <w:t>Versioned deterministic contract that resolves a BitWord into ordered, typed, contextually meaningful semantic placements.</w:t>
            </w:r>
          </w:p>
        </w:tc>
      </w:tr>
      <w:tr w:rsidR="0050246C" w14:paraId="73BE27D7" w14:textId="77777777">
        <w:trPr>
          <w:cantSplit/>
          <w:jc w:val="center"/>
        </w:trPr>
        <w:tc>
          <w:tcPr>
            <w:tcW w:w="2520" w:type="dxa"/>
            <w:shd w:val="clear" w:color="auto" w:fill="FFFFFF"/>
            <w:tcMar>
              <w:top w:w="105" w:type="dxa"/>
              <w:left w:w="120" w:type="dxa"/>
              <w:bottom w:w="105" w:type="dxa"/>
              <w:right w:w="120" w:type="dxa"/>
            </w:tcMar>
            <w:vAlign w:val="center"/>
          </w:tcPr>
          <w:p w14:paraId="593DD115" w14:textId="77777777" w:rsidR="0050246C" w:rsidRDefault="00DE11EE">
            <w:r>
              <w:rPr>
                <w:color w:val="222222"/>
                <w:sz w:val="17"/>
              </w:rPr>
              <w:t>SOLAR</w:t>
            </w:r>
          </w:p>
        </w:tc>
        <w:tc>
          <w:tcPr>
            <w:tcW w:w="6552" w:type="dxa"/>
            <w:shd w:val="clear" w:color="auto" w:fill="FFFFFF"/>
            <w:tcMar>
              <w:top w:w="105" w:type="dxa"/>
              <w:left w:w="120" w:type="dxa"/>
              <w:bottom w:w="105" w:type="dxa"/>
              <w:right w:w="120" w:type="dxa"/>
            </w:tcMar>
            <w:vAlign w:val="center"/>
          </w:tcPr>
          <w:p w14:paraId="338AED4B" w14:textId="77777777" w:rsidR="0050246C" w:rsidRDefault="00DE11EE">
            <w:r>
              <w:rPr>
                <w:color w:val="222222"/>
                <w:sz w:val="17"/>
              </w:rPr>
              <w:t>CERBERUS lexical and language-routing system used to resolve natural-language terms and aliases into registered semantic identities.</w:t>
            </w:r>
          </w:p>
        </w:tc>
      </w:tr>
      <w:tr w:rsidR="0050246C" w14:paraId="6DCCE5B9" w14:textId="77777777">
        <w:trPr>
          <w:cantSplit/>
          <w:jc w:val="center"/>
        </w:trPr>
        <w:tc>
          <w:tcPr>
            <w:tcW w:w="2520" w:type="dxa"/>
            <w:shd w:val="clear" w:color="auto" w:fill="FFFFFF"/>
            <w:tcMar>
              <w:top w:w="105" w:type="dxa"/>
              <w:left w:w="120" w:type="dxa"/>
              <w:bottom w:w="105" w:type="dxa"/>
              <w:right w:w="120" w:type="dxa"/>
            </w:tcMar>
            <w:vAlign w:val="center"/>
          </w:tcPr>
          <w:p w14:paraId="610B5BE3" w14:textId="77777777" w:rsidR="0050246C" w:rsidRDefault="00DE11EE">
            <w:r>
              <w:rPr>
                <w:color w:val="222222"/>
                <w:sz w:val="17"/>
              </w:rPr>
              <w:t>State-Lossless Export</w:t>
            </w:r>
          </w:p>
        </w:tc>
        <w:tc>
          <w:tcPr>
            <w:tcW w:w="6552" w:type="dxa"/>
            <w:shd w:val="clear" w:color="auto" w:fill="FFFFFF"/>
            <w:tcMar>
              <w:top w:w="105" w:type="dxa"/>
              <w:left w:w="120" w:type="dxa"/>
              <w:bottom w:w="105" w:type="dxa"/>
              <w:right w:w="120" w:type="dxa"/>
            </w:tcMar>
            <w:vAlign w:val="center"/>
          </w:tcPr>
          <w:p w14:paraId="0BD10C2E" w14:textId="77777777" w:rsidR="0050246C" w:rsidRDefault="00DE11EE">
            <w:r>
              <w:rPr>
                <w:color w:val="222222"/>
                <w:sz w:val="17"/>
              </w:rPr>
              <w:t>Portable package that preserves enough information to reconstruct the exact canonical Word.</w:t>
            </w:r>
          </w:p>
        </w:tc>
      </w:tr>
      <w:tr w:rsidR="0050246C" w14:paraId="20FDE947" w14:textId="77777777">
        <w:trPr>
          <w:cantSplit/>
          <w:jc w:val="center"/>
        </w:trPr>
        <w:tc>
          <w:tcPr>
            <w:tcW w:w="2520" w:type="dxa"/>
            <w:shd w:val="clear" w:color="auto" w:fill="FFFFFF"/>
            <w:tcMar>
              <w:top w:w="105" w:type="dxa"/>
              <w:left w:w="120" w:type="dxa"/>
              <w:bottom w:w="105" w:type="dxa"/>
              <w:right w:w="120" w:type="dxa"/>
            </w:tcMar>
            <w:vAlign w:val="center"/>
          </w:tcPr>
          <w:p w14:paraId="6895E011" w14:textId="77777777" w:rsidR="0050246C" w:rsidRDefault="00DE11EE">
            <w:r>
              <w:rPr>
                <w:color w:val="222222"/>
                <w:sz w:val="17"/>
              </w:rPr>
              <w:t>TWOS-N</w:t>
            </w:r>
          </w:p>
        </w:tc>
        <w:tc>
          <w:tcPr>
            <w:tcW w:w="6552" w:type="dxa"/>
            <w:shd w:val="clear" w:color="auto" w:fill="FFFFFF"/>
            <w:tcMar>
              <w:top w:w="105" w:type="dxa"/>
              <w:left w:w="120" w:type="dxa"/>
              <w:bottom w:w="105" w:type="dxa"/>
              <w:right w:w="120" w:type="dxa"/>
            </w:tcMar>
            <w:vAlign w:val="center"/>
          </w:tcPr>
          <w:p w14:paraId="58C1E1BD" w14:textId="77777777" w:rsidR="0050246C" w:rsidRDefault="00DE11EE">
            <w:r>
              <w:rPr>
                <w:color w:val="222222"/>
                <w:sz w:val="17"/>
              </w:rPr>
              <w:t>BitGroup family representing signed two's-complement state under a declared width.</w:t>
            </w:r>
          </w:p>
        </w:tc>
      </w:tr>
      <w:tr w:rsidR="0050246C" w14:paraId="4429DA7E" w14:textId="77777777">
        <w:trPr>
          <w:cantSplit/>
          <w:jc w:val="center"/>
        </w:trPr>
        <w:tc>
          <w:tcPr>
            <w:tcW w:w="2520" w:type="dxa"/>
            <w:shd w:val="clear" w:color="auto" w:fill="FFFFFF"/>
            <w:tcMar>
              <w:top w:w="105" w:type="dxa"/>
              <w:left w:w="120" w:type="dxa"/>
              <w:bottom w:w="105" w:type="dxa"/>
              <w:right w:w="120" w:type="dxa"/>
            </w:tcMar>
            <w:vAlign w:val="center"/>
          </w:tcPr>
          <w:p w14:paraId="47EB058F" w14:textId="77777777" w:rsidR="0050246C" w:rsidRDefault="00DE11EE">
            <w:r>
              <w:rPr>
                <w:color w:val="222222"/>
                <w:sz w:val="17"/>
              </w:rPr>
              <w:t>Untouched-State Preservation</w:t>
            </w:r>
          </w:p>
        </w:tc>
        <w:tc>
          <w:tcPr>
            <w:tcW w:w="6552" w:type="dxa"/>
            <w:shd w:val="clear" w:color="auto" w:fill="FFFFFF"/>
            <w:tcMar>
              <w:top w:w="105" w:type="dxa"/>
              <w:left w:w="120" w:type="dxa"/>
              <w:bottom w:w="105" w:type="dxa"/>
              <w:right w:w="120" w:type="dxa"/>
            </w:tcMar>
            <w:vAlign w:val="center"/>
          </w:tcPr>
          <w:p w14:paraId="1E4124B4" w14:textId="77777777" w:rsidR="0050246C" w:rsidRDefault="00DE11EE">
            <w:r>
              <w:rPr>
                <w:color w:val="222222"/>
                <w:sz w:val="17"/>
              </w:rPr>
              <w:t>Requirement that all bits outside a declared mutation scope remain bit-for-bit unchanged.</w:t>
            </w:r>
          </w:p>
        </w:tc>
      </w:tr>
    </w:tbl>
    <w:p w14:paraId="14AFEA18" w14:textId="77777777" w:rsidR="0050246C" w:rsidRDefault="0050246C">
      <w:pPr>
        <w:spacing w:after="20"/>
      </w:pPr>
    </w:p>
    <w:p w14:paraId="3BB457C9" w14:textId="77777777" w:rsidR="0050246C" w:rsidRDefault="00DE11EE">
      <w:pPr>
        <w:pStyle w:val="Heading1"/>
      </w:pPr>
      <w:r>
        <w:rPr>
          <w:rFonts w:ascii="Carlito" w:eastAsia="Carlito" w:hAnsi="Carlito"/>
          <w:color w:val="17365D"/>
          <w:sz w:val="32"/>
        </w:rPr>
        <w:t>Document Control</w:t>
      </w:r>
    </w:p>
    <w:tbl>
      <w:tblPr>
        <w:tblStyle w:val="TableGrid"/>
        <w:tblW w:w="0" w:type="auto"/>
        <w:jc w:val="center"/>
        <w:tblLayout w:type="fixed"/>
        <w:tblLook w:val="04A0" w:firstRow="1" w:lastRow="0" w:firstColumn="1" w:lastColumn="0" w:noHBand="0" w:noVBand="1"/>
      </w:tblPr>
      <w:tblGrid>
        <w:gridCol w:w="2520"/>
        <w:gridCol w:w="6552"/>
      </w:tblGrid>
      <w:tr w:rsidR="0050246C" w14:paraId="4F27EC88" w14:textId="77777777">
        <w:trPr>
          <w:cantSplit/>
          <w:tblHeader/>
          <w:jc w:val="center"/>
        </w:trPr>
        <w:tc>
          <w:tcPr>
            <w:tcW w:w="2520" w:type="dxa"/>
            <w:shd w:val="clear" w:color="auto" w:fill="17365D"/>
            <w:tcMar>
              <w:top w:w="115" w:type="dxa"/>
              <w:left w:w="120" w:type="dxa"/>
              <w:bottom w:w="115" w:type="dxa"/>
              <w:right w:w="120" w:type="dxa"/>
            </w:tcMar>
            <w:vAlign w:val="center"/>
          </w:tcPr>
          <w:p w14:paraId="10989549" w14:textId="77777777" w:rsidR="0050246C" w:rsidRDefault="00DE11EE">
            <w:pPr>
              <w:jc w:val="center"/>
            </w:pPr>
            <w:r>
              <w:rPr>
                <w:b/>
                <w:color w:val="FFFFFF"/>
                <w:sz w:val="18"/>
              </w:rPr>
              <w:t>Item</w:t>
            </w:r>
          </w:p>
        </w:tc>
        <w:tc>
          <w:tcPr>
            <w:tcW w:w="6552" w:type="dxa"/>
            <w:shd w:val="clear" w:color="auto" w:fill="17365D"/>
            <w:tcMar>
              <w:top w:w="115" w:type="dxa"/>
              <w:left w:w="120" w:type="dxa"/>
              <w:bottom w:w="115" w:type="dxa"/>
              <w:right w:w="120" w:type="dxa"/>
            </w:tcMar>
            <w:vAlign w:val="center"/>
          </w:tcPr>
          <w:p w14:paraId="48A3CE23" w14:textId="77777777" w:rsidR="0050246C" w:rsidRDefault="00DE11EE">
            <w:pPr>
              <w:jc w:val="center"/>
            </w:pPr>
            <w:r>
              <w:rPr>
                <w:b/>
                <w:color w:val="FFFFFF"/>
                <w:sz w:val="18"/>
              </w:rPr>
              <w:t>Value</w:t>
            </w:r>
          </w:p>
        </w:tc>
      </w:tr>
      <w:tr w:rsidR="0050246C" w14:paraId="02515EE7" w14:textId="77777777">
        <w:trPr>
          <w:cantSplit/>
          <w:jc w:val="center"/>
        </w:trPr>
        <w:tc>
          <w:tcPr>
            <w:tcW w:w="2520" w:type="dxa"/>
            <w:shd w:val="clear" w:color="auto" w:fill="FFFFFF"/>
            <w:tcMar>
              <w:top w:w="105" w:type="dxa"/>
              <w:left w:w="120" w:type="dxa"/>
              <w:bottom w:w="105" w:type="dxa"/>
              <w:right w:w="120" w:type="dxa"/>
            </w:tcMar>
            <w:vAlign w:val="center"/>
          </w:tcPr>
          <w:p w14:paraId="49A9F2C0" w14:textId="77777777" w:rsidR="0050246C" w:rsidRDefault="00DE11EE">
            <w:r>
              <w:rPr>
                <w:color w:val="222222"/>
                <w:sz w:val="18"/>
              </w:rPr>
              <w:t>Document</w:t>
            </w:r>
          </w:p>
        </w:tc>
        <w:tc>
          <w:tcPr>
            <w:tcW w:w="6552" w:type="dxa"/>
            <w:shd w:val="clear" w:color="auto" w:fill="FFFFFF"/>
            <w:tcMar>
              <w:top w:w="105" w:type="dxa"/>
              <w:left w:w="120" w:type="dxa"/>
              <w:bottom w:w="105" w:type="dxa"/>
              <w:right w:w="120" w:type="dxa"/>
            </w:tcMar>
            <w:vAlign w:val="center"/>
          </w:tcPr>
          <w:p w14:paraId="17D28552" w14:textId="77777777" w:rsidR="0050246C" w:rsidRDefault="00DE11EE">
            <w:r>
              <w:rPr>
                <w:color w:val="222222"/>
                <w:sz w:val="18"/>
              </w:rPr>
              <w:t>CERBERUS | SK Reader Architecture</w:t>
            </w:r>
          </w:p>
        </w:tc>
      </w:tr>
      <w:tr w:rsidR="0050246C" w14:paraId="752286EF" w14:textId="77777777">
        <w:trPr>
          <w:cantSplit/>
          <w:jc w:val="center"/>
        </w:trPr>
        <w:tc>
          <w:tcPr>
            <w:tcW w:w="2520" w:type="dxa"/>
            <w:shd w:val="clear" w:color="auto" w:fill="FFFFFF"/>
            <w:tcMar>
              <w:top w:w="105" w:type="dxa"/>
              <w:left w:w="120" w:type="dxa"/>
              <w:bottom w:w="105" w:type="dxa"/>
              <w:right w:w="120" w:type="dxa"/>
            </w:tcMar>
            <w:vAlign w:val="center"/>
          </w:tcPr>
          <w:p w14:paraId="06B27BAB" w14:textId="77777777" w:rsidR="0050246C" w:rsidRDefault="00DE11EE">
            <w:r>
              <w:rPr>
                <w:color w:val="222222"/>
                <w:sz w:val="18"/>
              </w:rPr>
              <w:t>Version</w:t>
            </w:r>
          </w:p>
        </w:tc>
        <w:tc>
          <w:tcPr>
            <w:tcW w:w="6552" w:type="dxa"/>
            <w:shd w:val="clear" w:color="auto" w:fill="FFFFFF"/>
            <w:tcMar>
              <w:top w:w="105" w:type="dxa"/>
              <w:left w:w="120" w:type="dxa"/>
              <w:bottom w:w="105" w:type="dxa"/>
              <w:right w:w="120" w:type="dxa"/>
            </w:tcMar>
            <w:vAlign w:val="center"/>
          </w:tcPr>
          <w:p w14:paraId="083F07FF" w14:textId="77777777" w:rsidR="0050246C" w:rsidRDefault="00DE11EE">
            <w:r>
              <w:rPr>
                <w:color w:val="222222"/>
                <w:sz w:val="18"/>
              </w:rPr>
              <w:t>2.0</w:t>
            </w:r>
          </w:p>
        </w:tc>
      </w:tr>
      <w:tr w:rsidR="0050246C" w14:paraId="2EC5AF84" w14:textId="77777777">
        <w:trPr>
          <w:cantSplit/>
          <w:jc w:val="center"/>
        </w:trPr>
        <w:tc>
          <w:tcPr>
            <w:tcW w:w="2520" w:type="dxa"/>
            <w:shd w:val="clear" w:color="auto" w:fill="FFFFFF"/>
            <w:tcMar>
              <w:top w:w="105" w:type="dxa"/>
              <w:left w:w="120" w:type="dxa"/>
              <w:bottom w:w="105" w:type="dxa"/>
              <w:right w:w="120" w:type="dxa"/>
            </w:tcMar>
            <w:vAlign w:val="center"/>
          </w:tcPr>
          <w:p w14:paraId="489F7072" w14:textId="77777777" w:rsidR="0050246C" w:rsidRDefault="00DE11EE">
            <w:r>
              <w:rPr>
                <w:color w:val="222222"/>
                <w:sz w:val="18"/>
              </w:rPr>
              <w:t>Document class</w:t>
            </w:r>
          </w:p>
        </w:tc>
        <w:tc>
          <w:tcPr>
            <w:tcW w:w="6552" w:type="dxa"/>
            <w:shd w:val="clear" w:color="auto" w:fill="FFFFFF"/>
            <w:tcMar>
              <w:top w:w="105" w:type="dxa"/>
              <w:left w:w="120" w:type="dxa"/>
              <w:bottom w:w="105" w:type="dxa"/>
              <w:right w:w="120" w:type="dxa"/>
            </w:tcMar>
            <w:vAlign w:val="center"/>
          </w:tcPr>
          <w:p w14:paraId="27A98E52" w14:textId="77777777" w:rsidR="0050246C" w:rsidRDefault="00DE11EE">
            <w:r>
              <w:rPr>
                <w:color w:val="222222"/>
                <w:sz w:val="18"/>
              </w:rPr>
              <w:t>Formal Architecture and Operational Specification</w:t>
            </w:r>
          </w:p>
        </w:tc>
      </w:tr>
      <w:tr w:rsidR="0050246C" w14:paraId="07845860" w14:textId="77777777">
        <w:trPr>
          <w:cantSplit/>
          <w:jc w:val="center"/>
        </w:trPr>
        <w:tc>
          <w:tcPr>
            <w:tcW w:w="2520" w:type="dxa"/>
            <w:shd w:val="clear" w:color="auto" w:fill="FFFFFF"/>
            <w:tcMar>
              <w:top w:w="105" w:type="dxa"/>
              <w:left w:w="120" w:type="dxa"/>
              <w:bottom w:w="105" w:type="dxa"/>
              <w:right w:w="120" w:type="dxa"/>
            </w:tcMar>
            <w:vAlign w:val="center"/>
          </w:tcPr>
          <w:p w14:paraId="70EB189E" w14:textId="77777777" w:rsidR="0050246C" w:rsidRDefault="00DE11EE">
            <w:r>
              <w:rPr>
                <w:color w:val="222222"/>
                <w:sz w:val="18"/>
              </w:rPr>
              <w:t>Primary predecessor</w:t>
            </w:r>
          </w:p>
        </w:tc>
        <w:tc>
          <w:tcPr>
            <w:tcW w:w="6552" w:type="dxa"/>
            <w:shd w:val="clear" w:color="auto" w:fill="FFFFFF"/>
            <w:tcMar>
              <w:top w:w="105" w:type="dxa"/>
              <w:left w:w="120" w:type="dxa"/>
              <w:bottom w:w="105" w:type="dxa"/>
              <w:right w:w="120" w:type="dxa"/>
            </w:tcMar>
            <w:vAlign w:val="center"/>
          </w:tcPr>
          <w:p w14:paraId="061C520C" w14:textId="77777777" w:rsidR="0050246C" w:rsidRDefault="00DE11EE">
            <w:r>
              <w:rPr>
                <w:color w:val="222222"/>
                <w:sz w:val="18"/>
              </w:rPr>
              <w:t>SK Reader: Explanation &amp; Export v1.0</w:t>
            </w:r>
          </w:p>
        </w:tc>
      </w:tr>
      <w:tr w:rsidR="0050246C" w14:paraId="38A8A431" w14:textId="77777777">
        <w:trPr>
          <w:cantSplit/>
          <w:jc w:val="center"/>
        </w:trPr>
        <w:tc>
          <w:tcPr>
            <w:tcW w:w="2520" w:type="dxa"/>
            <w:shd w:val="clear" w:color="auto" w:fill="FFFFFF"/>
            <w:tcMar>
              <w:top w:w="105" w:type="dxa"/>
              <w:left w:w="120" w:type="dxa"/>
              <w:bottom w:w="105" w:type="dxa"/>
              <w:right w:w="120" w:type="dxa"/>
            </w:tcMar>
            <w:vAlign w:val="center"/>
          </w:tcPr>
          <w:p w14:paraId="7B3F0F52" w14:textId="77777777" w:rsidR="0050246C" w:rsidRDefault="00DE11EE">
            <w:r>
              <w:rPr>
                <w:color w:val="222222"/>
                <w:sz w:val="18"/>
              </w:rPr>
              <w:t>Figure set</w:t>
            </w:r>
          </w:p>
        </w:tc>
        <w:tc>
          <w:tcPr>
            <w:tcW w:w="6552" w:type="dxa"/>
            <w:shd w:val="clear" w:color="auto" w:fill="FFFFFF"/>
            <w:tcMar>
              <w:top w:w="105" w:type="dxa"/>
              <w:left w:w="120" w:type="dxa"/>
              <w:bottom w:w="105" w:type="dxa"/>
              <w:right w:w="120" w:type="dxa"/>
            </w:tcMar>
            <w:vAlign w:val="center"/>
          </w:tcPr>
          <w:p w14:paraId="3D3BC2B0" w14:textId="77777777" w:rsidR="0050246C" w:rsidRDefault="00DE11EE">
            <w:r>
              <w:rPr>
                <w:color w:val="222222"/>
                <w:sz w:val="18"/>
              </w:rPr>
              <w:t>20 verified figures</w:t>
            </w:r>
          </w:p>
        </w:tc>
      </w:tr>
      <w:tr w:rsidR="0050246C" w14:paraId="10F00C51" w14:textId="77777777">
        <w:trPr>
          <w:cantSplit/>
          <w:jc w:val="center"/>
        </w:trPr>
        <w:tc>
          <w:tcPr>
            <w:tcW w:w="2520" w:type="dxa"/>
            <w:shd w:val="clear" w:color="auto" w:fill="FFFFFF"/>
            <w:tcMar>
              <w:top w:w="105" w:type="dxa"/>
              <w:left w:w="120" w:type="dxa"/>
              <w:bottom w:w="105" w:type="dxa"/>
              <w:right w:w="120" w:type="dxa"/>
            </w:tcMar>
            <w:vAlign w:val="center"/>
          </w:tcPr>
          <w:p w14:paraId="38AFC5DE" w14:textId="77777777" w:rsidR="0050246C" w:rsidRDefault="00DE11EE">
            <w:r>
              <w:rPr>
                <w:color w:val="222222"/>
                <w:sz w:val="18"/>
              </w:rPr>
              <w:t>Release status</w:t>
            </w:r>
          </w:p>
        </w:tc>
        <w:tc>
          <w:tcPr>
            <w:tcW w:w="6552" w:type="dxa"/>
            <w:shd w:val="clear" w:color="auto" w:fill="FFFFFF"/>
            <w:tcMar>
              <w:top w:w="105" w:type="dxa"/>
              <w:left w:w="120" w:type="dxa"/>
              <w:bottom w:w="105" w:type="dxa"/>
              <w:right w:w="120" w:type="dxa"/>
            </w:tcMar>
            <w:vAlign w:val="center"/>
          </w:tcPr>
          <w:p w14:paraId="4A4695DD" w14:textId="77777777" w:rsidR="0050246C" w:rsidRDefault="00DE11EE">
            <w:r>
              <w:rPr>
                <w:color w:val="222222"/>
                <w:sz w:val="18"/>
              </w:rPr>
              <w:t>Verified Release</w:t>
            </w:r>
          </w:p>
        </w:tc>
      </w:tr>
      <w:tr w:rsidR="0050246C" w14:paraId="3FE5268D" w14:textId="77777777">
        <w:trPr>
          <w:cantSplit/>
          <w:jc w:val="center"/>
        </w:trPr>
        <w:tc>
          <w:tcPr>
            <w:tcW w:w="2520" w:type="dxa"/>
            <w:shd w:val="clear" w:color="auto" w:fill="FFFFFF"/>
            <w:tcMar>
              <w:top w:w="105" w:type="dxa"/>
              <w:left w:w="120" w:type="dxa"/>
              <w:bottom w:w="105" w:type="dxa"/>
              <w:right w:w="120" w:type="dxa"/>
            </w:tcMar>
            <w:vAlign w:val="center"/>
          </w:tcPr>
          <w:p w14:paraId="64152869" w14:textId="77777777" w:rsidR="0050246C" w:rsidRDefault="00DE11EE">
            <w:r>
              <w:rPr>
                <w:color w:val="222222"/>
                <w:sz w:val="18"/>
              </w:rPr>
              <w:t>Verification</w:t>
            </w:r>
          </w:p>
        </w:tc>
        <w:tc>
          <w:tcPr>
            <w:tcW w:w="6552" w:type="dxa"/>
            <w:shd w:val="clear" w:color="auto" w:fill="FFFFFF"/>
            <w:tcMar>
              <w:top w:w="105" w:type="dxa"/>
              <w:left w:w="120" w:type="dxa"/>
              <w:bottom w:w="105" w:type="dxa"/>
              <w:right w:w="120" w:type="dxa"/>
            </w:tcMar>
            <w:vAlign w:val="center"/>
          </w:tcPr>
          <w:p w14:paraId="1ABC2BB3" w14:textId="77777777" w:rsidR="0050246C" w:rsidRDefault="00DE11EE">
            <w:r>
              <w:rPr>
                <w:color w:val="222222"/>
                <w:sz w:val="18"/>
              </w:rPr>
              <w:t>Semantic, structural, figure, and rendered-document conformance verified.</w:t>
            </w:r>
          </w:p>
        </w:tc>
      </w:tr>
    </w:tbl>
    <w:p w14:paraId="5504D5B9" w14:textId="77777777" w:rsidR="0050246C" w:rsidRDefault="0050246C">
      <w:pPr>
        <w:spacing w:after="20"/>
      </w:pPr>
    </w:p>
    <w:p w14:paraId="358806A1" w14:textId="77777777" w:rsidR="0050246C" w:rsidRDefault="00DE11EE">
      <w:pPr>
        <w:spacing w:after="100"/>
      </w:pPr>
      <w:r>
        <w:rPr>
          <w:i/>
          <w:color w:val="5B6573"/>
          <w:sz w:val="18"/>
        </w:rPr>
        <w:t>This version is the verified release of the SK Reader Architecture specification.</w:t>
      </w:r>
    </w:p>
    <w:sectPr w:rsidR="0050246C" w:rsidSect="00034616">
      <w:footerReference w:type="default" r:id="rId28"/>
      <w:pgSz w:w="12240" w:h="15840"/>
      <w:pgMar w:top="1037" w:right="1123" w:bottom="979" w:left="1123" w:header="403"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8F539" w14:textId="77777777" w:rsidR="00DE11EE" w:rsidRDefault="00DE11EE">
      <w:pPr>
        <w:spacing w:after="0" w:line="240" w:lineRule="auto"/>
      </w:pPr>
      <w:r>
        <w:separator/>
      </w:r>
    </w:p>
  </w:endnote>
  <w:endnote w:type="continuationSeparator" w:id="0">
    <w:p w14:paraId="02B0E73C" w14:textId="77777777" w:rsidR="00DE11EE" w:rsidRDefault="00DE1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rlito">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1821" w14:textId="77777777" w:rsidR="0050246C" w:rsidRDefault="0050246C">
    <w:pPr>
      <w:pStyle w:val="Footer"/>
    </w:pPr>
  </w:p>
  <w:tbl>
    <w:tblPr>
      <w:tblW w:w="0" w:type="auto"/>
      <w:jc w:val="center"/>
      <w:tblLayout w:type="fixed"/>
      <w:tblLook w:val="04A0" w:firstRow="1" w:lastRow="0" w:firstColumn="1" w:lastColumn="0" w:noHBand="0" w:noVBand="1"/>
    </w:tblPr>
    <w:tblGrid>
      <w:gridCol w:w="4644"/>
      <w:gridCol w:w="4644"/>
    </w:tblGrid>
    <w:tr w:rsidR="0050246C" w14:paraId="136B63C5" w14:textId="77777777">
      <w:trPr>
        <w:jc w:val="center"/>
      </w:trPr>
      <w:tc>
        <w:tcPr>
          <w:tcW w:w="4644" w:type="dxa"/>
          <w:tcMar>
            <w:top w:w="0" w:type="dxa"/>
            <w:left w:w="0" w:type="dxa"/>
            <w:bottom w:w="0" w:type="dxa"/>
            <w:right w:w="0" w:type="dxa"/>
          </w:tcMar>
          <w:vAlign w:val="center"/>
        </w:tcPr>
        <w:p w14:paraId="4E378853" w14:textId="77777777" w:rsidR="0050246C" w:rsidRDefault="00DE11EE">
          <w:r>
            <w:rPr>
              <w:color w:val="5B6573"/>
              <w:sz w:val="16"/>
            </w:rPr>
            <w:t>CERBERUS | SK Reader Architecture | v2.0</w:t>
          </w:r>
        </w:p>
      </w:tc>
      <w:tc>
        <w:tcPr>
          <w:tcW w:w="4644" w:type="dxa"/>
          <w:tcMar>
            <w:top w:w="0" w:type="dxa"/>
            <w:left w:w="0" w:type="dxa"/>
            <w:bottom w:w="0" w:type="dxa"/>
            <w:right w:w="0" w:type="dxa"/>
          </w:tcMar>
          <w:vAlign w:val="center"/>
        </w:tcPr>
        <w:p w14:paraId="4375A5EE" w14:textId="77777777" w:rsidR="0050246C" w:rsidRDefault="00DE11EE">
          <w:pPr>
            <w:jc w:val="right"/>
          </w:pPr>
          <w:r>
            <w:rPr>
              <w:color w:val="5B6573"/>
              <w:sz w:val="16"/>
            </w:rPr>
            <w:t xml:space="preserve">Page </w:t>
          </w:r>
          <w:r>
            <w:rPr>
              <w:color w:val="5B6573"/>
              <w:sz w:val="17"/>
            </w:rPr>
            <w:fldChar w:fldCharType="begin"/>
          </w:r>
          <w:r>
            <w:rPr>
              <w:color w:val="5B6573"/>
              <w:sz w:val="17"/>
            </w:rPr>
            <w:instrText xml:space="preserve"> PAGE </w:instrText>
          </w:r>
          <w:r>
            <w:rPr>
              <w:color w:val="5B6573"/>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DFC17" w14:textId="77777777" w:rsidR="00DE11EE" w:rsidRDefault="00DE11EE">
      <w:pPr>
        <w:spacing w:after="0" w:line="240" w:lineRule="auto"/>
      </w:pPr>
      <w:r>
        <w:separator/>
      </w:r>
    </w:p>
  </w:footnote>
  <w:footnote w:type="continuationSeparator" w:id="0">
    <w:p w14:paraId="19FD9304" w14:textId="77777777" w:rsidR="00DE11EE" w:rsidRDefault="00DE1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73373673">
    <w:abstractNumId w:val="8"/>
  </w:num>
  <w:num w:numId="2" w16cid:durableId="514854617">
    <w:abstractNumId w:val="6"/>
  </w:num>
  <w:num w:numId="3" w16cid:durableId="727918897">
    <w:abstractNumId w:val="5"/>
  </w:num>
  <w:num w:numId="4" w16cid:durableId="1625772010">
    <w:abstractNumId w:val="4"/>
  </w:num>
  <w:num w:numId="5" w16cid:durableId="806628352">
    <w:abstractNumId w:val="7"/>
  </w:num>
  <w:num w:numId="6" w16cid:durableId="1752696202">
    <w:abstractNumId w:val="3"/>
  </w:num>
  <w:num w:numId="7" w16cid:durableId="1884899161">
    <w:abstractNumId w:val="2"/>
  </w:num>
  <w:num w:numId="8" w16cid:durableId="2087876514">
    <w:abstractNumId w:val="1"/>
  </w:num>
  <w:num w:numId="9" w16cid:durableId="149240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0246C"/>
    <w:rsid w:val="008628AA"/>
    <w:rsid w:val="00AA1D8D"/>
    <w:rsid w:val="00B47730"/>
    <w:rsid w:val="00CB0664"/>
    <w:rsid w:val="00DE11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AC487F"/>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7" w:lineRule="auto"/>
    </w:pPr>
    <w:rPr>
      <w:rFonts w:ascii="Carlito" w:eastAsia="Carlito" w:hAnsi="Carlito"/>
      <w:sz w:val="21"/>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40" w:after="160"/>
    </w:pPr>
    <w:rPr>
      <w:rFonts w:ascii="Carlito" w:eastAsia="Carlito" w:hAnsi="Carlito"/>
      <w:b/>
      <w:color w:val="17365D"/>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7073</Words>
  <Characters>40320</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47299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SK Reader Architecture v2.0</dc:title>
  <dc:subject>Deterministic Decoding, Typed Semantic Addressing, and Bounded Operator Scope</dc:subject>
  <dc:creator>CERBERUS Documentation System</dc:creator>
  <cp:keywords>CERBERUS, Semantic Kernel, SK Reader, BitWord, BitGroup, BOSS, Formula, operator scope</cp:keywords>
  <dc:description>OctoGroove Pass 7 composed candidate</dc:description>
  <cp:lastModifiedBy>Shane Conrad</cp:lastModifiedBy>
  <cp:revision>2</cp:revision>
  <dcterms:created xsi:type="dcterms:W3CDTF">2026-08-25T18:36:00Z</dcterms:created>
  <dcterms:modified xsi:type="dcterms:W3CDTF">2026-08-25T18:36:00Z</dcterms:modified>
  <cp:category/>
</cp:coreProperties>
</file>