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7CB18" w14:textId="77777777" w:rsidR="008350D3" w:rsidRDefault="00214AF2">
      <w:pPr>
        <w:spacing w:before="1440" w:after="240"/>
        <w:jc w:val="center"/>
        <w:rPr>
          <w:rFonts w:hint="eastAsia"/>
        </w:rPr>
      </w:pPr>
      <w:r>
        <w:rPr>
          <w:rFonts w:ascii="Liberation Sans" w:hAnsi="Liberation Sans"/>
          <w:b/>
          <w:color w:val="2B6F77"/>
          <w:sz w:val="28"/>
        </w:rPr>
        <w:t>CERBERUS</w:t>
      </w:r>
    </w:p>
    <w:p w14:paraId="68173B25" w14:textId="77777777" w:rsidR="008350D3" w:rsidRDefault="00214AF2">
      <w:pPr>
        <w:spacing w:after="100"/>
        <w:jc w:val="center"/>
        <w:rPr>
          <w:rFonts w:hint="eastAsia"/>
        </w:rPr>
      </w:pPr>
      <w:r>
        <w:rPr>
          <w:rFonts w:ascii="Liberation Sans" w:hAnsi="Liberation Sans"/>
          <w:b/>
          <w:color w:val="16324F"/>
          <w:sz w:val="56"/>
        </w:rPr>
        <w:t>SEMANTIC DISPLAY</w:t>
      </w:r>
    </w:p>
    <w:p w14:paraId="5E44FC11" w14:textId="77777777" w:rsidR="008350D3" w:rsidRDefault="00214AF2">
      <w:pPr>
        <w:spacing w:after="400"/>
        <w:jc w:val="center"/>
        <w:rPr>
          <w:rFonts w:hint="eastAsia"/>
        </w:rPr>
      </w:pPr>
      <w:r>
        <w:rPr>
          <w:rFonts w:ascii="Liberation Sans" w:hAnsi="Liberation Sans"/>
          <w:color w:val="2B6F77"/>
          <w:sz w:val="26"/>
        </w:rPr>
        <w:t>Self-Describing Semantic Projection and Autonomous Visualization</w:t>
      </w:r>
    </w:p>
    <w:p w14:paraId="1786FB29" w14:textId="77777777" w:rsidR="008350D3" w:rsidRDefault="00214AF2">
      <w:pPr>
        <w:keepNext/>
        <w:jc w:val="center"/>
        <w:rPr>
          <w:rFonts w:hint="eastAsia"/>
        </w:rPr>
      </w:pPr>
      <w:r>
        <w:rPr>
          <w:noProof/>
        </w:rPr>
        <w:drawing>
          <wp:inline distT="0" distB="0" distL="0" distR="0" wp14:anchorId="32242203" wp14:editId="2F3994F3">
            <wp:extent cx="5852160" cy="2969502"/>
            <wp:effectExtent l="0" t="0" r="0" b="0"/>
            <wp:docPr id="1" name="Picture 1" descr="Three-stage diagram showing self-describing CERBERUS graph feeding Semantic Display resolution, then output adapters, with the display labeled as a derived projection rather than a truth store." title="System statement: Semantic Display is a derived projection over self-describing CERBERUS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emergent.png"/>
                    <pic:cNvPicPr/>
                  </pic:nvPicPr>
                  <pic:blipFill>
                    <a:blip r:embed="rId8"/>
                    <a:stretch>
                      <a:fillRect/>
                    </a:stretch>
                  </pic:blipFill>
                  <pic:spPr>
                    <a:xfrm>
                      <a:off x="0" y="0"/>
                      <a:ext cx="5852160" cy="2969502"/>
                    </a:xfrm>
                    <a:prstGeom prst="rect">
                      <a:avLst/>
                    </a:prstGeom>
                  </pic:spPr>
                </pic:pic>
              </a:graphicData>
            </a:graphic>
          </wp:inline>
        </w:drawing>
      </w:r>
    </w:p>
    <w:p w14:paraId="305E0559" w14:textId="77777777" w:rsidR="008350D3" w:rsidRDefault="00214AF2">
      <w:pPr>
        <w:spacing w:after="140"/>
        <w:jc w:val="center"/>
        <w:rPr>
          <w:rFonts w:hint="eastAsia"/>
        </w:rPr>
      </w:pPr>
      <w:r>
        <w:rPr>
          <w:rFonts w:ascii="Liberation Sans" w:hAnsi="Liberation Sans"/>
          <w:i/>
          <w:color w:val="4D5964"/>
          <w:sz w:val="17"/>
        </w:rPr>
        <w:t>System statement: Semantic Display is a derived projection over self-describing CERBERUS structure.</w:t>
      </w:r>
    </w:p>
    <w:p w14:paraId="21FFFCAD" w14:textId="77777777" w:rsidR="008350D3" w:rsidRDefault="00214AF2">
      <w:pPr>
        <w:spacing w:before="160"/>
        <w:jc w:val="center"/>
        <w:rPr>
          <w:rFonts w:hint="eastAsia"/>
        </w:rPr>
      </w:pPr>
      <w:r>
        <w:rPr>
          <w:rFonts w:ascii="Liberation Sans" w:hAnsi="Liberation Sans"/>
          <w:b/>
          <w:color w:val="16324F"/>
          <w:sz w:val="22"/>
        </w:rPr>
        <w:t>Formal System Specification</w:t>
      </w:r>
      <w:r>
        <w:rPr>
          <w:rFonts w:ascii="Liberation Sans" w:hAnsi="Liberation Sans"/>
          <w:b/>
          <w:color w:val="16324F"/>
          <w:sz w:val="22"/>
        </w:rPr>
        <w:br/>
      </w:r>
      <w:r>
        <w:rPr>
          <w:rFonts w:ascii="Liberation Sans" w:hAnsi="Liberation Sans"/>
          <w:color w:val="4D5964"/>
        </w:rPr>
        <w:t>Draft Version 0.1 | Review Baseline</w:t>
      </w:r>
      <w:r>
        <w:rPr>
          <w:rFonts w:ascii="Liberation Sans" w:hAnsi="Liberation Sans"/>
          <w:color w:val="4D5964"/>
        </w:rPr>
        <w:br/>
        <w:t>14 August 2026</w:t>
      </w:r>
      <w:r>
        <w:rPr>
          <w:rFonts w:ascii="Liberation Sans" w:hAnsi="Liberation Sans"/>
          <w:color w:val="4D5964"/>
        </w:rPr>
        <w:br/>
      </w:r>
    </w:p>
    <w:p w14:paraId="748D4E6A" w14:textId="77777777" w:rsidR="008350D3" w:rsidRDefault="00214AF2">
      <w:pPr>
        <w:spacing w:before="280"/>
        <w:jc w:val="center"/>
        <w:rPr>
          <w:rFonts w:hint="eastAsia"/>
        </w:rPr>
      </w:pPr>
      <w:r>
        <w:rPr>
          <w:i/>
          <w:color w:val="4D5964"/>
          <w:sz w:val="21"/>
        </w:rPr>
        <w:t>Core principle: if semantic structure describes itself sufficiently, visualization becomes traversal.</w:t>
      </w:r>
    </w:p>
    <w:p w14:paraId="6C0622FB" w14:textId="77777777" w:rsidR="008350D3" w:rsidRDefault="00214AF2">
      <w:pPr>
        <w:rPr>
          <w:rFonts w:hint="eastAsia"/>
        </w:rPr>
      </w:pPr>
      <w:r>
        <w:br w:type="page"/>
      </w:r>
    </w:p>
    <w:p w14:paraId="4278D55E" w14:textId="77777777" w:rsidR="008350D3" w:rsidRDefault="00214AF2">
      <w:pPr>
        <w:pStyle w:val="Heading1"/>
      </w:pPr>
      <w:r>
        <w:rPr>
          <w:rFonts w:ascii="Liberation Sans" w:hAnsi="Liberation Sans"/>
        </w:rPr>
        <w:t>Document Control and Normative Status</w:t>
      </w:r>
    </w:p>
    <w:p w14:paraId="309E5D6D" w14:textId="77777777" w:rsidR="008350D3" w:rsidRDefault="00214AF2">
      <w:pPr>
        <w:keepNext/>
        <w:spacing w:before="60" w:after="60"/>
        <w:rPr>
          <w:rFonts w:hint="eastAsia"/>
        </w:rPr>
      </w:pPr>
      <w:r>
        <w:rPr>
          <w:rFonts w:ascii="Liberation Sans" w:hAnsi="Liberation Sans"/>
          <w:b/>
          <w:color w:val="2B6F77"/>
          <w:sz w:val="19"/>
        </w:rPr>
        <w:t>Document control</w:t>
      </w:r>
    </w:p>
    <w:tbl>
      <w:tblPr>
        <w:tblW w:w="0" w:type="auto"/>
        <w:jc w:val="center"/>
        <w:tblLayout w:type="fixed"/>
        <w:tblLook w:val="04A0" w:firstRow="1" w:lastRow="0" w:firstColumn="1" w:lastColumn="0" w:noHBand="0" w:noVBand="1"/>
      </w:tblPr>
      <w:tblGrid>
        <w:gridCol w:w="2376"/>
        <w:gridCol w:w="8136"/>
      </w:tblGrid>
      <w:tr w:rsidR="008350D3" w14:paraId="388D7A34" w14:textId="77777777">
        <w:trPr>
          <w:cantSplit/>
          <w:tblHeader/>
          <w:jc w:val="center"/>
        </w:trPr>
        <w:tc>
          <w:tcPr>
            <w:tcW w:w="2376" w:type="dxa"/>
            <w:shd w:val="clear" w:color="auto" w:fill="16324F"/>
            <w:tcMar>
              <w:top w:w="100" w:type="dxa"/>
              <w:left w:w="110" w:type="dxa"/>
              <w:bottom w:w="100" w:type="dxa"/>
              <w:right w:w="110" w:type="dxa"/>
            </w:tcMar>
            <w:vAlign w:val="center"/>
          </w:tcPr>
          <w:p w14:paraId="4672F61D" w14:textId="77777777" w:rsidR="008350D3" w:rsidRDefault="00214AF2">
            <w:pPr>
              <w:jc w:val="center"/>
              <w:rPr>
                <w:rFonts w:hint="eastAsia"/>
              </w:rPr>
            </w:pPr>
            <w:r>
              <w:rPr>
                <w:rFonts w:ascii="Liberation Sans" w:hAnsi="Liberation Sans"/>
                <w:b/>
                <w:color w:val="FFFFFF"/>
                <w:sz w:val="17"/>
              </w:rPr>
              <w:t>Field</w:t>
            </w:r>
          </w:p>
        </w:tc>
        <w:tc>
          <w:tcPr>
            <w:tcW w:w="8136" w:type="dxa"/>
            <w:shd w:val="clear" w:color="auto" w:fill="16324F"/>
            <w:tcMar>
              <w:top w:w="100" w:type="dxa"/>
              <w:left w:w="110" w:type="dxa"/>
              <w:bottom w:w="100" w:type="dxa"/>
              <w:right w:w="110" w:type="dxa"/>
            </w:tcMar>
            <w:vAlign w:val="center"/>
          </w:tcPr>
          <w:p w14:paraId="4358965E" w14:textId="77777777" w:rsidR="008350D3" w:rsidRDefault="00214AF2">
            <w:pPr>
              <w:jc w:val="center"/>
              <w:rPr>
                <w:rFonts w:hint="eastAsia"/>
              </w:rPr>
            </w:pPr>
            <w:r>
              <w:rPr>
                <w:rFonts w:ascii="Liberation Sans" w:hAnsi="Liberation Sans"/>
                <w:b/>
                <w:color w:val="FFFFFF"/>
                <w:sz w:val="17"/>
              </w:rPr>
              <w:t>Value</w:t>
            </w:r>
          </w:p>
        </w:tc>
      </w:tr>
      <w:tr w:rsidR="008350D3" w14:paraId="0BFC1A99" w14:textId="77777777">
        <w:trPr>
          <w:cantSplit/>
          <w:jc w:val="center"/>
        </w:trPr>
        <w:tc>
          <w:tcPr>
            <w:tcW w:w="2376" w:type="dxa"/>
            <w:tcMar>
              <w:top w:w="95" w:type="dxa"/>
              <w:left w:w="110" w:type="dxa"/>
              <w:bottom w:w="95" w:type="dxa"/>
              <w:right w:w="110" w:type="dxa"/>
            </w:tcMar>
            <w:vAlign w:val="center"/>
          </w:tcPr>
          <w:p w14:paraId="2695DF81" w14:textId="77777777" w:rsidR="008350D3" w:rsidRDefault="00214AF2">
            <w:pPr>
              <w:jc w:val="center"/>
              <w:rPr>
                <w:rFonts w:hint="eastAsia"/>
              </w:rPr>
            </w:pPr>
            <w:r>
              <w:rPr>
                <w:color w:val="18212A"/>
                <w:sz w:val="18"/>
              </w:rPr>
              <w:t>Document</w:t>
            </w:r>
          </w:p>
        </w:tc>
        <w:tc>
          <w:tcPr>
            <w:tcW w:w="8136" w:type="dxa"/>
            <w:tcMar>
              <w:top w:w="95" w:type="dxa"/>
              <w:left w:w="110" w:type="dxa"/>
              <w:bottom w:w="95" w:type="dxa"/>
              <w:right w:w="110" w:type="dxa"/>
            </w:tcMar>
            <w:vAlign w:val="center"/>
          </w:tcPr>
          <w:p w14:paraId="5EAC1DB2" w14:textId="77777777" w:rsidR="008350D3" w:rsidRDefault="00214AF2">
            <w:pPr>
              <w:rPr>
                <w:rFonts w:hint="eastAsia"/>
              </w:rPr>
            </w:pPr>
            <w:r>
              <w:rPr>
                <w:color w:val="18212A"/>
                <w:sz w:val="18"/>
              </w:rPr>
              <w:t>CERBERUS Semantic Display: Self-Describing Semantic Projection and Autonomous Visualization</w:t>
            </w:r>
          </w:p>
        </w:tc>
      </w:tr>
      <w:tr w:rsidR="008350D3" w14:paraId="39A7AF21" w14:textId="77777777">
        <w:trPr>
          <w:cantSplit/>
          <w:jc w:val="center"/>
        </w:trPr>
        <w:tc>
          <w:tcPr>
            <w:tcW w:w="2376" w:type="dxa"/>
            <w:tcMar>
              <w:top w:w="95" w:type="dxa"/>
              <w:left w:w="110" w:type="dxa"/>
              <w:bottom w:w="95" w:type="dxa"/>
              <w:right w:w="110" w:type="dxa"/>
            </w:tcMar>
            <w:vAlign w:val="center"/>
          </w:tcPr>
          <w:p w14:paraId="61950665" w14:textId="77777777" w:rsidR="008350D3" w:rsidRDefault="00214AF2">
            <w:pPr>
              <w:jc w:val="center"/>
              <w:rPr>
                <w:rFonts w:hint="eastAsia"/>
              </w:rPr>
            </w:pPr>
            <w:r>
              <w:rPr>
                <w:color w:val="18212A"/>
                <w:sz w:val="18"/>
              </w:rPr>
              <w:t>Version</w:t>
            </w:r>
          </w:p>
        </w:tc>
        <w:tc>
          <w:tcPr>
            <w:tcW w:w="8136" w:type="dxa"/>
            <w:tcMar>
              <w:top w:w="95" w:type="dxa"/>
              <w:left w:w="110" w:type="dxa"/>
              <w:bottom w:w="95" w:type="dxa"/>
              <w:right w:w="110" w:type="dxa"/>
            </w:tcMar>
            <w:vAlign w:val="center"/>
          </w:tcPr>
          <w:p w14:paraId="2D232DFB" w14:textId="77777777" w:rsidR="008350D3" w:rsidRDefault="00214AF2">
            <w:pPr>
              <w:jc w:val="center"/>
              <w:rPr>
                <w:rFonts w:hint="eastAsia"/>
              </w:rPr>
            </w:pPr>
            <w:r>
              <w:rPr>
                <w:color w:val="18212A"/>
                <w:sz w:val="18"/>
              </w:rPr>
              <w:t>Draft v0.1</w:t>
            </w:r>
          </w:p>
        </w:tc>
      </w:tr>
      <w:tr w:rsidR="008350D3" w14:paraId="260D72B4" w14:textId="77777777">
        <w:trPr>
          <w:cantSplit/>
          <w:jc w:val="center"/>
        </w:trPr>
        <w:tc>
          <w:tcPr>
            <w:tcW w:w="2376" w:type="dxa"/>
            <w:tcMar>
              <w:top w:w="95" w:type="dxa"/>
              <w:left w:w="110" w:type="dxa"/>
              <w:bottom w:w="95" w:type="dxa"/>
              <w:right w:w="110" w:type="dxa"/>
            </w:tcMar>
            <w:vAlign w:val="center"/>
          </w:tcPr>
          <w:p w14:paraId="70F6609F" w14:textId="77777777" w:rsidR="008350D3" w:rsidRDefault="00214AF2">
            <w:pPr>
              <w:jc w:val="center"/>
              <w:rPr>
                <w:rFonts w:hint="eastAsia"/>
              </w:rPr>
            </w:pPr>
            <w:r>
              <w:rPr>
                <w:color w:val="18212A"/>
                <w:sz w:val="18"/>
              </w:rPr>
              <w:t>Status</w:t>
            </w:r>
          </w:p>
        </w:tc>
        <w:tc>
          <w:tcPr>
            <w:tcW w:w="8136" w:type="dxa"/>
            <w:tcMar>
              <w:top w:w="95" w:type="dxa"/>
              <w:left w:w="110" w:type="dxa"/>
              <w:bottom w:w="95" w:type="dxa"/>
              <w:right w:w="110" w:type="dxa"/>
            </w:tcMar>
            <w:vAlign w:val="center"/>
          </w:tcPr>
          <w:p w14:paraId="36E5B996" w14:textId="77777777" w:rsidR="008350D3" w:rsidRDefault="00214AF2">
            <w:pPr>
              <w:rPr>
                <w:rFonts w:hint="eastAsia"/>
              </w:rPr>
            </w:pPr>
            <w:r>
              <w:rPr>
                <w:color w:val="18212A"/>
                <w:sz w:val="18"/>
              </w:rPr>
              <w:t>Proposed formal review baseline; not a separate canonical registry</w:t>
            </w:r>
          </w:p>
        </w:tc>
      </w:tr>
      <w:tr w:rsidR="008350D3" w14:paraId="70C3B519" w14:textId="77777777">
        <w:trPr>
          <w:cantSplit/>
          <w:jc w:val="center"/>
        </w:trPr>
        <w:tc>
          <w:tcPr>
            <w:tcW w:w="2376" w:type="dxa"/>
            <w:tcMar>
              <w:top w:w="95" w:type="dxa"/>
              <w:left w:w="110" w:type="dxa"/>
              <w:bottom w:w="95" w:type="dxa"/>
              <w:right w:w="110" w:type="dxa"/>
            </w:tcMar>
            <w:vAlign w:val="center"/>
          </w:tcPr>
          <w:p w14:paraId="6CF63A9B" w14:textId="77777777" w:rsidR="008350D3" w:rsidRDefault="00214AF2">
            <w:pPr>
              <w:jc w:val="center"/>
              <w:rPr>
                <w:rFonts w:hint="eastAsia"/>
              </w:rPr>
            </w:pPr>
            <w:r>
              <w:rPr>
                <w:color w:val="18212A"/>
                <w:sz w:val="18"/>
              </w:rPr>
              <w:t>Architecture</w:t>
            </w:r>
          </w:p>
        </w:tc>
        <w:tc>
          <w:tcPr>
            <w:tcW w:w="8136" w:type="dxa"/>
            <w:tcMar>
              <w:top w:w="95" w:type="dxa"/>
              <w:left w:w="110" w:type="dxa"/>
              <w:bottom w:w="95" w:type="dxa"/>
              <w:right w:w="110" w:type="dxa"/>
            </w:tcMar>
            <w:vAlign w:val="center"/>
          </w:tcPr>
          <w:p w14:paraId="3D3336A2" w14:textId="77777777" w:rsidR="008350D3" w:rsidRDefault="00214AF2">
            <w:pPr>
              <w:rPr>
                <w:rFonts w:hint="eastAsia"/>
              </w:rPr>
            </w:pPr>
            <w:r>
              <w:rPr>
                <w:color w:val="18212A"/>
                <w:sz w:val="18"/>
              </w:rPr>
              <w:t>CERBERUS / BIGFOOT / Semantic Kernel ecosystem</w:t>
            </w:r>
          </w:p>
        </w:tc>
      </w:tr>
      <w:tr w:rsidR="008350D3" w14:paraId="48B5231A" w14:textId="77777777">
        <w:trPr>
          <w:cantSplit/>
          <w:jc w:val="center"/>
        </w:trPr>
        <w:tc>
          <w:tcPr>
            <w:tcW w:w="2376" w:type="dxa"/>
            <w:tcMar>
              <w:top w:w="95" w:type="dxa"/>
              <w:left w:w="110" w:type="dxa"/>
              <w:bottom w:w="95" w:type="dxa"/>
              <w:right w:w="110" w:type="dxa"/>
            </w:tcMar>
            <w:vAlign w:val="center"/>
          </w:tcPr>
          <w:p w14:paraId="1F076E87" w14:textId="77777777" w:rsidR="008350D3" w:rsidRDefault="00214AF2">
            <w:pPr>
              <w:rPr>
                <w:rFonts w:hint="eastAsia"/>
              </w:rPr>
            </w:pPr>
            <w:r>
              <w:rPr>
                <w:color w:val="18212A"/>
                <w:sz w:val="18"/>
              </w:rPr>
              <w:t>Primary function</w:t>
            </w:r>
          </w:p>
        </w:tc>
        <w:tc>
          <w:tcPr>
            <w:tcW w:w="8136" w:type="dxa"/>
            <w:tcMar>
              <w:top w:w="95" w:type="dxa"/>
              <w:left w:w="110" w:type="dxa"/>
              <w:bottom w:w="95" w:type="dxa"/>
              <w:right w:w="110" w:type="dxa"/>
            </w:tcMar>
            <w:vAlign w:val="center"/>
          </w:tcPr>
          <w:p w14:paraId="7B2800D7" w14:textId="77777777" w:rsidR="008350D3" w:rsidRDefault="00214AF2">
            <w:pPr>
              <w:rPr>
                <w:rFonts w:hint="eastAsia"/>
              </w:rPr>
            </w:pPr>
            <w:r>
              <w:rPr>
                <w:color w:val="18212A"/>
                <w:sz w:val="18"/>
              </w:rPr>
              <w:t>Deterministic derivation of visual, spatial, textual, and multimodal projections from registered semantic structure</w:t>
            </w:r>
          </w:p>
        </w:tc>
      </w:tr>
      <w:tr w:rsidR="008350D3" w14:paraId="4D7563C2" w14:textId="77777777">
        <w:trPr>
          <w:cantSplit/>
          <w:jc w:val="center"/>
        </w:trPr>
        <w:tc>
          <w:tcPr>
            <w:tcW w:w="2376" w:type="dxa"/>
            <w:tcMar>
              <w:top w:w="95" w:type="dxa"/>
              <w:left w:w="110" w:type="dxa"/>
              <w:bottom w:w="95" w:type="dxa"/>
              <w:right w:w="110" w:type="dxa"/>
            </w:tcMar>
            <w:vAlign w:val="center"/>
          </w:tcPr>
          <w:p w14:paraId="681084F8" w14:textId="77777777" w:rsidR="008350D3" w:rsidRDefault="00214AF2">
            <w:pPr>
              <w:rPr>
                <w:rFonts w:hint="eastAsia"/>
              </w:rPr>
            </w:pPr>
            <w:r>
              <w:rPr>
                <w:color w:val="18212A"/>
                <w:sz w:val="18"/>
              </w:rPr>
              <w:t>Canonical ownership</w:t>
            </w:r>
          </w:p>
        </w:tc>
        <w:tc>
          <w:tcPr>
            <w:tcW w:w="8136" w:type="dxa"/>
            <w:tcMar>
              <w:top w:w="95" w:type="dxa"/>
              <w:left w:w="110" w:type="dxa"/>
              <w:bottom w:w="95" w:type="dxa"/>
              <w:right w:w="110" w:type="dxa"/>
            </w:tcMar>
            <w:vAlign w:val="center"/>
          </w:tcPr>
          <w:p w14:paraId="5CCA06D8" w14:textId="77777777" w:rsidR="008350D3" w:rsidRDefault="00214AF2">
            <w:pPr>
              <w:rPr>
                <w:rFonts w:hint="eastAsia"/>
              </w:rPr>
            </w:pPr>
            <w:r>
              <w:rPr>
                <w:color w:val="18212A"/>
                <w:sz w:val="18"/>
              </w:rPr>
              <w:t>Existing CERBERUS identities, contracts, state, relations, permissions, and provenance remain authoritative</w:t>
            </w:r>
          </w:p>
        </w:tc>
      </w:tr>
      <w:tr w:rsidR="008350D3" w14:paraId="28604C40" w14:textId="77777777">
        <w:trPr>
          <w:cantSplit/>
          <w:jc w:val="center"/>
        </w:trPr>
        <w:tc>
          <w:tcPr>
            <w:tcW w:w="2376" w:type="dxa"/>
            <w:tcMar>
              <w:top w:w="95" w:type="dxa"/>
              <w:left w:w="110" w:type="dxa"/>
              <w:bottom w:w="95" w:type="dxa"/>
              <w:right w:w="110" w:type="dxa"/>
            </w:tcMar>
            <w:vAlign w:val="center"/>
          </w:tcPr>
          <w:p w14:paraId="2B80FAC5" w14:textId="77777777" w:rsidR="008350D3" w:rsidRDefault="00214AF2">
            <w:pPr>
              <w:jc w:val="center"/>
              <w:rPr>
                <w:rFonts w:hint="eastAsia"/>
              </w:rPr>
            </w:pPr>
            <w:r>
              <w:rPr>
                <w:color w:val="18212A"/>
                <w:sz w:val="18"/>
              </w:rPr>
              <w:t>Date</w:t>
            </w:r>
          </w:p>
        </w:tc>
        <w:tc>
          <w:tcPr>
            <w:tcW w:w="8136" w:type="dxa"/>
            <w:tcMar>
              <w:top w:w="95" w:type="dxa"/>
              <w:left w:w="110" w:type="dxa"/>
              <w:bottom w:w="95" w:type="dxa"/>
              <w:right w:w="110" w:type="dxa"/>
            </w:tcMar>
            <w:vAlign w:val="center"/>
          </w:tcPr>
          <w:p w14:paraId="0E21239F" w14:textId="77777777" w:rsidR="008350D3" w:rsidRDefault="00214AF2">
            <w:pPr>
              <w:rPr>
                <w:rFonts w:hint="eastAsia"/>
              </w:rPr>
            </w:pPr>
            <w:r>
              <w:rPr>
                <w:color w:val="18212A"/>
                <w:sz w:val="18"/>
              </w:rPr>
              <w:t>14 August 2026</w:t>
            </w:r>
          </w:p>
        </w:tc>
      </w:tr>
    </w:tbl>
    <w:p w14:paraId="115A03A7" w14:textId="77777777" w:rsidR="008350D3" w:rsidRDefault="008350D3">
      <w:pPr>
        <w:spacing w:after="40"/>
        <w:rPr>
          <w:rFonts w:hint="eastAsia"/>
        </w:rPr>
      </w:pPr>
    </w:p>
    <w:tbl>
      <w:tblPr>
        <w:tblW w:w="0" w:type="auto"/>
        <w:jc w:val="center"/>
        <w:tblLook w:val="04A0" w:firstRow="1" w:lastRow="0" w:firstColumn="1" w:lastColumn="0" w:noHBand="0" w:noVBand="1"/>
      </w:tblPr>
      <w:tblGrid>
        <w:gridCol w:w="9994"/>
      </w:tblGrid>
      <w:tr w:rsidR="008350D3" w14:paraId="61B3B0B5" w14:textId="77777777">
        <w:trPr>
          <w:cantSplit/>
          <w:tblHeader/>
          <w:jc w:val="center"/>
        </w:trPr>
        <w:tc>
          <w:tcPr>
            <w:tcW w:w="9994" w:type="dxa"/>
            <w:tcBorders>
              <w:top w:val="single" w:sz="8" w:space="0" w:color="D98E4E"/>
              <w:left w:val="single" w:sz="8" w:space="0" w:color="D98E4E"/>
              <w:bottom w:val="single" w:sz="8" w:space="0" w:color="D98E4E"/>
              <w:right w:val="single" w:sz="8" w:space="0" w:color="D98E4E"/>
            </w:tcBorders>
            <w:shd w:val="clear" w:color="auto" w:fill="FFF8E8"/>
            <w:tcMar>
              <w:top w:w="130" w:type="dxa"/>
              <w:left w:w="160" w:type="dxa"/>
              <w:bottom w:w="130" w:type="dxa"/>
              <w:right w:w="160" w:type="dxa"/>
            </w:tcMar>
          </w:tcPr>
          <w:p w14:paraId="454ACD53" w14:textId="77777777" w:rsidR="008350D3" w:rsidRDefault="00214AF2">
            <w:pPr>
              <w:spacing w:after="0" w:line="250" w:lineRule="auto"/>
              <w:rPr>
                <w:rFonts w:hint="eastAsia"/>
              </w:rPr>
            </w:pPr>
            <w:r>
              <w:rPr>
                <w:rFonts w:ascii="Liberation Sans" w:hAnsi="Liberation Sans"/>
                <w:b/>
                <w:color w:val="16324F"/>
              </w:rPr>
              <w:t>NORMATIVE BOUNDARY</w:t>
            </w:r>
            <w:r>
              <w:rPr>
                <w:rFonts w:ascii="Liberation Sans" w:hAnsi="Liberation Sans"/>
                <w:b/>
                <w:color w:val="16324F"/>
              </w:rPr>
              <w:br/>
            </w:r>
            <w:r>
              <w:rPr>
                <w:color w:val="18212A"/>
              </w:rPr>
              <w:t>CERBERUS Semantic Display does not create a new source-of-truth registry. It resolves existing semantic identity, composition, state, relation, and display-relevant properties into derived renderings. Any implementation that requires the visualization layer to redefine canonical meaning is non-conforming.</w:t>
            </w:r>
          </w:p>
        </w:tc>
      </w:tr>
    </w:tbl>
    <w:p w14:paraId="458EFB80" w14:textId="77777777" w:rsidR="008350D3" w:rsidRDefault="008350D3">
      <w:pPr>
        <w:spacing w:after="20"/>
        <w:rPr>
          <w:rFonts w:hint="eastAsia"/>
        </w:rPr>
      </w:pPr>
    </w:p>
    <w:p w14:paraId="19533EFC" w14:textId="77777777" w:rsidR="008350D3" w:rsidRDefault="00214AF2">
      <w:pPr>
        <w:pStyle w:val="Heading2"/>
      </w:pPr>
      <w:r>
        <w:rPr>
          <w:rFonts w:ascii="Liberation Sans" w:hAnsi="Liberation Sans"/>
        </w:rPr>
        <w:t>Abstract</w:t>
      </w:r>
    </w:p>
    <w:p w14:paraId="29A40916" w14:textId="77777777" w:rsidR="008350D3" w:rsidRDefault="00214AF2">
      <w:pPr>
        <w:spacing w:after="110" w:line="259" w:lineRule="auto"/>
        <w:rPr>
          <w:rFonts w:hint="eastAsia"/>
        </w:rPr>
      </w:pPr>
      <w:r>
        <w:rPr>
          <w:color w:val="18212A"/>
        </w:rPr>
        <w:t>CERBERUS Semantic Display specifies a derived visualization capability for a semantic system whose components are self-describing from atomic identity upward. BIGFOOT already registers stable identities for Bits, BitGroups, Pure BitWords, and Compound BitWords; Semantic Kernel contracts already declare addresses, group structure, encodings, and valid state; Reader, SCREEN, CALL, and Personal Perceptual Language mechanisms already distinguish canonical state from projection. Semantic Display formalizes the c</w:t>
      </w:r>
      <w:r>
        <w:rPr>
          <w:color w:val="18212A"/>
        </w:rPr>
        <w:t>onsequence: once those semantic structures describe what they are, what they contain, how they relate, what state is currently instantiated, and which perceptual mappings are available, a conforming runtime can generate diagrams and other representations by traversal rather than by manually authoring a second semantic layer.</w:t>
      </w:r>
    </w:p>
    <w:p w14:paraId="14FD6C08" w14:textId="77777777" w:rsidR="008350D3" w:rsidRDefault="00214AF2">
      <w:pPr>
        <w:spacing w:after="110" w:line="259" w:lineRule="auto"/>
        <w:rPr>
          <w:rFonts w:hint="eastAsia"/>
        </w:rPr>
      </w:pPr>
      <w:r>
        <w:rPr>
          <w:color w:val="18212A"/>
        </w:rPr>
        <w:t xml:space="preserve">The specification defines display sufficiency, display-semantic relations, color and form mappings, layout and connector semantics, inheritance and viewer overrides, display modes, resolution behavior, entity-specific render contracts, route-portal rendering, state-aware displays, Reader/SCREEN/CALL/PPL integration, deterministic resolution algorithms, traceability, accessibility requirements, autonomous documentation generation, conformance laws, tests, and failure modes. FOOD-128 is used as the principal </w:t>
      </w:r>
      <w:r>
        <w:rPr>
          <w:color w:val="18212A"/>
        </w:rPr>
        <w:t>worked example because its nested BitGroup structure demonstrates how atomic self-description can branch and chain into a complete BitWord while remaining fully inspectable.</w:t>
      </w:r>
    </w:p>
    <w:p w14:paraId="59263CFB" w14:textId="77777777" w:rsidR="008350D3" w:rsidRDefault="00214AF2">
      <w:pPr>
        <w:pStyle w:val="Heading2"/>
      </w:pPr>
      <w:r>
        <w:rPr>
          <w:rFonts w:ascii="Liberation Sans" w:hAnsi="Liberation Sans"/>
        </w:rPr>
        <w:t>Architectural Dependencies and Related Specifications</w:t>
      </w:r>
    </w:p>
    <w:p w14:paraId="2AFE4D5D" w14:textId="77777777" w:rsidR="008350D3" w:rsidRDefault="00214AF2">
      <w:pPr>
        <w:keepNext/>
        <w:spacing w:before="60" w:after="60"/>
        <w:rPr>
          <w:rFonts w:hint="eastAsia"/>
        </w:rPr>
      </w:pPr>
      <w:r>
        <w:rPr>
          <w:rFonts w:ascii="Liberation Sans" w:hAnsi="Liberation Sans"/>
          <w:b/>
          <w:color w:val="2B6F77"/>
          <w:sz w:val="19"/>
        </w:rPr>
        <w:t>Normative architectural context</w:t>
      </w:r>
    </w:p>
    <w:tbl>
      <w:tblPr>
        <w:tblW w:w="0" w:type="auto"/>
        <w:jc w:val="center"/>
        <w:tblLayout w:type="fixed"/>
        <w:tblLook w:val="04A0" w:firstRow="1" w:lastRow="0" w:firstColumn="1" w:lastColumn="0" w:noHBand="0" w:noVBand="1"/>
      </w:tblPr>
      <w:tblGrid>
        <w:gridCol w:w="3671"/>
        <w:gridCol w:w="6840"/>
      </w:tblGrid>
      <w:tr w:rsidR="008350D3" w14:paraId="1E9676C7" w14:textId="77777777">
        <w:trPr>
          <w:cantSplit/>
          <w:tblHeader/>
          <w:jc w:val="center"/>
        </w:trPr>
        <w:tc>
          <w:tcPr>
            <w:tcW w:w="3671" w:type="dxa"/>
            <w:shd w:val="clear" w:color="auto" w:fill="16324F"/>
            <w:tcMar>
              <w:top w:w="100" w:type="dxa"/>
              <w:left w:w="110" w:type="dxa"/>
              <w:bottom w:w="100" w:type="dxa"/>
              <w:right w:w="110" w:type="dxa"/>
            </w:tcMar>
            <w:vAlign w:val="center"/>
          </w:tcPr>
          <w:p w14:paraId="78EABD00" w14:textId="77777777" w:rsidR="008350D3" w:rsidRDefault="00214AF2">
            <w:pPr>
              <w:jc w:val="center"/>
              <w:rPr>
                <w:rFonts w:hint="eastAsia"/>
              </w:rPr>
            </w:pPr>
            <w:r>
              <w:rPr>
                <w:rFonts w:ascii="Liberation Sans" w:hAnsi="Liberation Sans"/>
                <w:b/>
                <w:color w:val="FFFFFF"/>
                <w:sz w:val="17"/>
              </w:rPr>
              <w:t>Existing document</w:t>
            </w:r>
          </w:p>
        </w:tc>
        <w:tc>
          <w:tcPr>
            <w:tcW w:w="6840" w:type="dxa"/>
            <w:shd w:val="clear" w:color="auto" w:fill="16324F"/>
            <w:tcMar>
              <w:top w:w="100" w:type="dxa"/>
              <w:left w:w="110" w:type="dxa"/>
              <w:bottom w:w="100" w:type="dxa"/>
              <w:right w:w="110" w:type="dxa"/>
            </w:tcMar>
            <w:vAlign w:val="center"/>
          </w:tcPr>
          <w:p w14:paraId="6061AF7F" w14:textId="77777777" w:rsidR="008350D3" w:rsidRDefault="00214AF2">
            <w:pPr>
              <w:jc w:val="center"/>
              <w:rPr>
                <w:rFonts w:hint="eastAsia"/>
              </w:rPr>
            </w:pPr>
            <w:r>
              <w:rPr>
                <w:rFonts w:ascii="Liberation Sans" w:hAnsi="Liberation Sans"/>
                <w:b/>
                <w:color w:val="FFFFFF"/>
                <w:sz w:val="17"/>
              </w:rPr>
              <w:t>Role in this specification</w:t>
            </w:r>
          </w:p>
        </w:tc>
      </w:tr>
      <w:tr w:rsidR="008350D3" w14:paraId="6BB65959" w14:textId="77777777">
        <w:trPr>
          <w:cantSplit/>
          <w:jc w:val="center"/>
        </w:trPr>
        <w:tc>
          <w:tcPr>
            <w:tcW w:w="3671" w:type="dxa"/>
            <w:tcMar>
              <w:top w:w="95" w:type="dxa"/>
              <w:left w:w="110" w:type="dxa"/>
              <w:bottom w:w="95" w:type="dxa"/>
              <w:right w:w="110" w:type="dxa"/>
            </w:tcMar>
            <w:vAlign w:val="center"/>
          </w:tcPr>
          <w:p w14:paraId="0D576964" w14:textId="77777777" w:rsidR="008350D3" w:rsidRDefault="00214AF2">
            <w:pPr>
              <w:rPr>
                <w:rFonts w:hint="eastAsia"/>
              </w:rPr>
            </w:pPr>
            <w:r>
              <w:rPr>
                <w:color w:val="18212A"/>
                <w:sz w:val="18"/>
              </w:rPr>
              <w:t>BIGFOOT 4 Tables Details</w:t>
            </w:r>
          </w:p>
        </w:tc>
        <w:tc>
          <w:tcPr>
            <w:tcW w:w="6840" w:type="dxa"/>
            <w:tcMar>
              <w:top w:w="95" w:type="dxa"/>
              <w:left w:w="110" w:type="dxa"/>
              <w:bottom w:w="95" w:type="dxa"/>
              <w:right w:w="110" w:type="dxa"/>
            </w:tcMar>
            <w:vAlign w:val="center"/>
          </w:tcPr>
          <w:p w14:paraId="6D72E489" w14:textId="77777777" w:rsidR="008350D3" w:rsidRDefault="00214AF2">
            <w:pPr>
              <w:rPr>
                <w:rFonts w:hint="eastAsia"/>
              </w:rPr>
            </w:pPr>
            <w:r>
              <w:rPr>
                <w:color w:val="18212A"/>
                <w:sz w:val="18"/>
              </w:rPr>
              <w:t>Provides the four-table identity spine and the principle that semantic identity is registered once while structures reuse it by reference.</w:t>
            </w:r>
          </w:p>
        </w:tc>
      </w:tr>
      <w:tr w:rsidR="008350D3" w14:paraId="6F66783C" w14:textId="77777777">
        <w:trPr>
          <w:cantSplit/>
          <w:jc w:val="center"/>
        </w:trPr>
        <w:tc>
          <w:tcPr>
            <w:tcW w:w="3671" w:type="dxa"/>
            <w:tcMar>
              <w:top w:w="95" w:type="dxa"/>
              <w:left w:w="110" w:type="dxa"/>
              <w:bottom w:w="95" w:type="dxa"/>
              <w:right w:w="110" w:type="dxa"/>
            </w:tcMar>
            <w:vAlign w:val="center"/>
          </w:tcPr>
          <w:p w14:paraId="4D8E95A8" w14:textId="77777777" w:rsidR="008350D3" w:rsidRDefault="00214AF2">
            <w:pPr>
              <w:rPr>
                <w:rFonts w:hint="eastAsia"/>
              </w:rPr>
            </w:pPr>
            <w:r>
              <w:rPr>
                <w:color w:val="18212A"/>
                <w:sz w:val="18"/>
              </w:rPr>
              <w:t>CERBERUS Semantic Bitword Notation &amp; BIGFOOT Identity Registry v2.0</w:t>
            </w:r>
          </w:p>
        </w:tc>
        <w:tc>
          <w:tcPr>
            <w:tcW w:w="6840" w:type="dxa"/>
            <w:tcMar>
              <w:top w:w="95" w:type="dxa"/>
              <w:left w:w="110" w:type="dxa"/>
              <w:bottom w:w="95" w:type="dxa"/>
              <w:right w:w="110" w:type="dxa"/>
            </w:tcMar>
            <w:vAlign w:val="center"/>
          </w:tcPr>
          <w:p w14:paraId="72101E47" w14:textId="77777777" w:rsidR="008350D3" w:rsidRDefault="00214AF2">
            <w:pPr>
              <w:rPr>
                <w:rFonts w:hint="eastAsia"/>
              </w:rPr>
            </w:pPr>
            <w:r>
              <w:rPr>
                <w:color w:val="18212A"/>
                <w:sz w:val="18"/>
              </w:rPr>
              <w:t>Defines Bits, BitGroups, Pure/Compound BitWords, placement, composition, route bits, extensions, and identity/state separation.</w:t>
            </w:r>
          </w:p>
        </w:tc>
      </w:tr>
      <w:tr w:rsidR="008350D3" w14:paraId="4286C565" w14:textId="77777777">
        <w:trPr>
          <w:cantSplit/>
          <w:jc w:val="center"/>
        </w:trPr>
        <w:tc>
          <w:tcPr>
            <w:tcW w:w="3671" w:type="dxa"/>
            <w:tcMar>
              <w:top w:w="95" w:type="dxa"/>
              <w:left w:w="110" w:type="dxa"/>
              <w:bottom w:w="95" w:type="dxa"/>
              <w:right w:w="110" w:type="dxa"/>
            </w:tcMar>
            <w:vAlign w:val="center"/>
          </w:tcPr>
          <w:p w14:paraId="491F8BF5" w14:textId="77777777" w:rsidR="008350D3" w:rsidRDefault="00214AF2">
            <w:pPr>
              <w:rPr>
                <w:rFonts w:hint="eastAsia"/>
              </w:rPr>
            </w:pPr>
            <w:r>
              <w:rPr>
                <w:color w:val="18212A"/>
                <w:sz w:val="18"/>
              </w:rPr>
              <w:t>CERBERUS SK Reader: Explanation &amp; Export v1.0</w:t>
            </w:r>
          </w:p>
        </w:tc>
        <w:tc>
          <w:tcPr>
            <w:tcW w:w="6840" w:type="dxa"/>
            <w:tcMar>
              <w:top w:w="95" w:type="dxa"/>
              <w:left w:w="110" w:type="dxa"/>
              <w:bottom w:w="95" w:type="dxa"/>
              <w:right w:w="110" w:type="dxa"/>
            </w:tcMar>
            <w:vAlign w:val="center"/>
          </w:tcPr>
          <w:p w14:paraId="5A492113" w14:textId="77777777" w:rsidR="008350D3" w:rsidRDefault="00214AF2">
            <w:pPr>
              <w:rPr>
                <w:rFonts w:hint="eastAsia"/>
              </w:rPr>
            </w:pPr>
            <w:r>
              <w:rPr>
                <w:color w:val="18212A"/>
                <w:sz w:val="18"/>
              </w:rPr>
              <w:t>Defines deterministic explanation of canonical bitstate and the rule that presentation decodes declared meaning rather than inventing it.</w:t>
            </w:r>
          </w:p>
        </w:tc>
      </w:tr>
      <w:tr w:rsidR="008350D3" w14:paraId="56DBA4E9" w14:textId="77777777">
        <w:trPr>
          <w:cantSplit/>
          <w:jc w:val="center"/>
        </w:trPr>
        <w:tc>
          <w:tcPr>
            <w:tcW w:w="3671" w:type="dxa"/>
            <w:tcMar>
              <w:top w:w="95" w:type="dxa"/>
              <w:left w:w="110" w:type="dxa"/>
              <w:bottom w:w="95" w:type="dxa"/>
              <w:right w:w="110" w:type="dxa"/>
            </w:tcMar>
            <w:vAlign w:val="center"/>
          </w:tcPr>
          <w:p w14:paraId="474F9852" w14:textId="77777777" w:rsidR="008350D3" w:rsidRDefault="00214AF2">
            <w:pPr>
              <w:rPr>
                <w:rFonts w:hint="eastAsia"/>
              </w:rPr>
            </w:pPr>
            <w:r>
              <w:rPr>
                <w:color w:val="18212A"/>
                <w:sz w:val="18"/>
              </w:rPr>
              <w:t>CERBERUS Linked Semantics: SCREEN + CALL v1.0</w:t>
            </w:r>
          </w:p>
        </w:tc>
        <w:tc>
          <w:tcPr>
            <w:tcW w:w="6840" w:type="dxa"/>
            <w:tcMar>
              <w:top w:w="95" w:type="dxa"/>
              <w:left w:w="110" w:type="dxa"/>
              <w:bottom w:w="95" w:type="dxa"/>
              <w:right w:w="110" w:type="dxa"/>
            </w:tcMar>
            <w:vAlign w:val="center"/>
          </w:tcPr>
          <w:p w14:paraId="53935974" w14:textId="77777777" w:rsidR="008350D3" w:rsidRDefault="00214AF2">
            <w:pPr>
              <w:rPr>
                <w:rFonts w:hint="eastAsia"/>
              </w:rPr>
            </w:pPr>
            <w:r>
              <w:rPr>
                <w:color w:val="18212A"/>
                <w:sz w:val="18"/>
              </w:rPr>
              <w:t>Defines projection, bounded semantic resolution, permission-first traversal, and display of registered correspondences.</w:t>
            </w:r>
          </w:p>
        </w:tc>
      </w:tr>
      <w:tr w:rsidR="008350D3" w14:paraId="41E77E70" w14:textId="77777777">
        <w:trPr>
          <w:cantSplit/>
          <w:jc w:val="center"/>
        </w:trPr>
        <w:tc>
          <w:tcPr>
            <w:tcW w:w="3671" w:type="dxa"/>
            <w:tcMar>
              <w:top w:w="95" w:type="dxa"/>
              <w:left w:w="110" w:type="dxa"/>
              <w:bottom w:w="95" w:type="dxa"/>
              <w:right w:w="110" w:type="dxa"/>
            </w:tcMar>
            <w:vAlign w:val="center"/>
          </w:tcPr>
          <w:p w14:paraId="43525C74" w14:textId="77777777" w:rsidR="008350D3" w:rsidRDefault="00214AF2">
            <w:pPr>
              <w:rPr>
                <w:rFonts w:hint="eastAsia"/>
              </w:rPr>
            </w:pPr>
            <w:r>
              <w:rPr>
                <w:color w:val="18212A"/>
                <w:sz w:val="18"/>
              </w:rPr>
              <w:t>Personal Perceptual Languages / MRMM v1.0</w:t>
            </w:r>
          </w:p>
        </w:tc>
        <w:tc>
          <w:tcPr>
            <w:tcW w:w="6840" w:type="dxa"/>
            <w:tcMar>
              <w:top w:w="95" w:type="dxa"/>
              <w:left w:w="110" w:type="dxa"/>
              <w:bottom w:w="95" w:type="dxa"/>
              <w:right w:w="110" w:type="dxa"/>
            </w:tcMar>
            <w:vAlign w:val="center"/>
          </w:tcPr>
          <w:p w14:paraId="49B1B7DD" w14:textId="77777777" w:rsidR="008350D3" w:rsidRDefault="00214AF2">
            <w:pPr>
              <w:rPr>
                <w:rFonts w:hint="eastAsia"/>
              </w:rPr>
            </w:pPr>
            <w:r>
              <w:rPr>
                <w:color w:val="18212A"/>
                <w:sz w:val="18"/>
              </w:rPr>
              <w:t>Defines explicit, inspectable mappings from canonical data into color, sound, geometry, motion, space, text, haptics, and other modalities.</w:t>
            </w:r>
          </w:p>
        </w:tc>
      </w:tr>
      <w:tr w:rsidR="008350D3" w14:paraId="4706C9D8" w14:textId="77777777">
        <w:trPr>
          <w:cantSplit/>
          <w:jc w:val="center"/>
        </w:trPr>
        <w:tc>
          <w:tcPr>
            <w:tcW w:w="3671" w:type="dxa"/>
            <w:tcMar>
              <w:top w:w="95" w:type="dxa"/>
              <w:left w:w="110" w:type="dxa"/>
              <w:bottom w:w="95" w:type="dxa"/>
              <w:right w:w="110" w:type="dxa"/>
            </w:tcMar>
            <w:vAlign w:val="center"/>
          </w:tcPr>
          <w:p w14:paraId="68EA70C4" w14:textId="77777777" w:rsidR="008350D3" w:rsidRDefault="00214AF2">
            <w:pPr>
              <w:rPr>
                <w:rFonts w:hint="eastAsia"/>
              </w:rPr>
            </w:pPr>
            <w:r>
              <w:rPr>
                <w:color w:val="18212A"/>
                <w:sz w:val="18"/>
              </w:rPr>
              <w:t>Bit-Level Architecture of the CERBERUS Cybernetic Loop v1.0</w:t>
            </w:r>
          </w:p>
        </w:tc>
        <w:tc>
          <w:tcPr>
            <w:tcW w:w="6840" w:type="dxa"/>
            <w:tcMar>
              <w:top w:w="95" w:type="dxa"/>
              <w:left w:w="110" w:type="dxa"/>
              <w:bottom w:w="95" w:type="dxa"/>
              <w:right w:w="110" w:type="dxa"/>
            </w:tcMar>
            <w:vAlign w:val="center"/>
          </w:tcPr>
          <w:p w14:paraId="04F5067E" w14:textId="77777777" w:rsidR="008350D3" w:rsidRDefault="00214AF2">
            <w:pPr>
              <w:rPr>
                <w:rFonts w:hint="eastAsia"/>
              </w:rPr>
            </w:pPr>
            <w:r>
              <w:rPr>
                <w:color w:val="18212A"/>
                <w:sz w:val="18"/>
              </w:rPr>
              <w:t>Defines the separation of identity, classification, semantic possibility, transformation, constraint, instantiated state, and recursive feedback.</w:t>
            </w:r>
          </w:p>
        </w:tc>
      </w:tr>
    </w:tbl>
    <w:p w14:paraId="6A7A348A" w14:textId="77777777" w:rsidR="008350D3" w:rsidRDefault="008350D3">
      <w:pPr>
        <w:spacing w:after="40"/>
        <w:rPr>
          <w:rFonts w:hint="eastAsia"/>
        </w:rPr>
      </w:pPr>
    </w:p>
    <w:p w14:paraId="6D3E8080" w14:textId="77777777" w:rsidR="008350D3" w:rsidRDefault="00214AF2">
      <w:pPr>
        <w:spacing w:after="110" w:line="259" w:lineRule="auto"/>
        <w:rPr>
          <w:rFonts w:hint="eastAsia"/>
        </w:rPr>
      </w:pPr>
      <w:r>
        <w:rPr>
          <w:color w:val="18212A"/>
        </w:rPr>
        <w:t>Where this specification defines new display semantics or projection behavior, those provisions are new to Semantic Display. Where it references existing identities, relationship classes, route notation, Reader behavior, SCREEN/CALL behavior, or Personal Perceptual Language boundaries, the existing source specification remains authoritative for the underlying CERBERUS concept.</w:t>
      </w:r>
    </w:p>
    <w:p w14:paraId="11D49DB2" w14:textId="77777777" w:rsidR="008350D3" w:rsidRDefault="00214AF2">
      <w:pPr>
        <w:pStyle w:val="Heading2"/>
      </w:pPr>
      <w:r>
        <w:rPr>
          <w:rFonts w:ascii="Liberation Sans" w:hAnsi="Liberation Sans"/>
        </w:rPr>
        <w:t>Contents</w:t>
      </w:r>
    </w:p>
    <w:tbl>
      <w:tblPr>
        <w:tblW w:w="0" w:type="auto"/>
        <w:jc w:val="center"/>
        <w:tblLayout w:type="fixed"/>
        <w:tblLook w:val="04A0" w:firstRow="1" w:lastRow="0" w:firstColumn="1" w:lastColumn="0" w:noHBand="0" w:noVBand="1"/>
      </w:tblPr>
      <w:tblGrid>
        <w:gridCol w:w="1728"/>
        <w:gridCol w:w="8784"/>
      </w:tblGrid>
      <w:tr w:rsidR="008350D3" w14:paraId="59822716" w14:textId="77777777">
        <w:trPr>
          <w:cantSplit/>
          <w:tblHeader/>
          <w:jc w:val="center"/>
        </w:trPr>
        <w:tc>
          <w:tcPr>
            <w:tcW w:w="1728" w:type="dxa"/>
            <w:shd w:val="clear" w:color="auto" w:fill="2B6F77"/>
            <w:tcMar>
              <w:top w:w="100" w:type="dxa"/>
              <w:left w:w="110" w:type="dxa"/>
              <w:bottom w:w="100" w:type="dxa"/>
              <w:right w:w="110" w:type="dxa"/>
            </w:tcMar>
            <w:vAlign w:val="center"/>
          </w:tcPr>
          <w:p w14:paraId="24B27E6C" w14:textId="77777777" w:rsidR="008350D3" w:rsidRDefault="00214AF2">
            <w:pPr>
              <w:jc w:val="center"/>
              <w:rPr>
                <w:rFonts w:hint="eastAsia"/>
              </w:rPr>
            </w:pPr>
            <w:r>
              <w:rPr>
                <w:rFonts w:ascii="Liberation Sans" w:hAnsi="Liberation Sans"/>
                <w:b/>
                <w:color w:val="FFFFFF"/>
                <w:sz w:val="17"/>
              </w:rPr>
              <w:t>Section</w:t>
            </w:r>
          </w:p>
        </w:tc>
        <w:tc>
          <w:tcPr>
            <w:tcW w:w="8784" w:type="dxa"/>
            <w:shd w:val="clear" w:color="auto" w:fill="2B6F77"/>
            <w:tcMar>
              <w:top w:w="100" w:type="dxa"/>
              <w:left w:w="110" w:type="dxa"/>
              <w:bottom w:w="100" w:type="dxa"/>
              <w:right w:w="110" w:type="dxa"/>
            </w:tcMar>
            <w:vAlign w:val="center"/>
          </w:tcPr>
          <w:p w14:paraId="6EA8B705" w14:textId="77777777" w:rsidR="008350D3" w:rsidRDefault="00214AF2">
            <w:pPr>
              <w:jc w:val="center"/>
              <w:rPr>
                <w:rFonts w:hint="eastAsia"/>
              </w:rPr>
            </w:pPr>
            <w:r>
              <w:rPr>
                <w:rFonts w:ascii="Liberation Sans" w:hAnsi="Liberation Sans"/>
                <w:b/>
                <w:color w:val="FFFFFF"/>
                <w:sz w:val="17"/>
              </w:rPr>
              <w:t>Topic</w:t>
            </w:r>
          </w:p>
        </w:tc>
      </w:tr>
      <w:tr w:rsidR="008350D3" w14:paraId="35EE5EA7" w14:textId="77777777">
        <w:trPr>
          <w:cantSplit/>
          <w:jc w:val="center"/>
        </w:trPr>
        <w:tc>
          <w:tcPr>
            <w:tcW w:w="1728" w:type="dxa"/>
            <w:tcMar>
              <w:top w:w="95" w:type="dxa"/>
              <w:left w:w="110" w:type="dxa"/>
              <w:bottom w:w="95" w:type="dxa"/>
              <w:right w:w="110" w:type="dxa"/>
            </w:tcMar>
            <w:vAlign w:val="center"/>
          </w:tcPr>
          <w:p w14:paraId="712262F6" w14:textId="77777777" w:rsidR="008350D3" w:rsidRDefault="00214AF2">
            <w:pPr>
              <w:jc w:val="center"/>
              <w:rPr>
                <w:rFonts w:hint="eastAsia"/>
              </w:rPr>
            </w:pPr>
            <w:r>
              <w:rPr>
                <w:color w:val="18212A"/>
                <w:sz w:val="18"/>
              </w:rPr>
              <w:t>1</w:t>
            </w:r>
          </w:p>
        </w:tc>
        <w:tc>
          <w:tcPr>
            <w:tcW w:w="8784" w:type="dxa"/>
            <w:tcMar>
              <w:top w:w="95" w:type="dxa"/>
              <w:left w:w="110" w:type="dxa"/>
              <w:bottom w:w="95" w:type="dxa"/>
              <w:right w:w="110" w:type="dxa"/>
            </w:tcMar>
            <w:vAlign w:val="center"/>
          </w:tcPr>
          <w:p w14:paraId="4F3B6DC1" w14:textId="77777777" w:rsidR="008350D3" w:rsidRDefault="00214AF2">
            <w:pPr>
              <w:rPr>
                <w:rFonts w:hint="eastAsia"/>
              </w:rPr>
            </w:pPr>
            <w:r>
              <w:rPr>
                <w:color w:val="18212A"/>
                <w:sz w:val="18"/>
              </w:rPr>
              <w:t>Purpose and Scope</w:t>
            </w:r>
          </w:p>
        </w:tc>
      </w:tr>
      <w:tr w:rsidR="008350D3" w14:paraId="43EE758E" w14:textId="77777777">
        <w:trPr>
          <w:cantSplit/>
          <w:jc w:val="center"/>
        </w:trPr>
        <w:tc>
          <w:tcPr>
            <w:tcW w:w="1728" w:type="dxa"/>
            <w:tcMar>
              <w:top w:w="95" w:type="dxa"/>
              <w:left w:w="110" w:type="dxa"/>
              <w:bottom w:w="95" w:type="dxa"/>
              <w:right w:w="110" w:type="dxa"/>
            </w:tcMar>
            <w:vAlign w:val="center"/>
          </w:tcPr>
          <w:p w14:paraId="14B208D5" w14:textId="77777777" w:rsidR="008350D3" w:rsidRDefault="00214AF2">
            <w:pPr>
              <w:jc w:val="center"/>
              <w:rPr>
                <w:rFonts w:hint="eastAsia"/>
              </w:rPr>
            </w:pPr>
            <w:r>
              <w:rPr>
                <w:color w:val="18212A"/>
                <w:sz w:val="18"/>
              </w:rPr>
              <w:t>2</w:t>
            </w:r>
          </w:p>
        </w:tc>
        <w:tc>
          <w:tcPr>
            <w:tcW w:w="8784" w:type="dxa"/>
            <w:tcMar>
              <w:top w:w="95" w:type="dxa"/>
              <w:left w:w="110" w:type="dxa"/>
              <w:bottom w:w="95" w:type="dxa"/>
              <w:right w:w="110" w:type="dxa"/>
            </w:tcMar>
            <w:vAlign w:val="center"/>
          </w:tcPr>
          <w:p w14:paraId="0D0996E5" w14:textId="77777777" w:rsidR="008350D3" w:rsidRDefault="00214AF2">
            <w:pPr>
              <w:rPr>
                <w:rFonts w:hint="eastAsia"/>
              </w:rPr>
            </w:pPr>
            <w:r>
              <w:rPr>
                <w:color w:val="18212A"/>
                <w:sz w:val="18"/>
              </w:rPr>
              <w:t>Architectural Boundaries and Core Claims</w:t>
            </w:r>
          </w:p>
        </w:tc>
      </w:tr>
      <w:tr w:rsidR="008350D3" w14:paraId="75B18D74" w14:textId="77777777">
        <w:trPr>
          <w:cantSplit/>
          <w:jc w:val="center"/>
        </w:trPr>
        <w:tc>
          <w:tcPr>
            <w:tcW w:w="1728" w:type="dxa"/>
            <w:tcMar>
              <w:top w:w="95" w:type="dxa"/>
              <w:left w:w="110" w:type="dxa"/>
              <w:bottom w:w="95" w:type="dxa"/>
              <w:right w:w="110" w:type="dxa"/>
            </w:tcMar>
            <w:vAlign w:val="center"/>
          </w:tcPr>
          <w:p w14:paraId="2E20A26D" w14:textId="77777777" w:rsidR="008350D3" w:rsidRDefault="00214AF2">
            <w:pPr>
              <w:jc w:val="center"/>
              <w:rPr>
                <w:rFonts w:hint="eastAsia"/>
              </w:rPr>
            </w:pPr>
            <w:r>
              <w:rPr>
                <w:color w:val="18212A"/>
                <w:sz w:val="18"/>
              </w:rPr>
              <w:t>3</w:t>
            </w:r>
          </w:p>
        </w:tc>
        <w:tc>
          <w:tcPr>
            <w:tcW w:w="8784" w:type="dxa"/>
            <w:tcMar>
              <w:top w:w="95" w:type="dxa"/>
              <w:left w:w="110" w:type="dxa"/>
              <w:bottom w:w="95" w:type="dxa"/>
              <w:right w:w="110" w:type="dxa"/>
            </w:tcMar>
            <w:vAlign w:val="center"/>
          </w:tcPr>
          <w:p w14:paraId="35040145" w14:textId="77777777" w:rsidR="008350D3" w:rsidRDefault="00214AF2">
            <w:pPr>
              <w:rPr>
                <w:rFonts w:hint="eastAsia"/>
              </w:rPr>
            </w:pPr>
            <w:r>
              <w:rPr>
                <w:color w:val="18212A"/>
                <w:sz w:val="18"/>
              </w:rPr>
              <w:t>Self-Describing Semantic Substrate</w:t>
            </w:r>
          </w:p>
        </w:tc>
      </w:tr>
      <w:tr w:rsidR="008350D3" w14:paraId="1BF05FEB" w14:textId="77777777">
        <w:trPr>
          <w:cantSplit/>
          <w:jc w:val="center"/>
        </w:trPr>
        <w:tc>
          <w:tcPr>
            <w:tcW w:w="1728" w:type="dxa"/>
            <w:tcMar>
              <w:top w:w="95" w:type="dxa"/>
              <w:left w:w="110" w:type="dxa"/>
              <w:bottom w:w="95" w:type="dxa"/>
              <w:right w:w="110" w:type="dxa"/>
            </w:tcMar>
            <w:vAlign w:val="center"/>
          </w:tcPr>
          <w:p w14:paraId="378C8FBB" w14:textId="77777777" w:rsidR="008350D3" w:rsidRDefault="00214AF2">
            <w:pPr>
              <w:jc w:val="center"/>
              <w:rPr>
                <w:rFonts w:hint="eastAsia"/>
              </w:rPr>
            </w:pPr>
            <w:r>
              <w:rPr>
                <w:color w:val="18212A"/>
                <w:sz w:val="18"/>
              </w:rPr>
              <w:t>4</w:t>
            </w:r>
          </w:p>
        </w:tc>
        <w:tc>
          <w:tcPr>
            <w:tcW w:w="8784" w:type="dxa"/>
            <w:tcMar>
              <w:top w:w="95" w:type="dxa"/>
              <w:left w:w="110" w:type="dxa"/>
              <w:bottom w:w="95" w:type="dxa"/>
              <w:right w:w="110" w:type="dxa"/>
            </w:tcMar>
            <w:vAlign w:val="center"/>
          </w:tcPr>
          <w:p w14:paraId="2672C4B0" w14:textId="77777777" w:rsidR="008350D3" w:rsidRDefault="00214AF2">
            <w:pPr>
              <w:rPr>
                <w:rFonts w:hint="eastAsia"/>
              </w:rPr>
            </w:pPr>
            <w:r>
              <w:rPr>
                <w:color w:val="18212A"/>
                <w:sz w:val="18"/>
              </w:rPr>
              <w:t>Formal Display Resolution Model</w:t>
            </w:r>
          </w:p>
        </w:tc>
      </w:tr>
      <w:tr w:rsidR="008350D3" w14:paraId="2481E2FA" w14:textId="77777777">
        <w:trPr>
          <w:cantSplit/>
          <w:jc w:val="center"/>
        </w:trPr>
        <w:tc>
          <w:tcPr>
            <w:tcW w:w="1728" w:type="dxa"/>
            <w:tcMar>
              <w:top w:w="95" w:type="dxa"/>
              <w:left w:w="110" w:type="dxa"/>
              <w:bottom w:w="95" w:type="dxa"/>
              <w:right w:w="110" w:type="dxa"/>
            </w:tcMar>
            <w:vAlign w:val="center"/>
          </w:tcPr>
          <w:p w14:paraId="6F9C74E3" w14:textId="77777777" w:rsidR="008350D3" w:rsidRDefault="00214AF2">
            <w:pPr>
              <w:jc w:val="center"/>
              <w:rPr>
                <w:rFonts w:hint="eastAsia"/>
              </w:rPr>
            </w:pPr>
            <w:r>
              <w:rPr>
                <w:color w:val="18212A"/>
                <w:sz w:val="18"/>
              </w:rPr>
              <w:t>5</w:t>
            </w:r>
          </w:p>
        </w:tc>
        <w:tc>
          <w:tcPr>
            <w:tcW w:w="8784" w:type="dxa"/>
            <w:tcMar>
              <w:top w:w="95" w:type="dxa"/>
              <w:left w:w="110" w:type="dxa"/>
              <w:bottom w:w="95" w:type="dxa"/>
              <w:right w:w="110" w:type="dxa"/>
            </w:tcMar>
            <w:vAlign w:val="center"/>
          </w:tcPr>
          <w:p w14:paraId="603D2358" w14:textId="77777777" w:rsidR="008350D3" w:rsidRDefault="00214AF2">
            <w:pPr>
              <w:rPr>
                <w:rFonts w:hint="eastAsia"/>
              </w:rPr>
            </w:pPr>
            <w:r>
              <w:rPr>
                <w:color w:val="18212A"/>
                <w:sz w:val="18"/>
              </w:rPr>
              <w:t>Display-Semantic Properties</w:t>
            </w:r>
          </w:p>
        </w:tc>
      </w:tr>
      <w:tr w:rsidR="008350D3" w14:paraId="69E3941A" w14:textId="77777777">
        <w:trPr>
          <w:cantSplit/>
          <w:jc w:val="center"/>
        </w:trPr>
        <w:tc>
          <w:tcPr>
            <w:tcW w:w="1728" w:type="dxa"/>
            <w:tcMar>
              <w:top w:w="95" w:type="dxa"/>
              <w:left w:w="110" w:type="dxa"/>
              <w:bottom w:w="95" w:type="dxa"/>
              <w:right w:w="110" w:type="dxa"/>
            </w:tcMar>
            <w:vAlign w:val="center"/>
          </w:tcPr>
          <w:p w14:paraId="25ED5BE6" w14:textId="77777777" w:rsidR="008350D3" w:rsidRDefault="00214AF2">
            <w:pPr>
              <w:jc w:val="center"/>
              <w:rPr>
                <w:rFonts w:hint="eastAsia"/>
              </w:rPr>
            </w:pPr>
            <w:r>
              <w:rPr>
                <w:color w:val="18212A"/>
                <w:sz w:val="18"/>
              </w:rPr>
              <w:t>6</w:t>
            </w:r>
          </w:p>
        </w:tc>
        <w:tc>
          <w:tcPr>
            <w:tcW w:w="8784" w:type="dxa"/>
            <w:tcMar>
              <w:top w:w="95" w:type="dxa"/>
              <w:left w:w="110" w:type="dxa"/>
              <w:bottom w:w="95" w:type="dxa"/>
              <w:right w:w="110" w:type="dxa"/>
            </w:tcMar>
            <w:vAlign w:val="center"/>
          </w:tcPr>
          <w:p w14:paraId="1DEB608C" w14:textId="77777777" w:rsidR="008350D3" w:rsidRDefault="00214AF2">
            <w:pPr>
              <w:rPr>
                <w:rFonts w:hint="eastAsia"/>
              </w:rPr>
            </w:pPr>
            <w:r>
              <w:rPr>
                <w:color w:val="18212A"/>
                <w:sz w:val="18"/>
              </w:rPr>
              <w:t>Display Inheritance, Overrides, and Modes</w:t>
            </w:r>
          </w:p>
        </w:tc>
      </w:tr>
      <w:tr w:rsidR="008350D3" w14:paraId="05A852E6" w14:textId="77777777">
        <w:trPr>
          <w:cantSplit/>
          <w:jc w:val="center"/>
        </w:trPr>
        <w:tc>
          <w:tcPr>
            <w:tcW w:w="1728" w:type="dxa"/>
            <w:tcMar>
              <w:top w:w="95" w:type="dxa"/>
              <w:left w:w="110" w:type="dxa"/>
              <w:bottom w:w="95" w:type="dxa"/>
              <w:right w:w="110" w:type="dxa"/>
            </w:tcMar>
            <w:vAlign w:val="center"/>
          </w:tcPr>
          <w:p w14:paraId="5AB5A0F4" w14:textId="77777777" w:rsidR="008350D3" w:rsidRDefault="00214AF2">
            <w:pPr>
              <w:jc w:val="center"/>
              <w:rPr>
                <w:rFonts w:hint="eastAsia"/>
              </w:rPr>
            </w:pPr>
            <w:r>
              <w:rPr>
                <w:color w:val="18212A"/>
                <w:sz w:val="18"/>
              </w:rPr>
              <w:t>7</w:t>
            </w:r>
          </w:p>
        </w:tc>
        <w:tc>
          <w:tcPr>
            <w:tcW w:w="8784" w:type="dxa"/>
            <w:tcMar>
              <w:top w:w="95" w:type="dxa"/>
              <w:left w:w="110" w:type="dxa"/>
              <w:bottom w:w="95" w:type="dxa"/>
              <w:right w:w="110" w:type="dxa"/>
            </w:tcMar>
            <w:vAlign w:val="center"/>
          </w:tcPr>
          <w:p w14:paraId="04ECA5FB" w14:textId="77777777" w:rsidR="008350D3" w:rsidRDefault="00214AF2">
            <w:pPr>
              <w:rPr>
                <w:rFonts w:hint="eastAsia"/>
              </w:rPr>
            </w:pPr>
            <w:r>
              <w:rPr>
                <w:color w:val="18212A"/>
                <w:sz w:val="18"/>
              </w:rPr>
              <w:t>Structural Display Contracts by Entity Type</w:t>
            </w:r>
          </w:p>
        </w:tc>
      </w:tr>
      <w:tr w:rsidR="008350D3" w14:paraId="669D9A89" w14:textId="77777777">
        <w:trPr>
          <w:cantSplit/>
          <w:jc w:val="center"/>
        </w:trPr>
        <w:tc>
          <w:tcPr>
            <w:tcW w:w="1728" w:type="dxa"/>
            <w:tcMar>
              <w:top w:w="95" w:type="dxa"/>
              <w:left w:w="110" w:type="dxa"/>
              <w:bottom w:w="95" w:type="dxa"/>
              <w:right w:w="110" w:type="dxa"/>
            </w:tcMar>
            <w:vAlign w:val="center"/>
          </w:tcPr>
          <w:p w14:paraId="2580E453" w14:textId="77777777" w:rsidR="008350D3" w:rsidRDefault="00214AF2">
            <w:pPr>
              <w:jc w:val="center"/>
              <w:rPr>
                <w:rFonts w:hint="eastAsia"/>
              </w:rPr>
            </w:pPr>
            <w:r>
              <w:rPr>
                <w:color w:val="18212A"/>
                <w:sz w:val="18"/>
              </w:rPr>
              <w:t>8</w:t>
            </w:r>
          </w:p>
        </w:tc>
        <w:tc>
          <w:tcPr>
            <w:tcW w:w="8784" w:type="dxa"/>
            <w:tcMar>
              <w:top w:w="95" w:type="dxa"/>
              <w:left w:w="110" w:type="dxa"/>
              <w:bottom w:w="95" w:type="dxa"/>
              <w:right w:w="110" w:type="dxa"/>
            </w:tcMar>
            <w:vAlign w:val="center"/>
          </w:tcPr>
          <w:p w14:paraId="5CC4026B" w14:textId="77777777" w:rsidR="008350D3" w:rsidRDefault="00214AF2">
            <w:pPr>
              <w:rPr>
                <w:rFonts w:hint="eastAsia"/>
              </w:rPr>
            </w:pPr>
            <w:r>
              <w:rPr>
                <w:color w:val="18212A"/>
                <w:sz w:val="18"/>
              </w:rPr>
              <w:t>Route, Relationship, and Extension Rendering</w:t>
            </w:r>
          </w:p>
        </w:tc>
      </w:tr>
      <w:tr w:rsidR="008350D3" w14:paraId="4C0C6546" w14:textId="77777777">
        <w:trPr>
          <w:cantSplit/>
          <w:jc w:val="center"/>
        </w:trPr>
        <w:tc>
          <w:tcPr>
            <w:tcW w:w="1728" w:type="dxa"/>
            <w:tcMar>
              <w:top w:w="95" w:type="dxa"/>
              <w:left w:w="110" w:type="dxa"/>
              <w:bottom w:w="95" w:type="dxa"/>
              <w:right w:w="110" w:type="dxa"/>
            </w:tcMar>
            <w:vAlign w:val="center"/>
          </w:tcPr>
          <w:p w14:paraId="473E678A" w14:textId="77777777" w:rsidR="008350D3" w:rsidRDefault="00214AF2">
            <w:pPr>
              <w:jc w:val="center"/>
              <w:rPr>
                <w:rFonts w:hint="eastAsia"/>
              </w:rPr>
            </w:pPr>
            <w:r>
              <w:rPr>
                <w:color w:val="18212A"/>
                <w:sz w:val="18"/>
              </w:rPr>
              <w:t>9</w:t>
            </w:r>
          </w:p>
        </w:tc>
        <w:tc>
          <w:tcPr>
            <w:tcW w:w="8784" w:type="dxa"/>
            <w:tcMar>
              <w:top w:w="95" w:type="dxa"/>
              <w:left w:w="110" w:type="dxa"/>
              <w:bottom w:w="95" w:type="dxa"/>
              <w:right w:w="110" w:type="dxa"/>
            </w:tcMar>
            <w:vAlign w:val="center"/>
          </w:tcPr>
          <w:p w14:paraId="4016F6F1" w14:textId="77777777" w:rsidR="008350D3" w:rsidRDefault="00214AF2">
            <w:pPr>
              <w:rPr>
                <w:rFonts w:hint="eastAsia"/>
              </w:rPr>
            </w:pPr>
            <w:r>
              <w:rPr>
                <w:color w:val="18212A"/>
                <w:sz w:val="18"/>
              </w:rPr>
              <w:t>Runtime State and Cybernetic Display</w:t>
            </w:r>
          </w:p>
        </w:tc>
      </w:tr>
      <w:tr w:rsidR="008350D3" w14:paraId="41BF718A" w14:textId="77777777">
        <w:trPr>
          <w:cantSplit/>
          <w:jc w:val="center"/>
        </w:trPr>
        <w:tc>
          <w:tcPr>
            <w:tcW w:w="1728" w:type="dxa"/>
            <w:tcMar>
              <w:top w:w="95" w:type="dxa"/>
              <w:left w:w="110" w:type="dxa"/>
              <w:bottom w:w="95" w:type="dxa"/>
              <w:right w:w="110" w:type="dxa"/>
            </w:tcMar>
            <w:vAlign w:val="center"/>
          </w:tcPr>
          <w:p w14:paraId="12961396" w14:textId="77777777" w:rsidR="008350D3" w:rsidRDefault="00214AF2">
            <w:pPr>
              <w:jc w:val="center"/>
              <w:rPr>
                <w:rFonts w:hint="eastAsia"/>
              </w:rPr>
            </w:pPr>
            <w:r>
              <w:rPr>
                <w:color w:val="18212A"/>
                <w:sz w:val="18"/>
              </w:rPr>
              <w:t>10</w:t>
            </w:r>
          </w:p>
        </w:tc>
        <w:tc>
          <w:tcPr>
            <w:tcW w:w="8784" w:type="dxa"/>
            <w:tcMar>
              <w:top w:w="95" w:type="dxa"/>
              <w:left w:w="110" w:type="dxa"/>
              <w:bottom w:w="95" w:type="dxa"/>
              <w:right w:w="110" w:type="dxa"/>
            </w:tcMar>
            <w:vAlign w:val="center"/>
          </w:tcPr>
          <w:p w14:paraId="227A1D36" w14:textId="77777777" w:rsidR="008350D3" w:rsidRDefault="00214AF2">
            <w:pPr>
              <w:rPr>
                <w:rFonts w:hint="eastAsia"/>
              </w:rPr>
            </w:pPr>
            <w:r>
              <w:rPr>
                <w:color w:val="18212A"/>
                <w:sz w:val="18"/>
              </w:rPr>
              <w:t>Reader, SCREEN, CALL, and PPL Integration</w:t>
            </w:r>
          </w:p>
        </w:tc>
      </w:tr>
      <w:tr w:rsidR="008350D3" w14:paraId="188BBFC2" w14:textId="77777777">
        <w:trPr>
          <w:cantSplit/>
          <w:jc w:val="center"/>
        </w:trPr>
        <w:tc>
          <w:tcPr>
            <w:tcW w:w="1728" w:type="dxa"/>
            <w:tcMar>
              <w:top w:w="95" w:type="dxa"/>
              <w:left w:w="110" w:type="dxa"/>
              <w:bottom w:w="95" w:type="dxa"/>
              <w:right w:w="110" w:type="dxa"/>
            </w:tcMar>
            <w:vAlign w:val="center"/>
          </w:tcPr>
          <w:p w14:paraId="68739B90" w14:textId="77777777" w:rsidR="008350D3" w:rsidRDefault="00214AF2">
            <w:pPr>
              <w:jc w:val="center"/>
              <w:rPr>
                <w:rFonts w:hint="eastAsia"/>
              </w:rPr>
            </w:pPr>
            <w:r>
              <w:rPr>
                <w:color w:val="18212A"/>
                <w:sz w:val="18"/>
              </w:rPr>
              <w:t>11</w:t>
            </w:r>
          </w:p>
        </w:tc>
        <w:tc>
          <w:tcPr>
            <w:tcW w:w="8784" w:type="dxa"/>
            <w:tcMar>
              <w:top w:w="95" w:type="dxa"/>
              <w:left w:w="110" w:type="dxa"/>
              <w:bottom w:w="95" w:type="dxa"/>
              <w:right w:w="110" w:type="dxa"/>
            </w:tcMar>
            <w:vAlign w:val="center"/>
          </w:tcPr>
          <w:p w14:paraId="3623DAC0" w14:textId="77777777" w:rsidR="008350D3" w:rsidRDefault="00214AF2">
            <w:pPr>
              <w:rPr>
                <w:rFonts w:hint="eastAsia"/>
              </w:rPr>
            </w:pPr>
            <w:r>
              <w:rPr>
                <w:color w:val="18212A"/>
                <w:sz w:val="18"/>
              </w:rPr>
              <w:t>Deterministic Display Resolution Pipeline</w:t>
            </w:r>
          </w:p>
        </w:tc>
      </w:tr>
      <w:tr w:rsidR="008350D3" w14:paraId="4F28BB4A" w14:textId="77777777">
        <w:trPr>
          <w:cantSplit/>
          <w:jc w:val="center"/>
        </w:trPr>
        <w:tc>
          <w:tcPr>
            <w:tcW w:w="1728" w:type="dxa"/>
            <w:tcMar>
              <w:top w:w="95" w:type="dxa"/>
              <w:left w:w="110" w:type="dxa"/>
              <w:bottom w:w="95" w:type="dxa"/>
              <w:right w:w="110" w:type="dxa"/>
            </w:tcMar>
            <w:vAlign w:val="center"/>
          </w:tcPr>
          <w:p w14:paraId="44483E4F" w14:textId="77777777" w:rsidR="008350D3" w:rsidRDefault="00214AF2">
            <w:pPr>
              <w:jc w:val="center"/>
              <w:rPr>
                <w:rFonts w:hint="eastAsia"/>
              </w:rPr>
            </w:pPr>
            <w:r>
              <w:rPr>
                <w:color w:val="18212A"/>
                <w:sz w:val="18"/>
              </w:rPr>
              <w:t>12</w:t>
            </w:r>
          </w:p>
        </w:tc>
        <w:tc>
          <w:tcPr>
            <w:tcW w:w="8784" w:type="dxa"/>
            <w:tcMar>
              <w:top w:w="95" w:type="dxa"/>
              <w:left w:w="110" w:type="dxa"/>
              <w:bottom w:w="95" w:type="dxa"/>
              <w:right w:w="110" w:type="dxa"/>
            </w:tcMar>
            <w:vAlign w:val="center"/>
          </w:tcPr>
          <w:p w14:paraId="228B2575" w14:textId="77777777" w:rsidR="008350D3" w:rsidRDefault="00214AF2">
            <w:pPr>
              <w:rPr>
                <w:rFonts w:hint="eastAsia"/>
              </w:rPr>
            </w:pPr>
            <w:r>
              <w:rPr>
                <w:color w:val="18212A"/>
                <w:sz w:val="18"/>
              </w:rPr>
              <w:t>Traceability, Accessibility, and Safety</w:t>
            </w:r>
          </w:p>
        </w:tc>
      </w:tr>
      <w:tr w:rsidR="008350D3" w14:paraId="75ED8B3A" w14:textId="77777777">
        <w:trPr>
          <w:cantSplit/>
          <w:jc w:val="center"/>
        </w:trPr>
        <w:tc>
          <w:tcPr>
            <w:tcW w:w="1728" w:type="dxa"/>
            <w:tcMar>
              <w:top w:w="95" w:type="dxa"/>
              <w:left w:w="110" w:type="dxa"/>
              <w:bottom w:w="95" w:type="dxa"/>
              <w:right w:w="110" w:type="dxa"/>
            </w:tcMar>
            <w:vAlign w:val="center"/>
          </w:tcPr>
          <w:p w14:paraId="68A5F227" w14:textId="77777777" w:rsidR="008350D3" w:rsidRDefault="00214AF2">
            <w:pPr>
              <w:jc w:val="center"/>
              <w:rPr>
                <w:rFonts w:hint="eastAsia"/>
              </w:rPr>
            </w:pPr>
            <w:r>
              <w:rPr>
                <w:color w:val="18212A"/>
                <w:sz w:val="18"/>
              </w:rPr>
              <w:t>13</w:t>
            </w:r>
          </w:p>
        </w:tc>
        <w:tc>
          <w:tcPr>
            <w:tcW w:w="8784" w:type="dxa"/>
            <w:tcMar>
              <w:top w:w="95" w:type="dxa"/>
              <w:left w:w="110" w:type="dxa"/>
              <w:bottom w:w="95" w:type="dxa"/>
              <w:right w:w="110" w:type="dxa"/>
            </w:tcMar>
            <w:vAlign w:val="center"/>
          </w:tcPr>
          <w:p w14:paraId="4147AE11" w14:textId="77777777" w:rsidR="008350D3" w:rsidRDefault="00214AF2">
            <w:pPr>
              <w:rPr>
                <w:rFonts w:hint="eastAsia"/>
              </w:rPr>
            </w:pPr>
            <w:r>
              <w:rPr>
                <w:color w:val="18212A"/>
                <w:sz w:val="18"/>
              </w:rPr>
              <w:t>Autonomous Documentation Generation</w:t>
            </w:r>
          </w:p>
        </w:tc>
      </w:tr>
      <w:tr w:rsidR="008350D3" w14:paraId="2A3A3A43" w14:textId="77777777">
        <w:trPr>
          <w:cantSplit/>
          <w:jc w:val="center"/>
        </w:trPr>
        <w:tc>
          <w:tcPr>
            <w:tcW w:w="1728" w:type="dxa"/>
            <w:tcMar>
              <w:top w:w="95" w:type="dxa"/>
              <w:left w:w="110" w:type="dxa"/>
              <w:bottom w:w="95" w:type="dxa"/>
              <w:right w:w="110" w:type="dxa"/>
            </w:tcMar>
            <w:vAlign w:val="center"/>
          </w:tcPr>
          <w:p w14:paraId="35033418" w14:textId="77777777" w:rsidR="008350D3" w:rsidRDefault="00214AF2">
            <w:pPr>
              <w:jc w:val="center"/>
              <w:rPr>
                <w:rFonts w:hint="eastAsia"/>
              </w:rPr>
            </w:pPr>
            <w:r>
              <w:rPr>
                <w:color w:val="18212A"/>
                <w:sz w:val="18"/>
              </w:rPr>
              <w:t>14</w:t>
            </w:r>
          </w:p>
        </w:tc>
        <w:tc>
          <w:tcPr>
            <w:tcW w:w="8784" w:type="dxa"/>
            <w:tcMar>
              <w:top w:w="95" w:type="dxa"/>
              <w:left w:w="110" w:type="dxa"/>
              <w:bottom w:w="95" w:type="dxa"/>
              <w:right w:w="110" w:type="dxa"/>
            </w:tcMar>
            <w:vAlign w:val="center"/>
          </w:tcPr>
          <w:p w14:paraId="56F25881" w14:textId="77777777" w:rsidR="008350D3" w:rsidRDefault="00214AF2">
            <w:pPr>
              <w:rPr>
                <w:rFonts w:hint="eastAsia"/>
              </w:rPr>
            </w:pPr>
            <w:r>
              <w:rPr>
                <w:color w:val="18212A"/>
                <w:sz w:val="18"/>
              </w:rPr>
              <w:t>Worked Example: FOOD-128</w:t>
            </w:r>
          </w:p>
        </w:tc>
      </w:tr>
      <w:tr w:rsidR="008350D3" w14:paraId="4AB6620A" w14:textId="77777777">
        <w:trPr>
          <w:cantSplit/>
          <w:jc w:val="center"/>
        </w:trPr>
        <w:tc>
          <w:tcPr>
            <w:tcW w:w="1728" w:type="dxa"/>
            <w:tcMar>
              <w:top w:w="95" w:type="dxa"/>
              <w:left w:w="110" w:type="dxa"/>
              <w:bottom w:w="95" w:type="dxa"/>
              <w:right w:w="110" w:type="dxa"/>
            </w:tcMar>
            <w:vAlign w:val="center"/>
          </w:tcPr>
          <w:p w14:paraId="16D9D750" w14:textId="77777777" w:rsidR="008350D3" w:rsidRDefault="00214AF2">
            <w:pPr>
              <w:jc w:val="center"/>
              <w:rPr>
                <w:rFonts w:hint="eastAsia"/>
              </w:rPr>
            </w:pPr>
            <w:r>
              <w:rPr>
                <w:color w:val="18212A"/>
                <w:sz w:val="18"/>
              </w:rPr>
              <w:t>15</w:t>
            </w:r>
          </w:p>
        </w:tc>
        <w:tc>
          <w:tcPr>
            <w:tcW w:w="8784" w:type="dxa"/>
            <w:tcMar>
              <w:top w:w="95" w:type="dxa"/>
              <w:left w:w="110" w:type="dxa"/>
              <w:bottom w:w="95" w:type="dxa"/>
              <w:right w:w="110" w:type="dxa"/>
            </w:tcMar>
            <w:vAlign w:val="center"/>
          </w:tcPr>
          <w:p w14:paraId="3E25C9AA" w14:textId="77777777" w:rsidR="008350D3" w:rsidRDefault="00214AF2">
            <w:pPr>
              <w:rPr>
                <w:rFonts w:hint="eastAsia"/>
              </w:rPr>
            </w:pPr>
            <w:r>
              <w:rPr>
                <w:color w:val="18212A"/>
                <w:sz w:val="18"/>
              </w:rPr>
              <w:t>Worked Examples: Compound and Extension Views</w:t>
            </w:r>
          </w:p>
        </w:tc>
      </w:tr>
      <w:tr w:rsidR="008350D3" w14:paraId="129EF824" w14:textId="77777777">
        <w:trPr>
          <w:cantSplit/>
          <w:jc w:val="center"/>
        </w:trPr>
        <w:tc>
          <w:tcPr>
            <w:tcW w:w="1728" w:type="dxa"/>
            <w:tcMar>
              <w:top w:w="95" w:type="dxa"/>
              <w:left w:w="110" w:type="dxa"/>
              <w:bottom w:w="95" w:type="dxa"/>
              <w:right w:w="110" w:type="dxa"/>
            </w:tcMar>
            <w:vAlign w:val="center"/>
          </w:tcPr>
          <w:p w14:paraId="51DBE6F5" w14:textId="77777777" w:rsidR="008350D3" w:rsidRDefault="00214AF2">
            <w:pPr>
              <w:jc w:val="center"/>
              <w:rPr>
                <w:rFonts w:hint="eastAsia"/>
              </w:rPr>
            </w:pPr>
            <w:r>
              <w:rPr>
                <w:color w:val="18212A"/>
                <w:sz w:val="18"/>
              </w:rPr>
              <w:t>16</w:t>
            </w:r>
          </w:p>
        </w:tc>
        <w:tc>
          <w:tcPr>
            <w:tcW w:w="8784" w:type="dxa"/>
            <w:tcMar>
              <w:top w:w="95" w:type="dxa"/>
              <w:left w:w="110" w:type="dxa"/>
              <w:bottom w:w="95" w:type="dxa"/>
              <w:right w:w="110" w:type="dxa"/>
            </w:tcMar>
            <w:vAlign w:val="center"/>
          </w:tcPr>
          <w:p w14:paraId="7C383039" w14:textId="77777777" w:rsidR="008350D3" w:rsidRDefault="00214AF2">
            <w:pPr>
              <w:rPr>
                <w:rFonts w:hint="eastAsia"/>
              </w:rPr>
            </w:pPr>
            <w:r>
              <w:rPr>
                <w:color w:val="18212A"/>
                <w:sz w:val="18"/>
              </w:rPr>
              <w:t>Conformance Laws and Tests</w:t>
            </w:r>
          </w:p>
        </w:tc>
      </w:tr>
      <w:tr w:rsidR="008350D3" w14:paraId="275192A7" w14:textId="77777777">
        <w:trPr>
          <w:cantSplit/>
          <w:jc w:val="center"/>
        </w:trPr>
        <w:tc>
          <w:tcPr>
            <w:tcW w:w="1728" w:type="dxa"/>
            <w:tcMar>
              <w:top w:w="95" w:type="dxa"/>
              <w:left w:w="110" w:type="dxa"/>
              <w:bottom w:w="95" w:type="dxa"/>
              <w:right w:w="110" w:type="dxa"/>
            </w:tcMar>
            <w:vAlign w:val="center"/>
          </w:tcPr>
          <w:p w14:paraId="77A23319" w14:textId="77777777" w:rsidR="008350D3" w:rsidRDefault="00214AF2">
            <w:pPr>
              <w:jc w:val="center"/>
              <w:rPr>
                <w:rFonts w:hint="eastAsia"/>
              </w:rPr>
            </w:pPr>
            <w:r>
              <w:rPr>
                <w:color w:val="18212A"/>
                <w:sz w:val="18"/>
              </w:rPr>
              <w:t>17</w:t>
            </w:r>
          </w:p>
        </w:tc>
        <w:tc>
          <w:tcPr>
            <w:tcW w:w="8784" w:type="dxa"/>
            <w:tcMar>
              <w:top w:w="95" w:type="dxa"/>
              <w:left w:w="110" w:type="dxa"/>
              <w:bottom w:w="95" w:type="dxa"/>
              <w:right w:w="110" w:type="dxa"/>
            </w:tcMar>
            <w:vAlign w:val="center"/>
          </w:tcPr>
          <w:p w14:paraId="248F44DD" w14:textId="77777777" w:rsidR="008350D3" w:rsidRDefault="00214AF2">
            <w:pPr>
              <w:rPr>
                <w:rFonts w:hint="eastAsia"/>
              </w:rPr>
            </w:pPr>
            <w:r>
              <w:rPr>
                <w:color w:val="18212A"/>
                <w:sz w:val="18"/>
              </w:rPr>
              <w:t>Failure Modes and Anti-Patterns</w:t>
            </w:r>
          </w:p>
        </w:tc>
      </w:tr>
      <w:tr w:rsidR="008350D3" w14:paraId="6644135C" w14:textId="77777777">
        <w:trPr>
          <w:cantSplit/>
          <w:jc w:val="center"/>
        </w:trPr>
        <w:tc>
          <w:tcPr>
            <w:tcW w:w="1728" w:type="dxa"/>
            <w:tcMar>
              <w:top w:w="95" w:type="dxa"/>
              <w:left w:w="110" w:type="dxa"/>
              <w:bottom w:w="95" w:type="dxa"/>
              <w:right w:w="110" w:type="dxa"/>
            </w:tcMar>
            <w:vAlign w:val="center"/>
          </w:tcPr>
          <w:p w14:paraId="7F73C544" w14:textId="77777777" w:rsidR="008350D3" w:rsidRDefault="00214AF2">
            <w:pPr>
              <w:jc w:val="center"/>
              <w:rPr>
                <w:rFonts w:hint="eastAsia"/>
              </w:rPr>
            </w:pPr>
            <w:r>
              <w:rPr>
                <w:color w:val="18212A"/>
                <w:sz w:val="18"/>
              </w:rPr>
              <w:t>18</w:t>
            </w:r>
          </w:p>
        </w:tc>
        <w:tc>
          <w:tcPr>
            <w:tcW w:w="8784" w:type="dxa"/>
            <w:tcMar>
              <w:top w:w="95" w:type="dxa"/>
              <w:left w:w="110" w:type="dxa"/>
              <w:bottom w:w="95" w:type="dxa"/>
              <w:right w:w="110" w:type="dxa"/>
            </w:tcMar>
            <w:vAlign w:val="center"/>
          </w:tcPr>
          <w:p w14:paraId="1763AF2D" w14:textId="77777777" w:rsidR="008350D3" w:rsidRDefault="00214AF2">
            <w:pPr>
              <w:rPr>
                <w:rFonts w:hint="eastAsia"/>
              </w:rPr>
            </w:pPr>
            <w:r>
              <w:rPr>
                <w:color w:val="18212A"/>
                <w:sz w:val="18"/>
              </w:rPr>
              <w:t>Implementation Guidance, Versioning, and Formal Summary</w:t>
            </w:r>
          </w:p>
        </w:tc>
      </w:tr>
      <w:tr w:rsidR="008350D3" w14:paraId="5703F30F" w14:textId="77777777">
        <w:trPr>
          <w:cantSplit/>
          <w:jc w:val="center"/>
        </w:trPr>
        <w:tc>
          <w:tcPr>
            <w:tcW w:w="1728" w:type="dxa"/>
            <w:tcMar>
              <w:top w:w="95" w:type="dxa"/>
              <w:left w:w="110" w:type="dxa"/>
              <w:bottom w:w="95" w:type="dxa"/>
              <w:right w:w="110" w:type="dxa"/>
            </w:tcMar>
            <w:vAlign w:val="center"/>
          </w:tcPr>
          <w:p w14:paraId="5CA78B3C" w14:textId="77777777" w:rsidR="008350D3" w:rsidRDefault="00214AF2">
            <w:pPr>
              <w:jc w:val="center"/>
              <w:rPr>
                <w:rFonts w:hint="eastAsia"/>
              </w:rPr>
            </w:pPr>
            <w:r>
              <w:rPr>
                <w:color w:val="18212A"/>
                <w:sz w:val="18"/>
              </w:rPr>
              <w:t>Appendix A</w:t>
            </w:r>
          </w:p>
        </w:tc>
        <w:tc>
          <w:tcPr>
            <w:tcW w:w="8784" w:type="dxa"/>
            <w:tcMar>
              <w:top w:w="95" w:type="dxa"/>
              <w:left w:w="110" w:type="dxa"/>
              <w:bottom w:w="95" w:type="dxa"/>
              <w:right w:w="110" w:type="dxa"/>
            </w:tcMar>
            <w:vAlign w:val="center"/>
          </w:tcPr>
          <w:p w14:paraId="22955C55" w14:textId="77777777" w:rsidR="008350D3" w:rsidRDefault="00214AF2">
            <w:pPr>
              <w:rPr>
                <w:rFonts w:hint="eastAsia"/>
              </w:rPr>
            </w:pPr>
            <w:r>
              <w:rPr>
                <w:color w:val="18212A"/>
                <w:sz w:val="18"/>
              </w:rPr>
              <w:t>Notation and Variable Registry</w:t>
            </w:r>
          </w:p>
        </w:tc>
      </w:tr>
      <w:tr w:rsidR="008350D3" w14:paraId="57BB8ED1" w14:textId="77777777">
        <w:trPr>
          <w:cantSplit/>
          <w:jc w:val="center"/>
        </w:trPr>
        <w:tc>
          <w:tcPr>
            <w:tcW w:w="1728" w:type="dxa"/>
            <w:tcMar>
              <w:top w:w="95" w:type="dxa"/>
              <w:left w:w="110" w:type="dxa"/>
              <w:bottom w:w="95" w:type="dxa"/>
              <w:right w:w="110" w:type="dxa"/>
            </w:tcMar>
            <w:vAlign w:val="center"/>
          </w:tcPr>
          <w:p w14:paraId="4D90598B" w14:textId="77777777" w:rsidR="008350D3" w:rsidRDefault="00214AF2">
            <w:pPr>
              <w:jc w:val="center"/>
              <w:rPr>
                <w:rFonts w:hint="eastAsia"/>
              </w:rPr>
            </w:pPr>
            <w:r>
              <w:rPr>
                <w:color w:val="18212A"/>
                <w:sz w:val="18"/>
              </w:rPr>
              <w:t>Appendix B</w:t>
            </w:r>
          </w:p>
        </w:tc>
        <w:tc>
          <w:tcPr>
            <w:tcW w:w="8784" w:type="dxa"/>
            <w:tcMar>
              <w:top w:w="95" w:type="dxa"/>
              <w:left w:w="110" w:type="dxa"/>
              <w:bottom w:w="95" w:type="dxa"/>
              <w:right w:w="110" w:type="dxa"/>
            </w:tcMar>
            <w:vAlign w:val="center"/>
          </w:tcPr>
          <w:p w14:paraId="35C81432" w14:textId="77777777" w:rsidR="008350D3" w:rsidRDefault="00214AF2">
            <w:pPr>
              <w:rPr>
                <w:rFonts w:hint="eastAsia"/>
              </w:rPr>
            </w:pPr>
            <w:r>
              <w:rPr>
                <w:color w:val="18212A"/>
                <w:sz w:val="18"/>
              </w:rPr>
              <w:t>Example Semantic Display Relations</w:t>
            </w:r>
          </w:p>
        </w:tc>
      </w:tr>
      <w:tr w:rsidR="008350D3" w14:paraId="7B13EBEE" w14:textId="77777777">
        <w:trPr>
          <w:cantSplit/>
          <w:jc w:val="center"/>
        </w:trPr>
        <w:tc>
          <w:tcPr>
            <w:tcW w:w="1728" w:type="dxa"/>
            <w:tcMar>
              <w:top w:w="95" w:type="dxa"/>
              <w:left w:w="110" w:type="dxa"/>
              <w:bottom w:w="95" w:type="dxa"/>
              <w:right w:w="110" w:type="dxa"/>
            </w:tcMar>
            <w:vAlign w:val="center"/>
          </w:tcPr>
          <w:p w14:paraId="5162BACC" w14:textId="77777777" w:rsidR="008350D3" w:rsidRDefault="00214AF2">
            <w:pPr>
              <w:jc w:val="center"/>
              <w:rPr>
                <w:rFonts w:hint="eastAsia"/>
              </w:rPr>
            </w:pPr>
            <w:r>
              <w:rPr>
                <w:color w:val="18212A"/>
                <w:sz w:val="18"/>
              </w:rPr>
              <w:t>Appendix C</w:t>
            </w:r>
          </w:p>
        </w:tc>
        <w:tc>
          <w:tcPr>
            <w:tcW w:w="8784" w:type="dxa"/>
            <w:tcMar>
              <w:top w:w="95" w:type="dxa"/>
              <w:left w:w="110" w:type="dxa"/>
              <w:bottom w:w="95" w:type="dxa"/>
              <w:right w:w="110" w:type="dxa"/>
            </w:tcMar>
            <w:vAlign w:val="center"/>
          </w:tcPr>
          <w:p w14:paraId="53A4F9E7" w14:textId="77777777" w:rsidR="008350D3" w:rsidRDefault="00214AF2">
            <w:pPr>
              <w:rPr>
                <w:rFonts w:hint="eastAsia"/>
              </w:rPr>
            </w:pPr>
            <w:r>
              <w:rPr>
                <w:color w:val="18212A"/>
                <w:sz w:val="18"/>
              </w:rPr>
              <w:t>Conformance Checklist</w:t>
            </w:r>
          </w:p>
        </w:tc>
      </w:tr>
      <w:tr w:rsidR="008350D3" w14:paraId="6629D907" w14:textId="77777777">
        <w:trPr>
          <w:cantSplit/>
          <w:jc w:val="center"/>
        </w:trPr>
        <w:tc>
          <w:tcPr>
            <w:tcW w:w="1728" w:type="dxa"/>
            <w:tcMar>
              <w:top w:w="95" w:type="dxa"/>
              <w:left w:w="110" w:type="dxa"/>
              <w:bottom w:w="95" w:type="dxa"/>
              <w:right w:w="110" w:type="dxa"/>
            </w:tcMar>
            <w:vAlign w:val="center"/>
          </w:tcPr>
          <w:p w14:paraId="464F0192" w14:textId="77777777" w:rsidR="008350D3" w:rsidRDefault="00214AF2">
            <w:pPr>
              <w:jc w:val="center"/>
              <w:rPr>
                <w:rFonts w:hint="eastAsia"/>
              </w:rPr>
            </w:pPr>
            <w:r>
              <w:rPr>
                <w:color w:val="18212A"/>
                <w:sz w:val="18"/>
              </w:rPr>
              <w:t>Glossary</w:t>
            </w:r>
          </w:p>
        </w:tc>
        <w:tc>
          <w:tcPr>
            <w:tcW w:w="8784" w:type="dxa"/>
            <w:tcMar>
              <w:top w:w="95" w:type="dxa"/>
              <w:left w:w="110" w:type="dxa"/>
              <w:bottom w:w="95" w:type="dxa"/>
              <w:right w:w="110" w:type="dxa"/>
            </w:tcMar>
            <w:vAlign w:val="center"/>
          </w:tcPr>
          <w:p w14:paraId="5FFC1E78" w14:textId="77777777" w:rsidR="008350D3" w:rsidRDefault="00214AF2">
            <w:pPr>
              <w:rPr>
                <w:rFonts w:hint="eastAsia"/>
              </w:rPr>
            </w:pPr>
            <w:r>
              <w:rPr>
                <w:color w:val="18212A"/>
                <w:sz w:val="18"/>
              </w:rPr>
              <w:t>Defined Terms</w:t>
            </w:r>
          </w:p>
        </w:tc>
      </w:tr>
      <w:tr w:rsidR="008350D3" w14:paraId="36A95CDD" w14:textId="77777777">
        <w:trPr>
          <w:cantSplit/>
          <w:jc w:val="center"/>
        </w:trPr>
        <w:tc>
          <w:tcPr>
            <w:tcW w:w="1728" w:type="dxa"/>
            <w:tcMar>
              <w:top w:w="95" w:type="dxa"/>
              <w:left w:w="110" w:type="dxa"/>
              <w:bottom w:w="95" w:type="dxa"/>
              <w:right w:w="110" w:type="dxa"/>
            </w:tcMar>
            <w:vAlign w:val="center"/>
          </w:tcPr>
          <w:p w14:paraId="6E77CFE9" w14:textId="77777777" w:rsidR="008350D3" w:rsidRDefault="00214AF2">
            <w:pPr>
              <w:jc w:val="center"/>
              <w:rPr>
                <w:rFonts w:hint="eastAsia"/>
              </w:rPr>
            </w:pPr>
            <w:r>
              <w:rPr>
                <w:color w:val="18212A"/>
                <w:sz w:val="18"/>
              </w:rPr>
              <w:t>Index</w:t>
            </w:r>
          </w:p>
        </w:tc>
        <w:tc>
          <w:tcPr>
            <w:tcW w:w="8784" w:type="dxa"/>
            <w:tcMar>
              <w:top w:w="95" w:type="dxa"/>
              <w:left w:w="110" w:type="dxa"/>
              <w:bottom w:w="95" w:type="dxa"/>
              <w:right w:w="110" w:type="dxa"/>
            </w:tcMar>
            <w:vAlign w:val="center"/>
          </w:tcPr>
          <w:p w14:paraId="05700CD8" w14:textId="77777777" w:rsidR="008350D3" w:rsidRDefault="00214AF2">
            <w:pPr>
              <w:rPr>
                <w:rFonts w:hint="eastAsia"/>
              </w:rPr>
            </w:pPr>
            <w:r>
              <w:rPr>
                <w:color w:val="18212A"/>
                <w:sz w:val="18"/>
              </w:rPr>
              <w:t>Subject Index by Section Reference</w:t>
            </w:r>
          </w:p>
        </w:tc>
      </w:tr>
    </w:tbl>
    <w:p w14:paraId="1A5C4C13" w14:textId="77777777" w:rsidR="008350D3" w:rsidRDefault="008350D3">
      <w:pPr>
        <w:spacing w:after="40"/>
        <w:rPr>
          <w:rFonts w:hint="eastAsia"/>
        </w:rPr>
      </w:pPr>
    </w:p>
    <w:p w14:paraId="61DF3ACF" w14:textId="77777777" w:rsidR="008350D3" w:rsidRDefault="00214AF2">
      <w:pPr>
        <w:rPr>
          <w:rFonts w:hint="eastAsia"/>
        </w:rPr>
      </w:pPr>
      <w:r>
        <w:br w:type="page"/>
      </w:r>
    </w:p>
    <w:p w14:paraId="4BE00318" w14:textId="77777777" w:rsidR="008350D3" w:rsidRDefault="00214AF2">
      <w:pPr>
        <w:pStyle w:val="Heading1"/>
      </w:pPr>
      <w:r>
        <w:rPr>
          <w:rFonts w:ascii="Liberation Sans" w:hAnsi="Liberation Sans"/>
        </w:rPr>
        <w:t>1. Purpose and Scope</w:t>
      </w:r>
    </w:p>
    <w:p w14:paraId="6BE39F22" w14:textId="77777777" w:rsidR="008350D3" w:rsidRDefault="00214AF2">
      <w:pPr>
        <w:pStyle w:val="Heading2"/>
      </w:pPr>
      <w:r>
        <w:rPr>
          <w:rFonts w:ascii="Liberation Sans" w:hAnsi="Liberation Sans"/>
        </w:rPr>
        <w:t>1.1 Purpose</w:t>
      </w:r>
    </w:p>
    <w:p w14:paraId="165CDF61" w14:textId="77777777" w:rsidR="008350D3" w:rsidRDefault="00214AF2">
      <w:pPr>
        <w:spacing w:after="110" w:line="259" w:lineRule="auto"/>
        <w:rPr>
          <w:rFonts w:hint="eastAsia"/>
        </w:rPr>
      </w:pPr>
      <w:r>
        <w:rPr>
          <w:color w:val="18212A"/>
        </w:rPr>
        <w:t>The purpose of CERBERUS Semantic Display is to specify how a conforming runtime may derive a human- or machine-facing representation from semantic structure that is already registered elsewhere in CERBERUS. The system is intended to support autonomous generation of BitWord decomposition diagrams, BitGroup layouts, instance views, relation maps, &lt;R&gt; portals, Compound trees, cybernetic traces, teaching diagrams, engineering views, accessible projections, and multimodal representations without copying semantic</w:t>
      </w:r>
      <w:r>
        <w:rPr>
          <w:color w:val="18212A"/>
        </w:rPr>
        <w:t xml:space="preserve"> meaning into a dedicated visualization database.</w:t>
      </w:r>
    </w:p>
    <w:p w14:paraId="03F241AB" w14:textId="77777777" w:rsidR="008350D3" w:rsidRDefault="00214AF2">
      <w:pPr>
        <w:spacing w:after="110" w:line="259" w:lineRule="auto"/>
        <w:rPr>
          <w:rFonts w:hint="eastAsia"/>
        </w:rPr>
      </w:pPr>
      <w:r>
        <w:rPr>
          <w:color w:val="18212A"/>
        </w:rPr>
        <w:t xml:space="preserve">The central architectural premise is that semantic display becomes a natural system property when components are self-describing from atomic identity upward. A Bit can declare its canonical identity, state domain, encoding, unit or scale, and relations. A BitGroup can declare its members, order, width, and group-level interpretation. A BitWord can declare ordered placements, version, width, route bits, and linked groups. A Compound BitWord can declare ordered constituents. A ModelKey can bind current state </w:t>
      </w:r>
      <w:r>
        <w:rPr>
          <w:color w:val="18212A"/>
        </w:rPr>
        <w:t>to an object. Bitlinks and extensions can declare relation topology. Once those facts are machine-resolvable, a renderer no longer needs a manually maintained diagram definition to know what to show.</w:t>
      </w:r>
    </w:p>
    <w:p w14:paraId="7FCDDDC9" w14:textId="77777777" w:rsidR="008350D3" w:rsidRDefault="00214AF2">
      <w:pPr>
        <w:pStyle w:val="Heading2"/>
      </w:pPr>
      <w:r>
        <w:rPr>
          <w:rFonts w:ascii="Liberation Sans" w:hAnsi="Liberation Sans"/>
        </w:rPr>
        <w:t>1.2 Scope</w:t>
      </w:r>
    </w:p>
    <w:p w14:paraId="17C26FB8" w14:textId="77777777" w:rsidR="008350D3" w:rsidRDefault="00214AF2">
      <w:pPr>
        <w:pStyle w:val="ListBullet"/>
        <w:spacing w:after="56" w:line="252" w:lineRule="auto"/>
        <w:rPr>
          <w:rFonts w:hint="eastAsia"/>
        </w:rPr>
      </w:pPr>
      <w:r>
        <w:rPr>
          <w:color w:val="18212A"/>
        </w:rPr>
        <w:t>Derived visual, spatial, textual, symbolic, and multimodal representation of registered CERBERUS semantics.</w:t>
      </w:r>
    </w:p>
    <w:p w14:paraId="19449786" w14:textId="77777777" w:rsidR="008350D3" w:rsidRDefault="00214AF2">
      <w:pPr>
        <w:pStyle w:val="ListBullet"/>
        <w:spacing w:after="56" w:line="252" w:lineRule="auto"/>
        <w:rPr>
          <w:rFonts w:hint="eastAsia"/>
        </w:rPr>
      </w:pPr>
      <w:r>
        <w:rPr>
          <w:color w:val="18212A"/>
        </w:rPr>
        <w:t>Generic rendering of Bits, BitGroups, Pure BitWords, Compound BitWords, Kernel instances, ModelKeys, Bitlinks, extension routes, Operators, Rules, and selected cybernetic traces.</w:t>
      </w:r>
    </w:p>
    <w:p w14:paraId="7775B390" w14:textId="77777777" w:rsidR="008350D3" w:rsidRDefault="00214AF2">
      <w:pPr>
        <w:pStyle w:val="ListBullet"/>
        <w:spacing w:after="56" w:line="252" w:lineRule="auto"/>
        <w:rPr>
          <w:rFonts w:hint="eastAsia"/>
        </w:rPr>
      </w:pPr>
      <w:r>
        <w:rPr>
          <w:color w:val="18212A"/>
        </w:rPr>
        <w:t>Display-relevant semantic relations such as default color, form, layout, label policy, value presentation, connector class, and portal behavior.</w:t>
      </w:r>
    </w:p>
    <w:p w14:paraId="79768AE1" w14:textId="77777777" w:rsidR="008350D3" w:rsidRDefault="00214AF2">
      <w:pPr>
        <w:pStyle w:val="ListBullet"/>
        <w:spacing w:after="56" w:line="252" w:lineRule="auto"/>
        <w:rPr>
          <w:rFonts w:hint="eastAsia"/>
        </w:rPr>
      </w:pPr>
      <w:r>
        <w:rPr>
          <w:color w:val="18212A"/>
        </w:rPr>
        <w:t>Semantic inheritance and fallback rules that allow generic rendering when explicit display mappings are absent.</w:t>
      </w:r>
    </w:p>
    <w:p w14:paraId="53BAC569" w14:textId="77777777" w:rsidR="008350D3" w:rsidRDefault="00214AF2">
      <w:pPr>
        <w:pStyle w:val="ListBullet"/>
        <w:spacing w:after="56" w:line="252" w:lineRule="auto"/>
        <w:rPr>
          <w:rFonts w:hint="eastAsia"/>
        </w:rPr>
      </w:pPr>
      <w:r>
        <w:rPr>
          <w:color w:val="18212A"/>
        </w:rPr>
        <w:t>Viewer- and context-specific projection through Personal Perceptual Languages without redefining canonical semantic identity.</w:t>
      </w:r>
    </w:p>
    <w:p w14:paraId="3F3427BC" w14:textId="77777777" w:rsidR="008350D3" w:rsidRDefault="00214AF2">
      <w:pPr>
        <w:pStyle w:val="ListBullet"/>
        <w:spacing w:after="56" w:line="252" w:lineRule="auto"/>
        <w:rPr>
          <w:rFonts w:hint="eastAsia"/>
        </w:rPr>
      </w:pPr>
      <w:r>
        <w:rPr>
          <w:color w:val="18212A"/>
        </w:rPr>
        <w:t>Resolution-aware rendering, including bounded structural decomposition and optional SCREEN-driven granularity.</w:t>
      </w:r>
    </w:p>
    <w:p w14:paraId="4EE521ED" w14:textId="77777777" w:rsidR="008350D3" w:rsidRDefault="00214AF2">
      <w:pPr>
        <w:pStyle w:val="ListBullet"/>
        <w:spacing w:after="56" w:line="252" w:lineRule="auto"/>
        <w:rPr>
          <w:rFonts w:hint="eastAsia"/>
        </w:rPr>
      </w:pPr>
      <w:r>
        <w:rPr>
          <w:color w:val="18212A"/>
        </w:rPr>
        <w:t>Autonomous generation of documentation figures and tables from the same canonical semantic substrate used by the runtime.</w:t>
      </w:r>
    </w:p>
    <w:p w14:paraId="475357A4" w14:textId="77777777" w:rsidR="008350D3" w:rsidRDefault="00214AF2">
      <w:pPr>
        <w:pStyle w:val="ListBullet"/>
        <w:spacing w:after="56" w:line="252" w:lineRule="auto"/>
        <w:rPr>
          <w:rFonts w:hint="eastAsia"/>
        </w:rPr>
      </w:pPr>
      <w:r>
        <w:rPr>
          <w:color w:val="18212A"/>
        </w:rPr>
        <w:t>Traceability from every rendered semantic object back to canonical identity, occurrence, state source, and relation path.</w:t>
      </w:r>
    </w:p>
    <w:p w14:paraId="6356008C" w14:textId="77777777" w:rsidR="008350D3" w:rsidRDefault="00214AF2">
      <w:pPr>
        <w:pStyle w:val="Heading2"/>
      </w:pPr>
      <w:r>
        <w:rPr>
          <w:rFonts w:ascii="Liberation Sans" w:hAnsi="Liberation Sans"/>
        </w:rPr>
        <w:t>1.3 Explicit Non-Goals</w:t>
      </w:r>
    </w:p>
    <w:p w14:paraId="755FF01F" w14:textId="77777777" w:rsidR="008350D3" w:rsidRDefault="00214AF2">
      <w:pPr>
        <w:pStyle w:val="ListBullet"/>
        <w:spacing w:after="56" w:line="252" w:lineRule="auto"/>
        <w:rPr>
          <w:rFonts w:hint="eastAsia"/>
        </w:rPr>
      </w:pPr>
      <w:r>
        <w:rPr>
          <w:color w:val="18212A"/>
        </w:rPr>
        <w:t>Semantic Display does not create or replace the Bits, BitGroups, BitWords, Compound BitWords, NodeKeys, Models, ModelKeys, Operators, Rules, Bitlinks, extension bindings, Reader definitions, SCREEN state, CALL results, or PPL mappings that already exist elsewhere.</w:t>
      </w:r>
    </w:p>
    <w:p w14:paraId="7C8BB95D" w14:textId="77777777" w:rsidR="008350D3" w:rsidRDefault="00214AF2">
      <w:pPr>
        <w:pStyle w:val="ListBullet"/>
        <w:spacing w:after="56" w:line="252" w:lineRule="auto"/>
        <w:rPr>
          <w:rFonts w:hint="eastAsia"/>
        </w:rPr>
      </w:pPr>
      <w:r>
        <w:rPr>
          <w:color w:val="18212A"/>
        </w:rPr>
        <w:t>Semantic Display does not infer new domain meaning merely because two visual objects are adjacent, similarly colored, or spatially connected.</w:t>
      </w:r>
    </w:p>
    <w:p w14:paraId="17531867" w14:textId="77777777" w:rsidR="008350D3" w:rsidRDefault="00214AF2">
      <w:pPr>
        <w:pStyle w:val="ListBullet"/>
        <w:spacing w:after="56" w:line="252" w:lineRule="auto"/>
        <w:rPr>
          <w:rFonts w:hint="eastAsia"/>
        </w:rPr>
      </w:pPr>
      <w:r>
        <w:rPr>
          <w:color w:val="18212A"/>
        </w:rPr>
        <w:t>Semantic Display does not make one visual mapping universally correct. A default mapping may exist while accessible, professional, educational, personal, or artistic projections differ.</w:t>
      </w:r>
    </w:p>
    <w:p w14:paraId="69DBE562" w14:textId="77777777" w:rsidR="008350D3" w:rsidRDefault="00214AF2">
      <w:pPr>
        <w:pStyle w:val="ListBullet"/>
        <w:spacing w:after="56" w:line="252" w:lineRule="auto"/>
        <w:rPr>
          <w:rFonts w:hint="eastAsia"/>
        </w:rPr>
      </w:pPr>
      <w:r>
        <w:rPr>
          <w:color w:val="18212A"/>
        </w:rPr>
        <w:t>Semantic Display does not treat color as the sole carrier of identity, relation, state, validity, or epistemic status.</w:t>
      </w:r>
    </w:p>
    <w:p w14:paraId="33FBC2C2" w14:textId="77777777" w:rsidR="008350D3" w:rsidRDefault="00214AF2">
      <w:pPr>
        <w:pStyle w:val="ListBullet"/>
        <w:spacing w:after="56" w:line="252" w:lineRule="auto"/>
        <w:rPr>
          <w:rFonts w:hint="eastAsia"/>
        </w:rPr>
      </w:pPr>
      <w:r>
        <w:rPr>
          <w:color w:val="18212A"/>
        </w:rPr>
        <w:t>Semantic Display does not require that every semantic object define custom display metadata. Generic typed fallback rendering is permitted and expected.</w:t>
      </w:r>
    </w:p>
    <w:p w14:paraId="5C6B645E" w14:textId="77777777" w:rsidR="008350D3" w:rsidRDefault="00214AF2">
      <w:pPr>
        <w:pStyle w:val="Heading2"/>
      </w:pPr>
      <w:r>
        <w:rPr>
          <w:rFonts w:ascii="Liberation Sans" w:hAnsi="Liberation Sans"/>
        </w:rPr>
        <w:t>1.4 Conformance Language</w:t>
      </w:r>
    </w:p>
    <w:p w14:paraId="1EF64676" w14:textId="77777777" w:rsidR="008350D3" w:rsidRDefault="00214AF2">
      <w:pPr>
        <w:spacing w:after="110" w:line="259" w:lineRule="auto"/>
        <w:rPr>
          <w:rFonts w:hint="eastAsia"/>
        </w:rPr>
      </w:pPr>
      <w:r>
        <w:rPr>
          <w:color w:val="18212A"/>
        </w:rPr>
        <w:t>The terms MUST, MUST NOT, SHALL, SHALL NOT, SHOULD, SHOULD NOT, and MAY are used in the engineering sense. MUST and SHALL identify requirements necessary for conformance. SHOULD identifies a strong default that may be departed from only with a documented rationale. MAY identifies an optional capability compatible with the specification.</w:t>
      </w:r>
    </w:p>
    <w:p w14:paraId="68F9EE50" w14:textId="77777777" w:rsidR="008350D3" w:rsidRDefault="00214AF2">
      <w:pPr>
        <w:pStyle w:val="Heading1"/>
      </w:pPr>
      <w:r>
        <w:rPr>
          <w:rFonts w:ascii="Liberation Sans" w:hAnsi="Liberation Sans"/>
        </w:rPr>
        <w:t>2. Architectural Boundaries and Core Claims</w:t>
      </w:r>
    </w:p>
    <w:p w14:paraId="57385DE9" w14:textId="77777777" w:rsidR="008350D3" w:rsidRDefault="00214AF2">
      <w:pPr>
        <w:pStyle w:val="Heading2"/>
      </w:pPr>
      <w:r>
        <w:rPr>
          <w:rFonts w:ascii="Liberation Sans" w:hAnsi="Liberation Sans"/>
        </w:rPr>
        <w:t>2.1 No Separate Semantic Display Registry</w:t>
      </w:r>
    </w:p>
    <w:tbl>
      <w:tblPr>
        <w:tblW w:w="0" w:type="auto"/>
        <w:jc w:val="center"/>
        <w:tblLook w:val="04A0" w:firstRow="1" w:lastRow="0" w:firstColumn="1" w:lastColumn="0" w:noHBand="0" w:noVBand="1"/>
      </w:tblPr>
      <w:tblGrid>
        <w:gridCol w:w="9994"/>
      </w:tblGrid>
      <w:tr w:rsidR="008350D3" w14:paraId="0D985E6E" w14:textId="77777777">
        <w:trPr>
          <w:cantSplit/>
          <w:tblHeader/>
          <w:jc w:val="center"/>
        </w:trPr>
        <w:tc>
          <w:tcPr>
            <w:tcW w:w="9994" w:type="dxa"/>
            <w:tcBorders>
              <w:top w:val="single" w:sz="8" w:space="0" w:color="2B6F77"/>
              <w:left w:val="single" w:sz="8" w:space="0" w:color="2B6F77"/>
              <w:bottom w:val="single" w:sz="8" w:space="0" w:color="2B6F77"/>
              <w:right w:val="single" w:sz="8" w:space="0" w:color="2B6F77"/>
            </w:tcBorders>
            <w:shd w:val="clear" w:color="auto" w:fill="E8F4F4"/>
            <w:tcMar>
              <w:top w:w="130" w:type="dxa"/>
              <w:left w:w="160" w:type="dxa"/>
              <w:bottom w:w="130" w:type="dxa"/>
              <w:right w:w="160" w:type="dxa"/>
            </w:tcMar>
          </w:tcPr>
          <w:p w14:paraId="28778E3C" w14:textId="77777777" w:rsidR="008350D3" w:rsidRDefault="00214AF2">
            <w:pPr>
              <w:spacing w:after="0" w:line="250" w:lineRule="auto"/>
              <w:rPr>
                <w:rFonts w:hint="eastAsia"/>
              </w:rPr>
            </w:pPr>
            <w:r>
              <w:rPr>
                <w:rFonts w:ascii="Liberation Sans" w:hAnsi="Liberation Sans"/>
                <w:b/>
                <w:color w:val="16324F"/>
              </w:rPr>
              <w:t>CSD CORE LAW</w:t>
            </w:r>
            <w:r>
              <w:rPr>
                <w:rFonts w:ascii="Liberation Sans" w:hAnsi="Liberation Sans"/>
                <w:b/>
                <w:color w:val="16324F"/>
              </w:rPr>
              <w:br/>
            </w:r>
            <w:r>
              <w:rPr>
                <w:color w:val="18212A"/>
              </w:rPr>
              <w:t>CERBERUS Semantic Display SHALL NOT require a dedicated canonical registry that duplicates semantic meaning already represented by CERBERUS. Display-relevant semantics are ordinary registered properties or relationships of existing semantic objects, or are derived from those objects by deterministic rules.</w:t>
            </w:r>
          </w:p>
        </w:tc>
      </w:tr>
    </w:tbl>
    <w:p w14:paraId="296B5224" w14:textId="77777777" w:rsidR="008350D3" w:rsidRDefault="008350D3">
      <w:pPr>
        <w:spacing w:after="20"/>
        <w:rPr>
          <w:rFonts w:hint="eastAsia"/>
        </w:rPr>
      </w:pPr>
    </w:p>
    <w:p w14:paraId="153B010D" w14:textId="77777777" w:rsidR="008350D3" w:rsidRDefault="00214AF2">
      <w:pPr>
        <w:spacing w:after="110" w:line="259" w:lineRule="auto"/>
        <w:rPr>
          <w:rFonts w:hint="eastAsia"/>
        </w:rPr>
      </w:pPr>
      <w:r>
        <w:rPr>
          <w:color w:val="18212A"/>
        </w:rPr>
        <w:t>This specification deliberately distinguishes a system capability from a new truth-owning subsystem. An implementation may use helper tables, caches, generated render trees, style catalogs, or adapter configuration for efficiency, but those artifacts are not allowed to become the authoritative definition of what a Bit, BitGroup, BitWord, relation, or state means. If the helper surface disagrees with the canonical semantic source, the canonical source wins.</w:t>
      </w:r>
    </w:p>
    <w:p w14:paraId="13A41EA0" w14:textId="77777777" w:rsidR="008350D3" w:rsidRDefault="00214AF2">
      <w:pPr>
        <w:pStyle w:val="Heading2"/>
      </w:pPr>
      <w:r>
        <w:rPr>
          <w:rFonts w:ascii="Liberation Sans" w:hAnsi="Liberation Sans"/>
        </w:rPr>
        <w:t>2.2 Canonical Semantics Versus Projection</w:t>
      </w:r>
    </w:p>
    <w:p w14:paraId="1A379DDE" w14:textId="77777777" w:rsidR="008350D3" w:rsidRDefault="00214AF2">
      <w:pPr>
        <w:spacing w:before="80" w:after="40"/>
        <w:jc w:val="center"/>
        <w:rPr>
          <w:rFonts w:hint="eastAsia"/>
        </w:rPr>
      </w:pPr>
      <w:r>
        <w:rPr>
          <w:rFonts w:ascii="Liberation Mono" w:hAnsi="Liberation Mono"/>
          <w:b/>
          <w:color w:val="16324F"/>
        </w:rPr>
        <w:t>Canonical Semantic State  ≠  Display Projection</w:t>
      </w:r>
    </w:p>
    <w:p w14:paraId="62B01AE6" w14:textId="77777777" w:rsidR="008350D3" w:rsidRDefault="00214AF2">
      <w:pPr>
        <w:spacing w:after="120"/>
        <w:jc w:val="center"/>
        <w:rPr>
          <w:rFonts w:hint="eastAsia"/>
        </w:rPr>
      </w:pPr>
      <w:r>
        <w:rPr>
          <w:i/>
          <w:color w:val="4D5964"/>
          <w:sz w:val="18"/>
        </w:rPr>
        <w:t>The projection may be disposable, regenerated, personalized, or rendered through a different modality without changing the source semantics.</w:t>
      </w:r>
    </w:p>
    <w:p w14:paraId="1904CDD0" w14:textId="77777777" w:rsidR="008350D3" w:rsidRDefault="00214AF2">
      <w:pPr>
        <w:spacing w:after="110" w:line="259" w:lineRule="auto"/>
        <w:rPr>
          <w:rFonts w:hint="eastAsia"/>
        </w:rPr>
      </w:pPr>
      <w:r>
        <w:rPr>
          <w:color w:val="18212A"/>
        </w:rPr>
        <w:t>This separation follows the same architectural boundary already used elsewhere in CERBERUS: the Reader decodes canonical bitstate; SCREEN and CALL produce bounded projections of registered semantics; Personal Perceptual Languages map the same underlying state into sensory and symbolic channels. Semantic Display generalizes the rendering consequence while preserving the same ownership boundary.</w:t>
      </w:r>
    </w:p>
    <w:p w14:paraId="68585963" w14:textId="77777777" w:rsidR="008350D3" w:rsidRDefault="00214AF2">
      <w:pPr>
        <w:pStyle w:val="Heading2"/>
      </w:pPr>
      <w:r>
        <w:rPr>
          <w:rFonts w:ascii="Liberation Sans" w:hAnsi="Liberation Sans"/>
        </w:rPr>
        <w:t>2.3 Semantic Structure Determines Topology; Display Semantics Determine Projection</w:t>
      </w:r>
    </w:p>
    <w:p w14:paraId="206A06FB" w14:textId="77777777" w:rsidR="008350D3" w:rsidRDefault="00214AF2">
      <w:pPr>
        <w:spacing w:before="80" w:after="40"/>
        <w:jc w:val="center"/>
        <w:rPr>
          <w:rFonts w:hint="eastAsia"/>
        </w:rPr>
      </w:pPr>
      <w:r>
        <w:rPr>
          <w:rFonts w:ascii="Liberation Mono" w:hAnsi="Liberation Mono"/>
          <w:b/>
          <w:color w:val="16324F"/>
        </w:rPr>
        <w:t>Topology = f(identity, membership, placement, composition, relation, extension)</w:t>
      </w:r>
    </w:p>
    <w:p w14:paraId="1E9A80C2" w14:textId="77777777" w:rsidR="008350D3" w:rsidRDefault="00214AF2">
      <w:pPr>
        <w:spacing w:after="120"/>
        <w:jc w:val="center"/>
        <w:rPr>
          <w:rFonts w:hint="eastAsia"/>
        </w:rPr>
      </w:pPr>
      <w:r>
        <w:rPr>
          <w:i/>
          <w:color w:val="4D5964"/>
          <w:sz w:val="18"/>
        </w:rPr>
        <w:t>Color, form, spacing, layout preference, modality, and visual emphasis select a projection of that topology; they do not create the topology.</w:t>
      </w:r>
    </w:p>
    <w:p w14:paraId="284A6772" w14:textId="77777777" w:rsidR="008350D3" w:rsidRDefault="00214AF2">
      <w:pPr>
        <w:spacing w:after="110" w:line="259" w:lineRule="auto"/>
        <w:rPr>
          <w:rFonts w:hint="eastAsia"/>
        </w:rPr>
      </w:pPr>
      <w:r>
        <w:rPr>
          <w:color w:val="18212A"/>
        </w:rPr>
        <w:t>For example, if the BitGroup manifest states that Calories, Fat, Protein, and Carbohydrates form Nutrition44, that membership is canonical semantic structure. A horizontal branch, vertical stack, four-column row, or audio sequence may all represent that same structure. The chosen presentation may be explicitly mapped, inherited from a display convention, overridden by a viewer PPL, or selected by a target adapter, but it must remain traceable to the same underlying group membership.</w:t>
      </w:r>
    </w:p>
    <w:p w14:paraId="496F5981" w14:textId="77777777" w:rsidR="008350D3" w:rsidRDefault="00214AF2">
      <w:pPr>
        <w:pStyle w:val="Heading2"/>
      </w:pPr>
      <w:r>
        <w:rPr>
          <w:rFonts w:ascii="Liberation Sans" w:hAnsi="Liberation Sans"/>
        </w:rPr>
        <w:t>2.4 Emergent Capability</w:t>
      </w:r>
    </w:p>
    <w:p w14:paraId="4FC98294" w14:textId="77777777" w:rsidR="008350D3" w:rsidRDefault="00214AF2">
      <w:pPr>
        <w:keepNext/>
        <w:jc w:val="center"/>
        <w:rPr>
          <w:rFonts w:hint="eastAsia"/>
        </w:rPr>
      </w:pPr>
      <w:r>
        <w:rPr>
          <w:noProof/>
        </w:rPr>
        <w:drawing>
          <wp:inline distT="0" distB="0" distL="0" distR="0" wp14:anchorId="4F13E92C" wp14:editId="49E50DFB">
            <wp:extent cx="6035040" cy="3550533"/>
            <wp:effectExtent l="0" t="0" r="0" b="0"/>
            <wp:docPr id="2" name="Picture 2" descr="Four semantic layers in sequence: Bits, BitGroups, Pure BitWords, Compound BitWords. A callout explains that identity, state domain, membership, placement, and composition allow a renderer to recover the semantic tree." title="Figure 1. Self-description compounds upward from Bits to Compound Bit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hierarchy.png"/>
                    <pic:cNvPicPr/>
                  </pic:nvPicPr>
                  <pic:blipFill>
                    <a:blip r:embed="rId9"/>
                    <a:stretch>
                      <a:fillRect/>
                    </a:stretch>
                  </pic:blipFill>
                  <pic:spPr>
                    <a:xfrm>
                      <a:off x="0" y="0"/>
                      <a:ext cx="6035040" cy="3550533"/>
                    </a:xfrm>
                    <a:prstGeom prst="rect">
                      <a:avLst/>
                    </a:prstGeom>
                  </pic:spPr>
                </pic:pic>
              </a:graphicData>
            </a:graphic>
          </wp:inline>
        </w:drawing>
      </w:r>
    </w:p>
    <w:p w14:paraId="00A34402" w14:textId="77777777" w:rsidR="008350D3" w:rsidRDefault="00214AF2">
      <w:pPr>
        <w:spacing w:after="140"/>
        <w:jc w:val="center"/>
        <w:rPr>
          <w:rFonts w:hint="eastAsia"/>
        </w:rPr>
      </w:pPr>
      <w:r>
        <w:rPr>
          <w:rFonts w:ascii="Liberation Sans" w:hAnsi="Liberation Sans"/>
          <w:i/>
          <w:color w:val="4D5964"/>
          <w:sz w:val="17"/>
        </w:rPr>
        <w:t>Figure 1. Self-description compounds upward from Bits to Compound BitWords.</w:t>
      </w:r>
    </w:p>
    <w:p w14:paraId="1274A4D8" w14:textId="77777777" w:rsidR="008350D3" w:rsidRDefault="00214AF2">
      <w:pPr>
        <w:spacing w:after="110" w:line="259" w:lineRule="auto"/>
        <w:rPr>
          <w:rFonts w:hint="eastAsia"/>
        </w:rPr>
      </w:pPr>
      <w:r>
        <w:rPr>
          <w:color w:val="18212A"/>
        </w:rPr>
        <w:t>A conforming system therefore treats autonomous visualization as a consequence of semantic normalization. The more completely the semantic objects describe their identity, type, containment, relationships, state, and optional display semantics, the less bespoke display logic is required. The ideal end state is not a library of manually drawn diagrams but a set of deterministic projections generated from the same semantic substrate the system executes.</w:t>
      </w:r>
    </w:p>
    <w:p w14:paraId="1FE4BB14" w14:textId="77777777" w:rsidR="008350D3" w:rsidRDefault="00214AF2">
      <w:pPr>
        <w:pStyle w:val="Heading1"/>
      </w:pPr>
      <w:r>
        <w:rPr>
          <w:rFonts w:ascii="Liberation Sans" w:hAnsi="Liberation Sans"/>
        </w:rPr>
        <w:t>3. Self-Describing Semantic Substrate</w:t>
      </w:r>
    </w:p>
    <w:p w14:paraId="24E9AD9F" w14:textId="77777777" w:rsidR="008350D3" w:rsidRDefault="00214AF2">
      <w:pPr>
        <w:pStyle w:val="Heading2"/>
      </w:pPr>
      <w:r>
        <w:rPr>
          <w:rFonts w:ascii="Liberation Sans" w:hAnsi="Liberation Sans"/>
        </w:rPr>
        <w:t>3.1 BIGFOOT Four-Layer Identity Spine</w:t>
      </w:r>
    </w:p>
    <w:p w14:paraId="33B66333" w14:textId="77777777" w:rsidR="008350D3" w:rsidRDefault="00214AF2">
      <w:pPr>
        <w:spacing w:after="110" w:line="259" w:lineRule="auto"/>
        <w:rPr>
          <w:rFonts w:hint="eastAsia"/>
        </w:rPr>
      </w:pPr>
      <w:r>
        <w:rPr>
          <w:color w:val="18212A"/>
        </w:rPr>
        <w:t>BIGFOOT provides the canonical identity backbone required by Semantic Display. Its four linked levels - Bits, BitGroups, Pure BitWords, and Compound BitWords - make semantic primitives, groupings, bounded words, and ordered compositions independently addressable. Human-readable names remain labels; stable IDs preserve identity across reuse, occurrence, documentation, rendering, and future system growth.</w:t>
      </w:r>
    </w:p>
    <w:p w14:paraId="770860B8" w14:textId="77777777" w:rsidR="008350D3" w:rsidRDefault="00214AF2">
      <w:pPr>
        <w:keepNext/>
        <w:spacing w:before="60" w:after="60"/>
        <w:rPr>
          <w:rFonts w:hint="eastAsia"/>
        </w:rPr>
      </w:pPr>
      <w:r>
        <w:rPr>
          <w:rFonts w:ascii="Liberation Sans" w:hAnsi="Liberation Sans"/>
          <w:b/>
          <w:color w:val="2B6F77"/>
          <w:sz w:val="19"/>
        </w:rPr>
        <w:t>Table 1. Existing self-description usable by Semantic Display</w:t>
      </w:r>
    </w:p>
    <w:tbl>
      <w:tblPr>
        <w:tblW w:w="0" w:type="auto"/>
        <w:jc w:val="center"/>
        <w:tblLayout w:type="fixed"/>
        <w:tblLook w:val="04A0" w:firstRow="1" w:lastRow="0" w:firstColumn="1" w:lastColumn="0" w:noHBand="0" w:noVBand="1"/>
      </w:tblPr>
      <w:tblGrid>
        <w:gridCol w:w="1655"/>
        <w:gridCol w:w="2088"/>
        <w:gridCol w:w="6768"/>
      </w:tblGrid>
      <w:tr w:rsidR="008350D3" w14:paraId="06F9F757" w14:textId="77777777">
        <w:trPr>
          <w:cantSplit/>
          <w:tblHeader/>
          <w:jc w:val="center"/>
        </w:trPr>
        <w:tc>
          <w:tcPr>
            <w:tcW w:w="1655" w:type="dxa"/>
            <w:shd w:val="clear" w:color="auto" w:fill="16324F"/>
            <w:tcMar>
              <w:top w:w="100" w:type="dxa"/>
              <w:left w:w="110" w:type="dxa"/>
              <w:bottom w:w="100" w:type="dxa"/>
              <w:right w:w="110" w:type="dxa"/>
            </w:tcMar>
            <w:vAlign w:val="center"/>
          </w:tcPr>
          <w:p w14:paraId="17737C74" w14:textId="77777777" w:rsidR="008350D3" w:rsidRDefault="00214AF2">
            <w:pPr>
              <w:jc w:val="center"/>
              <w:rPr>
                <w:rFonts w:hint="eastAsia"/>
              </w:rPr>
            </w:pPr>
            <w:r>
              <w:rPr>
                <w:rFonts w:ascii="Liberation Sans" w:hAnsi="Liberation Sans"/>
                <w:b/>
                <w:color w:val="FFFFFF"/>
                <w:sz w:val="17"/>
              </w:rPr>
              <w:t>Layer</w:t>
            </w:r>
          </w:p>
        </w:tc>
        <w:tc>
          <w:tcPr>
            <w:tcW w:w="2088" w:type="dxa"/>
            <w:shd w:val="clear" w:color="auto" w:fill="16324F"/>
            <w:tcMar>
              <w:top w:w="100" w:type="dxa"/>
              <w:left w:w="110" w:type="dxa"/>
              <w:bottom w:w="100" w:type="dxa"/>
              <w:right w:w="110" w:type="dxa"/>
            </w:tcMar>
            <w:vAlign w:val="center"/>
          </w:tcPr>
          <w:p w14:paraId="447A24C3" w14:textId="77777777" w:rsidR="008350D3" w:rsidRDefault="00214AF2">
            <w:pPr>
              <w:jc w:val="center"/>
              <w:rPr>
                <w:rFonts w:hint="eastAsia"/>
              </w:rPr>
            </w:pPr>
            <w:r>
              <w:rPr>
                <w:rFonts w:ascii="Liberation Sans" w:hAnsi="Liberation Sans"/>
                <w:b/>
                <w:color w:val="FFFFFF"/>
                <w:sz w:val="17"/>
              </w:rPr>
              <w:t>Canonical identity</w:t>
            </w:r>
          </w:p>
        </w:tc>
        <w:tc>
          <w:tcPr>
            <w:tcW w:w="6768" w:type="dxa"/>
            <w:shd w:val="clear" w:color="auto" w:fill="16324F"/>
            <w:tcMar>
              <w:top w:w="100" w:type="dxa"/>
              <w:left w:w="110" w:type="dxa"/>
              <w:bottom w:w="100" w:type="dxa"/>
              <w:right w:w="110" w:type="dxa"/>
            </w:tcMar>
            <w:vAlign w:val="center"/>
          </w:tcPr>
          <w:p w14:paraId="1CE136A4" w14:textId="77777777" w:rsidR="008350D3" w:rsidRDefault="00214AF2">
            <w:pPr>
              <w:jc w:val="center"/>
              <w:rPr>
                <w:rFonts w:hint="eastAsia"/>
              </w:rPr>
            </w:pPr>
            <w:r>
              <w:rPr>
                <w:rFonts w:ascii="Liberation Sans" w:hAnsi="Liberation Sans"/>
                <w:b/>
                <w:color w:val="FFFFFF"/>
                <w:sz w:val="17"/>
              </w:rPr>
              <w:t>Display-relevant information already available</w:t>
            </w:r>
          </w:p>
        </w:tc>
      </w:tr>
      <w:tr w:rsidR="008350D3" w14:paraId="278E372A" w14:textId="77777777">
        <w:trPr>
          <w:cantSplit/>
          <w:jc w:val="center"/>
        </w:trPr>
        <w:tc>
          <w:tcPr>
            <w:tcW w:w="1655" w:type="dxa"/>
            <w:tcMar>
              <w:top w:w="95" w:type="dxa"/>
              <w:left w:w="110" w:type="dxa"/>
              <w:bottom w:w="95" w:type="dxa"/>
              <w:right w:w="110" w:type="dxa"/>
            </w:tcMar>
            <w:vAlign w:val="center"/>
          </w:tcPr>
          <w:p w14:paraId="3E927C34" w14:textId="77777777" w:rsidR="008350D3" w:rsidRDefault="00214AF2">
            <w:pPr>
              <w:jc w:val="center"/>
              <w:rPr>
                <w:rFonts w:hint="eastAsia"/>
              </w:rPr>
            </w:pPr>
            <w:r>
              <w:rPr>
                <w:color w:val="18212A"/>
                <w:sz w:val="18"/>
              </w:rPr>
              <w:t>Bit</w:t>
            </w:r>
          </w:p>
        </w:tc>
        <w:tc>
          <w:tcPr>
            <w:tcW w:w="2088" w:type="dxa"/>
            <w:tcMar>
              <w:top w:w="95" w:type="dxa"/>
              <w:left w:w="110" w:type="dxa"/>
              <w:bottom w:w="95" w:type="dxa"/>
              <w:right w:w="110" w:type="dxa"/>
            </w:tcMar>
            <w:vAlign w:val="center"/>
          </w:tcPr>
          <w:p w14:paraId="14B3A831" w14:textId="77777777" w:rsidR="008350D3" w:rsidRDefault="00214AF2">
            <w:pPr>
              <w:jc w:val="center"/>
              <w:rPr>
                <w:rFonts w:hint="eastAsia"/>
              </w:rPr>
            </w:pPr>
            <w:r>
              <w:rPr>
                <w:color w:val="18212A"/>
                <w:sz w:val="18"/>
              </w:rPr>
              <w:t>Bit ID</w:t>
            </w:r>
          </w:p>
        </w:tc>
        <w:tc>
          <w:tcPr>
            <w:tcW w:w="6768" w:type="dxa"/>
            <w:tcMar>
              <w:top w:w="95" w:type="dxa"/>
              <w:left w:w="110" w:type="dxa"/>
              <w:bottom w:w="95" w:type="dxa"/>
              <w:right w:w="110" w:type="dxa"/>
            </w:tcMar>
            <w:vAlign w:val="center"/>
          </w:tcPr>
          <w:p w14:paraId="4B481659" w14:textId="77777777" w:rsidR="008350D3" w:rsidRDefault="00214AF2">
            <w:pPr>
              <w:rPr>
                <w:rFonts w:hint="eastAsia"/>
              </w:rPr>
            </w:pPr>
            <w:r>
              <w:rPr>
                <w:color w:val="18212A"/>
                <w:sz w:val="18"/>
              </w:rPr>
              <w:t>Name, definition, state domain, encoding, unit/scale, relations, route status, provenance.</w:t>
            </w:r>
          </w:p>
        </w:tc>
      </w:tr>
      <w:tr w:rsidR="008350D3" w14:paraId="36E0A8E6" w14:textId="77777777">
        <w:trPr>
          <w:cantSplit/>
          <w:jc w:val="center"/>
        </w:trPr>
        <w:tc>
          <w:tcPr>
            <w:tcW w:w="1655" w:type="dxa"/>
            <w:tcMar>
              <w:top w:w="95" w:type="dxa"/>
              <w:left w:w="110" w:type="dxa"/>
              <w:bottom w:w="95" w:type="dxa"/>
              <w:right w:w="110" w:type="dxa"/>
            </w:tcMar>
            <w:vAlign w:val="center"/>
          </w:tcPr>
          <w:p w14:paraId="15E71024" w14:textId="77777777" w:rsidR="008350D3" w:rsidRDefault="00214AF2">
            <w:pPr>
              <w:jc w:val="center"/>
              <w:rPr>
                <w:rFonts w:hint="eastAsia"/>
              </w:rPr>
            </w:pPr>
            <w:r>
              <w:rPr>
                <w:color w:val="18212A"/>
                <w:sz w:val="18"/>
              </w:rPr>
              <w:t>BitGroup</w:t>
            </w:r>
          </w:p>
        </w:tc>
        <w:tc>
          <w:tcPr>
            <w:tcW w:w="2088" w:type="dxa"/>
            <w:tcMar>
              <w:top w:w="95" w:type="dxa"/>
              <w:left w:w="110" w:type="dxa"/>
              <w:bottom w:w="95" w:type="dxa"/>
              <w:right w:w="110" w:type="dxa"/>
            </w:tcMar>
            <w:vAlign w:val="center"/>
          </w:tcPr>
          <w:p w14:paraId="5C62EC4D" w14:textId="77777777" w:rsidR="008350D3" w:rsidRDefault="00214AF2">
            <w:pPr>
              <w:jc w:val="center"/>
              <w:rPr>
                <w:rFonts w:hint="eastAsia"/>
              </w:rPr>
            </w:pPr>
            <w:r>
              <w:rPr>
                <w:color w:val="18212A"/>
                <w:sz w:val="18"/>
              </w:rPr>
              <w:t>BitGroup ID</w:t>
            </w:r>
          </w:p>
        </w:tc>
        <w:tc>
          <w:tcPr>
            <w:tcW w:w="6768" w:type="dxa"/>
            <w:tcMar>
              <w:top w:w="95" w:type="dxa"/>
              <w:left w:w="110" w:type="dxa"/>
              <w:bottom w:w="95" w:type="dxa"/>
              <w:right w:w="110" w:type="dxa"/>
            </w:tcMar>
            <w:vAlign w:val="center"/>
          </w:tcPr>
          <w:p w14:paraId="5A101ACA" w14:textId="77777777" w:rsidR="008350D3" w:rsidRDefault="00214AF2">
            <w:pPr>
              <w:rPr>
                <w:rFonts w:hint="eastAsia"/>
              </w:rPr>
            </w:pPr>
            <w:r>
              <w:rPr>
                <w:color w:val="18212A"/>
                <w:sz w:val="18"/>
              </w:rPr>
              <w:t>Members, order, width, encoding/decode rule, parent/related groups, reuse status.</w:t>
            </w:r>
          </w:p>
        </w:tc>
      </w:tr>
      <w:tr w:rsidR="008350D3" w14:paraId="1242A5D7" w14:textId="77777777">
        <w:trPr>
          <w:cantSplit/>
          <w:jc w:val="center"/>
        </w:trPr>
        <w:tc>
          <w:tcPr>
            <w:tcW w:w="1655" w:type="dxa"/>
            <w:tcMar>
              <w:top w:w="95" w:type="dxa"/>
              <w:left w:w="110" w:type="dxa"/>
              <w:bottom w:w="95" w:type="dxa"/>
              <w:right w:w="110" w:type="dxa"/>
            </w:tcMar>
            <w:vAlign w:val="center"/>
          </w:tcPr>
          <w:p w14:paraId="63BC6083" w14:textId="77777777" w:rsidR="008350D3" w:rsidRDefault="00214AF2">
            <w:pPr>
              <w:jc w:val="center"/>
              <w:rPr>
                <w:rFonts w:hint="eastAsia"/>
              </w:rPr>
            </w:pPr>
            <w:r>
              <w:rPr>
                <w:color w:val="18212A"/>
                <w:sz w:val="18"/>
              </w:rPr>
              <w:t>Pure BitWord</w:t>
            </w:r>
          </w:p>
        </w:tc>
        <w:tc>
          <w:tcPr>
            <w:tcW w:w="2088" w:type="dxa"/>
            <w:tcMar>
              <w:top w:w="95" w:type="dxa"/>
              <w:left w:w="110" w:type="dxa"/>
              <w:bottom w:w="95" w:type="dxa"/>
              <w:right w:w="110" w:type="dxa"/>
            </w:tcMar>
            <w:vAlign w:val="center"/>
          </w:tcPr>
          <w:p w14:paraId="4CCF5D14" w14:textId="77777777" w:rsidR="008350D3" w:rsidRDefault="00214AF2">
            <w:pPr>
              <w:jc w:val="center"/>
              <w:rPr>
                <w:rFonts w:hint="eastAsia"/>
              </w:rPr>
            </w:pPr>
            <w:r>
              <w:rPr>
                <w:color w:val="18212A"/>
                <w:sz w:val="18"/>
              </w:rPr>
              <w:t>BitWord ID</w:t>
            </w:r>
          </w:p>
        </w:tc>
        <w:tc>
          <w:tcPr>
            <w:tcW w:w="6768" w:type="dxa"/>
            <w:tcMar>
              <w:top w:w="95" w:type="dxa"/>
              <w:left w:w="110" w:type="dxa"/>
              <w:bottom w:w="95" w:type="dxa"/>
              <w:right w:w="110" w:type="dxa"/>
            </w:tcMar>
            <w:vAlign w:val="center"/>
          </w:tcPr>
          <w:p w14:paraId="4A3299CA" w14:textId="77777777" w:rsidR="008350D3" w:rsidRDefault="00214AF2">
            <w:pPr>
              <w:rPr>
                <w:rFonts w:hint="eastAsia"/>
              </w:rPr>
            </w:pPr>
            <w:r>
              <w:rPr>
                <w:color w:val="18212A"/>
                <w:sz w:val="18"/>
              </w:rPr>
              <w:t>Prefix, width, version, placements, linked groups/bits, route bits, prefix lineage.</w:t>
            </w:r>
          </w:p>
        </w:tc>
      </w:tr>
      <w:tr w:rsidR="008350D3" w14:paraId="624AD962" w14:textId="77777777">
        <w:trPr>
          <w:cantSplit/>
          <w:jc w:val="center"/>
        </w:trPr>
        <w:tc>
          <w:tcPr>
            <w:tcW w:w="1655" w:type="dxa"/>
            <w:tcMar>
              <w:top w:w="95" w:type="dxa"/>
              <w:left w:w="110" w:type="dxa"/>
              <w:bottom w:w="95" w:type="dxa"/>
              <w:right w:w="110" w:type="dxa"/>
            </w:tcMar>
            <w:vAlign w:val="center"/>
          </w:tcPr>
          <w:p w14:paraId="21E0D936" w14:textId="77777777" w:rsidR="008350D3" w:rsidRDefault="00214AF2">
            <w:pPr>
              <w:rPr>
                <w:rFonts w:hint="eastAsia"/>
              </w:rPr>
            </w:pPr>
            <w:r>
              <w:rPr>
                <w:color w:val="18212A"/>
                <w:sz w:val="18"/>
              </w:rPr>
              <w:t>Compound BitWord</w:t>
            </w:r>
          </w:p>
        </w:tc>
        <w:tc>
          <w:tcPr>
            <w:tcW w:w="2088" w:type="dxa"/>
            <w:tcMar>
              <w:top w:w="95" w:type="dxa"/>
              <w:left w:w="110" w:type="dxa"/>
              <w:bottom w:w="95" w:type="dxa"/>
              <w:right w:w="110" w:type="dxa"/>
            </w:tcMar>
            <w:vAlign w:val="center"/>
          </w:tcPr>
          <w:p w14:paraId="49F9B79F" w14:textId="77777777" w:rsidR="008350D3" w:rsidRDefault="00214AF2">
            <w:pPr>
              <w:rPr>
                <w:rFonts w:hint="eastAsia"/>
              </w:rPr>
            </w:pPr>
            <w:r>
              <w:rPr>
                <w:color w:val="18212A"/>
                <w:sz w:val="18"/>
              </w:rPr>
              <w:t>BitWord ID / Compound identity</w:t>
            </w:r>
          </w:p>
        </w:tc>
        <w:tc>
          <w:tcPr>
            <w:tcW w:w="6768" w:type="dxa"/>
            <w:tcMar>
              <w:top w:w="95" w:type="dxa"/>
              <w:left w:w="110" w:type="dxa"/>
              <w:bottom w:w="95" w:type="dxa"/>
              <w:right w:w="110" w:type="dxa"/>
            </w:tcMar>
            <w:vAlign w:val="center"/>
          </w:tcPr>
          <w:p w14:paraId="0C0621C9" w14:textId="77777777" w:rsidR="008350D3" w:rsidRDefault="00214AF2">
            <w:pPr>
              <w:rPr>
                <w:rFonts w:hint="eastAsia"/>
              </w:rPr>
            </w:pPr>
            <w:r>
              <w:rPr>
                <w:color w:val="18212A"/>
                <w:sz w:val="18"/>
              </w:rPr>
              <w:t>Ordered constituent manifest, occurrence order, total width, nested composition.</w:t>
            </w:r>
          </w:p>
        </w:tc>
      </w:tr>
    </w:tbl>
    <w:p w14:paraId="6C827BBC" w14:textId="77777777" w:rsidR="008350D3" w:rsidRDefault="008350D3">
      <w:pPr>
        <w:spacing w:after="40"/>
        <w:rPr>
          <w:rFonts w:hint="eastAsia"/>
        </w:rPr>
      </w:pPr>
    </w:p>
    <w:p w14:paraId="64D1D427" w14:textId="77777777" w:rsidR="008350D3" w:rsidRDefault="00214AF2">
      <w:pPr>
        <w:pStyle w:val="Heading2"/>
      </w:pPr>
      <w:r>
        <w:rPr>
          <w:rFonts w:ascii="Liberation Sans" w:hAnsi="Liberation Sans"/>
        </w:rPr>
        <w:t>3.2 Identity Versus Occurrence</w:t>
      </w:r>
    </w:p>
    <w:p w14:paraId="60C4DBEB" w14:textId="77777777" w:rsidR="008350D3" w:rsidRDefault="00214AF2">
      <w:pPr>
        <w:spacing w:after="110" w:line="259" w:lineRule="auto"/>
        <w:rPr>
          <w:rFonts w:hint="eastAsia"/>
        </w:rPr>
      </w:pPr>
      <w:r>
        <w:rPr>
          <w:color w:val="18212A"/>
        </w:rPr>
        <w:t>Semantic Display MUST preserve the difference between canonical identity and local occurrence. A Bit ID answers what a semantic primitive is. A B### address answers where an occurrence appears in a particular BitWord. A BitGroup ID identifies a governed grouping. A placement record identifies its local range and order. A Compound constituent occurrence identifies one placement of a complete BitWord inside a larger composition. Visual layouts that collapse these distinctions may be aesthetically convenient b</w:t>
      </w:r>
      <w:r>
        <w:rPr>
          <w:color w:val="18212A"/>
        </w:rPr>
        <w:t>ut are semantically unsafe.</w:t>
      </w:r>
    </w:p>
    <w:p w14:paraId="7B35BAF5" w14:textId="77777777" w:rsidR="008350D3" w:rsidRDefault="00214AF2">
      <w:pPr>
        <w:pStyle w:val="Heading2"/>
      </w:pPr>
      <w:r>
        <w:rPr>
          <w:rFonts w:ascii="Liberation Sans" w:hAnsi="Liberation Sans"/>
        </w:rPr>
        <w:t>3.3 Placement as Deterministic Display Input</w:t>
      </w:r>
    </w:p>
    <w:p w14:paraId="57523B1E" w14:textId="77777777" w:rsidR="008350D3" w:rsidRDefault="00214AF2">
      <w:pPr>
        <w:spacing w:after="110" w:line="259" w:lineRule="auto"/>
        <w:rPr>
          <w:rFonts w:hint="eastAsia"/>
        </w:rPr>
      </w:pPr>
      <w:r>
        <w:rPr>
          <w:color w:val="18212A"/>
        </w:rPr>
        <w:t>A BitWord link to a Bit or BitGroup is insufficient for deterministic decomposition unless the occurrence and order are also known. The placement structure therefore becomes a critical display input. At minimum, Semantic Display SHOULD be able to resolve parent BitWord, child semantic identity, start address, end address, ordinal position, and any explicit occurrence-level metadata. From those facts it can construct engineering layouts, proportional widths, branch order, address labels, and exact trace-back</w:t>
      </w:r>
      <w:r>
        <w:rPr>
          <w:color w:val="18212A"/>
        </w:rPr>
        <w:t xml:space="preserve"> paths.</w:t>
      </w:r>
    </w:p>
    <w:p w14:paraId="08B2E051" w14:textId="77777777" w:rsidR="008350D3" w:rsidRDefault="00214AF2">
      <w:pPr>
        <w:pStyle w:val="Heading2"/>
      </w:pPr>
      <w:r>
        <w:rPr>
          <w:rFonts w:ascii="Liberation Sans" w:hAnsi="Liberation Sans"/>
        </w:rPr>
        <w:t>3.4 Display Sufficiency</w:t>
      </w:r>
    </w:p>
    <w:p w14:paraId="515444EA" w14:textId="77777777" w:rsidR="008350D3" w:rsidRDefault="00214AF2">
      <w:pPr>
        <w:spacing w:after="110" w:line="259" w:lineRule="auto"/>
        <w:rPr>
          <w:rFonts w:hint="eastAsia"/>
        </w:rPr>
      </w:pPr>
      <w:r>
        <w:rPr>
          <w:color w:val="18212A"/>
        </w:rPr>
        <w:t>Display sufficiency is the condition in which enough semantic information exists to produce the requested display without inventing missing domain meaning. The required information varies by display mode. A label-only view may need only canonical identity and a human-readable name. A structural BitWord decomposition requires the ordered placement manifest. A state-aware Reader view requires an instantiated word and decode contract. An extension view requires the route identity and binding. A cybernetic view</w:t>
      </w:r>
      <w:r>
        <w:rPr>
          <w:color w:val="18212A"/>
        </w:rPr>
        <w:t xml:space="preserve"> requires state, Operator, Rule, ModelKey, or event references.</w:t>
      </w:r>
    </w:p>
    <w:p w14:paraId="28E49568" w14:textId="77777777" w:rsidR="008350D3" w:rsidRDefault="00214AF2">
      <w:pPr>
        <w:spacing w:before="80" w:after="40"/>
        <w:jc w:val="center"/>
        <w:rPr>
          <w:rFonts w:hint="eastAsia"/>
        </w:rPr>
      </w:pPr>
      <w:r>
        <w:rPr>
          <w:rFonts w:ascii="Liberation Mono" w:hAnsi="Liberation Mono"/>
          <w:b/>
          <w:color w:val="16324F"/>
        </w:rPr>
        <w:t>S_D(O, M, rho, C) = sufficient registered information for object O under mode M, resolution rho, and context C</w:t>
      </w:r>
    </w:p>
    <w:tbl>
      <w:tblPr>
        <w:tblW w:w="0" w:type="auto"/>
        <w:jc w:val="center"/>
        <w:tblLook w:val="04A0" w:firstRow="1" w:lastRow="0" w:firstColumn="1" w:lastColumn="0" w:noHBand="0" w:noVBand="1"/>
      </w:tblPr>
      <w:tblGrid>
        <w:gridCol w:w="9994"/>
      </w:tblGrid>
      <w:tr w:rsidR="008350D3" w14:paraId="34DA5C08" w14:textId="77777777">
        <w:trPr>
          <w:cantSplit/>
          <w:tblHeader/>
          <w:jc w:val="center"/>
        </w:trPr>
        <w:tc>
          <w:tcPr>
            <w:tcW w:w="9994" w:type="dxa"/>
            <w:tcBorders>
              <w:top w:val="single" w:sz="8" w:space="0" w:color="D98E4E"/>
              <w:left w:val="single" w:sz="8" w:space="0" w:color="D98E4E"/>
              <w:bottom w:val="single" w:sz="8" w:space="0" w:color="D98E4E"/>
              <w:right w:val="single" w:sz="8" w:space="0" w:color="D98E4E"/>
            </w:tcBorders>
            <w:shd w:val="clear" w:color="auto" w:fill="FFF8E8"/>
            <w:tcMar>
              <w:top w:w="130" w:type="dxa"/>
              <w:left w:w="160" w:type="dxa"/>
              <w:bottom w:w="130" w:type="dxa"/>
              <w:right w:w="160" w:type="dxa"/>
            </w:tcMar>
          </w:tcPr>
          <w:p w14:paraId="64448CCC" w14:textId="77777777" w:rsidR="008350D3" w:rsidRDefault="00214AF2">
            <w:pPr>
              <w:spacing w:after="0" w:line="250" w:lineRule="auto"/>
              <w:rPr>
                <w:rFonts w:hint="eastAsia"/>
              </w:rPr>
            </w:pPr>
            <w:r>
              <w:rPr>
                <w:rFonts w:ascii="Liberation Sans" w:hAnsi="Liberation Sans"/>
                <w:b/>
                <w:color w:val="16324F"/>
              </w:rPr>
              <w:t>FAIL CLOSED</w:t>
            </w:r>
            <w:r>
              <w:rPr>
                <w:rFonts w:ascii="Liberation Sans" w:hAnsi="Liberation Sans"/>
                <w:b/>
                <w:color w:val="16324F"/>
              </w:rPr>
              <w:br/>
            </w:r>
            <w:r>
              <w:rPr>
                <w:color w:val="18212A"/>
              </w:rPr>
              <w:t>If the requested representation depends on semantic information that cannot be resolved canonically, the renderer SHOULD degrade to a lower-information view or mark the element unresolved. It MUST NOT fabricate a domain interpretation simply to complete a diagram.</w:t>
            </w:r>
          </w:p>
        </w:tc>
      </w:tr>
    </w:tbl>
    <w:p w14:paraId="3809644A" w14:textId="77777777" w:rsidR="008350D3" w:rsidRDefault="008350D3">
      <w:pPr>
        <w:spacing w:after="20"/>
        <w:rPr>
          <w:rFonts w:hint="eastAsia"/>
        </w:rPr>
      </w:pPr>
    </w:p>
    <w:p w14:paraId="5B594C5D" w14:textId="77777777" w:rsidR="008350D3" w:rsidRDefault="00214AF2">
      <w:pPr>
        <w:pStyle w:val="Heading1"/>
      </w:pPr>
      <w:r>
        <w:rPr>
          <w:rFonts w:ascii="Liberation Sans" w:hAnsi="Liberation Sans"/>
        </w:rPr>
        <w:t>4. Formal Display Resolution Model</w:t>
      </w:r>
    </w:p>
    <w:p w14:paraId="0BD371B1" w14:textId="77777777" w:rsidR="008350D3" w:rsidRDefault="00214AF2">
      <w:pPr>
        <w:pStyle w:val="Heading2"/>
      </w:pPr>
      <w:r>
        <w:rPr>
          <w:rFonts w:ascii="Liberation Sans" w:hAnsi="Liberation Sans"/>
        </w:rPr>
        <w:t>4.1 Core Function</w:t>
      </w:r>
    </w:p>
    <w:p w14:paraId="49BD47FA" w14:textId="77777777" w:rsidR="008350D3" w:rsidRDefault="00214AF2">
      <w:pPr>
        <w:spacing w:before="80" w:after="40"/>
        <w:jc w:val="center"/>
        <w:rPr>
          <w:rFonts w:hint="eastAsia"/>
        </w:rPr>
      </w:pPr>
      <w:r>
        <w:rPr>
          <w:rFonts w:ascii="Liberation Mono" w:hAnsi="Liberation Mono"/>
          <w:b/>
          <w:color w:val="16324F"/>
        </w:rPr>
        <w:t>D = R_display(G, S, C, rho, P, M)</w:t>
      </w:r>
    </w:p>
    <w:p w14:paraId="7D7F0FE4" w14:textId="77777777" w:rsidR="008350D3" w:rsidRDefault="00214AF2">
      <w:pPr>
        <w:spacing w:after="110" w:line="259" w:lineRule="auto"/>
        <w:rPr>
          <w:rFonts w:hint="eastAsia"/>
        </w:rPr>
      </w:pPr>
      <w:r>
        <w:rPr>
          <w:color w:val="18212A"/>
        </w:rPr>
        <w:t>The formal expression above is conceptual rather than a mandated implementation API. It states that a display D is resolved from the canonical semantic graph G, optional instantiated state S, active context C, requested semantic resolution rho, viewer or perceptual mapping P, and display mode M. A runtime may add caches, adapters, device constraints, accessibility policy, or authorization context as internal parameters provided the resulting behavior remains conforming.</w:t>
      </w:r>
    </w:p>
    <w:p w14:paraId="0E91A860" w14:textId="77777777" w:rsidR="008350D3" w:rsidRDefault="00214AF2">
      <w:pPr>
        <w:keepNext/>
        <w:spacing w:before="60" w:after="60"/>
        <w:rPr>
          <w:rFonts w:hint="eastAsia"/>
        </w:rPr>
      </w:pPr>
      <w:r>
        <w:rPr>
          <w:rFonts w:ascii="Liberation Sans" w:hAnsi="Liberation Sans"/>
          <w:b/>
          <w:color w:val="2B6F77"/>
          <w:sz w:val="19"/>
        </w:rPr>
        <w:t>Table 2. Core display variables</w:t>
      </w:r>
    </w:p>
    <w:tbl>
      <w:tblPr>
        <w:tblW w:w="0" w:type="auto"/>
        <w:jc w:val="center"/>
        <w:tblLayout w:type="fixed"/>
        <w:tblLook w:val="04A0" w:firstRow="1" w:lastRow="0" w:firstColumn="1" w:lastColumn="0" w:noHBand="0" w:noVBand="1"/>
      </w:tblPr>
      <w:tblGrid>
        <w:gridCol w:w="1007"/>
        <w:gridCol w:w="9504"/>
      </w:tblGrid>
      <w:tr w:rsidR="008350D3" w14:paraId="387D37A1" w14:textId="77777777">
        <w:trPr>
          <w:cantSplit/>
          <w:tblHeader/>
          <w:jc w:val="center"/>
        </w:trPr>
        <w:tc>
          <w:tcPr>
            <w:tcW w:w="1007" w:type="dxa"/>
            <w:shd w:val="clear" w:color="auto" w:fill="16324F"/>
            <w:tcMar>
              <w:top w:w="100" w:type="dxa"/>
              <w:left w:w="110" w:type="dxa"/>
              <w:bottom w:w="100" w:type="dxa"/>
              <w:right w:w="110" w:type="dxa"/>
            </w:tcMar>
            <w:vAlign w:val="center"/>
          </w:tcPr>
          <w:p w14:paraId="04F518CF" w14:textId="77777777" w:rsidR="008350D3" w:rsidRDefault="00214AF2">
            <w:pPr>
              <w:jc w:val="center"/>
              <w:rPr>
                <w:rFonts w:hint="eastAsia"/>
              </w:rPr>
            </w:pPr>
            <w:r>
              <w:rPr>
                <w:rFonts w:ascii="Liberation Sans" w:hAnsi="Liberation Sans"/>
                <w:b/>
                <w:color w:val="FFFFFF"/>
                <w:sz w:val="17"/>
              </w:rPr>
              <w:t>Variable</w:t>
            </w:r>
          </w:p>
        </w:tc>
        <w:tc>
          <w:tcPr>
            <w:tcW w:w="9504" w:type="dxa"/>
            <w:shd w:val="clear" w:color="auto" w:fill="16324F"/>
            <w:tcMar>
              <w:top w:w="100" w:type="dxa"/>
              <w:left w:w="110" w:type="dxa"/>
              <w:bottom w:w="100" w:type="dxa"/>
              <w:right w:w="110" w:type="dxa"/>
            </w:tcMar>
            <w:vAlign w:val="center"/>
          </w:tcPr>
          <w:p w14:paraId="49C57DF0" w14:textId="77777777" w:rsidR="008350D3" w:rsidRDefault="00214AF2">
            <w:pPr>
              <w:jc w:val="center"/>
              <w:rPr>
                <w:rFonts w:hint="eastAsia"/>
              </w:rPr>
            </w:pPr>
            <w:r>
              <w:rPr>
                <w:rFonts w:ascii="Liberation Sans" w:hAnsi="Liberation Sans"/>
                <w:b/>
                <w:color w:val="FFFFFF"/>
                <w:sz w:val="17"/>
              </w:rPr>
              <w:t>Meaning</w:t>
            </w:r>
          </w:p>
        </w:tc>
      </w:tr>
      <w:tr w:rsidR="008350D3" w14:paraId="042FCF41" w14:textId="77777777">
        <w:trPr>
          <w:cantSplit/>
          <w:jc w:val="center"/>
        </w:trPr>
        <w:tc>
          <w:tcPr>
            <w:tcW w:w="1007" w:type="dxa"/>
            <w:tcMar>
              <w:top w:w="95" w:type="dxa"/>
              <w:left w:w="110" w:type="dxa"/>
              <w:bottom w:w="95" w:type="dxa"/>
              <w:right w:w="110" w:type="dxa"/>
            </w:tcMar>
            <w:vAlign w:val="center"/>
          </w:tcPr>
          <w:p w14:paraId="36CBF45B" w14:textId="77777777" w:rsidR="008350D3" w:rsidRDefault="00214AF2">
            <w:pPr>
              <w:jc w:val="center"/>
              <w:rPr>
                <w:rFonts w:hint="eastAsia"/>
              </w:rPr>
            </w:pPr>
            <w:r>
              <w:rPr>
                <w:color w:val="18212A"/>
                <w:sz w:val="18"/>
              </w:rPr>
              <w:t>G</w:t>
            </w:r>
          </w:p>
        </w:tc>
        <w:tc>
          <w:tcPr>
            <w:tcW w:w="9504" w:type="dxa"/>
            <w:tcMar>
              <w:top w:w="95" w:type="dxa"/>
              <w:left w:w="110" w:type="dxa"/>
              <w:bottom w:w="95" w:type="dxa"/>
              <w:right w:w="110" w:type="dxa"/>
            </w:tcMar>
            <w:vAlign w:val="center"/>
          </w:tcPr>
          <w:p w14:paraId="496A0ADE" w14:textId="77777777" w:rsidR="008350D3" w:rsidRDefault="00214AF2">
            <w:pPr>
              <w:rPr>
                <w:rFonts w:hint="eastAsia"/>
              </w:rPr>
            </w:pPr>
            <w:r>
              <w:rPr>
                <w:color w:val="18212A"/>
                <w:sz w:val="18"/>
              </w:rPr>
              <w:t>Registered CERBERUS semantic graph: identities, composition, Bitlinks, extensions, classifications, and declared display relations.</w:t>
            </w:r>
          </w:p>
        </w:tc>
      </w:tr>
      <w:tr w:rsidR="008350D3" w14:paraId="463E5DFD" w14:textId="77777777">
        <w:trPr>
          <w:cantSplit/>
          <w:jc w:val="center"/>
        </w:trPr>
        <w:tc>
          <w:tcPr>
            <w:tcW w:w="1007" w:type="dxa"/>
            <w:tcMar>
              <w:top w:w="95" w:type="dxa"/>
              <w:left w:w="110" w:type="dxa"/>
              <w:bottom w:w="95" w:type="dxa"/>
              <w:right w:w="110" w:type="dxa"/>
            </w:tcMar>
            <w:vAlign w:val="center"/>
          </w:tcPr>
          <w:p w14:paraId="392E939B" w14:textId="77777777" w:rsidR="008350D3" w:rsidRDefault="00214AF2">
            <w:pPr>
              <w:jc w:val="center"/>
              <w:rPr>
                <w:rFonts w:hint="eastAsia"/>
              </w:rPr>
            </w:pPr>
            <w:r>
              <w:rPr>
                <w:color w:val="18212A"/>
                <w:sz w:val="18"/>
              </w:rPr>
              <w:t>S</w:t>
            </w:r>
          </w:p>
        </w:tc>
        <w:tc>
          <w:tcPr>
            <w:tcW w:w="9504" w:type="dxa"/>
            <w:tcMar>
              <w:top w:w="95" w:type="dxa"/>
              <w:left w:w="110" w:type="dxa"/>
              <w:bottom w:w="95" w:type="dxa"/>
              <w:right w:w="110" w:type="dxa"/>
            </w:tcMar>
            <w:vAlign w:val="center"/>
          </w:tcPr>
          <w:p w14:paraId="4AE1747B" w14:textId="77777777" w:rsidR="008350D3" w:rsidRDefault="00214AF2">
            <w:pPr>
              <w:rPr>
                <w:rFonts w:hint="eastAsia"/>
              </w:rPr>
            </w:pPr>
            <w:r>
              <w:rPr>
                <w:color w:val="18212A"/>
                <w:sz w:val="18"/>
              </w:rPr>
              <w:t>Optional instantiated state: ModelKey, Kernel instance, current Bitword, event, or snapshot.</w:t>
            </w:r>
          </w:p>
        </w:tc>
      </w:tr>
      <w:tr w:rsidR="008350D3" w14:paraId="34CB42E2" w14:textId="77777777">
        <w:trPr>
          <w:cantSplit/>
          <w:jc w:val="center"/>
        </w:trPr>
        <w:tc>
          <w:tcPr>
            <w:tcW w:w="1007" w:type="dxa"/>
            <w:tcMar>
              <w:top w:w="95" w:type="dxa"/>
              <w:left w:w="110" w:type="dxa"/>
              <w:bottom w:w="95" w:type="dxa"/>
              <w:right w:w="110" w:type="dxa"/>
            </w:tcMar>
            <w:vAlign w:val="center"/>
          </w:tcPr>
          <w:p w14:paraId="61A87B70" w14:textId="77777777" w:rsidR="008350D3" w:rsidRDefault="00214AF2">
            <w:pPr>
              <w:jc w:val="center"/>
              <w:rPr>
                <w:rFonts w:hint="eastAsia"/>
              </w:rPr>
            </w:pPr>
            <w:r>
              <w:rPr>
                <w:color w:val="18212A"/>
                <w:sz w:val="18"/>
              </w:rPr>
              <w:t>C</w:t>
            </w:r>
          </w:p>
        </w:tc>
        <w:tc>
          <w:tcPr>
            <w:tcW w:w="9504" w:type="dxa"/>
            <w:tcMar>
              <w:top w:w="95" w:type="dxa"/>
              <w:left w:w="110" w:type="dxa"/>
              <w:bottom w:w="95" w:type="dxa"/>
              <w:right w:w="110" w:type="dxa"/>
            </w:tcMar>
            <w:vAlign w:val="center"/>
          </w:tcPr>
          <w:p w14:paraId="1794714D" w14:textId="77777777" w:rsidR="008350D3" w:rsidRDefault="00214AF2">
            <w:pPr>
              <w:rPr>
                <w:rFonts w:hint="eastAsia"/>
              </w:rPr>
            </w:pPr>
            <w:r>
              <w:rPr>
                <w:color w:val="18212A"/>
                <w:sz w:val="18"/>
              </w:rPr>
              <w:t>Context: selected object, page, operation, task, SCREEN Context, or requested documentation scope.</w:t>
            </w:r>
          </w:p>
        </w:tc>
      </w:tr>
      <w:tr w:rsidR="008350D3" w14:paraId="23FCE35E" w14:textId="77777777">
        <w:trPr>
          <w:cantSplit/>
          <w:jc w:val="center"/>
        </w:trPr>
        <w:tc>
          <w:tcPr>
            <w:tcW w:w="1007" w:type="dxa"/>
            <w:tcMar>
              <w:top w:w="95" w:type="dxa"/>
              <w:left w:w="110" w:type="dxa"/>
              <w:bottom w:w="95" w:type="dxa"/>
              <w:right w:w="110" w:type="dxa"/>
            </w:tcMar>
            <w:vAlign w:val="center"/>
          </w:tcPr>
          <w:p w14:paraId="74D19C82" w14:textId="77777777" w:rsidR="008350D3" w:rsidRDefault="00214AF2">
            <w:pPr>
              <w:jc w:val="center"/>
              <w:rPr>
                <w:rFonts w:hint="eastAsia"/>
              </w:rPr>
            </w:pPr>
            <w:r>
              <w:rPr>
                <w:color w:val="18212A"/>
                <w:sz w:val="18"/>
              </w:rPr>
              <w:t>rho</w:t>
            </w:r>
          </w:p>
        </w:tc>
        <w:tc>
          <w:tcPr>
            <w:tcW w:w="9504" w:type="dxa"/>
            <w:tcMar>
              <w:top w:w="95" w:type="dxa"/>
              <w:left w:w="110" w:type="dxa"/>
              <w:bottom w:w="95" w:type="dxa"/>
              <w:right w:w="110" w:type="dxa"/>
            </w:tcMar>
            <w:vAlign w:val="center"/>
          </w:tcPr>
          <w:p w14:paraId="286E2136" w14:textId="77777777" w:rsidR="008350D3" w:rsidRDefault="00214AF2">
            <w:pPr>
              <w:rPr>
                <w:rFonts w:hint="eastAsia"/>
              </w:rPr>
            </w:pPr>
            <w:r>
              <w:rPr>
                <w:color w:val="18212A"/>
                <w:sz w:val="18"/>
              </w:rPr>
              <w:t>Requested semantic resolution or bounded decomposition depth.</w:t>
            </w:r>
          </w:p>
        </w:tc>
      </w:tr>
      <w:tr w:rsidR="008350D3" w14:paraId="42B9EDE0" w14:textId="77777777">
        <w:trPr>
          <w:cantSplit/>
          <w:jc w:val="center"/>
        </w:trPr>
        <w:tc>
          <w:tcPr>
            <w:tcW w:w="1007" w:type="dxa"/>
            <w:tcMar>
              <w:top w:w="95" w:type="dxa"/>
              <w:left w:w="110" w:type="dxa"/>
              <w:bottom w:w="95" w:type="dxa"/>
              <w:right w:w="110" w:type="dxa"/>
            </w:tcMar>
            <w:vAlign w:val="center"/>
          </w:tcPr>
          <w:p w14:paraId="37AB6351" w14:textId="77777777" w:rsidR="008350D3" w:rsidRDefault="00214AF2">
            <w:pPr>
              <w:jc w:val="center"/>
              <w:rPr>
                <w:rFonts w:hint="eastAsia"/>
              </w:rPr>
            </w:pPr>
            <w:r>
              <w:rPr>
                <w:color w:val="18212A"/>
                <w:sz w:val="18"/>
              </w:rPr>
              <w:t>P</w:t>
            </w:r>
          </w:p>
        </w:tc>
        <w:tc>
          <w:tcPr>
            <w:tcW w:w="9504" w:type="dxa"/>
            <w:tcMar>
              <w:top w:w="95" w:type="dxa"/>
              <w:left w:w="110" w:type="dxa"/>
              <w:bottom w:w="95" w:type="dxa"/>
              <w:right w:w="110" w:type="dxa"/>
            </w:tcMar>
            <w:vAlign w:val="center"/>
          </w:tcPr>
          <w:p w14:paraId="450DEFEB" w14:textId="77777777" w:rsidR="008350D3" w:rsidRDefault="00214AF2">
            <w:pPr>
              <w:rPr>
                <w:rFonts w:hint="eastAsia"/>
              </w:rPr>
            </w:pPr>
            <w:r>
              <w:rPr>
                <w:color w:val="18212A"/>
                <w:sz w:val="18"/>
              </w:rPr>
              <w:t>Viewer/PPL/accessibility mapping applied after canonical display semantics are resolved.</w:t>
            </w:r>
          </w:p>
        </w:tc>
      </w:tr>
      <w:tr w:rsidR="008350D3" w14:paraId="280F4AD0" w14:textId="77777777">
        <w:trPr>
          <w:cantSplit/>
          <w:jc w:val="center"/>
        </w:trPr>
        <w:tc>
          <w:tcPr>
            <w:tcW w:w="1007" w:type="dxa"/>
            <w:tcMar>
              <w:top w:w="95" w:type="dxa"/>
              <w:left w:w="110" w:type="dxa"/>
              <w:bottom w:w="95" w:type="dxa"/>
              <w:right w:w="110" w:type="dxa"/>
            </w:tcMar>
            <w:vAlign w:val="center"/>
          </w:tcPr>
          <w:p w14:paraId="71E78C9A" w14:textId="77777777" w:rsidR="008350D3" w:rsidRDefault="00214AF2">
            <w:pPr>
              <w:jc w:val="center"/>
              <w:rPr>
                <w:rFonts w:hint="eastAsia"/>
              </w:rPr>
            </w:pPr>
            <w:r>
              <w:rPr>
                <w:color w:val="18212A"/>
                <w:sz w:val="18"/>
              </w:rPr>
              <w:t>M</w:t>
            </w:r>
          </w:p>
        </w:tc>
        <w:tc>
          <w:tcPr>
            <w:tcW w:w="9504" w:type="dxa"/>
            <w:tcMar>
              <w:top w:w="95" w:type="dxa"/>
              <w:left w:w="110" w:type="dxa"/>
              <w:bottom w:w="95" w:type="dxa"/>
              <w:right w:w="110" w:type="dxa"/>
            </w:tcMar>
            <w:vAlign w:val="center"/>
          </w:tcPr>
          <w:p w14:paraId="5B09F52B" w14:textId="77777777" w:rsidR="008350D3" w:rsidRDefault="00214AF2">
            <w:pPr>
              <w:rPr>
                <w:rFonts w:hint="eastAsia"/>
              </w:rPr>
            </w:pPr>
            <w:r>
              <w:rPr>
                <w:color w:val="18212A"/>
                <w:sz w:val="18"/>
              </w:rPr>
              <w:t>Display mode: structure, layout, instance, Reader, relation, extension, cybernetic, teaching, engineering, or another registered mode.</w:t>
            </w:r>
          </w:p>
        </w:tc>
      </w:tr>
      <w:tr w:rsidR="008350D3" w14:paraId="56E90585" w14:textId="77777777">
        <w:trPr>
          <w:cantSplit/>
          <w:jc w:val="center"/>
        </w:trPr>
        <w:tc>
          <w:tcPr>
            <w:tcW w:w="1007" w:type="dxa"/>
            <w:tcMar>
              <w:top w:w="95" w:type="dxa"/>
              <w:left w:w="110" w:type="dxa"/>
              <w:bottom w:w="95" w:type="dxa"/>
              <w:right w:w="110" w:type="dxa"/>
            </w:tcMar>
            <w:vAlign w:val="center"/>
          </w:tcPr>
          <w:p w14:paraId="6DB5DF62" w14:textId="77777777" w:rsidR="008350D3" w:rsidRDefault="00214AF2">
            <w:pPr>
              <w:jc w:val="center"/>
              <w:rPr>
                <w:rFonts w:hint="eastAsia"/>
              </w:rPr>
            </w:pPr>
            <w:r>
              <w:rPr>
                <w:color w:val="18212A"/>
                <w:sz w:val="18"/>
              </w:rPr>
              <w:t>D</w:t>
            </w:r>
          </w:p>
        </w:tc>
        <w:tc>
          <w:tcPr>
            <w:tcW w:w="9504" w:type="dxa"/>
            <w:tcMar>
              <w:top w:w="95" w:type="dxa"/>
              <w:left w:w="110" w:type="dxa"/>
              <w:bottom w:w="95" w:type="dxa"/>
              <w:right w:w="110" w:type="dxa"/>
            </w:tcMar>
            <w:vAlign w:val="center"/>
          </w:tcPr>
          <w:p w14:paraId="754799ED" w14:textId="77777777" w:rsidR="008350D3" w:rsidRDefault="00214AF2">
            <w:pPr>
              <w:rPr>
                <w:rFonts w:hint="eastAsia"/>
              </w:rPr>
            </w:pPr>
            <w:r>
              <w:rPr>
                <w:color w:val="18212A"/>
                <w:sz w:val="18"/>
              </w:rPr>
              <w:t>Derived display projection, including semantic nodes, edges, labels, state, and traceability metadata.</w:t>
            </w:r>
          </w:p>
        </w:tc>
      </w:tr>
    </w:tbl>
    <w:p w14:paraId="448592DD" w14:textId="77777777" w:rsidR="008350D3" w:rsidRDefault="008350D3">
      <w:pPr>
        <w:spacing w:after="40"/>
        <w:rPr>
          <w:rFonts w:hint="eastAsia"/>
        </w:rPr>
      </w:pPr>
    </w:p>
    <w:p w14:paraId="535FF011" w14:textId="77777777" w:rsidR="008350D3" w:rsidRDefault="00214AF2">
      <w:pPr>
        <w:pStyle w:val="Heading2"/>
      </w:pPr>
      <w:r>
        <w:rPr>
          <w:rFonts w:ascii="Liberation Sans" w:hAnsi="Liberation Sans"/>
        </w:rPr>
        <w:t>4.2 Ephemeral Render Tree</w:t>
      </w:r>
    </w:p>
    <w:p w14:paraId="22899677" w14:textId="77777777" w:rsidR="008350D3" w:rsidRDefault="00214AF2">
      <w:pPr>
        <w:spacing w:after="110" w:line="259" w:lineRule="auto"/>
        <w:rPr>
          <w:rFonts w:hint="eastAsia"/>
        </w:rPr>
      </w:pPr>
      <w:r>
        <w:rPr>
          <w:color w:val="18212A"/>
        </w:rPr>
        <w:t>A conforming implementation MAY construct an ephemeral render tree as an intermediate representation. The tree is a derived execution artifact, not a canonical semantic registry. It may contain display nodes with references to canonical identities, labels, semantic paths, display forms, colors, current values, child nodes, relation edges, and provenance. Caches MAY persist such trees for performance, but they MUST be invalidated or regenerated when their canonical dependencies change.</w:t>
      </w:r>
    </w:p>
    <w:p w14:paraId="135E285A" w14:textId="77777777" w:rsidR="008350D3" w:rsidRDefault="00214AF2">
      <w:pPr>
        <w:pStyle w:val="Heading2"/>
      </w:pPr>
      <w:r>
        <w:rPr>
          <w:rFonts w:ascii="Liberation Sans" w:hAnsi="Liberation Sans"/>
        </w:rPr>
        <w:t>4.3 Traceability Function</w:t>
      </w:r>
    </w:p>
    <w:p w14:paraId="1E3EC55C" w14:textId="77777777" w:rsidR="008350D3" w:rsidRDefault="00214AF2">
      <w:pPr>
        <w:spacing w:before="80" w:after="40"/>
        <w:jc w:val="center"/>
        <w:rPr>
          <w:rFonts w:hint="eastAsia"/>
        </w:rPr>
      </w:pPr>
      <w:r>
        <w:rPr>
          <w:rFonts w:ascii="Liberation Mono" w:hAnsi="Liberation Mono"/>
          <w:b/>
          <w:color w:val="16324F"/>
        </w:rPr>
        <w:t>τ(v) → {canonical identity, occurrence/path, state source, display-source relations, provenance}</w:t>
      </w:r>
    </w:p>
    <w:p w14:paraId="69262AE5" w14:textId="77777777" w:rsidR="008350D3" w:rsidRDefault="00214AF2">
      <w:pPr>
        <w:spacing w:after="110" w:line="259" w:lineRule="auto"/>
        <w:rPr>
          <w:rFonts w:hint="eastAsia"/>
        </w:rPr>
      </w:pPr>
      <w:r>
        <w:rPr>
          <w:color w:val="18212A"/>
        </w:rPr>
        <w:t>Every semantic visual element v SHOULD support trace-back through τ. A user selecting a box labeled Umami should be able to determine which canonical semantic object it represents, where it occurs in FOOD-128, which display color or form relation produced the current appearance, whether the shown value comes from an instantiated ModelKey, and whether any PPL or accessibility override modified the presentation.</w:t>
      </w:r>
    </w:p>
    <w:p w14:paraId="7848702D" w14:textId="77777777" w:rsidR="008350D3" w:rsidRDefault="00214AF2">
      <w:pPr>
        <w:pStyle w:val="Heading2"/>
      </w:pPr>
      <w:r>
        <w:rPr>
          <w:rFonts w:ascii="Liberation Sans" w:hAnsi="Liberation Sans"/>
        </w:rPr>
        <w:t>4.4 Projection Non-Mutation</w:t>
      </w:r>
    </w:p>
    <w:p w14:paraId="0E045826" w14:textId="77777777" w:rsidR="008350D3" w:rsidRDefault="00214AF2">
      <w:pPr>
        <w:spacing w:before="80" w:after="40"/>
        <w:jc w:val="center"/>
        <w:rPr>
          <w:rFonts w:hint="eastAsia"/>
        </w:rPr>
      </w:pPr>
      <w:r>
        <w:rPr>
          <w:rFonts w:ascii="Liberation Mono" w:hAnsi="Liberation Mono"/>
          <w:b/>
          <w:color w:val="16324F"/>
        </w:rPr>
        <w:t>render(O) ⇒ state(O) unchanged</w:t>
      </w:r>
    </w:p>
    <w:p w14:paraId="57B66F90" w14:textId="77777777" w:rsidR="008350D3" w:rsidRDefault="00214AF2">
      <w:pPr>
        <w:spacing w:after="110" w:line="259" w:lineRule="auto"/>
        <w:rPr>
          <w:rFonts w:hint="eastAsia"/>
        </w:rPr>
      </w:pPr>
      <w:r>
        <w:rPr>
          <w:color w:val="18212A"/>
        </w:rPr>
        <w:t>Rendering is observational. A display operation MUST NOT mutate the canonical semantic object, Bitword state, ModelKey, extension binding, or relationship merely because it was exposed. Interactive controls that initiate changes are permitted, but the mutation must pass through the appropriate CERBERUS Operator/Rule/state-transition mechanism rather than being treated as a side effect of display.</w:t>
      </w:r>
    </w:p>
    <w:p w14:paraId="0CE2C547" w14:textId="77777777" w:rsidR="008350D3" w:rsidRDefault="00214AF2">
      <w:pPr>
        <w:pStyle w:val="Heading1"/>
      </w:pPr>
      <w:r>
        <w:rPr>
          <w:rFonts w:ascii="Liberation Sans" w:hAnsi="Liberation Sans"/>
        </w:rPr>
        <w:t>5. Display-Semantic Properties</w:t>
      </w:r>
    </w:p>
    <w:p w14:paraId="72B6DFB9" w14:textId="77777777" w:rsidR="008350D3" w:rsidRDefault="00214AF2">
      <w:pPr>
        <w:pStyle w:val="Heading2"/>
      </w:pPr>
      <w:r>
        <w:rPr>
          <w:rFonts w:ascii="Liberation Sans" w:hAnsi="Liberation Sans"/>
        </w:rPr>
        <w:t>5.1 General Rule</w:t>
      </w:r>
    </w:p>
    <w:p w14:paraId="6CB1BF7B" w14:textId="77777777" w:rsidR="008350D3" w:rsidRDefault="00214AF2">
      <w:pPr>
        <w:spacing w:after="110" w:line="259" w:lineRule="auto"/>
        <w:rPr>
          <w:rFonts w:hint="eastAsia"/>
        </w:rPr>
      </w:pPr>
      <w:r>
        <w:rPr>
          <w:color w:val="18212A"/>
        </w:rPr>
        <w:t>Display semantics are ordinary semantic properties or relations attached to existing objects. This specification does not mandate one storage table or one relationship implementation. In Airtable they may be linked records or normalized relation records; in another runtime they may be graph edges, typed properties, or references to shared semantic objects. The requirement is that the relation type and target are explicit enough to inspect, version, and trace.</w:t>
      </w:r>
    </w:p>
    <w:p w14:paraId="7A0BB483" w14:textId="77777777" w:rsidR="008350D3" w:rsidRDefault="00214AF2">
      <w:pPr>
        <w:keepNext/>
        <w:spacing w:before="60" w:after="60"/>
        <w:rPr>
          <w:rFonts w:hint="eastAsia"/>
        </w:rPr>
      </w:pPr>
      <w:r>
        <w:rPr>
          <w:rFonts w:ascii="Liberation Sans" w:hAnsi="Liberation Sans"/>
          <w:b/>
          <w:color w:val="2B6F77"/>
          <w:sz w:val="19"/>
        </w:rPr>
        <w:t>Table 3. Proposed display-semantic relations</w:t>
      </w:r>
    </w:p>
    <w:tbl>
      <w:tblPr>
        <w:tblW w:w="0" w:type="auto"/>
        <w:jc w:val="center"/>
        <w:tblLayout w:type="fixed"/>
        <w:tblLook w:val="04A0" w:firstRow="1" w:lastRow="0" w:firstColumn="1" w:lastColumn="0" w:noHBand="0" w:noVBand="1"/>
      </w:tblPr>
      <w:tblGrid>
        <w:gridCol w:w="2232"/>
        <w:gridCol w:w="5184"/>
        <w:gridCol w:w="3096"/>
      </w:tblGrid>
      <w:tr w:rsidR="008350D3" w14:paraId="4695EF78" w14:textId="77777777">
        <w:trPr>
          <w:cantSplit/>
          <w:tblHeader/>
          <w:jc w:val="center"/>
        </w:trPr>
        <w:tc>
          <w:tcPr>
            <w:tcW w:w="2232" w:type="dxa"/>
            <w:shd w:val="clear" w:color="auto" w:fill="16324F"/>
            <w:tcMar>
              <w:top w:w="100" w:type="dxa"/>
              <w:left w:w="110" w:type="dxa"/>
              <w:bottom w:w="100" w:type="dxa"/>
              <w:right w:w="110" w:type="dxa"/>
            </w:tcMar>
            <w:vAlign w:val="center"/>
          </w:tcPr>
          <w:p w14:paraId="2E18F5E9" w14:textId="77777777" w:rsidR="008350D3" w:rsidRDefault="00214AF2">
            <w:pPr>
              <w:jc w:val="center"/>
              <w:rPr>
                <w:rFonts w:hint="eastAsia"/>
              </w:rPr>
            </w:pPr>
            <w:r>
              <w:rPr>
                <w:rFonts w:ascii="Liberation Sans" w:hAnsi="Liberation Sans"/>
                <w:b/>
                <w:color w:val="FFFFFF"/>
                <w:sz w:val="17"/>
              </w:rPr>
              <w:t>Proposed relation</w:t>
            </w:r>
          </w:p>
        </w:tc>
        <w:tc>
          <w:tcPr>
            <w:tcW w:w="5184" w:type="dxa"/>
            <w:shd w:val="clear" w:color="auto" w:fill="16324F"/>
            <w:tcMar>
              <w:top w:w="100" w:type="dxa"/>
              <w:left w:w="110" w:type="dxa"/>
              <w:bottom w:w="100" w:type="dxa"/>
              <w:right w:w="110" w:type="dxa"/>
            </w:tcMar>
            <w:vAlign w:val="center"/>
          </w:tcPr>
          <w:p w14:paraId="0E9EA9EA" w14:textId="77777777" w:rsidR="008350D3" w:rsidRDefault="00214AF2">
            <w:pPr>
              <w:jc w:val="center"/>
              <w:rPr>
                <w:rFonts w:hint="eastAsia"/>
              </w:rPr>
            </w:pPr>
            <w:r>
              <w:rPr>
                <w:rFonts w:ascii="Liberation Sans" w:hAnsi="Liberation Sans"/>
                <w:b/>
                <w:color w:val="FFFFFF"/>
                <w:sz w:val="17"/>
              </w:rPr>
              <w:t>Purpose</w:t>
            </w:r>
          </w:p>
        </w:tc>
        <w:tc>
          <w:tcPr>
            <w:tcW w:w="3096" w:type="dxa"/>
            <w:shd w:val="clear" w:color="auto" w:fill="16324F"/>
            <w:tcMar>
              <w:top w:w="100" w:type="dxa"/>
              <w:left w:w="110" w:type="dxa"/>
              <w:bottom w:w="100" w:type="dxa"/>
              <w:right w:w="110" w:type="dxa"/>
            </w:tcMar>
            <w:vAlign w:val="center"/>
          </w:tcPr>
          <w:p w14:paraId="77E9274F" w14:textId="77777777" w:rsidR="008350D3" w:rsidRDefault="00214AF2">
            <w:pPr>
              <w:jc w:val="center"/>
              <w:rPr>
                <w:rFonts w:hint="eastAsia"/>
              </w:rPr>
            </w:pPr>
            <w:r>
              <w:rPr>
                <w:rFonts w:ascii="Liberation Sans" w:hAnsi="Liberation Sans"/>
                <w:b/>
                <w:color w:val="FFFFFF"/>
                <w:sz w:val="17"/>
              </w:rPr>
              <w:t>Typical target</w:t>
            </w:r>
          </w:p>
        </w:tc>
      </w:tr>
      <w:tr w:rsidR="008350D3" w14:paraId="18AD342F" w14:textId="77777777">
        <w:trPr>
          <w:cantSplit/>
          <w:jc w:val="center"/>
        </w:trPr>
        <w:tc>
          <w:tcPr>
            <w:tcW w:w="2232" w:type="dxa"/>
            <w:tcMar>
              <w:top w:w="95" w:type="dxa"/>
              <w:left w:w="110" w:type="dxa"/>
              <w:bottom w:w="95" w:type="dxa"/>
              <w:right w:w="110" w:type="dxa"/>
            </w:tcMar>
            <w:vAlign w:val="center"/>
          </w:tcPr>
          <w:p w14:paraId="0110AC7C" w14:textId="77777777" w:rsidR="008350D3" w:rsidRDefault="00214AF2">
            <w:pPr>
              <w:rPr>
                <w:rFonts w:hint="eastAsia"/>
              </w:rPr>
            </w:pPr>
            <w:r>
              <w:rPr>
                <w:color w:val="18212A"/>
                <w:sz w:val="18"/>
              </w:rPr>
              <w:t>DISPLAY_COLOR</w:t>
            </w:r>
          </w:p>
        </w:tc>
        <w:tc>
          <w:tcPr>
            <w:tcW w:w="5184" w:type="dxa"/>
            <w:tcMar>
              <w:top w:w="95" w:type="dxa"/>
              <w:left w:w="110" w:type="dxa"/>
              <w:bottom w:w="95" w:type="dxa"/>
              <w:right w:w="110" w:type="dxa"/>
            </w:tcMar>
            <w:vAlign w:val="center"/>
          </w:tcPr>
          <w:p w14:paraId="77B5B502" w14:textId="77777777" w:rsidR="008350D3" w:rsidRDefault="00214AF2">
            <w:pPr>
              <w:rPr>
                <w:rFonts w:hint="eastAsia"/>
              </w:rPr>
            </w:pPr>
            <w:r>
              <w:rPr>
                <w:color w:val="18212A"/>
                <w:sz w:val="18"/>
              </w:rPr>
              <w:t>Recommended semantic color for a declared display purpose.</w:t>
            </w:r>
          </w:p>
        </w:tc>
        <w:tc>
          <w:tcPr>
            <w:tcW w:w="3096" w:type="dxa"/>
            <w:tcMar>
              <w:top w:w="95" w:type="dxa"/>
              <w:left w:w="110" w:type="dxa"/>
              <w:bottom w:w="95" w:type="dxa"/>
              <w:right w:w="110" w:type="dxa"/>
            </w:tcMar>
            <w:vAlign w:val="center"/>
          </w:tcPr>
          <w:p w14:paraId="10EE1520" w14:textId="77777777" w:rsidR="008350D3" w:rsidRDefault="00214AF2">
            <w:pPr>
              <w:rPr>
                <w:rFonts w:hint="eastAsia"/>
              </w:rPr>
            </w:pPr>
            <w:r>
              <w:rPr>
                <w:color w:val="18212A"/>
                <w:sz w:val="18"/>
              </w:rPr>
              <w:t>Color semantic object such as Pale Pink or Deep Red.</w:t>
            </w:r>
          </w:p>
        </w:tc>
      </w:tr>
      <w:tr w:rsidR="008350D3" w14:paraId="5E3770D0" w14:textId="77777777">
        <w:trPr>
          <w:cantSplit/>
          <w:jc w:val="center"/>
        </w:trPr>
        <w:tc>
          <w:tcPr>
            <w:tcW w:w="2232" w:type="dxa"/>
            <w:tcMar>
              <w:top w:w="95" w:type="dxa"/>
              <w:left w:w="110" w:type="dxa"/>
              <w:bottom w:w="95" w:type="dxa"/>
              <w:right w:w="110" w:type="dxa"/>
            </w:tcMar>
            <w:vAlign w:val="center"/>
          </w:tcPr>
          <w:p w14:paraId="47B7B475" w14:textId="77777777" w:rsidR="008350D3" w:rsidRDefault="00214AF2">
            <w:pPr>
              <w:jc w:val="center"/>
              <w:rPr>
                <w:rFonts w:hint="eastAsia"/>
              </w:rPr>
            </w:pPr>
            <w:r>
              <w:rPr>
                <w:color w:val="18212A"/>
                <w:sz w:val="18"/>
              </w:rPr>
              <w:t>DISPLAY_FORM</w:t>
            </w:r>
          </w:p>
        </w:tc>
        <w:tc>
          <w:tcPr>
            <w:tcW w:w="5184" w:type="dxa"/>
            <w:tcMar>
              <w:top w:w="95" w:type="dxa"/>
              <w:left w:w="110" w:type="dxa"/>
              <w:bottom w:w="95" w:type="dxa"/>
              <w:right w:w="110" w:type="dxa"/>
            </w:tcMar>
            <w:vAlign w:val="center"/>
          </w:tcPr>
          <w:p w14:paraId="6D92CDFC" w14:textId="77777777" w:rsidR="008350D3" w:rsidRDefault="00214AF2">
            <w:pPr>
              <w:rPr>
                <w:rFonts w:hint="eastAsia"/>
              </w:rPr>
            </w:pPr>
            <w:r>
              <w:rPr>
                <w:color w:val="18212A"/>
                <w:sz w:val="18"/>
              </w:rPr>
              <w:t>Recommended spatial or symbolic form.</w:t>
            </w:r>
          </w:p>
        </w:tc>
        <w:tc>
          <w:tcPr>
            <w:tcW w:w="3096" w:type="dxa"/>
            <w:tcMar>
              <w:top w:w="95" w:type="dxa"/>
              <w:left w:w="110" w:type="dxa"/>
              <w:bottom w:w="95" w:type="dxa"/>
              <w:right w:w="110" w:type="dxa"/>
            </w:tcMar>
            <w:vAlign w:val="center"/>
          </w:tcPr>
          <w:p w14:paraId="33F52273" w14:textId="77777777" w:rsidR="008350D3" w:rsidRDefault="00214AF2">
            <w:pPr>
              <w:rPr>
                <w:rFonts w:hint="eastAsia"/>
              </w:rPr>
            </w:pPr>
            <w:r>
              <w:rPr>
                <w:color w:val="18212A"/>
                <w:sz w:val="18"/>
              </w:rPr>
              <w:t>Square, Scalar Box, Portal, Container, Membership Grid.</w:t>
            </w:r>
          </w:p>
        </w:tc>
      </w:tr>
      <w:tr w:rsidR="008350D3" w14:paraId="564C7698" w14:textId="77777777">
        <w:trPr>
          <w:cantSplit/>
          <w:jc w:val="center"/>
        </w:trPr>
        <w:tc>
          <w:tcPr>
            <w:tcW w:w="2232" w:type="dxa"/>
            <w:tcMar>
              <w:top w:w="95" w:type="dxa"/>
              <w:left w:w="110" w:type="dxa"/>
              <w:bottom w:w="95" w:type="dxa"/>
              <w:right w:w="110" w:type="dxa"/>
            </w:tcMar>
            <w:vAlign w:val="center"/>
          </w:tcPr>
          <w:p w14:paraId="0FEFD001" w14:textId="77777777" w:rsidR="008350D3" w:rsidRDefault="00214AF2">
            <w:pPr>
              <w:rPr>
                <w:rFonts w:hint="eastAsia"/>
              </w:rPr>
            </w:pPr>
            <w:r>
              <w:rPr>
                <w:color w:val="18212A"/>
                <w:sz w:val="18"/>
              </w:rPr>
              <w:t>DISPLAY_LAYOUT</w:t>
            </w:r>
          </w:p>
        </w:tc>
        <w:tc>
          <w:tcPr>
            <w:tcW w:w="5184" w:type="dxa"/>
            <w:tcMar>
              <w:top w:w="95" w:type="dxa"/>
              <w:left w:w="110" w:type="dxa"/>
              <w:bottom w:w="95" w:type="dxa"/>
              <w:right w:w="110" w:type="dxa"/>
            </w:tcMar>
            <w:vAlign w:val="center"/>
          </w:tcPr>
          <w:p w14:paraId="7E0B742D" w14:textId="77777777" w:rsidR="008350D3" w:rsidRDefault="00214AF2">
            <w:pPr>
              <w:rPr>
                <w:rFonts w:hint="eastAsia"/>
              </w:rPr>
            </w:pPr>
            <w:r>
              <w:rPr>
                <w:color w:val="18212A"/>
                <w:sz w:val="18"/>
              </w:rPr>
              <w:t>Recommended arrangement for child semantics.</w:t>
            </w:r>
          </w:p>
        </w:tc>
        <w:tc>
          <w:tcPr>
            <w:tcW w:w="3096" w:type="dxa"/>
            <w:tcMar>
              <w:top w:w="95" w:type="dxa"/>
              <w:left w:w="110" w:type="dxa"/>
              <w:bottom w:w="95" w:type="dxa"/>
              <w:right w:w="110" w:type="dxa"/>
            </w:tcMar>
            <w:vAlign w:val="center"/>
          </w:tcPr>
          <w:p w14:paraId="1874DCEF" w14:textId="77777777" w:rsidR="008350D3" w:rsidRDefault="00214AF2">
            <w:pPr>
              <w:rPr>
                <w:rFonts w:hint="eastAsia"/>
              </w:rPr>
            </w:pPr>
            <w:r>
              <w:rPr>
                <w:color w:val="18212A"/>
                <w:sz w:val="18"/>
              </w:rPr>
              <w:t>Chain, branch, grid, stack, nested tree.</w:t>
            </w:r>
          </w:p>
        </w:tc>
      </w:tr>
      <w:tr w:rsidR="008350D3" w14:paraId="6AD1A38E" w14:textId="77777777">
        <w:trPr>
          <w:cantSplit/>
          <w:jc w:val="center"/>
        </w:trPr>
        <w:tc>
          <w:tcPr>
            <w:tcW w:w="2232" w:type="dxa"/>
            <w:tcMar>
              <w:top w:w="95" w:type="dxa"/>
              <w:left w:w="110" w:type="dxa"/>
              <w:bottom w:w="95" w:type="dxa"/>
              <w:right w:w="110" w:type="dxa"/>
            </w:tcMar>
            <w:vAlign w:val="center"/>
          </w:tcPr>
          <w:p w14:paraId="4E6E80C8" w14:textId="77777777" w:rsidR="008350D3" w:rsidRDefault="00214AF2">
            <w:pPr>
              <w:rPr>
                <w:rFonts w:hint="eastAsia"/>
              </w:rPr>
            </w:pPr>
            <w:r>
              <w:rPr>
                <w:color w:val="18212A"/>
                <w:sz w:val="18"/>
              </w:rPr>
              <w:t>DISPLAY_VALUE_MODE</w:t>
            </w:r>
          </w:p>
        </w:tc>
        <w:tc>
          <w:tcPr>
            <w:tcW w:w="5184" w:type="dxa"/>
            <w:tcMar>
              <w:top w:w="95" w:type="dxa"/>
              <w:left w:w="110" w:type="dxa"/>
              <w:bottom w:w="95" w:type="dxa"/>
              <w:right w:w="110" w:type="dxa"/>
            </w:tcMar>
            <w:vAlign w:val="center"/>
          </w:tcPr>
          <w:p w14:paraId="004F5127" w14:textId="77777777" w:rsidR="008350D3" w:rsidRDefault="00214AF2">
            <w:pPr>
              <w:rPr>
                <w:rFonts w:hint="eastAsia"/>
              </w:rPr>
            </w:pPr>
            <w:r>
              <w:rPr>
                <w:color w:val="18212A"/>
                <w:sz w:val="18"/>
              </w:rPr>
              <w:t>How an instantiated value is normally exposed.</w:t>
            </w:r>
          </w:p>
        </w:tc>
        <w:tc>
          <w:tcPr>
            <w:tcW w:w="3096" w:type="dxa"/>
            <w:tcMar>
              <w:top w:w="95" w:type="dxa"/>
              <w:left w:w="110" w:type="dxa"/>
              <w:bottom w:w="95" w:type="dxa"/>
              <w:right w:w="110" w:type="dxa"/>
            </w:tcMar>
            <w:vAlign w:val="center"/>
          </w:tcPr>
          <w:p w14:paraId="7DE8E622" w14:textId="77777777" w:rsidR="008350D3" w:rsidRDefault="00214AF2">
            <w:pPr>
              <w:rPr>
                <w:rFonts w:hint="eastAsia"/>
              </w:rPr>
            </w:pPr>
            <w:r>
              <w:rPr>
                <w:color w:val="18212A"/>
                <w:sz w:val="18"/>
              </w:rPr>
              <w:t>Boolean, decoded scalar, gauge, enum label, mask members.</w:t>
            </w:r>
          </w:p>
        </w:tc>
      </w:tr>
      <w:tr w:rsidR="008350D3" w14:paraId="7355047C" w14:textId="77777777">
        <w:trPr>
          <w:cantSplit/>
          <w:jc w:val="center"/>
        </w:trPr>
        <w:tc>
          <w:tcPr>
            <w:tcW w:w="2232" w:type="dxa"/>
            <w:tcMar>
              <w:top w:w="95" w:type="dxa"/>
              <w:left w:w="110" w:type="dxa"/>
              <w:bottom w:w="95" w:type="dxa"/>
              <w:right w:w="110" w:type="dxa"/>
            </w:tcMar>
            <w:vAlign w:val="center"/>
          </w:tcPr>
          <w:p w14:paraId="077C7ABF" w14:textId="77777777" w:rsidR="008350D3" w:rsidRDefault="00214AF2">
            <w:pPr>
              <w:rPr>
                <w:rFonts w:hint="eastAsia"/>
              </w:rPr>
            </w:pPr>
            <w:r>
              <w:rPr>
                <w:color w:val="18212A"/>
                <w:sz w:val="18"/>
              </w:rPr>
              <w:t>DISPLAY_LABEL_MODE</w:t>
            </w:r>
          </w:p>
        </w:tc>
        <w:tc>
          <w:tcPr>
            <w:tcW w:w="5184" w:type="dxa"/>
            <w:tcMar>
              <w:top w:w="95" w:type="dxa"/>
              <w:left w:w="110" w:type="dxa"/>
              <w:bottom w:w="95" w:type="dxa"/>
              <w:right w:w="110" w:type="dxa"/>
            </w:tcMar>
            <w:vAlign w:val="center"/>
          </w:tcPr>
          <w:p w14:paraId="4D7DA41D" w14:textId="77777777" w:rsidR="008350D3" w:rsidRDefault="00214AF2">
            <w:pPr>
              <w:rPr>
                <w:rFonts w:hint="eastAsia"/>
              </w:rPr>
            </w:pPr>
            <w:r>
              <w:rPr>
                <w:color w:val="18212A"/>
                <w:sz w:val="18"/>
              </w:rPr>
              <w:t>How labels are selected or abbreviated.</w:t>
            </w:r>
          </w:p>
        </w:tc>
        <w:tc>
          <w:tcPr>
            <w:tcW w:w="3096" w:type="dxa"/>
            <w:tcMar>
              <w:top w:w="95" w:type="dxa"/>
              <w:left w:w="110" w:type="dxa"/>
              <w:bottom w:w="95" w:type="dxa"/>
              <w:right w:w="110" w:type="dxa"/>
            </w:tcMar>
            <w:vAlign w:val="center"/>
          </w:tcPr>
          <w:p w14:paraId="680DC540" w14:textId="77777777" w:rsidR="008350D3" w:rsidRDefault="00214AF2">
            <w:pPr>
              <w:rPr>
                <w:rFonts w:hint="eastAsia"/>
              </w:rPr>
            </w:pPr>
            <w:r>
              <w:rPr>
                <w:color w:val="18212A"/>
                <w:sz w:val="18"/>
              </w:rPr>
              <w:t>Canonical name, plain-language label, engineering ID.</w:t>
            </w:r>
          </w:p>
        </w:tc>
      </w:tr>
      <w:tr w:rsidR="008350D3" w14:paraId="470D3048" w14:textId="77777777">
        <w:trPr>
          <w:cantSplit/>
          <w:jc w:val="center"/>
        </w:trPr>
        <w:tc>
          <w:tcPr>
            <w:tcW w:w="2232" w:type="dxa"/>
            <w:tcMar>
              <w:top w:w="95" w:type="dxa"/>
              <w:left w:w="110" w:type="dxa"/>
              <w:bottom w:w="95" w:type="dxa"/>
              <w:right w:w="110" w:type="dxa"/>
            </w:tcMar>
            <w:vAlign w:val="center"/>
          </w:tcPr>
          <w:p w14:paraId="1F99F9E4" w14:textId="77777777" w:rsidR="008350D3" w:rsidRDefault="00214AF2">
            <w:pPr>
              <w:rPr>
                <w:rFonts w:hint="eastAsia"/>
              </w:rPr>
            </w:pPr>
            <w:r>
              <w:rPr>
                <w:color w:val="18212A"/>
                <w:sz w:val="18"/>
              </w:rPr>
              <w:t>DISPLAY_CONNECTOR_HINT</w:t>
            </w:r>
          </w:p>
        </w:tc>
        <w:tc>
          <w:tcPr>
            <w:tcW w:w="5184" w:type="dxa"/>
            <w:tcMar>
              <w:top w:w="95" w:type="dxa"/>
              <w:left w:w="110" w:type="dxa"/>
              <w:bottom w:w="95" w:type="dxa"/>
              <w:right w:w="110" w:type="dxa"/>
            </w:tcMar>
            <w:vAlign w:val="center"/>
          </w:tcPr>
          <w:p w14:paraId="7114686E" w14:textId="77777777" w:rsidR="008350D3" w:rsidRDefault="00214AF2">
            <w:pPr>
              <w:rPr>
                <w:rFonts w:hint="eastAsia"/>
              </w:rPr>
            </w:pPr>
            <w:r>
              <w:rPr>
                <w:color w:val="18212A"/>
                <w:sz w:val="18"/>
              </w:rPr>
              <w:t>Optional projection hint for a known semantic relation class.</w:t>
            </w:r>
          </w:p>
        </w:tc>
        <w:tc>
          <w:tcPr>
            <w:tcW w:w="3096" w:type="dxa"/>
            <w:tcMar>
              <w:top w:w="95" w:type="dxa"/>
              <w:left w:w="110" w:type="dxa"/>
              <w:bottom w:w="95" w:type="dxa"/>
              <w:right w:w="110" w:type="dxa"/>
            </w:tcMar>
            <w:vAlign w:val="center"/>
          </w:tcPr>
          <w:p w14:paraId="36F7448A" w14:textId="77777777" w:rsidR="008350D3" w:rsidRDefault="00214AF2">
            <w:pPr>
              <w:rPr>
                <w:rFonts w:hint="eastAsia"/>
              </w:rPr>
            </w:pPr>
            <w:r>
              <w:rPr>
                <w:color w:val="18212A"/>
                <w:sz w:val="18"/>
              </w:rPr>
              <w:t>Structural branch, Bitlink edge, extension portal, projection edge.</w:t>
            </w:r>
          </w:p>
        </w:tc>
      </w:tr>
      <w:tr w:rsidR="008350D3" w14:paraId="3EE0366C" w14:textId="77777777">
        <w:trPr>
          <w:cantSplit/>
          <w:jc w:val="center"/>
        </w:trPr>
        <w:tc>
          <w:tcPr>
            <w:tcW w:w="2232" w:type="dxa"/>
            <w:tcMar>
              <w:top w:w="95" w:type="dxa"/>
              <w:left w:w="110" w:type="dxa"/>
              <w:bottom w:w="95" w:type="dxa"/>
              <w:right w:w="110" w:type="dxa"/>
            </w:tcMar>
            <w:vAlign w:val="center"/>
          </w:tcPr>
          <w:p w14:paraId="6002254D" w14:textId="77777777" w:rsidR="008350D3" w:rsidRDefault="00214AF2">
            <w:pPr>
              <w:rPr>
                <w:rFonts w:hint="eastAsia"/>
              </w:rPr>
            </w:pPr>
            <w:r>
              <w:rPr>
                <w:color w:val="18212A"/>
                <w:sz w:val="18"/>
              </w:rPr>
              <w:t>DISPLAY_ICON / SYMBOL</w:t>
            </w:r>
          </w:p>
        </w:tc>
        <w:tc>
          <w:tcPr>
            <w:tcW w:w="5184" w:type="dxa"/>
            <w:tcMar>
              <w:top w:w="95" w:type="dxa"/>
              <w:left w:w="110" w:type="dxa"/>
              <w:bottom w:w="95" w:type="dxa"/>
              <w:right w:w="110" w:type="dxa"/>
            </w:tcMar>
            <w:vAlign w:val="center"/>
          </w:tcPr>
          <w:p w14:paraId="4D5DF16F" w14:textId="77777777" w:rsidR="008350D3" w:rsidRDefault="00214AF2">
            <w:pPr>
              <w:rPr>
                <w:rFonts w:hint="eastAsia"/>
              </w:rPr>
            </w:pPr>
            <w:r>
              <w:rPr>
                <w:color w:val="18212A"/>
                <w:sz w:val="18"/>
              </w:rPr>
              <w:t>Optional linked symbol used in compatible projections.</w:t>
            </w:r>
          </w:p>
        </w:tc>
        <w:tc>
          <w:tcPr>
            <w:tcW w:w="3096" w:type="dxa"/>
            <w:tcMar>
              <w:top w:w="95" w:type="dxa"/>
              <w:left w:w="110" w:type="dxa"/>
              <w:bottom w:w="95" w:type="dxa"/>
              <w:right w:w="110" w:type="dxa"/>
            </w:tcMar>
            <w:vAlign w:val="center"/>
          </w:tcPr>
          <w:p w14:paraId="28040FD5" w14:textId="77777777" w:rsidR="008350D3" w:rsidRDefault="00214AF2">
            <w:pPr>
              <w:rPr>
                <w:rFonts w:hint="eastAsia"/>
              </w:rPr>
            </w:pPr>
            <w:r>
              <w:rPr>
                <w:color w:val="18212A"/>
                <w:sz w:val="18"/>
              </w:rPr>
              <w:t>BOSS symbol, icon NodeKey, glyph reference.</w:t>
            </w:r>
          </w:p>
        </w:tc>
      </w:tr>
    </w:tbl>
    <w:p w14:paraId="3A94911F" w14:textId="77777777" w:rsidR="008350D3" w:rsidRDefault="008350D3">
      <w:pPr>
        <w:spacing w:after="40"/>
        <w:rPr>
          <w:rFonts w:hint="eastAsia"/>
        </w:rPr>
      </w:pPr>
    </w:p>
    <w:p w14:paraId="70901B77" w14:textId="77777777" w:rsidR="008350D3" w:rsidRDefault="00214AF2">
      <w:pPr>
        <w:pStyle w:val="Heading2"/>
      </w:pPr>
      <w:r>
        <w:rPr>
          <w:rFonts w:ascii="Liberation Sans" w:hAnsi="Liberation Sans"/>
        </w:rPr>
        <w:t>5.2 Color Is a Semantic Object</w:t>
      </w:r>
    </w:p>
    <w:p w14:paraId="637A8FD3" w14:textId="77777777" w:rsidR="008350D3" w:rsidRDefault="00214AF2">
      <w:pPr>
        <w:keepNext/>
        <w:jc w:val="center"/>
        <w:rPr>
          <w:rFonts w:hint="eastAsia"/>
        </w:rPr>
      </w:pPr>
      <w:r>
        <w:rPr>
          <w:noProof/>
        </w:rPr>
        <w:drawing>
          <wp:inline distT="0" distB="0" distL="0" distR="0" wp14:anchorId="73563D95" wp14:editId="4E857071">
            <wp:extent cx="5989320" cy="3523635"/>
            <wp:effectExtent l="0" t="0" r="0" b="0"/>
            <wp:docPr id="3" name="Picture 3" descr="Four examples: Chicken to Pale Pink to HEX, Pork to Medium Pink to HEX, Beef to Deep Red to HEX, Vegetable to Green to HEX. A note says these are illustrative display mappings, not claims about physical color." title="Figure 2. Example display-color relations resolve through semantic color identity to exact render enco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color_chain.png"/>
                    <pic:cNvPicPr/>
                  </pic:nvPicPr>
                  <pic:blipFill>
                    <a:blip r:embed="rId10"/>
                    <a:stretch>
                      <a:fillRect/>
                    </a:stretch>
                  </pic:blipFill>
                  <pic:spPr>
                    <a:xfrm>
                      <a:off x="0" y="0"/>
                      <a:ext cx="5989320" cy="3523635"/>
                    </a:xfrm>
                    <a:prstGeom prst="rect">
                      <a:avLst/>
                    </a:prstGeom>
                  </pic:spPr>
                </pic:pic>
              </a:graphicData>
            </a:graphic>
          </wp:inline>
        </w:drawing>
      </w:r>
    </w:p>
    <w:p w14:paraId="6FEC8B8F" w14:textId="77777777" w:rsidR="008350D3" w:rsidRDefault="00214AF2">
      <w:pPr>
        <w:spacing w:after="140"/>
        <w:jc w:val="center"/>
        <w:rPr>
          <w:rFonts w:hint="eastAsia"/>
        </w:rPr>
      </w:pPr>
      <w:r>
        <w:rPr>
          <w:rFonts w:ascii="Liberation Sans" w:hAnsi="Liberation Sans"/>
          <w:i/>
          <w:color w:val="4D5964"/>
          <w:sz w:val="17"/>
        </w:rPr>
        <w:t>Figure 2. Example display-color relations resolve through semantic color identity to exact render encoding.</w:t>
      </w:r>
    </w:p>
    <w:p w14:paraId="60B2DB18" w14:textId="77777777" w:rsidR="008350D3" w:rsidRDefault="00214AF2">
      <w:pPr>
        <w:spacing w:after="110" w:line="259" w:lineRule="auto"/>
        <w:rPr>
          <w:rFonts w:hint="eastAsia"/>
        </w:rPr>
      </w:pPr>
      <w:r>
        <w:rPr>
          <w:color w:val="18212A"/>
        </w:rPr>
        <w:t>A display color name SHOULD be treated as a semantic identity distinct from any one encoding. For example, Deep Red may link to HEX, RGB, HSL, CIELAB, print-safe values, dark-mode variants, and accessibility metadata. A renderer selects the representation appropriate to its target device. Changing the exact HEX associated with a color semantic object therefore does not require editing every object that references that color.</w:t>
      </w:r>
    </w:p>
    <w:p w14:paraId="488C0202" w14:textId="77777777" w:rsidR="008350D3" w:rsidRDefault="00214AF2">
      <w:pPr>
        <w:pStyle w:val="Heading3"/>
      </w:pPr>
      <w:r>
        <w:rPr>
          <w:rFonts w:ascii="Liberation Sans" w:hAnsi="Liberation Sans"/>
        </w:rPr>
        <w:t>5.2.1 Physical Color Versus Display Color</w:t>
      </w:r>
    </w:p>
    <w:p w14:paraId="3E35DBD8" w14:textId="77777777" w:rsidR="008350D3" w:rsidRDefault="00214AF2">
      <w:pPr>
        <w:spacing w:after="110" w:line="259" w:lineRule="auto"/>
        <w:rPr>
          <w:rFonts w:hint="eastAsia"/>
        </w:rPr>
      </w:pPr>
      <w:r>
        <w:rPr>
          <w:color w:val="18212A"/>
        </w:rPr>
        <w:t>A conforming system MUST distinguish a property that means the physical or observed color of an object from a property that means how the object should be represented in a semantic display. Chicken DISPLAY_COLOR → Pale Pink does not assert that every chicken object is physically pale pink. The display relation states the purpose of the mapping. If a physical-color Kernel exists, that physical state remains a separate semantic source.</w:t>
      </w:r>
    </w:p>
    <w:p w14:paraId="333FD47F" w14:textId="77777777" w:rsidR="008350D3" w:rsidRDefault="00214AF2">
      <w:pPr>
        <w:pStyle w:val="Heading2"/>
      </w:pPr>
      <w:r>
        <w:rPr>
          <w:rFonts w:ascii="Liberation Sans" w:hAnsi="Liberation Sans"/>
        </w:rPr>
        <w:t>5.3 Form and Value Presentation</w:t>
      </w:r>
    </w:p>
    <w:p w14:paraId="32C7DC9C" w14:textId="77777777" w:rsidR="008350D3" w:rsidRDefault="00214AF2">
      <w:pPr>
        <w:spacing w:after="110" w:line="259" w:lineRule="auto"/>
        <w:rPr>
          <w:rFonts w:hint="eastAsia"/>
        </w:rPr>
      </w:pPr>
      <w:r>
        <w:rPr>
          <w:color w:val="18212A"/>
        </w:rPr>
        <w:t>Form mappings allow the visual grammar to become self-describing as well. Boolean Bits may default to compact squares or state indicators; scalar groups may default to labeled rectangles containing raw and decoded values; membership masks may render as a grid; enums may render as one active labeled state; Pure BitWords may render as governed containers; Compound BitWords should preserve constituent boundaries; Route Bits may render as portals. These are projection defaults, not changes to the underlying sem</w:t>
      </w:r>
      <w:r>
        <w:rPr>
          <w:color w:val="18212A"/>
        </w:rPr>
        <w:t>antic class.</w:t>
      </w:r>
    </w:p>
    <w:p w14:paraId="386729A9" w14:textId="77777777" w:rsidR="008350D3" w:rsidRDefault="00214AF2">
      <w:pPr>
        <w:pStyle w:val="Heading2"/>
      </w:pPr>
      <w:r>
        <w:rPr>
          <w:rFonts w:ascii="Liberation Sans" w:hAnsi="Liberation Sans"/>
        </w:rPr>
        <w:t>5.4 Layout Semantics</w:t>
      </w:r>
    </w:p>
    <w:p w14:paraId="68B5FBD4" w14:textId="77777777" w:rsidR="008350D3" w:rsidRDefault="00214AF2">
      <w:pPr>
        <w:spacing w:after="110" w:line="259" w:lineRule="auto"/>
        <w:rPr>
          <w:rFonts w:hint="eastAsia"/>
        </w:rPr>
      </w:pPr>
      <w:r>
        <w:rPr>
          <w:color w:val="18212A"/>
        </w:rPr>
        <w:t>Layout mappings specify how children should be spatialized when structural information alone does not uniquely determine the most useful arrangement. Useful layout concepts include CHAIN, HORIZONTAL_BRANCH, VERTICAL_BRANCH, STACK, GRID, INLINE, NESTED, COMPOSITION_TREE, and RELATION_GRAPH. An implementation MAY add other layouts, but the selected arrangement must preserve the underlying membership and ordering rules.</w:t>
      </w:r>
    </w:p>
    <w:p w14:paraId="288AE024" w14:textId="77777777" w:rsidR="008350D3" w:rsidRDefault="00214AF2">
      <w:pPr>
        <w:pStyle w:val="Heading2"/>
      </w:pPr>
      <w:r>
        <w:rPr>
          <w:rFonts w:ascii="Liberation Sans" w:hAnsi="Liberation Sans"/>
        </w:rPr>
        <w:t>5.5 Connector Semantics</w:t>
      </w:r>
    </w:p>
    <w:p w14:paraId="72C57CAC" w14:textId="77777777" w:rsidR="008350D3" w:rsidRDefault="00214AF2">
      <w:pPr>
        <w:spacing w:after="110" w:line="259" w:lineRule="auto"/>
        <w:rPr>
          <w:rFonts w:hint="eastAsia"/>
        </w:rPr>
      </w:pPr>
      <w:r>
        <w:rPr>
          <w:color w:val="18212A"/>
        </w:rPr>
        <w:t>A line is not semantically neutral. Semantic Display MUST preserve the distinction among structural contribution, Compound composition, identity reuse, Bitlink relationship, canonical extension, namespaced extension, cybernetic state flow, and projection. A renderer MAY use color, stroke, glyphs, labels, directionality, or shape to differentiate the relation, but at least one non-color indicator SHOULD remain visible so the distinction survives monochrome or accessible rendering.</w:t>
      </w:r>
    </w:p>
    <w:p w14:paraId="1D4CCA26" w14:textId="77777777" w:rsidR="008350D3" w:rsidRDefault="00214AF2">
      <w:pPr>
        <w:keepNext/>
        <w:spacing w:before="60" w:after="60"/>
        <w:rPr>
          <w:rFonts w:hint="eastAsia"/>
        </w:rPr>
      </w:pPr>
      <w:r>
        <w:rPr>
          <w:rFonts w:ascii="Liberation Sans" w:hAnsi="Liberation Sans"/>
          <w:b/>
          <w:color w:val="2B6F77"/>
          <w:sz w:val="19"/>
        </w:rPr>
        <w:t>Table 4. Relation classes that MUST remain distinguishable</w:t>
      </w:r>
    </w:p>
    <w:tbl>
      <w:tblPr>
        <w:tblW w:w="0" w:type="auto"/>
        <w:jc w:val="center"/>
        <w:tblLayout w:type="fixed"/>
        <w:tblLook w:val="04A0" w:firstRow="1" w:lastRow="0" w:firstColumn="1" w:lastColumn="0" w:noHBand="0" w:noVBand="1"/>
      </w:tblPr>
      <w:tblGrid>
        <w:gridCol w:w="2232"/>
        <w:gridCol w:w="4968"/>
        <w:gridCol w:w="3311"/>
      </w:tblGrid>
      <w:tr w:rsidR="008350D3" w14:paraId="327D8886" w14:textId="77777777">
        <w:trPr>
          <w:cantSplit/>
          <w:tblHeader/>
          <w:jc w:val="center"/>
        </w:trPr>
        <w:tc>
          <w:tcPr>
            <w:tcW w:w="2232" w:type="dxa"/>
            <w:shd w:val="clear" w:color="auto" w:fill="16324F"/>
            <w:tcMar>
              <w:top w:w="100" w:type="dxa"/>
              <w:left w:w="110" w:type="dxa"/>
              <w:bottom w:w="100" w:type="dxa"/>
              <w:right w:w="110" w:type="dxa"/>
            </w:tcMar>
            <w:vAlign w:val="center"/>
          </w:tcPr>
          <w:p w14:paraId="25F3CA6E" w14:textId="77777777" w:rsidR="008350D3" w:rsidRDefault="00214AF2">
            <w:pPr>
              <w:jc w:val="center"/>
              <w:rPr>
                <w:rFonts w:hint="eastAsia"/>
              </w:rPr>
            </w:pPr>
            <w:r>
              <w:rPr>
                <w:rFonts w:ascii="Liberation Sans" w:hAnsi="Liberation Sans"/>
                <w:b/>
                <w:color w:val="FFFFFF"/>
                <w:sz w:val="17"/>
              </w:rPr>
              <w:t>Relation class</w:t>
            </w:r>
          </w:p>
        </w:tc>
        <w:tc>
          <w:tcPr>
            <w:tcW w:w="4968" w:type="dxa"/>
            <w:shd w:val="clear" w:color="auto" w:fill="16324F"/>
            <w:tcMar>
              <w:top w:w="100" w:type="dxa"/>
              <w:left w:w="110" w:type="dxa"/>
              <w:bottom w:w="100" w:type="dxa"/>
              <w:right w:w="110" w:type="dxa"/>
            </w:tcMar>
            <w:vAlign w:val="center"/>
          </w:tcPr>
          <w:p w14:paraId="14A9A166" w14:textId="77777777" w:rsidR="008350D3" w:rsidRDefault="00214AF2">
            <w:pPr>
              <w:jc w:val="center"/>
              <w:rPr>
                <w:rFonts w:hint="eastAsia"/>
              </w:rPr>
            </w:pPr>
            <w:r>
              <w:rPr>
                <w:rFonts w:ascii="Liberation Sans" w:hAnsi="Liberation Sans"/>
                <w:b/>
                <w:color w:val="FFFFFF"/>
                <w:sz w:val="17"/>
              </w:rPr>
              <w:t>Meaning</w:t>
            </w:r>
          </w:p>
        </w:tc>
        <w:tc>
          <w:tcPr>
            <w:tcW w:w="3311" w:type="dxa"/>
            <w:shd w:val="clear" w:color="auto" w:fill="16324F"/>
            <w:tcMar>
              <w:top w:w="100" w:type="dxa"/>
              <w:left w:w="110" w:type="dxa"/>
              <w:bottom w:w="100" w:type="dxa"/>
              <w:right w:w="110" w:type="dxa"/>
            </w:tcMar>
            <w:vAlign w:val="center"/>
          </w:tcPr>
          <w:p w14:paraId="4AA18BD0" w14:textId="77777777" w:rsidR="008350D3" w:rsidRDefault="00214AF2">
            <w:pPr>
              <w:jc w:val="center"/>
              <w:rPr>
                <w:rFonts w:hint="eastAsia"/>
              </w:rPr>
            </w:pPr>
            <w:r>
              <w:rPr>
                <w:rFonts w:ascii="Liberation Sans" w:hAnsi="Liberation Sans"/>
                <w:b/>
                <w:color w:val="FFFFFF"/>
                <w:sz w:val="17"/>
              </w:rPr>
              <w:t>Recommended visual cue</w:t>
            </w:r>
          </w:p>
        </w:tc>
      </w:tr>
      <w:tr w:rsidR="008350D3" w14:paraId="2E011D15" w14:textId="77777777">
        <w:trPr>
          <w:cantSplit/>
          <w:jc w:val="center"/>
        </w:trPr>
        <w:tc>
          <w:tcPr>
            <w:tcW w:w="2232" w:type="dxa"/>
            <w:tcMar>
              <w:top w:w="95" w:type="dxa"/>
              <w:left w:w="110" w:type="dxa"/>
              <w:bottom w:w="95" w:type="dxa"/>
              <w:right w:w="110" w:type="dxa"/>
            </w:tcMar>
            <w:vAlign w:val="center"/>
          </w:tcPr>
          <w:p w14:paraId="14EB4DFB" w14:textId="77777777" w:rsidR="008350D3" w:rsidRDefault="00214AF2">
            <w:pPr>
              <w:rPr>
                <w:rFonts w:hint="eastAsia"/>
              </w:rPr>
            </w:pPr>
            <w:r>
              <w:rPr>
                <w:color w:val="18212A"/>
                <w:sz w:val="18"/>
              </w:rPr>
              <w:t>Structural contribution</w:t>
            </w:r>
          </w:p>
        </w:tc>
        <w:tc>
          <w:tcPr>
            <w:tcW w:w="4968" w:type="dxa"/>
            <w:tcMar>
              <w:top w:w="95" w:type="dxa"/>
              <w:left w:w="110" w:type="dxa"/>
              <w:bottom w:w="95" w:type="dxa"/>
              <w:right w:w="110" w:type="dxa"/>
            </w:tcMar>
            <w:vAlign w:val="center"/>
          </w:tcPr>
          <w:p w14:paraId="221B4CBC" w14:textId="77777777" w:rsidR="008350D3" w:rsidRDefault="00214AF2">
            <w:pPr>
              <w:rPr>
                <w:rFonts w:hint="eastAsia"/>
              </w:rPr>
            </w:pPr>
            <w:r>
              <w:rPr>
                <w:color w:val="18212A"/>
                <w:sz w:val="18"/>
              </w:rPr>
              <w:t>Child Bit/BitGroup contributes to a governed parent grouping.</w:t>
            </w:r>
          </w:p>
        </w:tc>
        <w:tc>
          <w:tcPr>
            <w:tcW w:w="3311" w:type="dxa"/>
            <w:tcMar>
              <w:top w:w="95" w:type="dxa"/>
              <w:left w:w="110" w:type="dxa"/>
              <w:bottom w:w="95" w:type="dxa"/>
              <w:right w:w="110" w:type="dxa"/>
            </w:tcMar>
            <w:vAlign w:val="center"/>
          </w:tcPr>
          <w:p w14:paraId="0C5B84C4" w14:textId="77777777" w:rsidR="008350D3" w:rsidRDefault="00214AF2">
            <w:pPr>
              <w:rPr>
                <w:rFonts w:hint="eastAsia"/>
              </w:rPr>
            </w:pPr>
            <w:r>
              <w:rPr>
                <w:color w:val="18212A"/>
                <w:sz w:val="18"/>
              </w:rPr>
              <w:t>Solid branch toward parent; no relation glyph required.</w:t>
            </w:r>
          </w:p>
        </w:tc>
      </w:tr>
      <w:tr w:rsidR="008350D3" w14:paraId="53765015" w14:textId="77777777">
        <w:trPr>
          <w:cantSplit/>
          <w:jc w:val="center"/>
        </w:trPr>
        <w:tc>
          <w:tcPr>
            <w:tcW w:w="2232" w:type="dxa"/>
            <w:tcMar>
              <w:top w:w="95" w:type="dxa"/>
              <w:left w:w="110" w:type="dxa"/>
              <w:bottom w:w="95" w:type="dxa"/>
              <w:right w:w="110" w:type="dxa"/>
            </w:tcMar>
            <w:vAlign w:val="center"/>
          </w:tcPr>
          <w:p w14:paraId="7BC58C36" w14:textId="77777777" w:rsidR="008350D3" w:rsidRDefault="00214AF2">
            <w:pPr>
              <w:rPr>
                <w:rFonts w:hint="eastAsia"/>
              </w:rPr>
            </w:pPr>
            <w:r>
              <w:rPr>
                <w:color w:val="18212A"/>
                <w:sz w:val="18"/>
              </w:rPr>
              <w:t>Compound composition ||</w:t>
            </w:r>
          </w:p>
        </w:tc>
        <w:tc>
          <w:tcPr>
            <w:tcW w:w="4968" w:type="dxa"/>
            <w:tcMar>
              <w:top w:w="95" w:type="dxa"/>
              <w:left w:w="110" w:type="dxa"/>
              <w:bottom w:w="95" w:type="dxa"/>
              <w:right w:w="110" w:type="dxa"/>
            </w:tcMar>
            <w:vAlign w:val="center"/>
          </w:tcPr>
          <w:p w14:paraId="64A0EECC" w14:textId="77777777" w:rsidR="008350D3" w:rsidRDefault="00214AF2">
            <w:pPr>
              <w:rPr>
                <w:rFonts w:hint="eastAsia"/>
              </w:rPr>
            </w:pPr>
            <w:r>
              <w:rPr>
                <w:color w:val="18212A"/>
                <w:sz w:val="18"/>
              </w:rPr>
              <w:t>Complete BitWords are composed in an ordered manifest.</w:t>
            </w:r>
          </w:p>
        </w:tc>
        <w:tc>
          <w:tcPr>
            <w:tcW w:w="3311" w:type="dxa"/>
            <w:tcMar>
              <w:top w:w="95" w:type="dxa"/>
              <w:left w:w="110" w:type="dxa"/>
              <w:bottom w:w="95" w:type="dxa"/>
              <w:right w:w="110" w:type="dxa"/>
            </w:tcMar>
            <w:vAlign w:val="center"/>
          </w:tcPr>
          <w:p w14:paraId="0CF5F9A1" w14:textId="77777777" w:rsidR="008350D3" w:rsidRDefault="00214AF2">
            <w:pPr>
              <w:rPr>
                <w:rFonts w:hint="eastAsia"/>
              </w:rPr>
            </w:pPr>
            <w:r>
              <w:rPr>
                <w:color w:val="18212A"/>
                <w:sz w:val="18"/>
              </w:rPr>
              <w:t>Constituent containers feeding a parent Compound; preserve boundaries.</w:t>
            </w:r>
          </w:p>
        </w:tc>
      </w:tr>
      <w:tr w:rsidR="008350D3" w14:paraId="13512D68" w14:textId="77777777">
        <w:trPr>
          <w:cantSplit/>
          <w:jc w:val="center"/>
        </w:trPr>
        <w:tc>
          <w:tcPr>
            <w:tcW w:w="2232" w:type="dxa"/>
            <w:tcMar>
              <w:top w:w="95" w:type="dxa"/>
              <w:left w:w="110" w:type="dxa"/>
              <w:bottom w:w="95" w:type="dxa"/>
              <w:right w:w="110" w:type="dxa"/>
            </w:tcMar>
            <w:vAlign w:val="center"/>
          </w:tcPr>
          <w:p w14:paraId="7CEB111D" w14:textId="77777777" w:rsidR="008350D3" w:rsidRDefault="00214AF2">
            <w:pPr>
              <w:rPr>
                <w:rFonts w:hint="eastAsia"/>
              </w:rPr>
            </w:pPr>
            <w:r>
              <w:rPr>
                <w:color w:val="18212A"/>
                <w:sz w:val="18"/>
              </w:rPr>
              <w:t>Identity ≡BIT</w:t>
            </w:r>
          </w:p>
        </w:tc>
        <w:tc>
          <w:tcPr>
            <w:tcW w:w="4968" w:type="dxa"/>
            <w:tcMar>
              <w:top w:w="95" w:type="dxa"/>
              <w:left w:w="110" w:type="dxa"/>
              <w:bottom w:w="95" w:type="dxa"/>
              <w:right w:w="110" w:type="dxa"/>
            </w:tcMar>
            <w:vAlign w:val="center"/>
          </w:tcPr>
          <w:p w14:paraId="60FC7D6B" w14:textId="77777777" w:rsidR="008350D3" w:rsidRDefault="00214AF2">
            <w:pPr>
              <w:rPr>
                <w:rFonts w:hint="eastAsia"/>
              </w:rPr>
            </w:pPr>
            <w:r>
              <w:rPr>
                <w:color w:val="18212A"/>
                <w:sz w:val="18"/>
              </w:rPr>
              <w:t>Occurrences resolve to the same canonical semantic primitive.</w:t>
            </w:r>
          </w:p>
        </w:tc>
        <w:tc>
          <w:tcPr>
            <w:tcW w:w="3311" w:type="dxa"/>
            <w:tcMar>
              <w:top w:w="95" w:type="dxa"/>
              <w:left w:w="110" w:type="dxa"/>
              <w:bottom w:w="95" w:type="dxa"/>
              <w:right w:w="110" w:type="dxa"/>
            </w:tcMar>
            <w:vAlign w:val="center"/>
          </w:tcPr>
          <w:p w14:paraId="516463B0" w14:textId="77777777" w:rsidR="008350D3" w:rsidRDefault="00214AF2">
            <w:pPr>
              <w:rPr>
                <w:rFonts w:hint="eastAsia"/>
              </w:rPr>
            </w:pPr>
            <w:r>
              <w:rPr>
                <w:color w:val="18212A"/>
                <w:sz w:val="18"/>
              </w:rPr>
              <w:t>Identity label or paired endpoint annotation.</w:t>
            </w:r>
          </w:p>
        </w:tc>
      </w:tr>
      <w:tr w:rsidR="008350D3" w14:paraId="0A575690" w14:textId="77777777">
        <w:trPr>
          <w:cantSplit/>
          <w:jc w:val="center"/>
        </w:trPr>
        <w:tc>
          <w:tcPr>
            <w:tcW w:w="2232" w:type="dxa"/>
            <w:tcMar>
              <w:top w:w="95" w:type="dxa"/>
              <w:left w:w="110" w:type="dxa"/>
              <w:bottom w:w="95" w:type="dxa"/>
              <w:right w:w="110" w:type="dxa"/>
            </w:tcMar>
            <w:vAlign w:val="center"/>
          </w:tcPr>
          <w:p w14:paraId="2C47B9C9" w14:textId="77777777" w:rsidR="008350D3" w:rsidRDefault="00214AF2">
            <w:pPr>
              <w:jc w:val="center"/>
              <w:rPr>
                <w:rFonts w:hint="eastAsia"/>
              </w:rPr>
            </w:pPr>
            <w:r>
              <w:rPr>
                <w:color w:val="18212A"/>
                <w:sz w:val="18"/>
              </w:rPr>
              <w:t>Bitlink ⇄</w:t>
            </w:r>
          </w:p>
        </w:tc>
        <w:tc>
          <w:tcPr>
            <w:tcW w:w="4968" w:type="dxa"/>
            <w:tcMar>
              <w:top w:w="95" w:type="dxa"/>
              <w:left w:w="110" w:type="dxa"/>
              <w:bottom w:w="95" w:type="dxa"/>
              <w:right w:w="110" w:type="dxa"/>
            </w:tcMar>
            <w:vAlign w:val="center"/>
          </w:tcPr>
          <w:p w14:paraId="56AF270A" w14:textId="77777777" w:rsidR="008350D3" w:rsidRDefault="00214AF2">
            <w:pPr>
              <w:rPr>
                <w:rFonts w:hint="eastAsia"/>
              </w:rPr>
            </w:pPr>
            <w:r>
              <w:rPr>
                <w:color w:val="18212A"/>
                <w:sz w:val="18"/>
              </w:rPr>
              <w:t>Distinct semantic objects have an explicit registered relation.</w:t>
            </w:r>
          </w:p>
        </w:tc>
        <w:tc>
          <w:tcPr>
            <w:tcW w:w="3311" w:type="dxa"/>
            <w:tcMar>
              <w:top w:w="95" w:type="dxa"/>
              <w:left w:w="110" w:type="dxa"/>
              <w:bottom w:w="95" w:type="dxa"/>
              <w:right w:w="110" w:type="dxa"/>
            </w:tcMar>
            <w:vAlign w:val="center"/>
          </w:tcPr>
          <w:p w14:paraId="18798E5D" w14:textId="77777777" w:rsidR="008350D3" w:rsidRDefault="00214AF2">
            <w:pPr>
              <w:rPr>
                <w:rFonts w:hint="eastAsia"/>
              </w:rPr>
            </w:pPr>
            <w:r>
              <w:rPr>
                <w:color w:val="18212A"/>
                <w:sz w:val="18"/>
              </w:rPr>
              <w:t>Typed labeled edge; direction shown when applicable.</w:t>
            </w:r>
          </w:p>
        </w:tc>
      </w:tr>
      <w:tr w:rsidR="008350D3" w14:paraId="5B1CF4AC" w14:textId="77777777">
        <w:trPr>
          <w:cantSplit/>
          <w:jc w:val="center"/>
        </w:trPr>
        <w:tc>
          <w:tcPr>
            <w:tcW w:w="2232" w:type="dxa"/>
            <w:tcMar>
              <w:top w:w="95" w:type="dxa"/>
              <w:left w:w="110" w:type="dxa"/>
              <w:bottom w:w="95" w:type="dxa"/>
              <w:right w:w="110" w:type="dxa"/>
            </w:tcMar>
            <w:vAlign w:val="center"/>
          </w:tcPr>
          <w:p w14:paraId="53A07E72" w14:textId="77777777" w:rsidR="008350D3" w:rsidRDefault="00214AF2">
            <w:pPr>
              <w:rPr>
                <w:rFonts w:hint="eastAsia"/>
              </w:rPr>
            </w:pPr>
            <w:r>
              <w:rPr>
                <w:color w:val="18212A"/>
                <w:sz w:val="18"/>
              </w:rPr>
              <w:t>Canonical extension ↳</w:t>
            </w:r>
          </w:p>
        </w:tc>
        <w:tc>
          <w:tcPr>
            <w:tcW w:w="4968" w:type="dxa"/>
            <w:tcMar>
              <w:top w:w="95" w:type="dxa"/>
              <w:left w:w="110" w:type="dxa"/>
              <w:bottom w:w="95" w:type="dxa"/>
              <w:right w:w="110" w:type="dxa"/>
            </w:tcMar>
            <w:vAlign w:val="center"/>
          </w:tcPr>
          <w:p w14:paraId="4F1FB4BA" w14:textId="77777777" w:rsidR="008350D3" w:rsidRDefault="00214AF2">
            <w:pPr>
              <w:rPr>
                <w:rFonts w:hint="eastAsia"/>
              </w:rPr>
            </w:pPr>
            <w:r>
              <w:rPr>
                <w:color w:val="18212A"/>
                <w:sz w:val="18"/>
              </w:rPr>
              <w:t>Resolution continues through a governed target.</w:t>
            </w:r>
          </w:p>
        </w:tc>
        <w:tc>
          <w:tcPr>
            <w:tcW w:w="3311" w:type="dxa"/>
            <w:tcMar>
              <w:top w:w="95" w:type="dxa"/>
              <w:left w:w="110" w:type="dxa"/>
              <w:bottom w:w="95" w:type="dxa"/>
              <w:right w:w="110" w:type="dxa"/>
            </w:tcMar>
            <w:vAlign w:val="center"/>
          </w:tcPr>
          <w:p w14:paraId="0E653132" w14:textId="77777777" w:rsidR="008350D3" w:rsidRDefault="00214AF2">
            <w:pPr>
              <w:rPr>
                <w:rFonts w:hint="eastAsia"/>
              </w:rPr>
            </w:pPr>
            <w:r>
              <w:rPr>
                <w:color w:val="18212A"/>
                <w:sz w:val="18"/>
              </w:rPr>
              <w:t>Portal form + ↳ glyph.</w:t>
            </w:r>
          </w:p>
        </w:tc>
      </w:tr>
      <w:tr w:rsidR="008350D3" w14:paraId="42645604" w14:textId="77777777">
        <w:trPr>
          <w:cantSplit/>
          <w:jc w:val="center"/>
        </w:trPr>
        <w:tc>
          <w:tcPr>
            <w:tcW w:w="2232" w:type="dxa"/>
            <w:tcMar>
              <w:top w:w="95" w:type="dxa"/>
              <w:left w:w="110" w:type="dxa"/>
              <w:bottom w:w="95" w:type="dxa"/>
              <w:right w:w="110" w:type="dxa"/>
            </w:tcMar>
            <w:vAlign w:val="center"/>
          </w:tcPr>
          <w:p w14:paraId="00E35C74" w14:textId="77777777" w:rsidR="008350D3" w:rsidRDefault="00214AF2">
            <w:pPr>
              <w:rPr>
                <w:rFonts w:hint="eastAsia"/>
              </w:rPr>
            </w:pPr>
            <w:r>
              <w:rPr>
                <w:color w:val="18212A"/>
                <w:sz w:val="18"/>
              </w:rPr>
              <w:t>Namespaced extension ↳{NS}</w:t>
            </w:r>
          </w:p>
        </w:tc>
        <w:tc>
          <w:tcPr>
            <w:tcW w:w="4968" w:type="dxa"/>
            <w:tcMar>
              <w:top w:w="95" w:type="dxa"/>
              <w:left w:w="110" w:type="dxa"/>
              <w:bottom w:w="95" w:type="dxa"/>
              <w:right w:w="110" w:type="dxa"/>
            </w:tcMar>
            <w:vAlign w:val="center"/>
          </w:tcPr>
          <w:p w14:paraId="2D5E8C2F" w14:textId="77777777" w:rsidR="008350D3" w:rsidRDefault="00214AF2">
            <w:pPr>
              <w:rPr>
                <w:rFonts w:hint="eastAsia"/>
              </w:rPr>
            </w:pPr>
            <w:r>
              <w:rPr>
                <w:color w:val="18212A"/>
                <w:sz w:val="18"/>
              </w:rPr>
              <w:t>Resolution continues through a namespace-bound target.</w:t>
            </w:r>
          </w:p>
        </w:tc>
        <w:tc>
          <w:tcPr>
            <w:tcW w:w="3311" w:type="dxa"/>
            <w:tcMar>
              <w:top w:w="95" w:type="dxa"/>
              <w:left w:w="110" w:type="dxa"/>
              <w:bottom w:w="95" w:type="dxa"/>
              <w:right w:w="110" w:type="dxa"/>
            </w:tcMar>
            <w:vAlign w:val="center"/>
          </w:tcPr>
          <w:p w14:paraId="1F34A9D7" w14:textId="77777777" w:rsidR="008350D3" w:rsidRDefault="00214AF2">
            <w:pPr>
              <w:rPr>
                <w:rFonts w:hint="eastAsia"/>
              </w:rPr>
            </w:pPr>
            <w:r>
              <w:rPr>
                <w:color w:val="18212A"/>
                <w:sz w:val="18"/>
              </w:rPr>
              <w:t>Portal form + namespace label.</w:t>
            </w:r>
          </w:p>
        </w:tc>
      </w:tr>
      <w:tr w:rsidR="008350D3" w14:paraId="1D763E8B" w14:textId="77777777">
        <w:trPr>
          <w:cantSplit/>
          <w:jc w:val="center"/>
        </w:trPr>
        <w:tc>
          <w:tcPr>
            <w:tcW w:w="2232" w:type="dxa"/>
            <w:tcMar>
              <w:top w:w="95" w:type="dxa"/>
              <w:left w:w="110" w:type="dxa"/>
              <w:bottom w:w="95" w:type="dxa"/>
              <w:right w:w="110" w:type="dxa"/>
            </w:tcMar>
            <w:vAlign w:val="center"/>
          </w:tcPr>
          <w:p w14:paraId="1E449C6D" w14:textId="77777777" w:rsidR="008350D3" w:rsidRDefault="00214AF2">
            <w:pPr>
              <w:rPr>
                <w:rFonts w:hint="eastAsia"/>
              </w:rPr>
            </w:pPr>
            <w:r>
              <w:rPr>
                <w:color w:val="18212A"/>
                <w:sz w:val="18"/>
              </w:rPr>
              <w:t>Cybernetic flow</w:t>
            </w:r>
          </w:p>
        </w:tc>
        <w:tc>
          <w:tcPr>
            <w:tcW w:w="4968" w:type="dxa"/>
            <w:tcMar>
              <w:top w:w="95" w:type="dxa"/>
              <w:left w:w="110" w:type="dxa"/>
              <w:bottom w:w="95" w:type="dxa"/>
              <w:right w:w="110" w:type="dxa"/>
            </w:tcMar>
            <w:vAlign w:val="center"/>
          </w:tcPr>
          <w:p w14:paraId="4931CFF9" w14:textId="77777777" w:rsidR="008350D3" w:rsidRDefault="00214AF2">
            <w:pPr>
              <w:rPr>
                <w:rFonts w:hint="eastAsia"/>
              </w:rPr>
            </w:pPr>
            <w:r>
              <w:rPr>
                <w:color w:val="18212A"/>
                <w:sz w:val="18"/>
              </w:rPr>
              <w:t>State/parameter/Rule/Operator dependency or transition.</w:t>
            </w:r>
          </w:p>
        </w:tc>
        <w:tc>
          <w:tcPr>
            <w:tcW w:w="3311" w:type="dxa"/>
            <w:tcMar>
              <w:top w:w="95" w:type="dxa"/>
              <w:left w:w="110" w:type="dxa"/>
              <w:bottom w:w="95" w:type="dxa"/>
              <w:right w:w="110" w:type="dxa"/>
            </w:tcMar>
            <w:vAlign w:val="center"/>
          </w:tcPr>
          <w:p w14:paraId="17045D26" w14:textId="77777777" w:rsidR="008350D3" w:rsidRDefault="00214AF2">
            <w:pPr>
              <w:rPr>
                <w:rFonts w:hint="eastAsia"/>
              </w:rPr>
            </w:pPr>
            <w:r>
              <w:rPr>
                <w:color w:val="18212A"/>
                <w:sz w:val="18"/>
              </w:rPr>
              <w:t>Directional arrow with stage label.</w:t>
            </w:r>
          </w:p>
        </w:tc>
      </w:tr>
      <w:tr w:rsidR="008350D3" w14:paraId="05C59E8E" w14:textId="77777777">
        <w:trPr>
          <w:cantSplit/>
          <w:jc w:val="center"/>
        </w:trPr>
        <w:tc>
          <w:tcPr>
            <w:tcW w:w="2232" w:type="dxa"/>
            <w:tcMar>
              <w:top w:w="95" w:type="dxa"/>
              <w:left w:w="110" w:type="dxa"/>
              <w:bottom w:w="95" w:type="dxa"/>
              <w:right w:w="110" w:type="dxa"/>
            </w:tcMar>
            <w:vAlign w:val="center"/>
          </w:tcPr>
          <w:p w14:paraId="5C4A15C3" w14:textId="77777777" w:rsidR="008350D3" w:rsidRDefault="00214AF2">
            <w:pPr>
              <w:jc w:val="center"/>
              <w:rPr>
                <w:rFonts w:hint="eastAsia"/>
              </w:rPr>
            </w:pPr>
            <w:r>
              <w:rPr>
                <w:color w:val="18212A"/>
                <w:sz w:val="18"/>
              </w:rPr>
              <w:t>Projection</w:t>
            </w:r>
          </w:p>
        </w:tc>
        <w:tc>
          <w:tcPr>
            <w:tcW w:w="4968" w:type="dxa"/>
            <w:tcMar>
              <w:top w:w="95" w:type="dxa"/>
              <w:left w:w="110" w:type="dxa"/>
              <w:bottom w:w="95" w:type="dxa"/>
              <w:right w:w="110" w:type="dxa"/>
            </w:tcMar>
            <w:vAlign w:val="center"/>
          </w:tcPr>
          <w:p w14:paraId="2131CDAE" w14:textId="77777777" w:rsidR="008350D3" w:rsidRDefault="00214AF2">
            <w:pPr>
              <w:rPr>
                <w:rFonts w:hint="eastAsia"/>
              </w:rPr>
            </w:pPr>
            <w:r>
              <w:rPr>
                <w:color w:val="18212A"/>
                <w:sz w:val="18"/>
              </w:rPr>
              <w:t>Derived representation of canonical state.</w:t>
            </w:r>
          </w:p>
        </w:tc>
        <w:tc>
          <w:tcPr>
            <w:tcW w:w="3311" w:type="dxa"/>
            <w:tcMar>
              <w:top w:w="95" w:type="dxa"/>
              <w:left w:w="110" w:type="dxa"/>
              <w:bottom w:w="95" w:type="dxa"/>
              <w:right w:w="110" w:type="dxa"/>
            </w:tcMar>
            <w:vAlign w:val="center"/>
          </w:tcPr>
          <w:p w14:paraId="0EAC5F03" w14:textId="77777777" w:rsidR="008350D3" w:rsidRDefault="00214AF2">
            <w:pPr>
              <w:rPr>
                <w:rFonts w:hint="eastAsia"/>
              </w:rPr>
            </w:pPr>
            <w:r>
              <w:rPr>
                <w:color w:val="18212A"/>
                <w:sz w:val="18"/>
              </w:rPr>
              <w:t>Dotted or otherwise clearly secondary edge.</w:t>
            </w:r>
          </w:p>
        </w:tc>
      </w:tr>
    </w:tbl>
    <w:p w14:paraId="0960645D" w14:textId="77777777" w:rsidR="008350D3" w:rsidRDefault="008350D3">
      <w:pPr>
        <w:spacing w:after="40"/>
        <w:rPr>
          <w:rFonts w:hint="eastAsia"/>
        </w:rPr>
      </w:pPr>
    </w:p>
    <w:p w14:paraId="51F6EECB" w14:textId="77777777" w:rsidR="008350D3" w:rsidRDefault="00214AF2">
      <w:pPr>
        <w:pStyle w:val="Heading1"/>
      </w:pPr>
      <w:r>
        <w:rPr>
          <w:rFonts w:ascii="Liberation Sans" w:hAnsi="Liberation Sans"/>
        </w:rPr>
        <w:t>6. Display Inheritance, Overrides, and Modes</w:t>
      </w:r>
    </w:p>
    <w:p w14:paraId="0933C5A1" w14:textId="77777777" w:rsidR="008350D3" w:rsidRDefault="00214AF2">
      <w:pPr>
        <w:pStyle w:val="Heading2"/>
      </w:pPr>
      <w:r>
        <w:rPr>
          <w:rFonts w:ascii="Liberation Sans" w:hAnsi="Liberation Sans"/>
        </w:rPr>
        <w:t>6.1 Inheritance</w:t>
      </w:r>
    </w:p>
    <w:p w14:paraId="223169D6" w14:textId="77777777" w:rsidR="008350D3" w:rsidRDefault="00214AF2">
      <w:pPr>
        <w:keepNext/>
        <w:jc w:val="center"/>
        <w:rPr>
          <w:rFonts w:hint="eastAsia"/>
        </w:rPr>
      </w:pPr>
      <w:r>
        <w:rPr>
          <w:noProof/>
        </w:rPr>
        <w:drawing>
          <wp:inline distT="0" distB="0" distL="0" distR="0" wp14:anchorId="70378DDE" wp14:editId="1E4A704B">
            <wp:extent cx="5989320" cy="3523635"/>
            <wp:effectExtent l="0" t="0" r="0" b="0"/>
            <wp:docPr id="4" name="Picture 4" descr="Calories object with three candidate display sources: explicit object mapping, semantic class default, and renderer fallback. A viewer/PPL transformation occurs after canonical display resolution." title="Figure 3. Display semantics may be explicit, inherited from semantic class, or supplied by a generic fallback before viewer/PPL trans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inheritance.png"/>
                    <pic:cNvPicPr/>
                  </pic:nvPicPr>
                  <pic:blipFill>
                    <a:blip r:embed="rId11"/>
                    <a:stretch>
                      <a:fillRect/>
                    </a:stretch>
                  </pic:blipFill>
                  <pic:spPr>
                    <a:xfrm>
                      <a:off x="0" y="0"/>
                      <a:ext cx="5989320" cy="3523635"/>
                    </a:xfrm>
                    <a:prstGeom prst="rect">
                      <a:avLst/>
                    </a:prstGeom>
                  </pic:spPr>
                </pic:pic>
              </a:graphicData>
            </a:graphic>
          </wp:inline>
        </w:drawing>
      </w:r>
    </w:p>
    <w:p w14:paraId="5CB600FF" w14:textId="77777777" w:rsidR="008350D3" w:rsidRDefault="00214AF2">
      <w:pPr>
        <w:spacing w:after="140"/>
        <w:jc w:val="center"/>
        <w:rPr>
          <w:rFonts w:hint="eastAsia"/>
        </w:rPr>
      </w:pPr>
      <w:r>
        <w:rPr>
          <w:rFonts w:ascii="Liberation Sans" w:hAnsi="Liberation Sans"/>
          <w:i/>
          <w:color w:val="4D5964"/>
          <w:sz w:val="17"/>
        </w:rPr>
        <w:t>Figure 3. Display semantics may be explicit, inherited from semantic class, or supplied by a generic fallback before viewer/PPL transformation.</w:t>
      </w:r>
    </w:p>
    <w:p w14:paraId="4D5110B3" w14:textId="77777777" w:rsidR="008350D3" w:rsidRDefault="00214AF2">
      <w:pPr>
        <w:spacing w:after="110" w:line="259" w:lineRule="auto"/>
        <w:rPr>
          <w:rFonts w:hint="eastAsia"/>
        </w:rPr>
      </w:pPr>
      <w:r>
        <w:rPr>
          <w:color w:val="18212A"/>
        </w:rPr>
        <w:t>Self-description is most useful when every object does not need repetitive display configuration. An object may inherit display semantics from its semantic class or parent grouping. If Fixed-Point Scalar has a default form of Scalar Box, Calories can inherit that form simply by being classified as a Fixed-Point Scalar. Explicit object mappings may override the class default. If no explicit or inherited mapping exists, a renderer may fall back to a generic typed representation.</w:t>
      </w:r>
    </w:p>
    <w:p w14:paraId="39FA899B" w14:textId="77777777" w:rsidR="008350D3" w:rsidRDefault="00214AF2">
      <w:pPr>
        <w:pStyle w:val="Heading2"/>
      </w:pPr>
      <w:r>
        <w:rPr>
          <w:rFonts w:ascii="Liberation Sans" w:hAnsi="Liberation Sans"/>
        </w:rPr>
        <w:t>6.2 Canonical Display Resolution Precedence</w:t>
      </w:r>
    </w:p>
    <w:p w14:paraId="5B7DCC55" w14:textId="77777777" w:rsidR="008350D3" w:rsidRDefault="00214AF2">
      <w:pPr>
        <w:spacing w:after="60"/>
        <w:ind w:left="259" w:hanging="259"/>
        <w:rPr>
          <w:rFonts w:hint="eastAsia"/>
        </w:rPr>
      </w:pPr>
      <w:r>
        <w:rPr>
          <w:b/>
          <w:color w:val="18212A"/>
        </w:rPr>
        <w:t xml:space="preserve">1. </w:t>
      </w:r>
      <w:r>
        <w:rPr>
          <w:color w:val="18212A"/>
        </w:rPr>
        <w:t>Resolve any explicit display mapping attached to the semantic object for the requested display purpose.</w:t>
      </w:r>
    </w:p>
    <w:p w14:paraId="0414CE98" w14:textId="77777777" w:rsidR="008350D3" w:rsidRDefault="00214AF2">
      <w:pPr>
        <w:spacing w:after="60"/>
        <w:ind w:left="259" w:hanging="259"/>
        <w:rPr>
          <w:rFonts w:hint="eastAsia"/>
        </w:rPr>
      </w:pPr>
      <w:r>
        <w:rPr>
          <w:b/>
          <w:color w:val="18212A"/>
        </w:rPr>
        <w:t xml:space="preserve">2. </w:t>
      </w:r>
      <w:r>
        <w:rPr>
          <w:color w:val="18212A"/>
        </w:rPr>
        <w:t>Resolve occurrence- or context-specific mapping when the current placement legitimately requires a distinct presentation without changing semantic identity.</w:t>
      </w:r>
    </w:p>
    <w:p w14:paraId="2D465E68" w14:textId="77777777" w:rsidR="008350D3" w:rsidRDefault="00214AF2">
      <w:pPr>
        <w:spacing w:after="60"/>
        <w:ind w:left="259" w:hanging="259"/>
        <w:rPr>
          <w:rFonts w:hint="eastAsia"/>
        </w:rPr>
      </w:pPr>
      <w:r>
        <w:rPr>
          <w:b/>
          <w:color w:val="18212A"/>
        </w:rPr>
        <w:t xml:space="preserve">3. </w:t>
      </w:r>
      <w:r>
        <w:rPr>
          <w:color w:val="18212A"/>
        </w:rPr>
        <w:t>Resolve inherited defaults from semantic class, parent BitGroup, or declared display family.</w:t>
      </w:r>
    </w:p>
    <w:p w14:paraId="7FA096AA" w14:textId="77777777" w:rsidR="008350D3" w:rsidRDefault="00214AF2">
      <w:pPr>
        <w:spacing w:after="60"/>
        <w:ind w:left="259" w:hanging="259"/>
        <w:rPr>
          <w:rFonts w:hint="eastAsia"/>
        </w:rPr>
      </w:pPr>
      <w:r>
        <w:rPr>
          <w:b/>
          <w:color w:val="18212A"/>
        </w:rPr>
        <w:t xml:space="preserve">4. </w:t>
      </w:r>
      <w:r>
        <w:rPr>
          <w:color w:val="18212A"/>
        </w:rPr>
        <w:t>Use a generic renderer fallback derived from semantic type, width, state domain, and structural role.</w:t>
      </w:r>
    </w:p>
    <w:p w14:paraId="4EC1049F" w14:textId="77777777" w:rsidR="008350D3" w:rsidRDefault="00214AF2">
      <w:pPr>
        <w:spacing w:after="60"/>
        <w:ind w:left="259" w:hanging="259"/>
        <w:rPr>
          <w:rFonts w:hint="eastAsia"/>
        </w:rPr>
      </w:pPr>
      <w:r>
        <w:rPr>
          <w:b/>
          <w:color w:val="18212A"/>
        </w:rPr>
        <w:t xml:space="preserve">5. </w:t>
      </w:r>
      <w:r>
        <w:rPr>
          <w:color w:val="18212A"/>
        </w:rPr>
        <w:t>If the requested meaning remains unresolved, degrade the view or expose an unresolved state rather than inventing semantics.</w:t>
      </w:r>
    </w:p>
    <w:p w14:paraId="5DDB342E" w14:textId="77777777" w:rsidR="008350D3" w:rsidRDefault="00214AF2">
      <w:pPr>
        <w:pStyle w:val="Heading2"/>
      </w:pPr>
      <w:r>
        <w:rPr>
          <w:rFonts w:ascii="Liberation Sans" w:hAnsi="Liberation Sans"/>
        </w:rPr>
        <w:t>6.3 Viewer and PPL Transformation</w:t>
      </w:r>
    </w:p>
    <w:p w14:paraId="3D6DC28B" w14:textId="77777777" w:rsidR="008350D3" w:rsidRDefault="00214AF2">
      <w:pPr>
        <w:spacing w:after="110" w:line="259" w:lineRule="auto"/>
        <w:rPr>
          <w:rFonts w:hint="eastAsia"/>
        </w:rPr>
      </w:pPr>
      <w:r>
        <w:rPr>
          <w:color w:val="18212A"/>
        </w:rPr>
        <w:t>Viewer-specific projection is conceptually separate from canonical display resolution. After a canonical/default display representation has been resolved, a Personal Perceptual Language, accessibility profile, device constraint, or user preference MAY transform color, geometry, label density, size, modality, or other presentation parameters. Such transformations MUST preserve a traceable relationship to the same semantic source and MUST NOT rewrite canonical display relations or domain meaning.</w:t>
      </w:r>
    </w:p>
    <w:p w14:paraId="36CD35AC" w14:textId="77777777" w:rsidR="008350D3" w:rsidRDefault="00214AF2">
      <w:pPr>
        <w:pStyle w:val="Heading2"/>
      </w:pPr>
      <w:r>
        <w:rPr>
          <w:rFonts w:ascii="Liberation Sans" w:hAnsi="Liberation Sans"/>
        </w:rPr>
        <w:t>6.4 Display Modes</w:t>
      </w:r>
    </w:p>
    <w:p w14:paraId="7990E5E4" w14:textId="77777777" w:rsidR="008350D3" w:rsidRDefault="00214AF2">
      <w:pPr>
        <w:keepNext/>
        <w:jc w:val="center"/>
        <w:rPr>
          <w:rFonts w:hint="eastAsia"/>
        </w:rPr>
      </w:pPr>
      <w:r>
        <w:rPr>
          <w:noProof/>
        </w:rPr>
        <w:drawing>
          <wp:inline distT="0" distB="0" distL="0" distR="0" wp14:anchorId="28C29D47" wp14:editId="4D1870D4">
            <wp:extent cx="5989320" cy="3257024"/>
            <wp:effectExtent l="0" t="0" r="0" b="0"/>
            <wp:docPr id="5" name="Picture 5" descr="One canonical semantic source branches to seven display modes: Structure, Layout, Instance, Relation, Extension, Teaching, and Engineering." title="Figure 4. One canonical source can support multiple display modes without duplicating semantic tr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modes.png"/>
                    <pic:cNvPicPr/>
                  </pic:nvPicPr>
                  <pic:blipFill>
                    <a:blip r:embed="rId12"/>
                    <a:stretch>
                      <a:fillRect/>
                    </a:stretch>
                  </pic:blipFill>
                  <pic:spPr>
                    <a:xfrm>
                      <a:off x="0" y="0"/>
                      <a:ext cx="5989320" cy="3257024"/>
                    </a:xfrm>
                    <a:prstGeom prst="rect">
                      <a:avLst/>
                    </a:prstGeom>
                  </pic:spPr>
                </pic:pic>
              </a:graphicData>
            </a:graphic>
          </wp:inline>
        </w:drawing>
      </w:r>
    </w:p>
    <w:p w14:paraId="46D056EF" w14:textId="77777777" w:rsidR="008350D3" w:rsidRDefault="00214AF2">
      <w:pPr>
        <w:spacing w:after="140"/>
        <w:jc w:val="center"/>
        <w:rPr>
          <w:rFonts w:hint="eastAsia"/>
        </w:rPr>
      </w:pPr>
      <w:r>
        <w:rPr>
          <w:rFonts w:ascii="Liberation Sans" w:hAnsi="Liberation Sans"/>
          <w:i/>
          <w:color w:val="4D5964"/>
          <w:sz w:val="17"/>
        </w:rPr>
        <w:t>Figure 4. One canonical source can support multiple display modes without duplicating semantic truth.</w:t>
      </w:r>
    </w:p>
    <w:p w14:paraId="41A3F973" w14:textId="77777777" w:rsidR="008350D3" w:rsidRDefault="00214AF2">
      <w:pPr>
        <w:keepNext/>
        <w:spacing w:before="60" w:after="60"/>
        <w:rPr>
          <w:rFonts w:hint="eastAsia"/>
        </w:rPr>
      </w:pPr>
      <w:r>
        <w:rPr>
          <w:rFonts w:ascii="Liberation Sans" w:hAnsi="Liberation Sans"/>
          <w:b/>
          <w:color w:val="2B6F77"/>
          <w:sz w:val="19"/>
        </w:rPr>
        <w:t>Table 5. Standard Semantic Display modes</w:t>
      </w:r>
    </w:p>
    <w:tbl>
      <w:tblPr>
        <w:tblW w:w="0" w:type="auto"/>
        <w:jc w:val="center"/>
        <w:tblLayout w:type="fixed"/>
        <w:tblLook w:val="04A0" w:firstRow="1" w:lastRow="0" w:firstColumn="1" w:lastColumn="0" w:noHBand="0" w:noVBand="1"/>
      </w:tblPr>
      <w:tblGrid>
        <w:gridCol w:w="1655"/>
        <w:gridCol w:w="3384"/>
        <w:gridCol w:w="5472"/>
      </w:tblGrid>
      <w:tr w:rsidR="008350D3" w14:paraId="50BE1A24" w14:textId="77777777">
        <w:trPr>
          <w:cantSplit/>
          <w:tblHeader/>
          <w:jc w:val="center"/>
        </w:trPr>
        <w:tc>
          <w:tcPr>
            <w:tcW w:w="1655" w:type="dxa"/>
            <w:shd w:val="clear" w:color="auto" w:fill="16324F"/>
            <w:tcMar>
              <w:top w:w="100" w:type="dxa"/>
              <w:left w:w="110" w:type="dxa"/>
              <w:bottom w:w="100" w:type="dxa"/>
              <w:right w:w="110" w:type="dxa"/>
            </w:tcMar>
            <w:vAlign w:val="center"/>
          </w:tcPr>
          <w:p w14:paraId="4AA57676" w14:textId="77777777" w:rsidR="008350D3" w:rsidRDefault="00214AF2">
            <w:pPr>
              <w:jc w:val="center"/>
              <w:rPr>
                <w:rFonts w:hint="eastAsia"/>
              </w:rPr>
            </w:pPr>
            <w:r>
              <w:rPr>
                <w:rFonts w:ascii="Liberation Sans" w:hAnsi="Liberation Sans"/>
                <w:b/>
                <w:color w:val="FFFFFF"/>
                <w:sz w:val="17"/>
              </w:rPr>
              <w:t>Mode</w:t>
            </w:r>
          </w:p>
        </w:tc>
        <w:tc>
          <w:tcPr>
            <w:tcW w:w="3384" w:type="dxa"/>
            <w:shd w:val="clear" w:color="auto" w:fill="16324F"/>
            <w:tcMar>
              <w:top w:w="100" w:type="dxa"/>
              <w:left w:w="110" w:type="dxa"/>
              <w:bottom w:w="100" w:type="dxa"/>
              <w:right w:w="110" w:type="dxa"/>
            </w:tcMar>
            <w:vAlign w:val="center"/>
          </w:tcPr>
          <w:p w14:paraId="48BE63DC" w14:textId="77777777" w:rsidR="008350D3" w:rsidRDefault="00214AF2">
            <w:pPr>
              <w:jc w:val="center"/>
              <w:rPr>
                <w:rFonts w:hint="eastAsia"/>
              </w:rPr>
            </w:pPr>
            <w:r>
              <w:rPr>
                <w:rFonts w:ascii="Liberation Sans" w:hAnsi="Liberation Sans"/>
                <w:b/>
                <w:color w:val="FFFFFF"/>
                <w:sz w:val="17"/>
              </w:rPr>
              <w:t>Primary question</w:t>
            </w:r>
          </w:p>
        </w:tc>
        <w:tc>
          <w:tcPr>
            <w:tcW w:w="5472" w:type="dxa"/>
            <w:shd w:val="clear" w:color="auto" w:fill="16324F"/>
            <w:tcMar>
              <w:top w:w="100" w:type="dxa"/>
              <w:left w:w="110" w:type="dxa"/>
              <w:bottom w:w="100" w:type="dxa"/>
              <w:right w:w="110" w:type="dxa"/>
            </w:tcMar>
            <w:vAlign w:val="center"/>
          </w:tcPr>
          <w:p w14:paraId="4B09C457" w14:textId="77777777" w:rsidR="008350D3" w:rsidRDefault="00214AF2">
            <w:pPr>
              <w:jc w:val="center"/>
              <w:rPr>
                <w:rFonts w:hint="eastAsia"/>
              </w:rPr>
            </w:pPr>
            <w:r>
              <w:rPr>
                <w:rFonts w:ascii="Liberation Sans" w:hAnsi="Liberation Sans"/>
                <w:b/>
                <w:color w:val="FFFFFF"/>
                <w:sz w:val="17"/>
              </w:rPr>
              <w:t>Typical emphasis</w:t>
            </w:r>
          </w:p>
        </w:tc>
      </w:tr>
      <w:tr w:rsidR="008350D3" w14:paraId="4CD29A0D" w14:textId="77777777">
        <w:trPr>
          <w:cantSplit/>
          <w:jc w:val="center"/>
        </w:trPr>
        <w:tc>
          <w:tcPr>
            <w:tcW w:w="1655" w:type="dxa"/>
            <w:tcMar>
              <w:top w:w="95" w:type="dxa"/>
              <w:left w:w="110" w:type="dxa"/>
              <w:bottom w:w="95" w:type="dxa"/>
              <w:right w:w="110" w:type="dxa"/>
            </w:tcMar>
            <w:vAlign w:val="center"/>
          </w:tcPr>
          <w:p w14:paraId="27FDBD6F" w14:textId="77777777" w:rsidR="008350D3" w:rsidRDefault="00214AF2">
            <w:pPr>
              <w:jc w:val="center"/>
              <w:rPr>
                <w:rFonts w:hint="eastAsia"/>
              </w:rPr>
            </w:pPr>
            <w:r>
              <w:rPr>
                <w:color w:val="18212A"/>
                <w:sz w:val="18"/>
              </w:rPr>
              <w:t>STRUCTURE</w:t>
            </w:r>
          </w:p>
        </w:tc>
        <w:tc>
          <w:tcPr>
            <w:tcW w:w="3384" w:type="dxa"/>
            <w:tcMar>
              <w:top w:w="95" w:type="dxa"/>
              <w:left w:w="110" w:type="dxa"/>
              <w:bottom w:w="95" w:type="dxa"/>
              <w:right w:w="110" w:type="dxa"/>
            </w:tcMar>
            <w:vAlign w:val="center"/>
          </w:tcPr>
          <w:p w14:paraId="4C590372" w14:textId="77777777" w:rsidR="008350D3" w:rsidRDefault="00214AF2">
            <w:pPr>
              <w:rPr>
                <w:rFonts w:hint="eastAsia"/>
              </w:rPr>
            </w:pPr>
            <w:r>
              <w:rPr>
                <w:color w:val="18212A"/>
                <w:sz w:val="18"/>
              </w:rPr>
              <w:t>What is this made from?</w:t>
            </w:r>
          </w:p>
        </w:tc>
        <w:tc>
          <w:tcPr>
            <w:tcW w:w="5472" w:type="dxa"/>
            <w:tcMar>
              <w:top w:w="95" w:type="dxa"/>
              <w:left w:w="110" w:type="dxa"/>
              <w:bottom w:w="95" w:type="dxa"/>
              <w:right w:w="110" w:type="dxa"/>
            </w:tcMar>
            <w:vAlign w:val="center"/>
          </w:tcPr>
          <w:p w14:paraId="0DE60821" w14:textId="77777777" w:rsidR="008350D3" w:rsidRDefault="00214AF2">
            <w:pPr>
              <w:rPr>
                <w:rFonts w:hint="eastAsia"/>
              </w:rPr>
            </w:pPr>
            <w:r>
              <w:rPr>
                <w:color w:val="18212A"/>
                <w:sz w:val="18"/>
              </w:rPr>
              <w:t>Groups, children, composition, ownership.</w:t>
            </w:r>
          </w:p>
        </w:tc>
      </w:tr>
      <w:tr w:rsidR="008350D3" w14:paraId="7B1203D7" w14:textId="77777777">
        <w:trPr>
          <w:cantSplit/>
          <w:jc w:val="center"/>
        </w:trPr>
        <w:tc>
          <w:tcPr>
            <w:tcW w:w="1655" w:type="dxa"/>
            <w:tcMar>
              <w:top w:w="95" w:type="dxa"/>
              <w:left w:w="110" w:type="dxa"/>
              <w:bottom w:w="95" w:type="dxa"/>
              <w:right w:w="110" w:type="dxa"/>
            </w:tcMar>
            <w:vAlign w:val="center"/>
          </w:tcPr>
          <w:p w14:paraId="466CCA2D" w14:textId="77777777" w:rsidR="008350D3" w:rsidRDefault="00214AF2">
            <w:pPr>
              <w:jc w:val="center"/>
              <w:rPr>
                <w:rFonts w:hint="eastAsia"/>
              </w:rPr>
            </w:pPr>
            <w:r>
              <w:rPr>
                <w:color w:val="18212A"/>
                <w:sz w:val="18"/>
              </w:rPr>
              <w:t>LAYOUT</w:t>
            </w:r>
          </w:p>
        </w:tc>
        <w:tc>
          <w:tcPr>
            <w:tcW w:w="3384" w:type="dxa"/>
            <w:tcMar>
              <w:top w:w="95" w:type="dxa"/>
              <w:left w:w="110" w:type="dxa"/>
              <w:bottom w:w="95" w:type="dxa"/>
              <w:right w:w="110" w:type="dxa"/>
            </w:tcMar>
            <w:vAlign w:val="center"/>
          </w:tcPr>
          <w:p w14:paraId="5694F7F0" w14:textId="77777777" w:rsidR="008350D3" w:rsidRDefault="00214AF2">
            <w:pPr>
              <w:rPr>
                <w:rFonts w:hint="eastAsia"/>
              </w:rPr>
            </w:pPr>
            <w:r>
              <w:rPr>
                <w:color w:val="18212A"/>
                <w:sz w:val="18"/>
              </w:rPr>
              <w:t>Where does each component live?</w:t>
            </w:r>
          </w:p>
        </w:tc>
        <w:tc>
          <w:tcPr>
            <w:tcW w:w="5472" w:type="dxa"/>
            <w:tcMar>
              <w:top w:w="95" w:type="dxa"/>
              <w:left w:w="110" w:type="dxa"/>
              <w:bottom w:w="95" w:type="dxa"/>
              <w:right w:w="110" w:type="dxa"/>
            </w:tcMar>
            <w:vAlign w:val="center"/>
          </w:tcPr>
          <w:p w14:paraId="2BF898FE" w14:textId="77777777" w:rsidR="008350D3" w:rsidRDefault="00214AF2">
            <w:pPr>
              <w:rPr>
                <w:rFonts w:hint="eastAsia"/>
              </w:rPr>
            </w:pPr>
            <w:r>
              <w:rPr>
                <w:color w:val="18212A"/>
                <w:sz w:val="18"/>
              </w:rPr>
              <w:t>B### ranges, widths, placement order, flattened offsets.</w:t>
            </w:r>
          </w:p>
        </w:tc>
      </w:tr>
      <w:tr w:rsidR="008350D3" w14:paraId="7A2AD22B" w14:textId="77777777">
        <w:trPr>
          <w:cantSplit/>
          <w:jc w:val="center"/>
        </w:trPr>
        <w:tc>
          <w:tcPr>
            <w:tcW w:w="1655" w:type="dxa"/>
            <w:tcMar>
              <w:top w:w="95" w:type="dxa"/>
              <w:left w:w="110" w:type="dxa"/>
              <w:bottom w:w="95" w:type="dxa"/>
              <w:right w:w="110" w:type="dxa"/>
            </w:tcMar>
            <w:vAlign w:val="center"/>
          </w:tcPr>
          <w:p w14:paraId="7D2A3874" w14:textId="77777777" w:rsidR="008350D3" w:rsidRDefault="00214AF2">
            <w:pPr>
              <w:jc w:val="center"/>
              <w:rPr>
                <w:rFonts w:hint="eastAsia"/>
              </w:rPr>
            </w:pPr>
            <w:r>
              <w:rPr>
                <w:color w:val="18212A"/>
                <w:sz w:val="18"/>
              </w:rPr>
              <w:t>INSTANCE</w:t>
            </w:r>
          </w:p>
        </w:tc>
        <w:tc>
          <w:tcPr>
            <w:tcW w:w="3384" w:type="dxa"/>
            <w:tcMar>
              <w:top w:w="95" w:type="dxa"/>
              <w:left w:w="110" w:type="dxa"/>
              <w:bottom w:w="95" w:type="dxa"/>
              <w:right w:w="110" w:type="dxa"/>
            </w:tcMar>
            <w:vAlign w:val="center"/>
          </w:tcPr>
          <w:p w14:paraId="57C4A2D0" w14:textId="77777777" w:rsidR="008350D3" w:rsidRDefault="00214AF2">
            <w:pPr>
              <w:rPr>
                <w:rFonts w:hint="eastAsia"/>
              </w:rPr>
            </w:pPr>
            <w:r>
              <w:rPr>
                <w:color w:val="18212A"/>
                <w:sz w:val="18"/>
              </w:rPr>
              <w:t>What is currently true?</w:t>
            </w:r>
          </w:p>
        </w:tc>
        <w:tc>
          <w:tcPr>
            <w:tcW w:w="5472" w:type="dxa"/>
            <w:tcMar>
              <w:top w:w="95" w:type="dxa"/>
              <w:left w:w="110" w:type="dxa"/>
              <w:bottom w:w="95" w:type="dxa"/>
              <w:right w:w="110" w:type="dxa"/>
            </w:tcMar>
            <w:vAlign w:val="center"/>
          </w:tcPr>
          <w:p w14:paraId="2DA6FC53" w14:textId="77777777" w:rsidR="008350D3" w:rsidRDefault="00214AF2">
            <w:pPr>
              <w:rPr>
                <w:rFonts w:hint="eastAsia"/>
              </w:rPr>
            </w:pPr>
            <w:r>
              <w:rPr>
                <w:color w:val="18212A"/>
                <w:sz w:val="18"/>
              </w:rPr>
              <w:t>Decoded values, active states, validation status.</w:t>
            </w:r>
          </w:p>
        </w:tc>
      </w:tr>
      <w:tr w:rsidR="008350D3" w14:paraId="4461B723" w14:textId="77777777">
        <w:trPr>
          <w:cantSplit/>
          <w:jc w:val="center"/>
        </w:trPr>
        <w:tc>
          <w:tcPr>
            <w:tcW w:w="1655" w:type="dxa"/>
            <w:tcMar>
              <w:top w:w="95" w:type="dxa"/>
              <w:left w:w="110" w:type="dxa"/>
              <w:bottom w:w="95" w:type="dxa"/>
              <w:right w:w="110" w:type="dxa"/>
            </w:tcMar>
            <w:vAlign w:val="center"/>
          </w:tcPr>
          <w:p w14:paraId="57CDA98A" w14:textId="77777777" w:rsidR="008350D3" w:rsidRDefault="00214AF2">
            <w:pPr>
              <w:jc w:val="center"/>
              <w:rPr>
                <w:rFonts w:hint="eastAsia"/>
              </w:rPr>
            </w:pPr>
            <w:r>
              <w:rPr>
                <w:color w:val="18212A"/>
                <w:sz w:val="18"/>
              </w:rPr>
              <w:t>READER</w:t>
            </w:r>
          </w:p>
        </w:tc>
        <w:tc>
          <w:tcPr>
            <w:tcW w:w="3384" w:type="dxa"/>
            <w:tcMar>
              <w:top w:w="95" w:type="dxa"/>
              <w:left w:w="110" w:type="dxa"/>
              <w:bottom w:w="95" w:type="dxa"/>
              <w:right w:w="110" w:type="dxa"/>
            </w:tcMar>
            <w:vAlign w:val="center"/>
          </w:tcPr>
          <w:p w14:paraId="07EDFEF5" w14:textId="77777777" w:rsidR="008350D3" w:rsidRDefault="00214AF2">
            <w:pPr>
              <w:rPr>
                <w:rFonts w:hint="eastAsia"/>
              </w:rPr>
            </w:pPr>
            <w:r>
              <w:rPr>
                <w:color w:val="18212A"/>
                <w:sz w:val="18"/>
              </w:rPr>
              <w:t>How does the Kernel contract explain this word?</w:t>
            </w:r>
          </w:p>
        </w:tc>
        <w:tc>
          <w:tcPr>
            <w:tcW w:w="5472" w:type="dxa"/>
            <w:tcMar>
              <w:top w:w="95" w:type="dxa"/>
              <w:left w:w="110" w:type="dxa"/>
              <w:bottom w:w="95" w:type="dxa"/>
              <w:right w:w="110" w:type="dxa"/>
            </w:tcMar>
            <w:vAlign w:val="center"/>
          </w:tcPr>
          <w:p w14:paraId="505ABF17" w14:textId="77777777" w:rsidR="008350D3" w:rsidRDefault="00214AF2">
            <w:pPr>
              <w:rPr>
                <w:rFonts w:hint="eastAsia"/>
              </w:rPr>
            </w:pPr>
            <w:r>
              <w:rPr>
                <w:color w:val="18212A"/>
                <w:sz w:val="18"/>
              </w:rPr>
              <w:t>Sequential BitGroup decode, units, raw values, labels, version.</w:t>
            </w:r>
          </w:p>
        </w:tc>
      </w:tr>
      <w:tr w:rsidR="008350D3" w14:paraId="2F6D8194" w14:textId="77777777">
        <w:trPr>
          <w:cantSplit/>
          <w:jc w:val="center"/>
        </w:trPr>
        <w:tc>
          <w:tcPr>
            <w:tcW w:w="1655" w:type="dxa"/>
            <w:tcMar>
              <w:top w:w="95" w:type="dxa"/>
              <w:left w:w="110" w:type="dxa"/>
              <w:bottom w:w="95" w:type="dxa"/>
              <w:right w:w="110" w:type="dxa"/>
            </w:tcMar>
            <w:vAlign w:val="center"/>
          </w:tcPr>
          <w:p w14:paraId="73BB9520" w14:textId="77777777" w:rsidR="008350D3" w:rsidRDefault="00214AF2">
            <w:pPr>
              <w:jc w:val="center"/>
              <w:rPr>
                <w:rFonts w:hint="eastAsia"/>
              </w:rPr>
            </w:pPr>
            <w:r>
              <w:rPr>
                <w:color w:val="18212A"/>
                <w:sz w:val="18"/>
              </w:rPr>
              <w:t>RELATION</w:t>
            </w:r>
          </w:p>
        </w:tc>
        <w:tc>
          <w:tcPr>
            <w:tcW w:w="3384" w:type="dxa"/>
            <w:tcMar>
              <w:top w:w="95" w:type="dxa"/>
              <w:left w:w="110" w:type="dxa"/>
              <w:bottom w:w="95" w:type="dxa"/>
              <w:right w:w="110" w:type="dxa"/>
            </w:tcMar>
            <w:vAlign w:val="center"/>
          </w:tcPr>
          <w:p w14:paraId="7E54DD8A" w14:textId="77777777" w:rsidR="008350D3" w:rsidRDefault="00214AF2">
            <w:pPr>
              <w:rPr>
                <w:rFonts w:hint="eastAsia"/>
              </w:rPr>
            </w:pPr>
            <w:r>
              <w:rPr>
                <w:color w:val="18212A"/>
                <w:sz w:val="18"/>
              </w:rPr>
              <w:t>What is explicitly connected?</w:t>
            </w:r>
          </w:p>
        </w:tc>
        <w:tc>
          <w:tcPr>
            <w:tcW w:w="5472" w:type="dxa"/>
            <w:tcMar>
              <w:top w:w="95" w:type="dxa"/>
              <w:left w:w="110" w:type="dxa"/>
              <w:bottom w:w="95" w:type="dxa"/>
              <w:right w:w="110" w:type="dxa"/>
            </w:tcMar>
            <w:vAlign w:val="center"/>
          </w:tcPr>
          <w:p w14:paraId="18C3ED26" w14:textId="77777777" w:rsidR="008350D3" w:rsidRDefault="00214AF2">
            <w:pPr>
              <w:rPr>
                <w:rFonts w:hint="eastAsia"/>
              </w:rPr>
            </w:pPr>
            <w:r>
              <w:rPr>
                <w:color w:val="18212A"/>
                <w:sz w:val="18"/>
              </w:rPr>
              <w:t>Bitlinks, identity reuse, typed relations, bounded paths.</w:t>
            </w:r>
          </w:p>
        </w:tc>
      </w:tr>
      <w:tr w:rsidR="008350D3" w14:paraId="372C63B7" w14:textId="77777777">
        <w:trPr>
          <w:cantSplit/>
          <w:jc w:val="center"/>
        </w:trPr>
        <w:tc>
          <w:tcPr>
            <w:tcW w:w="1655" w:type="dxa"/>
            <w:tcMar>
              <w:top w:w="95" w:type="dxa"/>
              <w:left w:w="110" w:type="dxa"/>
              <w:bottom w:w="95" w:type="dxa"/>
              <w:right w:w="110" w:type="dxa"/>
            </w:tcMar>
            <w:vAlign w:val="center"/>
          </w:tcPr>
          <w:p w14:paraId="1710DC24" w14:textId="77777777" w:rsidR="008350D3" w:rsidRDefault="00214AF2">
            <w:pPr>
              <w:jc w:val="center"/>
              <w:rPr>
                <w:rFonts w:hint="eastAsia"/>
              </w:rPr>
            </w:pPr>
            <w:r>
              <w:rPr>
                <w:color w:val="18212A"/>
                <w:sz w:val="18"/>
              </w:rPr>
              <w:t>EXTENSION</w:t>
            </w:r>
          </w:p>
        </w:tc>
        <w:tc>
          <w:tcPr>
            <w:tcW w:w="3384" w:type="dxa"/>
            <w:tcMar>
              <w:top w:w="95" w:type="dxa"/>
              <w:left w:w="110" w:type="dxa"/>
              <w:bottom w:w="95" w:type="dxa"/>
              <w:right w:w="110" w:type="dxa"/>
            </w:tcMar>
            <w:vAlign w:val="center"/>
          </w:tcPr>
          <w:p w14:paraId="7CDA0E97" w14:textId="77777777" w:rsidR="008350D3" w:rsidRDefault="00214AF2">
            <w:pPr>
              <w:rPr>
                <w:rFonts w:hint="eastAsia"/>
              </w:rPr>
            </w:pPr>
            <w:r>
              <w:rPr>
                <w:color w:val="18212A"/>
                <w:sz w:val="18"/>
              </w:rPr>
              <w:t>Where can semantic resolution continue?</w:t>
            </w:r>
          </w:p>
        </w:tc>
        <w:tc>
          <w:tcPr>
            <w:tcW w:w="5472" w:type="dxa"/>
            <w:tcMar>
              <w:top w:w="95" w:type="dxa"/>
              <w:left w:w="110" w:type="dxa"/>
              <w:bottom w:w="95" w:type="dxa"/>
              <w:right w:w="110" w:type="dxa"/>
            </w:tcMar>
            <w:vAlign w:val="center"/>
          </w:tcPr>
          <w:p w14:paraId="546EBBED" w14:textId="77777777" w:rsidR="008350D3" w:rsidRDefault="00214AF2">
            <w:pPr>
              <w:rPr>
                <w:rFonts w:hint="eastAsia"/>
              </w:rPr>
            </w:pPr>
            <w:r>
              <w:rPr>
                <w:color w:val="18212A"/>
                <w:sz w:val="18"/>
              </w:rPr>
              <w:t>&lt;R&gt;, &lt;R:C&gt;, &lt;R:X&gt;, EXT, binding target, permission.</w:t>
            </w:r>
          </w:p>
        </w:tc>
      </w:tr>
      <w:tr w:rsidR="008350D3" w14:paraId="73736ECF" w14:textId="77777777">
        <w:trPr>
          <w:cantSplit/>
          <w:jc w:val="center"/>
        </w:trPr>
        <w:tc>
          <w:tcPr>
            <w:tcW w:w="1655" w:type="dxa"/>
            <w:tcMar>
              <w:top w:w="95" w:type="dxa"/>
              <w:left w:w="110" w:type="dxa"/>
              <w:bottom w:w="95" w:type="dxa"/>
              <w:right w:w="110" w:type="dxa"/>
            </w:tcMar>
            <w:vAlign w:val="center"/>
          </w:tcPr>
          <w:p w14:paraId="3CFA3D8B" w14:textId="77777777" w:rsidR="008350D3" w:rsidRDefault="00214AF2">
            <w:pPr>
              <w:jc w:val="center"/>
              <w:rPr>
                <w:rFonts w:hint="eastAsia"/>
              </w:rPr>
            </w:pPr>
            <w:r>
              <w:rPr>
                <w:color w:val="18212A"/>
                <w:sz w:val="18"/>
              </w:rPr>
              <w:t>CYBERNETIC</w:t>
            </w:r>
          </w:p>
        </w:tc>
        <w:tc>
          <w:tcPr>
            <w:tcW w:w="3384" w:type="dxa"/>
            <w:tcMar>
              <w:top w:w="95" w:type="dxa"/>
              <w:left w:w="110" w:type="dxa"/>
              <w:bottom w:w="95" w:type="dxa"/>
              <w:right w:w="110" w:type="dxa"/>
            </w:tcMar>
            <w:vAlign w:val="center"/>
          </w:tcPr>
          <w:p w14:paraId="6717E412" w14:textId="77777777" w:rsidR="008350D3" w:rsidRDefault="00214AF2">
            <w:pPr>
              <w:rPr>
                <w:rFonts w:hint="eastAsia"/>
              </w:rPr>
            </w:pPr>
            <w:r>
              <w:rPr>
                <w:color w:val="18212A"/>
                <w:sz w:val="18"/>
              </w:rPr>
              <w:t>How does state change or propagate?</w:t>
            </w:r>
          </w:p>
        </w:tc>
        <w:tc>
          <w:tcPr>
            <w:tcW w:w="5472" w:type="dxa"/>
            <w:tcMar>
              <w:top w:w="95" w:type="dxa"/>
              <w:left w:w="110" w:type="dxa"/>
              <w:bottom w:w="95" w:type="dxa"/>
              <w:right w:w="110" w:type="dxa"/>
            </w:tcMar>
            <w:vAlign w:val="center"/>
          </w:tcPr>
          <w:p w14:paraId="1A9579EE" w14:textId="77777777" w:rsidR="008350D3" w:rsidRDefault="00214AF2">
            <w:pPr>
              <w:rPr>
                <w:rFonts w:hint="eastAsia"/>
              </w:rPr>
            </w:pPr>
            <w:r>
              <w:rPr>
                <w:color w:val="18212A"/>
                <w:sz w:val="18"/>
              </w:rPr>
              <w:t>Models, ModelKeys, parameters, Rules, Operators, deltas.</w:t>
            </w:r>
          </w:p>
        </w:tc>
      </w:tr>
      <w:tr w:rsidR="008350D3" w14:paraId="3F9289E7" w14:textId="77777777">
        <w:trPr>
          <w:cantSplit/>
          <w:jc w:val="center"/>
        </w:trPr>
        <w:tc>
          <w:tcPr>
            <w:tcW w:w="1655" w:type="dxa"/>
            <w:tcMar>
              <w:top w:w="95" w:type="dxa"/>
              <w:left w:w="110" w:type="dxa"/>
              <w:bottom w:w="95" w:type="dxa"/>
              <w:right w:w="110" w:type="dxa"/>
            </w:tcMar>
            <w:vAlign w:val="center"/>
          </w:tcPr>
          <w:p w14:paraId="2E6EE2C0" w14:textId="77777777" w:rsidR="008350D3" w:rsidRDefault="00214AF2">
            <w:pPr>
              <w:jc w:val="center"/>
              <w:rPr>
                <w:rFonts w:hint="eastAsia"/>
              </w:rPr>
            </w:pPr>
            <w:r>
              <w:rPr>
                <w:color w:val="18212A"/>
                <w:sz w:val="18"/>
              </w:rPr>
              <w:t>TEACHING</w:t>
            </w:r>
          </w:p>
        </w:tc>
        <w:tc>
          <w:tcPr>
            <w:tcW w:w="3384" w:type="dxa"/>
            <w:tcMar>
              <w:top w:w="95" w:type="dxa"/>
              <w:left w:w="110" w:type="dxa"/>
              <w:bottom w:w="95" w:type="dxa"/>
              <w:right w:w="110" w:type="dxa"/>
            </w:tcMar>
            <w:vAlign w:val="center"/>
          </w:tcPr>
          <w:p w14:paraId="6EFDBAA3" w14:textId="77777777" w:rsidR="008350D3" w:rsidRDefault="00214AF2">
            <w:pPr>
              <w:rPr>
                <w:rFonts w:hint="eastAsia"/>
              </w:rPr>
            </w:pPr>
            <w:r>
              <w:rPr>
                <w:color w:val="18212A"/>
                <w:sz w:val="18"/>
              </w:rPr>
              <w:t>What representation best builds stable understanding?</w:t>
            </w:r>
          </w:p>
        </w:tc>
        <w:tc>
          <w:tcPr>
            <w:tcW w:w="5472" w:type="dxa"/>
            <w:tcMar>
              <w:top w:w="95" w:type="dxa"/>
              <w:left w:w="110" w:type="dxa"/>
              <w:bottom w:w="95" w:type="dxa"/>
              <w:right w:w="110" w:type="dxa"/>
            </w:tcMar>
            <w:vAlign w:val="center"/>
          </w:tcPr>
          <w:p w14:paraId="16EDE5B8" w14:textId="77777777" w:rsidR="008350D3" w:rsidRDefault="00214AF2">
            <w:pPr>
              <w:rPr>
                <w:rFonts w:hint="eastAsia"/>
              </w:rPr>
            </w:pPr>
            <w:r>
              <w:rPr>
                <w:color w:val="18212A"/>
                <w:sz w:val="18"/>
              </w:rPr>
              <w:t>Simplified labels, progressive decomposition, semantic color, examples.</w:t>
            </w:r>
          </w:p>
        </w:tc>
      </w:tr>
      <w:tr w:rsidR="008350D3" w14:paraId="23FD3A07" w14:textId="77777777">
        <w:trPr>
          <w:cantSplit/>
          <w:jc w:val="center"/>
        </w:trPr>
        <w:tc>
          <w:tcPr>
            <w:tcW w:w="1655" w:type="dxa"/>
            <w:tcMar>
              <w:top w:w="95" w:type="dxa"/>
              <w:left w:w="110" w:type="dxa"/>
              <w:bottom w:w="95" w:type="dxa"/>
              <w:right w:w="110" w:type="dxa"/>
            </w:tcMar>
            <w:vAlign w:val="center"/>
          </w:tcPr>
          <w:p w14:paraId="73C13663" w14:textId="77777777" w:rsidR="008350D3" w:rsidRDefault="00214AF2">
            <w:pPr>
              <w:jc w:val="center"/>
              <w:rPr>
                <w:rFonts w:hint="eastAsia"/>
              </w:rPr>
            </w:pPr>
            <w:r>
              <w:rPr>
                <w:color w:val="18212A"/>
                <w:sz w:val="18"/>
              </w:rPr>
              <w:t>ENGINEERING</w:t>
            </w:r>
          </w:p>
        </w:tc>
        <w:tc>
          <w:tcPr>
            <w:tcW w:w="3384" w:type="dxa"/>
            <w:tcMar>
              <w:top w:w="95" w:type="dxa"/>
              <w:left w:w="110" w:type="dxa"/>
              <w:bottom w:w="95" w:type="dxa"/>
              <w:right w:w="110" w:type="dxa"/>
            </w:tcMar>
            <w:vAlign w:val="center"/>
          </w:tcPr>
          <w:p w14:paraId="56505B24" w14:textId="77777777" w:rsidR="008350D3" w:rsidRDefault="00214AF2">
            <w:pPr>
              <w:rPr>
                <w:rFonts w:hint="eastAsia"/>
              </w:rPr>
            </w:pPr>
            <w:r>
              <w:rPr>
                <w:color w:val="18212A"/>
                <w:sz w:val="18"/>
              </w:rPr>
              <w:t>What exact machine/registry details matter?</w:t>
            </w:r>
          </w:p>
        </w:tc>
        <w:tc>
          <w:tcPr>
            <w:tcW w:w="5472" w:type="dxa"/>
            <w:tcMar>
              <w:top w:w="95" w:type="dxa"/>
              <w:left w:w="110" w:type="dxa"/>
              <w:bottom w:w="95" w:type="dxa"/>
              <w:right w:w="110" w:type="dxa"/>
            </w:tcMar>
            <w:vAlign w:val="center"/>
          </w:tcPr>
          <w:p w14:paraId="63C55290" w14:textId="77777777" w:rsidR="008350D3" w:rsidRDefault="00214AF2">
            <w:pPr>
              <w:rPr>
                <w:rFonts w:hint="eastAsia"/>
              </w:rPr>
            </w:pPr>
            <w:r>
              <w:rPr>
                <w:color w:val="18212A"/>
                <w:sz w:val="18"/>
              </w:rPr>
              <w:t>IDs, versions, addresses, widths, invariants, provenance.</w:t>
            </w:r>
          </w:p>
        </w:tc>
      </w:tr>
    </w:tbl>
    <w:p w14:paraId="44A7DE9B" w14:textId="77777777" w:rsidR="008350D3" w:rsidRDefault="008350D3">
      <w:pPr>
        <w:spacing w:after="40"/>
        <w:rPr>
          <w:rFonts w:hint="eastAsia"/>
        </w:rPr>
      </w:pPr>
    </w:p>
    <w:p w14:paraId="7713C5C2" w14:textId="77777777" w:rsidR="008350D3" w:rsidRDefault="00214AF2">
      <w:pPr>
        <w:pStyle w:val="Heading1"/>
      </w:pPr>
      <w:r>
        <w:rPr>
          <w:rFonts w:ascii="Liberation Sans" w:hAnsi="Liberation Sans"/>
        </w:rPr>
        <w:t>7. Structural Display Contracts by Entity Type</w:t>
      </w:r>
    </w:p>
    <w:p w14:paraId="4C96A16E" w14:textId="77777777" w:rsidR="008350D3" w:rsidRDefault="00214AF2">
      <w:pPr>
        <w:pStyle w:val="Heading2"/>
      </w:pPr>
      <w:r>
        <w:rPr>
          <w:rFonts w:ascii="Liberation Sans" w:hAnsi="Liberation Sans"/>
        </w:rPr>
        <w:t>7.1 Bit</w:t>
      </w:r>
    </w:p>
    <w:p w14:paraId="49BBDFD6" w14:textId="77777777" w:rsidR="008350D3" w:rsidRDefault="00214AF2">
      <w:pPr>
        <w:spacing w:after="110" w:line="259" w:lineRule="auto"/>
        <w:rPr>
          <w:rFonts w:hint="eastAsia"/>
        </w:rPr>
      </w:pPr>
      <w:r>
        <w:rPr>
          <w:color w:val="18212A"/>
        </w:rPr>
        <w:t>A generic Bit display SHOULD be constructible from canonical identity, semantic name, state domain, encoding rule, optional unit/scale, and current value when an instance is supplied. Engineering views SHOULD expose the Bit ID and local occurrence address. Teaching views MAY hide the ID initially but must preserve traceability. Route Bits SHOULD expose their route class rather than appearing as ordinary Booleans.</w:t>
      </w:r>
    </w:p>
    <w:p w14:paraId="4786FDA4" w14:textId="77777777" w:rsidR="008350D3" w:rsidRDefault="00214AF2">
      <w:pPr>
        <w:pStyle w:val="Heading2"/>
      </w:pPr>
      <w:r>
        <w:rPr>
          <w:rFonts w:ascii="Liberation Sans" w:hAnsi="Liberation Sans"/>
        </w:rPr>
        <w:t>7.2 BitGroup</w:t>
      </w:r>
    </w:p>
    <w:p w14:paraId="20BD61CF" w14:textId="77777777" w:rsidR="008350D3" w:rsidRDefault="00214AF2">
      <w:pPr>
        <w:spacing w:after="110" w:line="259" w:lineRule="auto"/>
        <w:rPr>
          <w:rFonts w:hint="eastAsia"/>
        </w:rPr>
      </w:pPr>
      <w:r>
        <w:rPr>
          <w:color w:val="18212A"/>
        </w:rPr>
        <w:t>A BitGroup display SHOULD preserve group identity, member identity, order when material, width, encoding class, and group-level interpretation. When the group is itself composed of meaningful subgroups, the display resolver MAY recurse until the requested resolution is reached. Different BitGroups SHOULD be visually distinguishable in teaching and structural views through labeled boundaries and, where available, semantic color mappings.</w:t>
      </w:r>
    </w:p>
    <w:p w14:paraId="1C5E04E3" w14:textId="77777777" w:rsidR="008350D3" w:rsidRDefault="00214AF2">
      <w:pPr>
        <w:pStyle w:val="Heading2"/>
      </w:pPr>
      <w:r>
        <w:rPr>
          <w:rFonts w:ascii="Liberation Sans" w:hAnsi="Liberation Sans"/>
        </w:rPr>
        <w:t>7.3 Pure BitWord</w:t>
      </w:r>
    </w:p>
    <w:p w14:paraId="5DEE4544" w14:textId="77777777" w:rsidR="008350D3" w:rsidRDefault="00214AF2">
      <w:pPr>
        <w:spacing w:after="110" w:line="259" w:lineRule="auto"/>
        <w:rPr>
          <w:rFonts w:hint="eastAsia"/>
        </w:rPr>
      </w:pPr>
      <w:r>
        <w:rPr>
          <w:color w:val="18212A"/>
        </w:rPr>
        <w:t>A Pure BitWord display requires BitWord identity, prefix, width, version, ordered placement manifest, linked BitGroups or direct Bits, route slots, and optional prefix lineage. Structural mode should branch or chain the declared components into the BitWord. Layout mode should expose exact bit ranges. Teaching mode should favor semantic grouping over a 128-cell binary strip unless the learner explicitly requests bit-level resolution.</w:t>
      </w:r>
    </w:p>
    <w:p w14:paraId="18E42283" w14:textId="77777777" w:rsidR="008350D3" w:rsidRDefault="00214AF2">
      <w:pPr>
        <w:pStyle w:val="Heading2"/>
      </w:pPr>
      <w:r>
        <w:rPr>
          <w:rFonts w:ascii="Liberation Sans" w:hAnsi="Liberation Sans"/>
        </w:rPr>
        <w:t>7.4 Compound BitWord</w:t>
      </w:r>
    </w:p>
    <w:p w14:paraId="030CC925" w14:textId="77777777" w:rsidR="008350D3" w:rsidRDefault="00214AF2">
      <w:pPr>
        <w:spacing w:after="110" w:line="259" w:lineRule="auto"/>
        <w:rPr>
          <w:rFonts w:hint="eastAsia"/>
        </w:rPr>
      </w:pPr>
      <w:r>
        <w:rPr>
          <w:color w:val="18212A"/>
        </w:rPr>
        <w:t>A Compound BitWord display MUST preserve constituent semantic ownership. A Compound may be flattened for machine execution, but a semantic view should show the ordered constituent BitWords as explicit child containers. Repeated constituents should carry stable occurrence indices. Nested Compounds should remain recursively decomposable. An engineering overlay MAY show flattened offsets in addition to semantic paths.</w:t>
      </w:r>
    </w:p>
    <w:p w14:paraId="1C8D43D8" w14:textId="77777777" w:rsidR="008350D3" w:rsidRDefault="00214AF2">
      <w:pPr>
        <w:pStyle w:val="Heading2"/>
      </w:pPr>
      <w:r>
        <w:rPr>
          <w:rFonts w:ascii="Liberation Sans" w:hAnsi="Liberation Sans"/>
        </w:rPr>
        <w:t>7.5 ModelKey / Kernel Instance</w:t>
      </w:r>
    </w:p>
    <w:p w14:paraId="7270802C" w14:textId="77777777" w:rsidR="008350D3" w:rsidRDefault="00214AF2">
      <w:pPr>
        <w:spacing w:after="110" w:line="259" w:lineRule="auto"/>
        <w:rPr>
          <w:rFonts w:hint="eastAsia"/>
        </w:rPr>
      </w:pPr>
      <w:r>
        <w:rPr>
          <w:color w:val="18212A"/>
        </w:rPr>
        <w:t>When instantiated state is supplied, the renderer SHOULD clearly separate contract from actuality. The Semantic Kernel or BitWord definition explains the available state-space; the ModelKey or instance provides current word, parameters, thresholds, provenance, and validation status. A state-aware display SHOULD therefore identify both the governing contract/version and the source of the current value.</w:t>
      </w:r>
    </w:p>
    <w:p w14:paraId="60F20C7F" w14:textId="77777777" w:rsidR="008350D3" w:rsidRDefault="00214AF2">
      <w:pPr>
        <w:pStyle w:val="Heading2"/>
      </w:pPr>
      <w:r>
        <w:rPr>
          <w:rFonts w:ascii="Liberation Sans" w:hAnsi="Liberation Sans"/>
        </w:rPr>
        <w:t>7.6 Bitlink, Operator, Rule, and Model</w:t>
      </w:r>
    </w:p>
    <w:p w14:paraId="40D64F5C" w14:textId="77777777" w:rsidR="008350D3" w:rsidRDefault="00214AF2">
      <w:pPr>
        <w:spacing w:after="110" w:line="259" w:lineRule="auto"/>
        <w:rPr>
          <w:rFonts w:hint="eastAsia"/>
        </w:rPr>
      </w:pPr>
      <w:r>
        <w:rPr>
          <w:color w:val="18212A"/>
        </w:rPr>
        <w:t>Relationship and cybernetic objects require different display forms because their semantic roles differ. Bitlinks are typed relation edges between explicit endpoints. Operators are transformations with declared read/write scope. Rules are constraints or conditions. Models interpret or derive state. A conforming display MUST not collapse these roles into generic unlabeled arrows merely because they all connect semantic objects.</w:t>
      </w:r>
    </w:p>
    <w:p w14:paraId="78AF537C" w14:textId="77777777" w:rsidR="008350D3" w:rsidRDefault="00214AF2">
      <w:pPr>
        <w:pStyle w:val="Heading1"/>
      </w:pPr>
      <w:r>
        <w:rPr>
          <w:rFonts w:ascii="Liberation Sans" w:hAnsi="Liberation Sans"/>
        </w:rPr>
        <w:t>8. Route, Relationship, and Extension Rendering</w:t>
      </w:r>
    </w:p>
    <w:p w14:paraId="7922BECB" w14:textId="77777777" w:rsidR="008350D3" w:rsidRDefault="00214AF2">
      <w:pPr>
        <w:pStyle w:val="Heading2"/>
      </w:pPr>
      <w:r>
        <w:rPr>
          <w:rFonts w:ascii="Liberation Sans" w:hAnsi="Liberation Sans"/>
        </w:rPr>
        <w:t>8.1 Route Bits and Portals</w:t>
      </w:r>
    </w:p>
    <w:p w14:paraId="44FE709A" w14:textId="77777777" w:rsidR="008350D3" w:rsidRDefault="00214AF2">
      <w:pPr>
        <w:keepNext/>
        <w:jc w:val="center"/>
        <w:rPr>
          <w:rFonts w:hint="eastAsia"/>
        </w:rPr>
      </w:pPr>
      <w:r>
        <w:rPr>
          <w:noProof/>
        </w:rPr>
        <w:drawing>
          <wp:inline distT="0" distB="0" distL="0" distR="0" wp14:anchorId="3DAD4C28" wp14:editId="3C4F7DE3">
            <wp:extent cx="5989320" cy="3257024"/>
            <wp:effectExtent l="0" t="0" r="0" b="0"/>
            <wp:docPr id="6" name="Picture 6" descr="Two examples. Cardiac Detail Available with &lt;R:C&gt; points through a canonical extension arrow to CARDIAC-512. Custom Extension Route with &lt;R:X&gt; points through a CIRCUIT namespaced extension arrow to MY_RECOVERY-128. A note states Route Bit is not the Target." title="Figure 5. Canonical and custom Route Bits render as portals whose source state remains separate from the extension bi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route_portal.png"/>
                    <pic:cNvPicPr/>
                  </pic:nvPicPr>
                  <pic:blipFill>
                    <a:blip r:embed="rId13"/>
                    <a:stretch>
                      <a:fillRect/>
                    </a:stretch>
                  </pic:blipFill>
                  <pic:spPr>
                    <a:xfrm>
                      <a:off x="0" y="0"/>
                      <a:ext cx="5989320" cy="3257024"/>
                    </a:xfrm>
                    <a:prstGeom prst="rect">
                      <a:avLst/>
                    </a:prstGeom>
                  </pic:spPr>
                </pic:pic>
              </a:graphicData>
            </a:graphic>
          </wp:inline>
        </w:drawing>
      </w:r>
    </w:p>
    <w:p w14:paraId="70328B59" w14:textId="77777777" w:rsidR="008350D3" w:rsidRDefault="00214AF2">
      <w:pPr>
        <w:spacing w:after="140"/>
        <w:jc w:val="center"/>
        <w:rPr>
          <w:rFonts w:hint="eastAsia"/>
        </w:rPr>
      </w:pPr>
      <w:r>
        <w:rPr>
          <w:rFonts w:ascii="Liberation Sans" w:hAnsi="Liberation Sans"/>
          <w:i/>
          <w:color w:val="4D5964"/>
          <w:sz w:val="17"/>
        </w:rPr>
        <w:t>Figure 5. Canonical and custom Route Bits render as portals whose source state remains separate from the extension binding.</w:t>
      </w:r>
    </w:p>
    <w:p w14:paraId="5E18D981" w14:textId="77777777" w:rsidR="008350D3" w:rsidRDefault="00214AF2">
      <w:pPr>
        <w:spacing w:after="110" w:line="259" w:lineRule="auto"/>
        <w:rPr>
          <w:rFonts w:hint="eastAsia"/>
        </w:rPr>
      </w:pPr>
      <w:r>
        <w:rPr>
          <w:color w:val="18212A"/>
        </w:rPr>
        <w:t>A Route Bit is still a Bit with stable semantic identity. The &lt;R&gt; notation indicates that the Bit participates in semantic routing. &lt;R:C&gt; indicates canonical routing; &lt;R:X&gt; indicates a custom destination resolved through a namespace. Semantic Display SHOULD therefore render the source route state as an addressable semantic object and the extension binding as a separate typed edge. The destination must not be visually embedded inside the source Bit in a way that implies containment.</w:t>
      </w:r>
    </w:p>
    <w:p w14:paraId="7A5D1395" w14:textId="77777777" w:rsidR="008350D3" w:rsidRDefault="00214AF2">
      <w:pPr>
        <w:pStyle w:val="Heading2"/>
      </w:pPr>
      <w:r>
        <w:rPr>
          <w:rFonts w:ascii="Liberation Sans" w:hAnsi="Liberation Sans"/>
        </w:rPr>
        <w:t>8.2 Extension Routing State and EXT</w:t>
      </w:r>
    </w:p>
    <w:p w14:paraId="5FC546A5" w14:textId="77777777" w:rsidR="008350D3" w:rsidRDefault="00214AF2">
      <w:pPr>
        <w:spacing w:after="110" w:line="259" w:lineRule="auto"/>
        <w:rPr>
          <w:rFonts w:hint="eastAsia"/>
        </w:rPr>
      </w:pPr>
      <w:r>
        <w:rPr>
          <w:color w:val="18212A"/>
        </w:rPr>
        <w:t>A bounded enum that reserves EXT to mean that local vocabulary is insufficient SHOULD be shown as a routing instruction rather than a miscellaneous category. In an extension display, the active EXT state may expose the registered target or a portal indicator. In a compact instance display it may show only EXT plus a route-available marker. The display must not convert EXT into an inferred target when no registered extension binding exists.</w:t>
      </w:r>
    </w:p>
    <w:p w14:paraId="2E340A06" w14:textId="77777777" w:rsidR="008350D3" w:rsidRDefault="00214AF2">
      <w:pPr>
        <w:pStyle w:val="Heading2"/>
      </w:pPr>
      <w:r>
        <w:rPr>
          <w:rFonts w:ascii="Liberation Sans" w:hAnsi="Liberation Sans"/>
        </w:rPr>
        <w:t>8.3 Branching and Chaining</w:t>
      </w:r>
    </w:p>
    <w:p w14:paraId="1D71591B" w14:textId="77777777" w:rsidR="008350D3" w:rsidRDefault="00214AF2">
      <w:pPr>
        <w:spacing w:after="110" w:line="259" w:lineRule="auto"/>
        <w:rPr>
          <w:rFonts w:hint="eastAsia"/>
        </w:rPr>
      </w:pPr>
      <w:r>
        <w:rPr>
          <w:color w:val="18212A"/>
        </w:rPr>
        <w:t>One source may expose multiple canonical or namespaced extension destinations. Semantic Display MAY show these as branches when the user requests extension topology. Recursive extension chains MAY be traversed for deeper views, but every actual render traversal MUST be finite, permission-bounded, and cycle-aware. The renderer SHOULD expose the current traversal depth and SHOULD allow a user to stop at the minimum sufficient semantic depth.</w:t>
      </w:r>
    </w:p>
    <w:p w14:paraId="20741AE1" w14:textId="77777777" w:rsidR="008350D3" w:rsidRDefault="00214AF2">
      <w:pPr>
        <w:pStyle w:val="Heading2"/>
      </w:pPr>
      <w:r>
        <w:rPr>
          <w:rFonts w:ascii="Liberation Sans" w:hAnsi="Liberation Sans"/>
        </w:rPr>
        <w:t>8.4 Permission and Epistemic Boundaries</w:t>
      </w:r>
    </w:p>
    <w:p w14:paraId="2137FAD0" w14:textId="77777777" w:rsidR="008350D3" w:rsidRDefault="00214AF2">
      <w:pPr>
        <w:spacing w:after="110" w:line="259" w:lineRule="auto"/>
        <w:rPr>
          <w:rFonts w:hint="eastAsia"/>
        </w:rPr>
      </w:pPr>
      <w:r>
        <w:rPr>
          <w:color w:val="18212A"/>
        </w:rPr>
        <w:t>Relation existence does not imply authorization to disclose target identity, read target state, execute a Model against it, or mutate it. Display resolution MUST apply viewer authorization before exposing protected information. Likewise, traversal into FRINGE, FASK, private, proprietary, or other epistemically scoped structures must preserve the original status; a visually connected target does not inherit the epistemic status of its source.</w:t>
      </w:r>
    </w:p>
    <w:p w14:paraId="7B9DC591" w14:textId="77777777" w:rsidR="008350D3" w:rsidRDefault="00214AF2">
      <w:pPr>
        <w:pStyle w:val="Heading1"/>
      </w:pPr>
      <w:r>
        <w:rPr>
          <w:rFonts w:ascii="Liberation Sans" w:hAnsi="Liberation Sans"/>
        </w:rPr>
        <w:t>9. Runtime State and Cybernetic Display</w:t>
      </w:r>
    </w:p>
    <w:p w14:paraId="6EB13ADE" w14:textId="77777777" w:rsidR="008350D3" w:rsidRDefault="00214AF2">
      <w:pPr>
        <w:pStyle w:val="Heading2"/>
      </w:pPr>
      <w:r>
        <w:rPr>
          <w:rFonts w:ascii="Liberation Sans" w:hAnsi="Liberation Sans"/>
        </w:rPr>
        <w:t>9.1 State-Aware Rendering</w:t>
      </w:r>
    </w:p>
    <w:p w14:paraId="202C45C5" w14:textId="77777777" w:rsidR="008350D3" w:rsidRDefault="00214AF2">
      <w:pPr>
        <w:spacing w:after="110" w:line="259" w:lineRule="auto"/>
        <w:rPr>
          <w:rFonts w:hint="eastAsia"/>
        </w:rPr>
      </w:pPr>
      <w:r>
        <w:rPr>
          <w:color w:val="18212A"/>
        </w:rPr>
        <w:t>A display may render a semantic contract without state, or an instantiated semantic object with state. When state is available, Semantic Display SHOULD be able to distinguish active, inactive, unknown, explicit-zero, not-applicable, invalid, historical, predicted, simulated, planned, or other governed state categories when the source contract defines them. It MUST NOT use fill color alone to communicate these distinctions.</w:t>
      </w:r>
    </w:p>
    <w:p w14:paraId="5D7D586D" w14:textId="77777777" w:rsidR="008350D3" w:rsidRDefault="00214AF2">
      <w:pPr>
        <w:pStyle w:val="Heading2"/>
      </w:pPr>
      <w:r>
        <w:rPr>
          <w:rFonts w:ascii="Liberation Sans" w:hAnsi="Liberation Sans"/>
        </w:rPr>
        <w:t>9.2 Before, After, and Semantic Delta</w:t>
      </w:r>
    </w:p>
    <w:p w14:paraId="2CB640D7" w14:textId="77777777" w:rsidR="008350D3" w:rsidRDefault="00214AF2">
      <w:pPr>
        <w:spacing w:after="110" w:line="259" w:lineRule="auto"/>
        <w:rPr>
          <w:rFonts w:hint="eastAsia"/>
        </w:rPr>
      </w:pPr>
      <w:r>
        <w:rPr>
          <w:color w:val="18212A"/>
        </w:rPr>
        <w:t>For cybernetic or audit views, the renderer MAY show a before word, proposed word, committed word, and semantic delta. The delta should identify changed BitGroups or Bits rather than presenting an opaque hexadecimal difference when semantic decoding is available. The exact Operator, Rule, ModelKey parameters, and provenance may be expanded on demand.</w:t>
      </w:r>
    </w:p>
    <w:p w14:paraId="66E23984" w14:textId="77777777" w:rsidR="008350D3" w:rsidRDefault="00214AF2">
      <w:pPr>
        <w:pStyle w:val="Heading2"/>
      </w:pPr>
      <w:r>
        <w:rPr>
          <w:rFonts w:ascii="Liberation Sans" w:hAnsi="Liberation Sans"/>
        </w:rPr>
        <w:t>9.3 Cybernetic Flow</w:t>
      </w:r>
    </w:p>
    <w:p w14:paraId="0FC56CC0" w14:textId="77777777" w:rsidR="008350D3" w:rsidRDefault="00214AF2">
      <w:pPr>
        <w:spacing w:after="110" w:line="259" w:lineRule="auto"/>
        <w:rPr>
          <w:rFonts w:hint="eastAsia"/>
        </w:rPr>
      </w:pPr>
      <w:r>
        <w:rPr>
          <w:color w:val="18212A"/>
        </w:rPr>
        <w:t>A cybernetic display may spatialize the CERBERUS loop or a local state transition. It SHOULD visually preserve the distinction among source state, parameter binding, Model interpretation, Rule/comparator, Operator transformation, committed state, and downstream Bitlinks or projections. In particular, it must not draw a direct causal arrow from a source value to a target bit when the actual transition passes through a Model threshold and Rule decision.</w:t>
      </w:r>
    </w:p>
    <w:p w14:paraId="23E9B587" w14:textId="77777777" w:rsidR="008350D3" w:rsidRDefault="00214AF2">
      <w:pPr>
        <w:pStyle w:val="Heading2"/>
      </w:pPr>
      <w:r>
        <w:rPr>
          <w:rFonts w:ascii="Liberation Sans" w:hAnsi="Liberation Sans"/>
        </w:rPr>
        <w:t>9.4 Projection as Read-Only by Default</w:t>
      </w:r>
    </w:p>
    <w:p w14:paraId="57E5C339" w14:textId="77777777" w:rsidR="008350D3" w:rsidRDefault="00214AF2">
      <w:pPr>
        <w:spacing w:after="110" w:line="259" w:lineRule="auto"/>
        <w:rPr>
          <w:rFonts w:hint="eastAsia"/>
        </w:rPr>
      </w:pPr>
      <w:r>
        <w:rPr>
          <w:color w:val="18212A"/>
        </w:rPr>
        <w:t>Interactive Semantic Display MAY provide controls that request Operators, open Readers, traverse extensions, change SCREEN resolution, or select CALL results. Those controls are user actions over the display; they are not permission to bypass the corresponding semantic contracts. A conforming UI therefore treats the display as read-only by default and routes any requested mutation through the appropriate CERBERUS execution mechanism.</w:t>
      </w:r>
    </w:p>
    <w:p w14:paraId="247F50FA" w14:textId="77777777" w:rsidR="008350D3" w:rsidRDefault="00214AF2">
      <w:pPr>
        <w:pStyle w:val="Heading1"/>
      </w:pPr>
      <w:r>
        <w:rPr>
          <w:rFonts w:ascii="Liberation Sans" w:hAnsi="Liberation Sans"/>
        </w:rPr>
        <w:t>10. Reader, SCREEN, CALL, and PPL Integration</w:t>
      </w:r>
    </w:p>
    <w:p w14:paraId="4352568B" w14:textId="77777777" w:rsidR="008350D3" w:rsidRDefault="00214AF2">
      <w:pPr>
        <w:keepNext/>
        <w:jc w:val="center"/>
        <w:rPr>
          <w:rFonts w:hint="eastAsia"/>
        </w:rPr>
      </w:pPr>
      <w:r>
        <w:rPr>
          <w:noProof/>
        </w:rPr>
        <w:drawing>
          <wp:inline distT="0" distB="0" distL="0" distR="0" wp14:anchorId="509D41C2" wp14:editId="3BF09694">
            <wp:extent cx="5989320" cy="3707548"/>
            <wp:effectExtent l="0" t="0" r="0" b="0"/>
            <wp:docPr id="7" name="Picture 7" descr="Canonical CERBERUS state feeds four components: SK Reader, SCREEN, CALL, and PPL/MRMM. All contribute to Semantic Display, which is described as a spatial/visual/multimodal projection." title="Figure 6. Semantic Display integrates with existing projection systems without replacing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integration.png"/>
                    <pic:cNvPicPr/>
                  </pic:nvPicPr>
                  <pic:blipFill>
                    <a:blip r:embed="rId14"/>
                    <a:stretch>
                      <a:fillRect/>
                    </a:stretch>
                  </pic:blipFill>
                  <pic:spPr>
                    <a:xfrm>
                      <a:off x="0" y="0"/>
                      <a:ext cx="5989320" cy="3707548"/>
                    </a:xfrm>
                    <a:prstGeom prst="rect">
                      <a:avLst/>
                    </a:prstGeom>
                  </pic:spPr>
                </pic:pic>
              </a:graphicData>
            </a:graphic>
          </wp:inline>
        </w:drawing>
      </w:r>
    </w:p>
    <w:p w14:paraId="48CEF686" w14:textId="77777777" w:rsidR="008350D3" w:rsidRDefault="00214AF2">
      <w:pPr>
        <w:spacing w:after="140"/>
        <w:jc w:val="center"/>
        <w:rPr>
          <w:rFonts w:hint="eastAsia"/>
        </w:rPr>
      </w:pPr>
      <w:r>
        <w:rPr>
          <w:rFonts w:ascii="Liberation Sans" w:hAnsi="Liberation Sans"/>
          <w:i/>
          <w:color w:val="4D5964"/>
          <w:sz w:val="17"/>
        </w:rPr>
        <w:t>Figure 6. Semantic Display integrates with existing projection systems without replacing them.</w:t>
      </w:r>
    </w:p>
    <w:p w14:paraId="46D45F53" w14:textId="77777777" w:rsidR="008350D3" w:rsidRDefault="00214AF2">
      <w:pPr>
        <w:pStyle w:val="Heading2"/>
      </w:pPr>
      <w:r>
        <w:rPr>
          <w:rFonts w:ascii="Liberation Sans" w:hAnsi="Liberation Sans"/>
        </w:rPr>
        <w:t>10.1 SK Reader</w:t>
      </w:r>
    </w:p>
    <w:p w14:paraId="5C59DB87" w14:textId="77777777" w:rsidR="008350D3" w:rsidRDefault="00214AF2">
      <w:pPr>
        <w:spacing w:after="110" w:line="259" w:lineRule="auto"/>
        <w:rPr>
          <w:rFonts w:hint="eastAsia"/>
        </w:rPr>
      </w:pPr>
      <w:r>
        <w:rPr>
          <w:color w:val="18212A"/>
        </w:rPr>
        <w:t>The SK Reader is the deterministic explanation layer for a Semantic Kernel instance. It decodes declared BitGroups, labels, units, basis, presence flags, ModelKey parameters, and exact bit addresses. Semantic Display SHOULD reuse Reader output where a decoded state is requested rather than independently inventing a second interpretation path. A visual Reader view may spatialize the same ordered groups, but the Reader contract remains the authoritative decoding rule.</w:t>
      </w:r>
    </w:p>
    <w:p w14:paraId="7E47A4DA" w14:textId="77777777" w:rsidR="008350D3" w:rsidRDefault="00214AF2">
      <w:pPr>
        <w:pStyle w:val="Heading2"/>
      </w:pPr>
      <w:r>
        <w:rPr>
          <w:rFonts w:ascii="Liberation Sans" w:hAnsi="Liberation Sans"/>
        </w:rPr>
        <w:t>10.2 SCREEN</w:t>
      </w:r>
    </w:p>
    <w:p w14:paraId="1D8C4518" w14:textId="77777777" w:rsidR="008350D3" w:rsidRDefault="00214AF2">
      <w:pPr>
        <w:spacing w:after="110" w:line="259" w:lineRule="auto"/>
        <w:rPr>
          <w:rFonts w:hint="eastAsia"/>
        </w:rPr>
      </w:pPr>
      <w:r>
        <w:rPr>
          <w:color w:val="18212A"/>
        </w:rPr>
        <w:t>SCREEN supplies a bounded semantic context and resolution. When Semantic Display is invoked from an active SCREEN, the renderer SHOULD honor the authorized SCREEN Context and selected resolution rather than automatically expanding the whole graph. SCREEN can therefore act as the semantic field selector while Semantic Display acts as the projection mechanism.</w:t>
      </w:r>
    </w:p>
    <w:p w14:paraId="294373F9" w14:textId="77777777" w:rsidR="008350D3" w:rsidRDefault="00214AF2">
      <w:pPr>
        <w:pStyle w:val="Heading2"/>
      </w:pPr>
      <w:r>
        <w:rPr>
          <w:rFonts w:ascii="Liberation Sans" w:hAnsi="Liberation Sans"/>
        </w:rPr>
        <w:t>10.3 CALL</w:t>
      </w:r>
    </w:p>
    <w:p w14:paraId="1BC4F186" w14:textId="77777777" w:rsidR="008350D3" w:rsidRDefault="00214AF2">
      <w:pPr>
        <w:spacing w:after="110" w:line="259" w:lineRule="auto"/>
        <w:rPr>
          <w:rFonts w:hint="eastAsia"/>
        </w:rPr>
      </w:pPr>
      <w:r>
        <w:rPr>
          <w:color w:val="18212A"/>
        </w:rPr>
        <w:t>CALL resolves registered correspondences inside the current SCREEN. Semantic Display may render CALL results as exact matches, BitGroup intersections, Bit matches, direct Bitlinks, or bounded paths. The display must not convert visual proximity or similarity into a new CALL correspondence. The relationship exists because CALL resolved it canonically, not because the renderer drew two objects near one another.</w:t>
      </w:r>
    </w:p>
    <w:p w14:paraId="6D7261E4" w14:textId="77777777" w:rsidR="008350D3" w:rsidRDefault="00214AF2">
      <w:pPr>
        <w:pStyle w:val="Heading2"/>
      </w:pPr>
      <w:r>
        <w:rPr>
          <w:rFonts w:ascii="Liberation Sans" w:hAnsi="Liberation Sans"/>
        </w:rPr>
        <w:t>10.4 Personal Perceptual Languages / MRMM</w:t>
      </w:r>
    </w:p>
    <w:p w14:paraId="58225B37" w14:textId="77777777" w:rsidR="008350D3" w:rsidRDefault="00214AF2">
      <w:pPr>
        <w:spacing w:after="110" w:line="259" w:lineRule="auto"/>
        <w:rPr>
          <w:rFonts w:hint="eastAsia"/>
        </w:rPr>
      </w:pPr>
      <w:r>
        <w:rPr>
          <w:color w:val="18212A"/>
        </w:rPr>
        <w:t>Personal Perceptual Languages supply explicit mappings from canonical data and mathematical relationships into sensory or symbolic modalities such as color, sound, geometry, motion, space, text, and haptics. Semantic Display should treat those mappings as optional perceptual transforms over canonical/default presentation. The same semantic source may therefore appear through different coordinated projections while remaining traceable to the same underlying state.</w:t>
      </w:r>
    </w:p>
    <w:tbl>
      <w:tblPr>
        <w:tblW w:w="0" w:type="auto"/>
        <w:jc w:val="center"/>
        <w:tblLook w:val="04A0" w:firstRow="1" w:lastRow="0" w:firstColumn="1" w:lastColumn="0" w:noHBand="0" w:noVBand="1"/>
      </w:tblPr>
      <w:tblGrid>
        <w:gridCol w:w="9994"/>
      </w:tblGrid>
      <w:tr w:rsidR="008350D3" w14:paraId="0C9567DB" w14:textId="77777777">
        <w:trPr>
          <w:cantSplit/>
          <w:tblHeader/>
          <w:jc w:val="center"/>
        </w:trPr>
        <w:tc>
          <w:tcPr>
            <w:tcW w:w="9994" w:type="dxa"/>
            <w:tcBorders>
              <w:top w:val="single" w:sz="8" w:space="0" w:color="8A6BB8"/>
              <w:left w:val="single" w:sz="8" w:space="0" w:color="8A6BB8"/>
              <w:bottom w:val="single" w:sz="8" w:space="0" w:color="8A6BB8"/>
              <w:right w:val="single" w:sz="8" w:space="0" w:color="8A6BB8"/>
            </w:tcBorders>
            <w:shd w:val="clear" w:color="auto" w:fill="EEE8F6"/>
            <w:tcMar>
              <w:top w:w="130" w:type="dxa"/>
              <w:left w:w="160" w:type="dxa"/>
              <w:bottom w:w="130" w:type="dxa"/>
              <w:right w:w="160" w:type="dxa"/>
            </w:tcMar>
          </w:tcPr>
          <w:p w14:paraId="391242B2" w14:textId="77777777" w:rsidR="008350D3" w:rsidRDefault="00214AF2">
            <w:pPr>
              <w:spacing w:after="0" w:line="250" w:lineRule="auto"/>
              <w:rPr>
                <w:rFonts w:hint="eastAsia"/>
              </w:rPr>
            </w:pPr>
            <w:r>
              <w:rPr>
                <w:rFonts w:ascii="Liberation Sans" w:hAnsi="Liberation Sans"/>
                <w:b/>
                <w:color w:val="16324F"/>
              </w:rPr>
              <w:t>INTEGRATION COMPRESSION</w:t>
            </w:r>
            <w:r>
              <w:rPr>
                <w:rFonts w:ascii="Liberation Sans" w:hAnsi="Liberation Sans"/>
                <w:b/>
                <w:color w:val="16324F"/>
              </w:rPr>
              <w:br/>
            </w:r>
            <w:r>
              <w:rPr>
                <w:color w:val="18212A"/>
              </w:rPr>
              <w:t>Reader explains the state. SCREEN bounds the active field. CALL resolves registered relations. PPL changes perceptual mapping. Semantic Display renders the resulting semantic structure.</w:t>
            </w:r>
          </w:p>
        </w:tc>
      </w:tr>
    </w:tbl>
    <w:p w14:paraId="5ABDF115" w14:textId="77777777" w:rsidR="008350D3" w:rsidRDefault="008350D3">
      <w:pPr>
        <w:spacing w:after="20"/>
        <w:rPr>
          <w:rFonts w:hint="eastAsia"/>
        </w:rPr>
      </w:pPr>
    </w:p>
    <w:p w14:paraId="43D69922" w14:textId="77777777" w:rsidR="008350D3" w:rsidRDefault="00214AF2">
      <w:pPr>
        <w:pStyle w:val="Heading1"/>
      </w:pPr>
      <w:r>
        <w:rPr>
          <w:rFonts w:ascii="Liberation Sans" w:hAnsi="Liberation Sans"/>
        </w:rPr>
        <w:t>11. Deterministic Display Resolution Pipeline</w:t>
      </w:r>
    </w:p>
    <w:p w14:paraId="1ABD736A" w14:textId="77777777" w:rsidR="008350D3" w:rsidRDefault="00214AF2">
      <w:pPr>
        <w:keepNext/>
        <w:jc w:val="center"/>
        <w:rPr>
          <w:rFonts w:hint="eastAsia"/>
        </w:rPr>
      </w:pPr>
      <w:r>
        <w:rPr>
          <w:noProof/>
        </w:rPr>
        <w:drawing>
          <wp:inline distT="0" distB="0" distL="0" distR="0" wp14:anchorId="17CD8336" wp14:editId="422F611E">
            <wp:extent cx="5349240" cy="5315578"/>
            <wp:effectExtent l="0" t="0" r="0" b="0"/>
            <wp:docPr id="8" name="Picture 8" descr="Eleven sequential steps from resolving the canonical target and permissions through structural children, display semantics, PPL transform, state, render tree, output adapter, and traceability metadata." title="Figure 7. Generic Semantic Display resolution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algorithm.png"/>
                    <pic:cNvPicPr/>
                  </pic:nvPicPr>
                  <pic:blipFill>
                    <a:blip r:embed="rId15"/>
                    <a:stretch>
                      <a:fillRect/>
                    </a:stretch>
                  </pic:blipFill>
                  <pic:spPr>
                    <a:xfrm>
                      <a:off x="0" y="0"/>
                      <a:ext cx="5349240" cy="5315578"/>
                    </a:xfrm>
                    <a:prstGeom prst="rect">
                      <a:avLst/>
                    </a:prstGeom>
                  </pic:spPr>
                </pic:pic>
              </a:graphicData>
            </a:graphic>
          </wp:inline>
        </w:drawing>
      </w:r>
    </w:p>
    <w:p w14:paraId="7101569D" w14:textId="77777777" w:rsidR="008350D3" w:rsidRDefault="00214AF2">
      <w:pPr>
        <w:spacing w:after="140"/>
        <w:jc w:val="center"/>
        <w:rPr>
          <w:rFonts w:hint="eastAsia"/>
        </w:rPr>
      </w:pPr>
      <w:r>
        <w:rPr>
          <w:rFonts w:ascii="Liberation Sans" w:hAnsi="Liberation Sans"/>
          <w:i/>
          <w:color w:val="4D5964"/>
          <w:sz w:val="17"/>
        </w:rPr>
        <w:t>Figure 7. Generic Semantic Display resolution algorithm.</w:t>
      </w:r>
    </w:p>
    <w:p w14:paraId="5B64AC36" w14:textId="77777777" w:rsidR="008350D3" w:rsidRDefault="00214AF2">
      <w:pPr>
        <w:pStyle w:val="Heading2"/>
      </w:pPr>
      <w:r>
        <w:rPr>
          <w:rFonts w:ascii="Liberation Sans" w:hAnsi="Liberation Sans"/>
        </w:rPr>
        <w:t>11.1 Required Behavioral Sequence</w:t>
      </w:r>
    </w:p>
    <w:p w14:paraId="402F721A" w14:textId="77777777" w:rsidR="008350D3" w:rsidRDefault="00214AF2">
      <w:pPr>
        <w:spacing w:after="60"/>
        <w:ind w:left="259" w:hanging="259"/>
        <w:rPr>
          <w:rFonts w:hint="eastAsia"/>
        </w:rPr>
      </w:pPr>
      <w:r>
        <w:rPr>
          <w:b/>
          <w:color w:val="18212A"/>
        </w:rPr>
        <w:t xml:space="preserve">1. </w:t>
      </w:r>
      <w:r>
        <w:rPr>
          <w:color w:val="18212A"/>
        </w:rPr>
        <w:t>Resolve the canonical target identity and requested semantic path.</w:t>
      </w:r>
    </w:p>
    <w:p w14:paraId="77392B28" w14:textId="77777777" w:rsidR="008350D3" w:rsidRDefault="00214AF2">
      <w:pPr>
        <w:spacing w:after="60"/>
        <w:ind w:left="259" w:hanging="259"/>
        <w:rPr>
          <w:rFonts w:hint="eastAsia"/>
        </w:rPr>
      </w:pPr>
      <w:r>
        <w:rPr>
          <w:b/>
          <w:color w:val="18212A"/>
        </w:rPr>
        <w:t xml:space="preserve">2. </w:t>
      </w:r>
      <w:r>
        <w:rPr>
          <w:color w:val="18212A"/>
        </w:rPr>
        <w:t>Apply authorization before relation discovery or protected target disclosure.</w:t>
      </w:r>
    </w:p>
    <w:p w14:paraId="673983F5" w14:textId="77777777" w:rsidR="008350D3" w:rsidRDefault="00214AF2">
      <w:pPr>
        <w:spacing w:after="60"/>
        <w:ind w:left="259" w:hanging="259"/>
        <w:rPr>
          <w:rFonts w:hint="eastAsia"/>
        </w:rPr>
      </w:pPr>
      <w:r>
        <w:rPr>
          <w:b/>
          <w:color w:val="18212A"/>
        </w:rPr>
        <w:t xml:space="preserve">3. </w:t>
      </w:r>
      <w:r>
        <w:rPr>
          <w:color w:val="18212A"/>
        </w:rPr>
        <w:t>Resolve the target semantic class, object type, version, and relevant contract metadata.</w:t>
      </w:r>
    </w:p>
    <w:p w14:paraId="24883389" w14:textId="77777777" w:rsidR="008350D3" w:rsidRDefault="00214AF2">
      <w:pPr>
        <w:spacing w:after="60"/>
        <w:ind w:left="259" w:hanging="259"/>
        <w:rPr>
          <w:rFonts w:hint="eastAsia"/>
        </w:rPr>
      </w:pPr>
      <w:r>
        <w:rPr>
          <w:b/>
          <w:color w:val="18212A"/>
        </w:rPr>
        <w:t xml:space="preserve">4. </w:t>
      </w:r>
      <w:r>
        <w:rPr>
          <w:color w:val="18212A"/>
        </w:rPr>
        <w:t>Resolve structural children, placement, composition, or relation endpoints needed by the requested mode and resolution.</w:t>
      </w:r>
    </w:p>
    <w:p w14:paraId="182DC6F8" w14:textId="77777777" w:rsidR="008350D3" w:rsidRDefault="00214AF2">
      <w:pPr>
        <w:spacing w:after="60"/>
        <w:ind w:left="259" w:hanging="259"/>
        <w:rPr>
          <w:rFonts w:hint="eastAsia"/>
        </w:rPr>
      </w:pPr>
      <w:r>
        <w:rPr>
          <w:b/>
          <w:color w:val="18212A"/>
        </w:rPr>
        <w:t xml:space="preserve">5. </w:t>
      </w:r>
      <w:r>
        <w:rPr>
          <w:color w:val="18212A"/>
        </w:rPr>
        <w:t>Resolve explicit display-semantic relations for color, form, layout, value presentation, label behavior, and connector hints.</w:t>
      </w:r>
    </w:p>
    <w:p w14:paraId="2F36D46A" w14:textId="77777777" w:rsidR="008350D3" w:rsidRDefault="00214AF2">
      <w:pPr>
        <w:spacing w:after="60"/>
        <w:ind w:left="259" w:hanging="259"/>
        <w:rPr>
          <w:rFonts w:hint="eastAsia"/>
        </w:rPr>
      </w:pPr>
      <w:r>
        <w:rPr>
          <w:b/>
          <w:color w:val="18212A"/>
        </w:rPr>
        <w:t xml:space="preserve">6. </w:t>
      </w:r>
      <w:r>
        <w:rPr>
          <w:color w:val="18212A"/>
        </w:rPr>
        <w:t>Resolve inherited display semantics and context-specific overrides without redefining canonical meaning.</w:t>
      </w:r>
    </w:p>
    <w:p w14:paraId="657FA273" w14:textId="77777777" w:rsidR="008350D3" w:rsidRDefault="00214AF2">
      <w:pPr>
        <w:spacing w:after="60"/>
        <w:ind w:left="259" w:hanging="259"/>
        <w:rPr>
          <w:rFonts w:hint="eastAsia"/>
        </w:rPr>
      </w:pPr>
      <w:r>
        <w:rPr>
          <w:b/>
          <w:color w:val="18212A"/>
        </w:rPr>
        <w:t xml:space="preserve">7. </w:t>
      </w:r>
      <w:r>
        <w:rPr>
          <w:color w:val="18212A"/>
        </w:rPr>
        <w:t>Apply permitted viewer/PPL/accessibility transformations after canonical/default display semantics are known.</w:t>
      </w:r>
    </w:p>
    <w:p w14:paraId="6C87FB9A" w14:textId="77777777" w:rsidR="008350D3" w:rsidRDefault="00214AF2">
      <w:pPr>
        <w:spacing w:after="60"/>
        <w:ind w:left="259" w:hanging="259"/>
        <w:rPr>
          <w:rFonts w:hint="eastAsia"/>
        </w:rPr>
      </w:pPr>
      <w:r>
        <w:rPr>
          <w:b/>
          <w:color w:val="18212A"/>
        </w:rPr>
        <w:t xml:space="preserve">8. </w:t>
      </w:r>
      <w:r>
        <w:rPr>
          <w:color w:val="18212A"/>
        </w:rPr>
        <w:t>Resolve instantiated state and typed relation edges when the requested mode requires them.</w:t>
      </w:r>
    </w:p>
    <w:p w14:paraId="37CC3D61" w14:textId="77777777" w:rsidR="008350D3" w:rsidRDefault="00214AF2">
      <w:pPr>
        <w:spacing w:after="60"/>
        <w:ind w:left="259" w:hanging="259"/>
        <w:rPr>
          <w:rFonts w:hint="eastAsia"/>
        </w:rPr>
      </w:pPr>
      <w:r>
        <w:rPr>
          <w:b/>
          <w:color w:val="18212A"/>
        </w:rPr>
        <w:t xml:space="preserve">9. </w:t>
      </w:r>
      <w:r>
        <w:rPr>
          <w:color w:val="18212A"/>
        </w:rPr>
        <w:t>Construct an ephemeral render tree containing semantic identity, path, state, presentation parameters, children, and edges.</w:t>
      </w:r>
    </w:p>
    <w:p w14:paraId="315B8470" w14:textId="77777777" w:rsidR="008350D3" w:rsidRDefault="00214AF2">
      <w:pPr>
        <w:spacing w:after="60"/>
        <w:ind w:left="259" w:hanging="259"/>
        <w:rPr>
          <w:rFonts w:hint="eastAsia"/>
        </w:rPr>
      </w:pPr>
      <w:r>
        <w:rPr>
          <w:b/>
          <w:color w:val="18212A"/>
        </w:rPr>
        <w:t xml:space="preserve">10. </w:t>
      </w:r>
      <w:r>
        <w:rPr>
          <w:color w:val="18212A"/>
        </w:rPr>
        <w:t>Render the tree through the requested output adapter.</w:t>
      </w:r>
    </w:p>
    <w:p w14:paraId="1EF47A22" w14:textId="77777777" w:rsidR="008350D3" w:rsidRDefault="00214AF2">
      <w:pPr>
        <w:spacing w:after="60"/>
        <w:ind w:left="259" w:hanging="259"/>
        <w:rPr>
          <w:rFonts w:hint="eastAsia"/>
        </w:rPr>
      </w:pPr>
      <w:r>
        <w:rPr>
          <w:b/>
          <w:color w:val="18212A"/>
        </w:rPr>
        <w:t xml:space="preserve">11. </w:t>
      </w:r>
      <w:r>
        <w:rPr>
          <w:color w:val="18212A"/>
        </w:rPr>
        <w:t>Preserve traceability metadata sufficient to explain how every displayed semantic object was resolved.</w:t>
      </w:r>
    </w:p>
    <w:p w14:paraId="23FE1BBB" w14:textId="77777777" w:rsidR="008350D3" w:rsidRDefault="00214AF2">
      <w:pPr>
        <w:pStyle w:val="Heading2"/>
      </w:pPr>
      <w:r>
        <w:rPr>
          <w:rFonts w:ascii="Liberation Sans" w:hAnsi="Liberation Sans"/>
        </w:rPr>
        <w:t>11.2 Determinism and Generic Rendering</w:t>
      </w:r>
    </w:p>
    <w:p w14:paraId="667AA34E" w14:textId="77777777" w:rsidR="008350D3" w:rsidRDefault="00214AF2">
      <w:pPr>
        <w:spacing w:after="110" w:line="259" w:lineRule="auto"/>
        <w:rPr>
          <w:rFonts w:hint="eastAsia"/>
        </w:rPr>
      </w:pPr>
      <w:r>
        <w:rPr>
          <w:color w:val="18212A"/>
        </w:rPr>
        <w:t>The exact geometry of a display need not be byte-for-byte identical across Word, SVG, web, terminal, or immersive adapters. Conformance concerns semantic determinism: the same canonical inputs, mode, resolution, viewer mapping, and adapter configuration should resolve the same semantic nodes, relationships, state, and declared presentation properties. Device-specific line breaking or spacing may vary without changing the semantic display contract.</w:t>
      </w:r>
    </w:p>
    <w:p w14:paraId="09D7E764" w14:textId="77777777" w:rsidR="008350D3" w:rsidRDefault="00214AF2">
      <w:pPr>
        <w:pStyle w:val="Heading2"/>
      </w:pPr>
      <w:r>
        <w:rPr>
          <w:rFonts w:ascii="Liberation Sans" w:hAnsi="Liberation Sans"/>
        </w:rPr>
        <w:t>11.3 Unresolved and Partially Resolved Objects</w:t>
      </w:r>
    </w:p>
    <w:p w14:paraId="3AD4AB10" w14:textId="77777777" w:rsidR="008350D3" w:rsidRDefault="00214AF2">
      <w:pPr>
        <w:spacing w:after="110" w:line="259" w:lineRule="auto"/>
        <w:rPr>
          <w:rFonts w:hint="eastAsia"/>
        </w:rPr>
      </w:pPr>
      <w:r>
        <w:rPr>
          <w:color w:val="18212A"/>
        </w:rPr>
        <w:t>If the renderer can resolve identity but not a preferred color, it may use a generic color while preserving the identity. If it can resolve a BitGroup but not a custom child layout, it may use a generic ordered branch. If the relation target is permission-blocked, it may show an authorized portal indicator without disclosing the target. Partial rendering is therefore valid when it remains explicit about what is known, unknown, unavailable, or protected.</w:t>
      </w:r>
    </w:p>
    <w:p w14:paraId="0BB36673" w14:textId="77777777" w:rsidR="008350D3" w:rsidRDefault="00214AF2">
      <w:pPr>
        <w:pStyle w:val="Heading1"/>
      </w:pPr>
      <w:r>
        <w:rPr>
          <w:rFonts w:ascii="Liberation Sans" w:hAnsi="Liberation Sans"/>
        </w:rPr>
        <w:t>12. Traceability, Accessibility, and Safety</w:t>
      </w:r>
    </w:p>
    <w:p w14:paraId="7C6DF0E3" w14:textId="77777777" w:rsidR="008350D3" w:rsidRDefault="00214AF2">
      <w:pPr>
        <w:pStyle w:val="Heading2"/>
      </w:pPr>
      <w:r>
        <w:rPr>
          <w:rFonts w:ascii="Liberation Sans" w:hAnsi="Liberation Sans"/>
        </w:rPr>
        <w:t>12.1 Traceability</w:t>
      </w:r>
    </w:p>
    <w:p w14:paraId="20BF2DA0" w14:textId="77777777" w:rsidR="008350D3" w:rsidRDefault="00214AF2">
      <w:pPr>
        <w:keepNext/>
        <w:jc w:val="center"/>
        <w:rPr>
          <w:rFonts w:hint="eastAsia"/>
        </w:rPr>
      </w:pPr>
      <w:r>
        <w:rPr>
          <w:noProof/>
        </w:rPr>
        <w:drawing>
          <wp:inline distT="0" distB="0" distL="0" distR="0" wp14:anchorId="2EADA613" wp14:editId="56C8E923">
            <wp:extent cx="5852160" cy="3442941"/>
            <wp:effectExtent l="0" t="0" r="0" b="0"/>
            <wp:docPr id="9" name="Picture 9" descr="Rendered Umami node points to semantic path FOOD-128::Flavor56::Umami, then to canonical identity. A lower box lists trace-back inspection details such as color source, form source, current value source, parent group, occurrence address, provenance, and viewer override." title="Figure 8. Every rendered semantic object should trace back through semantic path to canonical identity and display-source meta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traceability.png"/>
                    <pic:cNvPicPr/>
                  </pic:nvPicPr>
                  <pic:blipFill>
                    <a:blip r:embed="rId16"/>
                    <a:stretch>
                      <a:fillRect/>
                    </a:stretch>
                  </pic:blipFill>
                  <pic:spPr>
                    <a:xfrm>
                      <a:off x="0" y="0"/>
                      <a:ext cx="5852160" cy="3442941"/>
                    </a:xfrm>
                    <a:prstGeom prst="rect">
                      <a:avLst/>
                    </a:prstGeom>
                  </pic:spPr>
                </pic:pic>
              </a:graphicData>
            </a:graphic>
          </wp:inline>
        </w:drawing>
      </w:r>
    </w:p>
    <w:p w14:paraId="61462206" w14:textId="77777777" w:rsidR="008350D3" w:rsidRDefault="00214AF2">
      <w:pPr>
        <w:spacing w:after="140"/>
        <w:jc w:val="center"/>
        <w:rPr>
          <w:rFonts w:hint="eastAsia"/>
        </w:rPr>
      </w:pPr>
      <w:r>
        <w:rPr>
          <w:rFonts w:ascii="Liberation Sans" w:hAnsi="Liberation Sans"/>
          <w:i/>
          <w:color w:val="4D5964"/>
          <w:sz w:val="17"/>
        </w:rPr>
        <w:t>Figure 8. Every rendered semantic object should trace back through semantic path to canonical identity and display-source metadata.</w:t>
      </w:r>
    </w:p>
    <w:p w14:paraId="5A942448" w14:textId="77777777" w:rsidR="008350D3" w:rsidRDefault="00214AF2">
      <w:pPr>
        <w:spacing w:after="110" w:line="259" w:lineRule="auto"/>
        <w:rPr>
          <w:rFonts w:hint="eastAsia"/>
        </w:rPr>
      </w:pPr>
      <w:r>
        <w:rPr>
          <w:color w:val="18212A"/>
        </w:rPr>
        <w:t>Traceability is not optional decoration. It is the mechanism that prevents a generated diagram from becoming a detached secondary ontology. Every important display node SHOULD expose canonical identity or a resolver token. Every relation edge SHOULD expose relation class and, where applicable, the canonical Bitlink or extension binding identity. Every instantiated value SHOULD expose its source state. Every viewer override SHOULD be inspectable as a projection decision.</w:t>
      </w:r>
    </w:p>
    <w:p w14:paraId="0040D1C6" w14:textId="77777777" w:rsidR="008350D3" w:rsidRDefault="00214AF2">
      <w:pPr>
        <w:pStyle w:val="Heading2"/>
      </w:pPr>
      <w:r>
        <w:rPr>
          <w:rFonts w:ascii="Liberation Sans" w:hAnsi="Liberation Sans"/>
        </w:rPr>
        <w:t>12.2 Accessibility</w:t>
      </w:r>
    </w:p>
    <w:tbl>
      <w:tblPr>
        <w:tblW w:w="0" w:type="auto"/>
        <w:jc w:val="center"/>
        <w:tblLook w:val="04A0" w:firstRow="1" w:lastRow="0" w:firstColumn="1" w:lastColumn="0" w:noHBand="0" w:noVBand="1"/>
      </w:tblPr>
      <w:tblGrid>
        <w:gridCol w:w="9994"/>
      </w:tblGrid>
      <w:tr w:rsidR="008350D3" w14:paraId="415B917A" w14:textId="77777777">
        <w:trPr>
          <w:cantSplit/>
          <w:tblHeader/>
          <w:jc w:val="center"/>
        </w:trPr>
        <w:tc>
          <w:tcPr>
            <w:tcW w:w="9994" w:type="dxa"/>
            <w:tcBorders>
              <w:top w:val="single" w:sz="8" w:space="0" w:color="D98E4E"/>
              <w:left w:val="single" w:sz="8" w:space="0" w:color="D98E4E"/>
              <w:bottom w:val="single" w:sz="8" w:space="0" w:color="D98E4E"/>
              <w:right w:val="single" w:sz="8" w:space="0" w:color="D98E4E"/>
            </w:tcBorders>
            <w:shd w:val="clear" w:color="auto" w:fill="FFF8E8"/>
            <w:tcMar>
              <w:top w:w="130" w:type="dxa"/>
              <w:left w:w="160" w:type="dxa"/>
              <w:bottom w:w="130" w:type="dxa"/>
              <w:right w:w="160" w:type="dxa"/>
            </w:tcMar>
          </w:tcPr>
          <w:p w14:paraId="51BC56D2" w14:textId="77777777" w:rsidR="008350D3" w:rsidRDefault="00214AF2">
            <w:pPr>
              <w:spacing w:after="0" w:line="250" w:lineRule="auto"/>
              <w:rPr>
                <w:rFonts w:hint="eastAsia"/>
              </w:rPr>
            </w:pPr>
            <w:r>
              <w:rPr>
                <w:rFonts w:ascii="Liberation Sans" w:hAnsi="Liberation Sans"/>
                <w:b/>
                <w:color w:val="16324F"/>
              </w:rPr>
              <w:t>ACCESSIBILITY LAW</w:t>
            </w:r>
            <w:r>
              <w:rPr>
                <w:rFonts w:ascii="Liberation Sans" w:hAnsi="Liberation Sans"/>
                <w:b/>
                <w:color w:val="16324F"/>
              </w:rPr>
              <w:br/>
            </w:r>
            <w:r>
              <w:rPr>
                <w:color w:val="18212A"/>
              </w:rPr>
              <w:t>No critical semantic distinction SHALL depend solely upon color. Labels, shape, border, glyph, pattern, text, relation notation, or another independent cue must preserve the distinction when color is absent or remapped.</w:t>
            </w:r>
          </w:p>
        </w:tc>
      </w:tr>
    </w:tbl>
    <w:p w14:paraId="70E8DFB7" w14:textId="77777777" w:rsidR="008350D3" w:rsidRDefault="008350D3">
      <w:pPr>
        <w:spacing w:after="20"/>
        <w:rPr>
          <w:rFonts w:hint="eastAsia"/>
        </w:rPr>
      </w:pPr>
    </w:p>
    <w:p w14:paraId="30DB6CFD" w14:textId="77777777" w:rsidR="008350D3" w:rsidRDefault="00214AF2">
      <w:pPr>
        <w:spacing w:after="110" w:line="259" w:lineRule="auto"/>
        <w:rPr>
          <w:rFonts w:hint="eastAsia"/>
        </w:rPr>
      </w:pPr>
      <w:r>
        <w:rPr>
          <w:color w:val="18212A"/>
        </w:rPr>
        <w:t>A conforming renderer SHOULD support monochrome output, high-contrast output, reduced-color palettes, larger text, text-only fallback, and alternative perceptual mappings where practical. Because display properties are semantic relations rather than hard-coded pixels, accessibility can be implemented as a different projection over the same canonical semantics instead of as a manually recreated second diagram.</w:t>
      </w:r>
    </w:p>
    <w:p w14:paraId="6CF0E2F9" w14:textId="77777777" w:rsidR="008350D3" w:rsidRDefault="00214AF2">
      <w:pPr>
        <w:pStyle w:val="Heading2"/>
      </w:pPr>
      <w:r>
        <w:rPr>
          <w:rFonts w:ascii="Liberation Sans" w:hAnsi="Liberation Sans"/>
        </w:rPr>
        <w:t>12.3 No Silent Semantic Invention</w:t>
      </w:r>
    </w:p>
    <w:p w14:paraId="70406C15" w14:textId="77777777" w:rsidR="008350D3" w:rsidRDefault="00214AF2">
      <w:pPr>
        <w:spacing w:after="110" w:line="259" w:lineRule="auto"/>
        <w:rPr>
          <w:rFonts w:hint="eastAsia"/>
        </w:rPr>
      </w:pPr>
      <w:r>
        <w:rPr>
          <w:color w:val="18212A"/>
        </w:rPr>
        <w:t>A rendering engine may infer geometry from structure; it may not infer domain meaning from appearance. It may choose that a four-member ordered group is best rendered as a row; it may not decide that the group represents nutrition unless that meaning is registered. It may choose a generic portal shape for an &lt;R:C&gt; Bit; it may not invent a target when the binding is missing. It may abbreviate a label according to a display rule; it may not replace one semantic identity with a visually similar one.</w:t>
      </w:r>
    </w:p>
    <w:p w14:paraId="727F449B" w14:textId="77777777" w:rsidR="008350D3" w:rsidRDefault="00214AF2">
      <w:pPr>
        <w:pStyle w:val="Heading2"/>
      </w:pPr>
      <w:r>
        <w:rPr>
          <w:rFonts w:ascii="Liberation Sans" w:hAnsi="Liberation Sans"/>
        </w:rPr>
        <w:t>12.4 Epistemic and Provenance Preservation</w:t>
      </w:r>
    </w:p>
    <w:p w14:paraId="1777EC91" w14:textId="77777777" w:rsidR="008350D3" w:rsidRDefault="00214AF2">
      <w:pPr>
        <w:spacing w:after="110" w:line="259" w:lineRule="auto"/>
        <w:rPr>
          <w:rFonts w:hint="eastAsia"/>
        </w:rPr>
      </w:pPr>
      <w:r>
        <w:rPr>
          <w:color w:val="18212A"/>
        </w:rPr>
        <w:t>Projection must preserve provenance and epistemic scope where those distinctions matter. A FASK branch can be rendered vividly without being visually laundered into canonical real-world status. Imported, estimated, simulated, predicted, or experimentally derived state should remain distinguishable from observed or authoritative state when the source contract exposes those categories.</w:t>
      </w:r>
    </w:p>
    <w:p w14:paraId="6EBB2CB2" w14:textId="77777777" w:rsidR="008350D3" w:rsidRDefault="00214AF2">
      <w:pPr>
        <w:pStyle w:val="Heading1"/>
      </w:pPr>
      <w:r>
        <w:rPr>
          <w:rFonts w:ascii="Liberation Sans" w:hAnsi="Liberation Sans"/>
        </w:rPr>
        <w:t>13. Autonomous Documentation Generation</w:t>
      </w:r>
    </w:p>
    <w:p w14:paraId="1DAEA772" w14:textId="77777777" w:rsidR="008350D3" w:rsidRDefault="00214AF2">
      <w:pPr>
        <w:pStyle w:val="Heading2"/>
      </w:pPr>
      <w:r>
        <w:rPr>
          <w:rFonts w:ascii="Liberation Sans" w:hAnsi="Liberation Sans"/>
        </w:rPr>
        <w:t>13.1 Documentation as a Reader over Architecture</w:t>
      </w:r>
    </w:p>
    <w:p w14:paraId="505A80C7" w14:textId="77777777" w:rsidR="008350D3" w:rsidRDefault="00214AF2">
      <w:pPr>
        <w:spacing w:after="110" w:line="259" w:lineRule="auto"/>
        <w:rPr>
          <w:rFonts w:hint="eastAsia"/>
        </w:rPr>
      </w:pPr>
      <w:r>
        <w:rPr>
          <w:color w:val="18212A"/>
        </w:rPr>
        <w:t>Semantic Display makes documentation generation a deterministic read operation over registered structure. Instead of drawing a FOOD-128 decomposition by hand, a documentation generator can resolve the BitWord placement manifest, recursively resolve BitGroups and members, apply semantic colors and forms, and emit the figure. The same source can then generate the exact layout table, a teaching decomposition, a Reader instance, a relation graph, an extension map, or an engineering appendix.</w:t>
      </w:r>
    </w:p>
    <w:p w14:paraId="3B0B2D42" w14:textId="77777777" w:rsidR="008350D3" w:rsidRDefault="00214AF2">
      <w:pPr>
        <w:spacing w:before="80" w:after="40"/>
        <w:jc w:val="center"/>
        <w:rPr>
          <w:rFonts w:hint="eastAsia"/>
        </w:rPr>
      </w:pPr>
      <w:r>
        <w:rPr>
          <w:rFonts w:ascii="Liberation Mono" w:hAnsi="Liberation Mono"/>
          <w:b/>
          <w:color w:val="16324F"/>
        </w:rPr>
        <w:t>Canonical structure + display semantics + mode + resolution → generated documentation</w:t>
      </w:r>
    </w:p>
    <w:p w14:paraId="36D40416" w14:textId="77777777" w:rsidR="008350D3" w:rsidRDefault="00214AF2">
      <w:pPr>
        <w:pStyle w:val="Heading2"/>
      </w:pPr>
      <w:r>
        <w:rPr>
          <w:rFonts w:ascii="Liberation Sans" w:hAnsi="Liberation Sans"/>
        </w:rPr>
        <w:t>13.2 Recommended Generated Artifacts</w:t>
      </w:r>
    </w:p>
    <w:p w14:paraId="7EAD81ED" w14:textId="77777777" w:rsidR="008350D3" w:rsidRDefault="00214AF2">
      <w:pPr>
        <w:pStyle w:val="ListBullet"/>
        <w:spacing w:after="56" w:line="252" w:lineRule="auto"/>
        <w:rPr>
          <w:rFonts w:hint="eastAsia"/>
        </w:rPr>
      </w:pPr>
      <w:r>
        <w:rPr>
          <w:color w:val="18212A"/>
        </w:rPr>
        <w:t>BitWord semantic decomposition figure.</w:t>
      </w:r>
    </w:p>
    <w:p w14:paraId="615E5B4E" w14:textId="77777777" w:rsidR="008350D3" w:rsidRDefault="00214AF2">
      <w:pPr>
        <w:pStyle w:val="ListBullet"/>
        <w:spacing w:after="56" w:line="252" w:lineRule="auto"/>
        <w:rPr>
          <w:rFonts w:hint="eastAsia"/>
        </w:rPr>
      </w:pPr>
      <w:r>
        <w:rPr>
          <w:color w:val="18212A"/>
        </w:rPr>
        <w:t>Exact B### layout table with widths, group identities, state types, and encoding classes.</w:t>
      </w:r>
    </w:p>
    <w:p w14:paraId="7BE1A310" w14:textId="77777777" w:rsidR="008350D3" w:rsidRDefault="00214AF2">
      <w:pPr>
        <w:pStyle w:val="ListBullet"/>
        <w:spacing w:after="56" w:line="252" w:lineRule="auto"/>
        <w:rPr>
          <w:rFonts w:hint="eastAsia"/>
        </w:rPr>
      </w:pPr>
      <w:r>
        <w:rPr>
          <w:color w:val="18212A"/>
        </w:rPr>
        <w:t>BitGroup decomposition figure showing child order and semantic identity.</w:t>
      </w:r>
    </w:p>
    <w:p w14:paraId="1A3993F3" w14:textId="77777777" w:rsidR="008350D3" w:rsidRDefault="00214AF2">
      <w:pPr>
        <w:pStyle w:val="ListBullet"/>
        <w:spacing w:after="56" w:line="252" w:lineRule="auto"/>
        <w:rPr>
          <w:rFonts w:hint="eastAsia"/>
        </w:rPr>
      </w:pPr>
      <w:r>
        <w:rPr>
          <w:color w:val="18212A"/>
        </w:rPr>
        <w:t>Compound composition tree preserving constituent ownership and occurrence order.</w:t>
      </w:r>
    </w:p>
    <w:p w14:paraId="2DEDA3C6" w14:textId="77777777" w:rsidR="008350D3" w:rsidRDefault="00214AF2">
      <w:pPr>
        <w:pStyle w:val="ListBullet"/>
        <w:spacing w:after="56" w:line="252" w:lineRule="auto"/>
        <w:rPr>
          <w:rFonts w:hint="eastAsia"/>
        </w:rPr>
      </w:pPr>
      <w:r>
        <w:rPr>
          <w:color w:val="18212A"/>
        </w:rPr>
        <w:t>Instance Reader view with raw, decoded, unit/basis, and validation state.</w:t>
      </w:r>
    </w:p>
    <w:p w14:paraId="10B0BC3F" w14:textId="77777777" w:rsidR="008350D3" w:rsidRDefault="00214AF2">
      <w:pPr>
        <w:pStyle w:val="ListBullet"/>
        <w:spacing w:after="56" w:line="252" w:lineRule="auto"/>
        <w:rPr>
          <w:rFonts w:hint="eastAsia"/>
        </w:rPr>
      </w:pPr>
      <w:r>
        <w:rPr>
          <w:color w:val="18212A"/>
        </w:rPr>
        <w:t>Extension portal diagram showing &lt;R&gt; source, binding, namespace, permission, and target.</w:t>
      </w:r>
    </w:p>
    <w:p w14:paraId="67328424" w14:textId="77777777" w:rsidR="008350D3" w:rsidRDefault="00214AF2">
      <w:pPr>
        <w:pStyle w:val="ListBullet"/>
        <w:spacing w:after="56" w:line="252" w:lineRule="auto"/>
        <w:rPr>
          <w:rFonts w:hint="eastAsia"/>
        </w:rPr>
      </w:pPr>
      <w:r>
        <w:rPr>
          <w:color w:val="18212A"/>
        </w:rPr>
        <w:t>Cross-Kernel relation graph with typed Bitlinks and semantic paths.</w:t>
      </w:r>
    </w:p>
    <w:p w14:paraId="18044F51" w14:textId="77777777" w:rsidR="008350D3" w:rsidRDefault="00214AF2">
      <w:pPr>
        <w:pStyle w:val="ListBullet"/>
        <w:spacing w:after="56" w:line="252" w:lineRule="auto"/>
        <w:rPr>
          <w:rFonts w:hint="eastAsia"/>
        </w:rPr>
      </w:pPr>
      <w:r>
        <w:rPr>
          <w:color w:val="18212A"/>
        </w:rPr>
        <w:t>Cybernetic transition trace with source state, Model/ModelKey, Rule, Operator, delta, and propagation.</w:t>
      </w:r>
    </w:p>
    <w:p w14:paraId="7863A206" w14:textId="77777777" w:rsidR="008350D3" w:rsidRDefault="00214AF2">
      <w:pPr>
        <w:pStyle w:val="ListBullet"/>
        <w:spacing w:after="56" w:line="252" w:lineRule="auto"/>
        <w:rPr>
          <w:rFonts w:hint="eastAsia"/>
        </w:rPr>
      </w:pPr>
      <w:r>
        <w:rPr>
          <w:color w:val="18212A"/>
        </w:rPr>
        <w:t>Accessible or simplified teaching view using alternate PPL mappings without changing semantic identity.</w:t>
      </w:r>
    </w:p>
    <w:p w14:paraId="214BCAF3" w14:textId="77777777" w:rsidR="008350D3" w:rsidRDefault="00214AF2">
      <w:pPr>
        <w:pStyle w:val="Heading2"/>
      </w:pPr>
      <w:r>
        <w:rPr>
          <w:rFonts w:ascii="Liberation Sans" w:hAnsi="Liberation Sans"/>
        </w:rPr>
        <w:t>13.3 Drift Prevention</w:t>
      </w:r>
    </w:p>
    <w:p w14:paraId="73B58F09" w14:textId="77777777" w:rsidR="008350D3" w:rsidRDefault="00214AF2">
      <w:pPr>
        <w:spacing w:after="110" w:line="259" w:lineRule="auto"/>
        <w:rPr>
          <w:rFonts w:hint="eastAsia"/>
        </w:rPr>
      </w:pPr>
      <w:r>
        <w:rPr>
          <w:color w:val="18212A"/>
        </w:rPr>
        <w:t>The strongest practical benefit is not visual convenience but semantic drift prevention. When the diagram is regenerated from the same records that define the runtime, changes in BitGroup membership, placement, route class, version, or color mapping can be reflected automatically. A stale image can still exist as an exported artifact, but the authoritative generated view always points back to the current canonical contract.</w:t>
      </w:r>
    </w:p>
    <w:p w14:paraId="173D4668" w14:textId="77777777" w:rsidR="008350D3" w:rsidRDefault="00214AF2">
      <w:pPr>
        <w:pStyle w:val="Heading1"/>
      </w:pPr>
      <w:r>
        <w:rPr>
          <w:rFonts w:ascii="Liberation Sans" w:hAnsi="Liberation Sans"/>
        </w:rPr>
        <w:t>14. Worked Example: FOOD-128</w:t>
      </w:r>
    </w:p>
    <w:p w14:paraId="24C2BA1B" w14:textId="77777777" w:rsidR="008350D3" w:rsidRDefault="00214AF2">
      <w:pPr>
        <w:pStyle w:val="Heading2"/>
      </w:pPr>
      <w:r>
        <w:rPr>
          <w:rFonts w:ascii="Liberation Sans" w:hAnsi="Liberation Sans"/>
        </w:rPr>
        <w:t>14.1 Why FOOD-128 Is a Strong Semantic Display Example</w:t>
      </w:r>
    </w:p>
    <w:p w14:paraId="5D6A6BBC" w14:textId="77777777" w:rsidR="008350D3" w:rsidRDefault="00214AF2">
      <w:pPr>
        <w:spacing w:after="110" w:line="259" w:lineRule="auto"/>
        <w:rPr>
          <w:rFonts w:hint="eastAsia"/>
        </w:rPr>
      </w:pPr>
      <w:r>
        <w:rPr>
          <w:color w:val="18212A"/>
        </w:rPr>
        <w:t>FOOD-128 is a compact fixed-width Semantic Kernel whose major regions have different semantic roles. Nutrition44 contains quantitative nutrition fields; Flavor56 contains eight perceptual/profile axes; CLASS16 is a membership mask; Version8 and Basis2 govern interpretation; Reserved2 preserves future compatibility. That heterogeneity makes FOOD-128 ideal for demonstrating how self-describing groups can be rendered differently while still branching and chaining into one governed 128-bit word.</w:t>
      </w:r>
    </w:p>
    <w:p w14:paraId="56B3E18A" w14:textId="77777777" w:rsidR="008350D3" w:rsidRDefault="00214AF2">
      <w:pPr>
        <w:pStyle w:val="Heading2"/>
      </w:pPr>
      <w:r>
        <w:rPr>
          <w:rFonts w:ascii="Liberation Sans" w:hAnsi="Liberation Sans"/>
        </w:rPr>
        <w:t>14.2 Structural Decomposition</w:t>
      </w:r>
    </w:p>
    <w:p w14:paraId="4DE04798" w14:textId="77777777" w:rsidR="008350D3" w:rsidRDefault="00214AF2">
      <w:pPr>
        <w:keepNext/>
        <w:jc w:val="center"/>
        <w:rPr>
          <w:rFonts w:hint="eastAsia"/>
        </w:rPr>
      </w:pPr>
      <w:r>
        <w:rPr>
          <w:noProof/>
        </w:rPr>
        <w:drawing>
          <wp:inline distT="0" distB="0" distL="0" distR="0" wp14:anchorId="74A4D36E" wp14:editId="72501C7E">
            <wp:extent cx="6400800" cy="4130228"/>
            <wp:effectExtent l="0" t="0" r="0" b="0"/>
            <wp:docPr id="10" name="Picture 10" descr="Calories, Fat, Protein, and Carbohydrates branch into Nutrition44. Eight flavor axes arranged in two rows branch into Flavor56. Nutrition44, Flavor56, CLASS16, Version8, Basis2, and Reserved2 all branch into FOOD-128." title="Figure 9. FOOD-128 autonomous semantic decomposition with distinct BitGroup colors and recursive child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food_decomp.png"/>
                    <pic:cNvPicPr/>
                  </pic:nvPicPr>
                  <pic:blipFill>
                    <a:blip r:embed="rId17"/>
                    <a:stretch>
                      <a:fillRect/>
                    </a:stretch>
                  </pic:blipFill>
                  <pic:spPr>
                    <a:xfrm>
                      <a:off x="0" y="0"/>
                      <a:ext cx="6400800" cy="4130228"/>
                    </a:xfrm>
                    <a:prstGeom prst="rect">
                      <a:avLst/>
                    </a:prstGeom>
                  </pic:spPr>
                </pic:pic>
              </a:graphicData>
            </a:graphic>
          </wp:inline>
        </w:drawing>
      </w:r>
    </w:p>
    <w:p w14:paraId="3027719B" w14:textId="77777777" w:rsidR="008350D3" w:rsidRDefault="00214AF2">
      <w:pPr>
        <w:spacing w:after="140"/>
        <w:jc w:val="center"/>
        <w:rPr>
          <w:rFonts w:hint="eastAsia"/>
        </w:rPr>
      </w:pPr>
      <w:r>
        <w:rPr>
          <w:rFonts w:ascii="Liberation Sans" w:hAnsi="Liberation Sans"/>
          <w:i/>
          <w:color w:val="4D5964"/>
          <w:sz w:val="17"/>
        </w:rPr>
        <w:t>Figure 9. FOOD-128 autonomous semantic decomposition with distinct BitGroup colors and recursive child structure.</w:t>
      </w:r>
    </w:p>
    <w:p w14:paraId="743E038C" w14:textId="77777777" w:rsidR="008350D3" w:rsidRDefault="00214AF2">
      <w:pPr>
        <w:spacing w:after="110" w:line="259" w:lineRule="auto"/>
        <w:rPr>
          <w:rFonts w:hint="eastAsia"/>
        </w:rPr>
      </w:pPr>
      <w:r>
        <w:rPr>
          <w:color w:val="18212A"/>
        </w:rPr>
        <w:t>The figure can be produced from canonical structure rather than a bespoke drawing definition. The renderer resolves the ordered placement manifest for FOOD-128. It sees Nutrition44 and Flavor56 as semantically meaningful groups with child members, so it recursively opens them at the requested teaching resolution. CLASS16, Version8, Basis2, and Reserved2 are displayed as higher-level groups because deeper detail was not requested. Every box can retain the exact BitGroup/Bit identity and address range as trac</w:t>
      </w:r>
      <w:r>
        <w:rPr>
          <w:color w:val="18212A"/>
        </w:rPr>
        <w:t>eability metadata even when the teaching surface shows only human-readable labels.</w:t>
      </w:r>
    </w:p>
    <w:p w14:paraId="0A1B1390" w14:textId="77777777" w:rsidR="008350D3" w:rsidRDefault="00214AF2">
      <w:pPr>
        <w:pStyle w:val="Heading2"/>
      </w:pPr>
      <w:r>
        <w:rPr>
          <w:rFonts w:ascii="Liberation Sans" w:hAnsi="Liberation Sans"/>
        </w:rPr>
        <w:t>14.3 Example Structural Inputs</w:t>
      </w:r>
    </w:p>
    <w:p w14:paraId="4BCA3EF9" w14:textId="77777777" w:rsidR="008350D3" w:rsidRDefault="00214AF2">
      <w:pPr>
        <w:keepNext/>
        <w:spacing w:before="60" w:after="60"/>
        <w:rPr>
          <w:rFonts w:hint="eastAsia"/>
        </w:rPr>
      </w:pPr>
      <w:r>
        <w:rPr>
          <w:rFonts w:ascii="Liberation Sans" w:hAnsi="Liberation Sans"/>
          <w:b/>
          <w:color w:val="2B6F77"/>
          <w:sz w:val="19"/>
        </w:rPr>
        <w:t>Table 6. FOOD-128 decomposition inputs used by Semantic Display</w:t>
      </w:r>
    </w:p>
    <w:tbl>
      <w:tblPr>
        <w:tblW w:w="0" w:type="auto"/>
        <w:jc w:val="center"/>
        <w:tblLayout w:type="fixed"/>
        <w:tblLook w:val="04A0" w:firstRow="1" w:lastRow="0" w:firstColumn="1" w:lastColumn="0" w:noHBand="0" w:noVBand="1"/>
      </w:tblPr>
      <w:tblGrid>
        <w:gridCol w:w="1944"/>
        <w:gridCol w:w="1655"/>
        <w:gridCol w:w="1080"/>
        <w:gridCol w:w="5832"/>
      </w:tblGrid>
      <w:tr w:rsidR="008350D3" w14:paraId="2F7A28CF" w14:textId="77777777">
        <w:trPr>
          <w:cantSplit/>
          <w:tblHeader/>
          <w:jc w:val="center"/>
        </w:trPr>
        <w:tc>
          <w:tcPr>
            <w:tcW w:w="1944" w:type="dxa"/>
            <w:shd w:val="clear" w:color="auto" w:fill="16324F"/>
            <w:tcMar>
              <w:top w:w="100" w:type="dxa"/>
              <w:left w:w="110" w:type="dxa"/>
              <w:bottom w:w="100" w:type="dxa"/>
              <w:right w:w="110" w:type="dxa"/>
            </w:tcMar>
            <w:vAlign w:val="center"/>
          </w:tcPr>
          <w:p w14:paraId="28DEB11F" w14:textId="77777777" w:rsidR="008350D3" w:rsidRDefault="00214AF2">
            <w:pPr>
              <w:jc w:val="center"/>
              <w:rPr>
                <w:rFonts w:hint="eastAsia"/>
              </w:rPr>
            </w:pPr>
            <w:r>
              <w:rPr>
                <w:rFonts w:ascii="Liberation Sans" w:hAnsi="Liberation Sans"/>
                <w:b/>
                <w:color w:val="FFFFFF"/>
                <w:sz w:val="17"/>
              </w:rPr>
              <w:t>Semantic region</w:t>
            </w:r>
          </w:p>
        </w:tc>
        <w:tc>
          <w:tcPr>
            <w:tcW w:w="1655" w:type="dxa"/>
            <w:shd w:val="clear" w:color="auto" w:fill="16324F"/>
            <w:tcMar>
              <w:top w:w="100" w:type="dxa"/>
              <w:left w:w="110" w:type="dxa"/>
              <w:bottom w:w="100" w:type="dxa"/>
              <w:right w:w="110" w:type="dxa"/>
            </w:tcMar>
            <w:vAlign w:val="center"/>
          </w:tcPr>
          <w:p w14:paraId="023DC3DD" w14:textId="77777777" w:rsidR="008350D3" w:rsidRDefault="00214AF2">
            <w:pPr>
              <w:jc w:val="center"/>
              <w:rPr>
                <w:rFonts w:hint="eastAsia"/>
              </w:rPr>
            </w:pPr>
            <w:r>
              <w:rPr>
                <w:rFonts w:ascii="Liberation Sans" w:hAnsi="Liberation Sans"/>
                <w:b/>
                <w:color w:val="FFFFFF"/>
                <w:sz w:val="17"/>
              </w:rPr>
              <w:t>Bit range</w:t>
            </w:r>
          </w:p>
        </w:tc>
        <w:tc>
          <w:tcPr>
            <w:tcW w:w="1080" w:type="dxa"/>
            <w:shd w:val="clear" w:color="auto" w:fill="16324F"/>
            <w:tcMar>
              <w:top w:w="100" w:type="dxa"/>
              <w:left w:w="110" w:type="dxa"/>
              <w:bottom w:w="100" w:type="dxa"/>
              <w:right w:w="110" w:type="dxa"/>
            </w:tcMar>
            <w:vAlign w:val="center"/>
          </w:tcPr>
          <w:p w14:paraId="168FA159" w14:textId="77777777" w:rsidR="008350D3" w:rsidRDefault="00214AF2">
            <w:pPr>
              <w:jc w:val="center"/>
              <w:rPr>
                <w:rFonts w:hint="eastAsia"/>
              </w:rPr>
            </w:pPr>
            <w:r>
              <w:rPr>
                <w:rFonts w:ascii="Liberation Sans" w:hAnsi="Liberation Sans"/>
                <w:b/>
                <w:color w:val="FFFFFF"/>
                <w:sz w:val="17"/>
              </w:rPr>
              <w:t>Width</w:t>
            </w:r>
          </w:p>
        </w:tc>
        <w:tc>
          <w:tcPr>
            <w:tcW w:w="5832" w:type="dxa"/>
            <w:shd w:val="clear" w:color="auto" w:fill="16324F"/>
            <w:tcMar>
              <w:top w:w="100" w:type="dxa"/>
              <w:left w:w="110" w:type="dxa"/>
              <w:bottom w:w="100" w:type="dxa"/>
              <w:right w:w="110" w:type="dxa"/>
            </w:tcMar>
            <w:vAlign w:val="center"/>
          </w:tcPr>
          <w:p w14:paraId="1F2D7F52" w14:textId="77777777" w:rsidR="008350D3" w:rsidRDefault="00214AF2">
            <w:pPr>
              <w:jc w:val="center"/>
              <w:rPr>
                <w:rFonts w:hint="eastAsia"/>
              </w:rPr>
            </w:pPr>
            <w:r>
              <w:rPr>
                <w:rFonts w:ascii="Liberation Sans" w:hAnsi="Liberation Sans"/>
                <w:b/>
                <w:color w:val="FFFFFF"/>
                <w:sz w:val="17"/>
              </w:rPr>
              <w:t>Display interpretation</w:t>
            </w:r>
          </w:p>
        </w:tc>
      </w:tr>
      <w:tr w:rsidR="008350D3" w14:paraId="5F25F92E" w14:textId="77777777">
        <w:trPr>
          <w:cantSplit/>
          <w:jc w:val="center"/>
        </w:trPr>
        <w:tc>
          <w:tcPr>
            <w:tcW w:w="1944" w:type="dxa"/>
            <w:tcMar>
              <w:top w:w="95" w:type="dxa"/>
              <w:left w:w="110" w:type="dxa"/>
              <w:bottom w:w="95" w:type="dxa"/>
              <w:right w:w="110" w:type="dxa"/>
            </w:tcMar>
            <w:vAlign w:val="center"/>
          </w:tcPr>
          <w:p w14:paraId="7C7C53A1" w14:textId="77777777" w:rsidR="008350D3" w:rsidRDefault="00214AF2">
            <w:pPr>
              <w:jc w:val="center"/>
              <w:rPr>
                <w:rFonts w:hint="eastAsia"/>
              </w:rPr>
            </w:pPr>
            <w:r>
              <w:rPr>
                <w:color w:val="18212A"/>
                <w:sz w:val="18"/>
              </w:rPr>
              <w:t>Nutrition44</w:t>
            </w:r>
          </w:p>
        </w:tc>
        <w:tc>
          <w:tcPr>
            <w:tcW w:w="1655" w:type="dxa"/>
            <w:tcMar>
              <w:top w:w="95" w:type="dxa"/>
              <w:left w:w="110" w:type="dxa"/>
              <w:bottom w:w="95" w:type="dxa"/>
              <w:right w:w="110" w:type="dxa"/>
            </w:tcMar>
            <w:vAlign w:val="center"/>
          </w:tcPr>
          <w:p w14:paraId="48A13DCD" w14:textId="77777777" w:rsidR="008350D3" w:rsidRDefault="00214AF2">
            <w:pPr>
              <w:jc w:val="center"/>
              <w:rPr>
                <w:rFonts w:hint="eastAsia"/>
              </w:rPr>
            </w:pPr>
            <w:r>
              <w:rPr>
                <w:color w:val="18212A"/>
                <w:sz w:val="18"/>
              </w:rPr>
              <w:t>B000-B043</w:t>
            </w:r>
          </w:p>
        </w:tc>
        <w:tc>
          <w:tcPr>
            <w:tcW w:w="1080" w:type="dxa"/>
            <w:tcMar>
              <w:top w:w="95" w:type="dxa"/>
              <w:left w:w="110" w:type="dxa"/>
              <w:bottom w:w="95" w:type="dxa"/>
              <w:right w:w="110" w:type="dxa"/>
            </w:tcMar>
            <w:vAlign w:val="center"/>
          </w:tcPr>
          <w:p w14:paraId="6CCCB41E" w14:textId="77777777" w:rsidR="008350D3" w:rsidRDefault="00214AF2">
            <w:pPr>
              <w:jc w:val="center"/>
              <w:rPr>
                <w:rFonts w:hint="eastAsia"/>
              </w:rPr>
            </w:pPr>
            <w:r>
              <w:rPr>
                <w:color w:val="18212A"/>
                <w:sz w:val="18"/>
              </w:rPr>
              <w:t>44</w:t>
            </w:r>
          </w:p>
        </w:tc>
        <w:tc>
          <w:tcPr>
            <w:tcW w:w="5832" w:type="dxa"/>
            <w:tcMar>
              <w:top w:w="95" w:type="dxa"/>
              <w:left w:w="110" w:type="dxa"/>
              <w:bottom w:w="95" w:type="dxa"/>
              <w:right w:w="110" w:type="dxa"/>
            </w:tcMar>
            <w:vAlign w:val="center"/>
          </w:tcPr>
          <w:p w14:paraId="0426CA27" w14:textId="77777777" w:rsidR="008350D3" w:rsidRDefault="00214AF2">
            <w:pPr>
              <w:rPr>
                <w:rFonts w:hint="eastAsia"/>
              </w:rPr>
            </w:pPr>
            <w:r>
              <w:rPr>
                <w:color w:val="18212A"/>
                <w:sz w:val="18"/>
              </w:rPr>
              <w:t>Branch to Calories, Fat, Protein, Carbohydrates; quantitative/scalar presentation.</w:t>
            </w:r>
          </w:p>
        </w:tc>
      </w:tr>
      <w:tr w:rsidR="008350D3" w14:paraId="46A8625A" w14:textId="77777777">
        <w:trPr>
          <w:cantSplit/>
          <w:jc w:val="center"/>
        </w:trPr>
        <w:tc>
          <w:tcPr>
            <w:tcW w:w="1944" w:type="dxa"/>
            <w:tcMar>
              <w:top w:w="95" w:type="dxa"/>
              <w:left w:w="110" w:type="dxa"/>
              <w:bottom w:w="95" w:type="dxa"/>
              <w:right w:w="110" w:type="dxa"/>
            </w:tcMar>
            <w:vAlign w:val="center"/>
          </w:tcPr>
          <w:p w14:paraId="4ED550B2" w14:textId="77777777" w:rsidR="008350D3" w:rsidRDefault="00214AF2">
            <w:pPr>
              <w:jc w:val="center"/>
              <w:rPr>
                <w:rFonts w:hint="eastAsia"/>
              </w:rPr>
            </w:pPr>
            <w:r>
              <w:rPr>
                <w:color w:val="18212A"/>
                <w:sz w:val="18"/>
              </w:rPr>
              <w:t>Flavor56</w:t>
            </w:r>
          </w:p>
        </w:tc>
        <w:tc>
          <w:tcPr>
            <w:tcW w:w="1655" w:type="dxa"/>
            <w:tcMar>
              <w:top w:w="95" w:type="dxa"/>
              <w:left w:w="110" w:type="dxa"/>
              <w:bottom w:w="95" w:type="dxa"/>
              <w:right w:w="110" w:type="dxa"/>
            </w:tcMar>
            <w:vAlign w:val="center"/>
          </w:tcPr>
          <w:p w14:paraId="6885A796" w14:textId="77777777" w:rsidR="008350D3" w:rsidRDefault="00214AF2">
            <w:pPr>
              <w:jc w:val="center"/>
              <w:rPr>
                <w:rFonts w:hint="eastAsia"/>
              </w:rPr>
            </w:pPr>
            <w:r>
              <w:rPr>
                <w:color w:val="18212A"/>
                <w:sz w:val="18"/>
              </w:rPr>
              <w:t>B044-B099</w:t>
            </w:r>
          </w:p>
        </w:tc>
        <w:tc>
          <w:tcPr>
            <w:tcW w:w="1080" w:type="dxa"/>
            <w:tcMar>
              <w:top w:w="95" w:type="dxa"/>
              <w:left w:w="110" w:type="dxa"/>
              <w:bottom w:w="95" w:type="dxa"/>
              <w:right w:w="110" w:type="dxa"/>
            </w:tcMar>
            <w:vAlign w:val="center"/>
          </w:tcPr>
          <w:p w14:paraId="6A7B070C" w14:textId="77777777" w:rsidR="008350D3" w:rsidRDefault="00214AF2">
            <w:pPr>
              <w:jc w:val="center"/>
              <w:rPr>
                <w:rFonts w:hint="eastAsia"/>
              </w:rPr>
            </w:pPr>
            <w:r>
              <w:rPr>
                <w:color w:val="18212A"/>
                <w:sz w:val="18"/>
              </w:rPr>
              <w:t>56</w:t>
            </w:r>
          </w:p>
        </w:tc>
        <w:tc>
          <w:tcPr>
            <w:tcW w:w="5832" w:type="dxa"/>
            <w:tcMar>
              <w:top w:w="95" w:type="dxa"/>
              <w:left w:w="110" w:type="dxa"/>
              <w:bottom w:w="95" w:type="dxa"/>
              <w:right w:w="110" w:type="dxa"/>
            </w:tcMar>
            <w:vAlign w:val="center"/>
          </w:tcPr>
          <w:p w14:paraId="0CCA443C" w14:textId="77777777" w:rsidR="008350D3" w:rsidRDefault="00214AF2">
            <w:pPr>
              <w:rPr>
                <w:rFonts w:hint="eastAsia"/>
              </w:rPr>
            </w:pPr>
            <w:r>
              <w:rPr>
                <w:color w:val="18212A"/>
                <w:sz w:val="18"/>
              </w:rPr>
              <w:t>Grid or branch to Sweet, Salty, Spicy, Sour, Bitter, Umami, Richness, Aromatic.</w:t>
            </w:r>
          </w:p>
        </w:tc>
      </w:tr>
      <w:tr w:rsidR="008350D3" w14:paraId="05A0ED76" w14:textId="77777777">
        <w:trPr>
          <w:cantSplit/>
          <w:jc w:val="center"/>
        </w:trPr>
        <w:tc>
          <w:tcPr>
            <w:tcW w:w="1944" w:type="dxa"/>
            <w:tcMar>
              <w:top w:w="95" w:type="dxa"/>
              <w:left w:w="110" w:type="dxa"/>
              <w:bottom w:w="95" w:type="dxa"/>
              <w:right w:w="110" w:type="dxa"/>
            </w:tcMar>
            <w:vAlign w:val="center"/>
          </w:tcPr>
          <w:p w14:paraId="44D1E525" w14:textId="77777777" w:rsidR="008350D3" w:rsidRDefault="00214AF2">
            <w:pPr>
              <w:jc w:val="center"/>
              <w:rPr>
                <w:rFonts w:hint="eastAsia"/>
              </w:rPr>
            </w:pPr>
            <w:r>
              <w:rPr>
                <w:color w:val="18212A"/>
                <w:sz w:val="18"/>
              </w:rPr>
              <w:t>CLASS16</w:t>
            </w:r>
          </w:p>
        </w:tc>
        <w:tc>
          <w:tcPr>
            <w:tcW w:w="1655" w:type="dxa"/>
            <w:tcMar>
              <w:top w:w="95" w:type="dxa"/>
              <w:left w:w="110" w:type="dxa"/>
              <w:bottom w:w="95" w:type="dxa"/>
              <w:right w:w="110" w:type="dxa"/>
            </w:tcMar>
            <w:vAlign w:val="center"/>
          </w:tcPr>
          <w:p w14:paraId="43509D19" w14:textId="77777777" w:rsidR="008350D3" w:rsidRDefault="00214AF2">
            <w:pPr>
              <w:jc w:val="center"/>
              <w:rPr>
                <w:rFonts w:hint="eastAsia"/>
              </w:rPr>
            </w:pPr>
            <w:r>
              <w:rPr>
                <w:color w:val="18212A"/>
                <w:sz w:val="18"/>
              </w:rPr>
              <w:t>B100-B115</w:t>
            </w:r>
          </w:p>
        </w:tc>
        <w:tc>
          <w:tcPr>
            <w:tcW w:w="1080" w:type="dxa"/>
            <w:tcMar>
              <w:top w:w="95" w:type="dxa"/>
              <w:left w:w="110" w:type="dxa"/>
              <w:bottom w:w="95" w:type="dxa"/>
              <w:right w:w="110" w:type="dxa"/>
            </w:tcMar>
            <w:vAlign w:val="center"/>
          </w:tcPr>
          <w:p w14:paraId="06A7AE10" w14:textId="77777777" w:rsidR="008350D3" w:rsidRDefault="00214AF2">
            <w:pPr>
              <w:jc w:val="center"/>
              <w:rPr>
                <w:rFonts w:hint="eastAsia"/>
              </w:rPr>
            </w:pPr>
            <w:r>
              <w:rPr>
                <w:color w:val="18212A"/>
                <w:sz w:val="18"/>
              </w:rPr>
              <w:t>16</w:t>
            </w:r>
          </w:p>
        </w:tc>
        <w:tc>
          <w:tcPr>
            <w:tcW w:w="5832" w:type="dxa"/>
            <w:tcMar>
              <w:top w:w="95" w:type="dxa"/>
              <w:left w:w="110" w:type="dxa"/>
              <w:bottom w:w="95" w:type="dxa"/>
              <w:right w:w="110" w:type="dxa"/>
            </w:tcMar>
            <w:vAlign w:val="center"/>
          </w:tcPr>
          <w:p w14:paraId="69CD5774" w14:textId="77777777" w:rsidR="008350D3" w:rsidRDefault="00214AF2">
            <w:pPr>
              <w:rPr>
                <w:rFonts w:hint="eastAsia"/>
              </w:rPr>
            </w:pPr>
            <w:r>
              <w:rPr>
                <w:color w:val="18212A"/>
                <w:sz w:val="18"/>
              </w:rPr>
              <w:t>Membership grid or compact category mask.</w:t>
            </w:r>
          </w:p>
        </w:tc>
      </w:tr>
      <w:tr w:rsidR="008350D3" w14:paraId="6293B762" w14:textId="77777777">
        <w:trPr>
          <w:cantSplit/>
          <w:jc w:val="center"/>
        </w:trPr>
        <w:tc>
          <w:tcPr>
            <w:tcW w:w="1944" w:type="dxa"/>
            <w:tcMar>
              <w:top w:w="95" w:type="dxa"/>
              <w:left w:w="110" w:type="dxa"/>
              <w:bottom w:w="95" w:type="dxa"/>
              <w:right w:w="110" w:type="dxa"/>
            </w:tcMar>
            <w:vAlign w:val="center"/>
          </w:tcPr>
          <w:p w14:paraId="09C28610" w14:textId="77777777" w:rsidR="008350D3" w:rsidRDefault="00214AF2">
            <w:pPr>
              <w:jc w:val="center"/>
              <w:rPr>
                <w:rFonts w:hint="eastAsia"/>
              </w:rPr>
            </w:pPr>
            <w:r>
              <w:rPr>
                <w:color w:val="18212A"/>
                <w:sz w:val="18"/>
              </w:rPr>
              <w:t>Version8</w:t>
            </w:r>
          </w:p>
        </w:tc>
        <w:tc>
          <w:tcPr>
            <w:tcW w:w="1655" w:type="dxa"/>
            <w:tcMar>
              <w:top w:w="95" w:type="dxa"/>
              <w:left w:w="110" w:type="dxa"/>
              <w:bottom w:w="95" w:type="dxa"/>
              <w:right w:w="110" w:type="dxa"/>
            </w:tcMar>
            <w:vAlign w:val="center"/>
          </w:tcPr>
          <w:p w14:paraId="069DBE27" w14:textId="77777777" w:rsidR="008350D3" w:rsidRDefault="00214AF2">
            <w:pPr>
              <w:jc w:val="center"/>
              <w:rPr>
                <w:rFonts w:hint="eastAsia"/>
              </w:rPr>
            </w:pPr>
            <w:r>
              <w:rPr>
                <w:color w:val="18212A"/>
                <w:sz w:val="18"/>
              </w:rPr>
              <w:t>B116-B123</w:t>
            </w:r>
          </w:p>
        </w:tc>
        <w:tc>
          <w:tcPr>
            <w:tcW w:w="1080" w:type="dxa"/>
            <w:tcMar>
              <w:top w:w="95" w:type="dxa"/>
              <w:left w:w="110" w:type="dxa"/>
              <w:bottom w:w="95" w:type="dxa"/>
              <w:right w:w="110" w:type="dxa"/>
            </w:tcMar>
            <w:vAlign w:val="center"/>
          </w:tcPr>
          <w:p w14:paraId="6C948354" w14:textId="77777777" w:rsidR="008350D3" w:rsidRDefault="00214AF2">
            <w:pPr>
              <w:jc w:val="center"/>
              <w:rPr>
                <w:rFonts w:hint="eastAsia"/>
              </w:rPr>
            </w:pPr>
            <w:r>
              <w:rPr>
                <w:color w:val="18212A"/>
                <w:sz w:val="18"/>
              </w:rPr>
              <w:t>8</w:t>
            </w:r>
          </w:p>
        </w:tc>
        <w:tc>
          <w:tcPr>
            <w:tcW w:w="5832" w:type="dxa"/>
            <w:tcMar>
              <w:top w:w="95" w:type="dxa"/>
              <w:left w:w="110" w:type="dxa"/>
              <w:bottom w:w="95" w:type="dxa"/>
              <w:right w:w="110" w:type="dxa"/>
            </w:tcMar>
            <w:vAlign w:val="center"/>
          </w:tcPr>
          <w:p w14:paraId="187F3151" w14:textId="77777777" w:rsidR="008350D3" w:rsidRDefault="00214AF2">
            <w:pPr>
              <w:rPr>
                <w:rFonts w:hint="eastAsia"/>
              </w:rPr>
            </w:pPr>
            <w:r>
              <w:rPr>
                <w:color w:val="18212A"/>
                <w:sz w:val="18"/>
              </w:rPr>
              <w:t>Control/contract metadata.</w:t>
            </w:r>
          </w:p>
        </w:tc>
      </w:tr>
      <w:tr w:rsidR="008350D3" w14:paraId="22464989" w14:textId="77777777">
        <w:trPr>
          <w:cantSplit/>
          <w:jc w:val="center"/>
        </w:trPr>
        <w:tc>
          <w:tcPr>
            <w:tcW w:w="1944" w:type="dxa"/>
            <w:tcMar>
              <w:top w:w="95" w:type="dxa"/>
              <w:left w:w="110" w:type="dxa"/>
              <w:bottom w:w="95" w:type="dxa"/>
              <w:right w:w="110" w:type="dxa"/>
            </w:tcMar>
            <w:vAlign w:val="center"/>
          </w:tcPr>
          <w:p w14:paraId="57EF04F7" w14:textId="77777777" w:rsidR="008350D3" w:rsidRDefault="00214AF2">
            <w:pPr>
              <w:jc w:val="center"/>
              <w:rPr>
                <w:rFonts w:hint="eastAsia"/>
              </w:rPr>
            </w:pPr>
            <w:r>
              <w:rPr>
                <w:color w:val="18212A"/>
                <w:sz w:val="18"/>
              </w:rPr>
              <w:t>Basis2</w:t>
            </w:r>
          </w:p>
        </w:tc>
        <w:tc>
          <w:tcPr>
            <w:tcW w:w="1655" w:type="dxa"/>
            <w:tcMar>
              <w:top w:w="95" w:type="dxa"/>
              <w:left w:w="110" w:type="dxa"/>
              <w:bottom w:w="95" w:type="dxa"/>
              <w:right w:w="110" w:type="dxa"/>
            </w:tcMar>
            <w:vAlign w:val="center"/>
          </w:tcPr>
          <w:p w14:paraId="079E53D2" w14:textId="77777777" w:rsidR="008350D3" w:rsidRDefault="00214AF2">
            <w:pPr>
              <w:jc w:val="center"/>
              <w:rPr>
                <w:rFonts w:hint="eastAsia"/>
              </w:rPr>
            </w:pPr>
            <w:r>
              <w:rPr>
                <w:color w:val="18212A"/>
                <w:sz w:val="18"/>
              </w:rPr>
              <w:t>B124-B125</w:t>
            </w:r>
          </w:p>
        </w:tc>
        <w:tc>
          <w:tcPr>
            <w:tcW w:w="1080" w:type="dxa"/>
            <w:tcMar>
              <w:top w:w="95" w:type="dxa"/>
              <w:left w:w="110" w:type="dxa"/>
              <w:bottom w:w="95" w:type="dxa"/>
              <w:right w:w="110" w:type="dxa"/>
            </w:tcMar>
            <w:vAlign w:val="center"/>
          </w:tcPr>
          <w:p w14:paraId="60025BD4" w14:textId="77777777" w:rsidR="008350D3" w:rsidRDefault="00214AF2">
            <w:pPr>
              <w:jc w:val="center"/>
              <w:rPr>
                <w:rFonts w:hint="eastAsia"/>
              </w:rPr>
            </w:pPr>
            <w:r>
              <w:rPr>
                <w:color w:val="18212A"/>
                <w:sz w:val="18"/>
              </w:rPr>
              <w:t>2</w:t>
            </w:r>
          </w:p>
        </w:tc>
        <w:tc>
          <w:tcPr>
            <w:tcW w:w="5832" w:type="dxa"/>
            <w:tcMar>
              <w:top w:w="95" w:type="dxa"/>
              <w:left w:w="110" w:type="dxa"/>
              <w:bottom w:w="95" w:type="dxa"/>
              <w:right w:w="110" w:type="dxa"/>
            </w:tcMar>
            <w:vAlign w:val="center"/>
          </w:tcPr>
          <w:p w14:paraId="5589CB3A" w14:textId="77777777" w:rsidR="008350D3" w:rsidRDefault="00214AF2">
            <w:pPr>
              <w:rPr>
                <w:rFonts w:hint="eastAsia"/>
              </w:rPr>
            </w:pPr>
            <w:r>
              <w:rPr>
                <w:color w:val="18212A"/>
                <w:sz w:val="18"/>
              </w:rPr>
              <w:t>Interpretive basis enum.</w:t>
            </w:r>
          </w:p>
        </w:tc>
      </w:tr>
      <w:tr w:rsidR="008350D3" w14:paraId="32142F2E" w14:textId="77777777">
        <w:trPr>
          <w:cantSplit/>
          <w:jc w:val="center"/>
        </w:trPr>
        <w:tc>
          <w:tcPr>
            <w:tcW w:w="1944" w:type="dxa"/>
            <w:tcMar>
              <w:top w:w="95" w:type="dxa"/>
              <w:left w:w="110" w:type="dxa"/>
              <w:bottom w:w="95" w:type="dxa"/>
              <w:right w:w="110" w:type="dxa"/>
            </w:tcMar>
            <w:vAlign w:val="center"/>
          </w:tcPr>
          <w:p w14:paraId="7D7FE1F6" w14:textId="77777777" w:rsidR="008350D3" w:rsidRDefault="00214AF2">
            <w:pPr>
              <w:jc w:val="center"/>
              <w:rPr>
                <w:rFonts w:hint="eastAsia"/>
              </w:rPr>
            </w:pPr>
            <w:r>
              <w:rPr>
                <w:color w:val="18212A"/>
                <w:sz w:val="18"/>
              </w:rPr>
              <w:t>Reserved2</w:t>
            </w:r>
          </w:p>
        </w:tc>
        <w:tc>
          <w:tcPr>
            <w:tcW w:w="1655" w:type="dxa"/>
            <w:tcMar>
              <w:top w:w="95" w:type="dxa"/>
              <w:left w:w="110" w:type="dxa"/>
              <w:bottom w:w="95" w:type="dxa"/>
              <w:right w:w="110" w:type="dxa"/>
            </w:tcMar>
            <w:vAlign w:val="center"/>
          </w:tcPr>
          <w:p w14:paraId="2E0C885D" w14:textId="77777777" w:rsidR="008350D3" w:rsidRDefault="00214AF2">
            <w:pPr>
              <w:jc w:val="center"/>
              <w:rPr>
                <w:rFonts w:hint="eastAsia"/>
              </w:rPr>
            </w:pPr>
            <w:r>
              <w:rPr>
                <w:color w:val="18212A"/>
                <w:sz w:val="18"/>
              </w:rPr>
              <w:t>B126-B127</w:t>
            </w:r>
          </w:p>
        </w:tc>
        <w:tc>
          <w:tcPr>
            <w:tcW w:w="1080" w:type="dxa"/>
            <w:tcMar>
              <w:top w:w="95" w:type="dxa"/>
              <w:left w:w="110" w:type="dxa"/>
              <w:bottom w:w="95" w:type="dxa"/>
              <w:right w:w="110" w:type="dxa"/>
            </w:tcMar>
            <w:vAlign w:val="center"/>
          </w:tcPr>
          <w:p w14:paraId="31D82423" w14:textId="77777777" w:rsidR="008350D3" w:rsidRDefault="00214AF2">
            <w:pPr>
              <w:jc w:val="center"/>
              <w:rPr>
                <w:rFonts w:hint="eastAsia"/>
              </w:rPr>
            </w:pPr>
            <w:r>
              <w:rPr>
                <w:color w:val="18212A"/>
                <w:sz w:val="18"/>
              </w:rPr>
              <w:t>2</w:t>
            </w:r>
          </w:p>
        </w:tc>
        <w:tc>
          <w:tcPr>
            <w:tcW w:w="5832" w:type="dxa"/>
            <w:tcMar>
              <w:top w:w="95" w:type="dxa"/>
              <w:left w:w="110" w:type="dxa"/>
              <w:bottom w:w="95" w:type="dxa"/>
              <w:right w:w="110" w:type="dxa"/>
            </w:tcMar>
            <w:vAlign w:val="center"/>
          </w:tcPr>
          <w:p w14:paraId="4BEF3013" w14:textId="77777777" w:rsidR="008350D3" w:rsidRDefault="00214AF2">
            <w:pPr>
              <w:rPr>
                <w:rFonts w:hint="eastAsia"/>
              </w:rPr>
            </w:pPr>
            <w:r>
              <w:rPr>
                <w:color w:val="18212A"/>
                <w:sz w:val="18"/>
              </w:rPr>
              <w:t>Reserved/validation region.</w:t>
            </w:r>
          </w:p>
        </w:tc>
      </w:tr>
    </w:tbl>
    <w:p w14:paraId="4B62CF3A" w14:textId="77777777" w:rsidR="008350D3" w:rsidRDefault="008350D3">
      <w:pPr>
        <w:spacing w:after="40"/>
        <w:rPr>
          <w:rFonts w:hint="eastAsia"/>
        </w:rPr>
      </w:pPr>
    </w:p>
    <w:p w14:paraId="28B4C3E8" w14:textId="77777777" w:rsidR="008350D3" w:rsidRDefault="00214AF2">
      <w:pPr>
        <w:pStyle w:val="Heading2"/>
      </w:pPr>
      <w:r>
        <w:rPr>
          <w:rFonts w:ascii="Liberation Sans" w:hAnsi="Liberation Sans"/>
        </w:rPr>
        <w:t>14.4 Semantic Color within CLASS16</w:t>
      </w:r>
    </w:p>
    <w:p w14:paraId="39CC5AF9" w14:textId="77777777" w:rsidR="008350D3" w:rsidRDefault="00214AF2">
      <w:pPr>
        <w:spacing w:after="110" w:line="259" w:lineRule="auto"/>
        <w:rPr>
          <w:rFonts w:hint="eastAsia"/>
        </w:rPr>
      </w:pPr>
      <w:r>
        <w:rPr>
          <w:color w:val="18212A"/>
        </w:rPr>
        <w:t>A CLASS16 teaching view may optionally expose category semantics through registered display colors. For example, Meat may link to a Deep Red display color and Vegetable to Green. A more specific food taxonomy could map Chicken to Pale Pink, Pork to Medium Pink, and Beef to Deep Red. These mappings remain display semantics: they help the reader form stable visual compression artifacts but do not replace the CLASS16 semantic identity, the food NodeKey, or any physical color state.</w:t>
      </w:r>
    </w:p>
    <w:p w14:paraId="6FCAC511" w14:textId="77777777" w:rsidR="008350D3" w:rsidRDefault="00214AF2">
      <w:pPr>
        <w:pStyle w:val="Heading2"/>
      </w:pPr>
      <w:r>
        <w:rPr>
          <w:rFonts w:ascii="Liberation Sans" w:hAnsi="Liberation Sans"/>
        </w:rPr>
        <w:t>14.5 Display Modes from the Same FOOD-128 Contract</w:t>
      </w:r>
    </w:p>
    <w:p w14:paraId="50F7095F" w14:textId="77777777" w:rsidR="008350D3" w:rsidRDefault="00214AF2">
      <w:pPr>
        <w:keepNext/>
        <w:spacing w:before="60" w:after="60"/>
        <w:rPr>
          <w:rFonts w:hint="eastAsia"/>
        </w:rPr>
      </w:pPr>
      <w:r>
        <w:rPr>
          <w:rFonts w:ascii="Liberation Sans" w:hAnsi="Liberation Sans"/>
          <w:b/>
          <w:color w:val="2B6F77"/>
          <w:sz w:val="19"/>
        </w:rPr>
        <w:t>Table 7. Multiple projections over one FOOD-128 semantic contract</w:t>
      </w:r>
    </w:p>
    <w:tbl>
      <w:tblPr>
        <w:tblW w:w="0" w:type="auto"/>
        <w:jc w:val="center"/>
        <w:tblLayout w:type="fixed"/>
        <w:tblLook w:val="04A0" w:firstRow="1" w:lastRow="0" w:firstColumn="1" w:lastColumn="0" w:noHBand="0" w:noVBand="1"/>
      </w:tblPr>
      <w:tblGrid>
        <w:gridCol w:w="1584"/>
        <w:gridCol w:w="8928"/>
      </w:tblGrid>
      <w:tr w:rsidR="008350D3" w14:paraId="4C4FF05B" w14:textId="77777777">
        <w:trPr>
          <w:cantSplit/>
          <w:tblHeader/>
          <w:jc w:val="center"/>
        </w:trPr>
        <w:tc>
          <w:tcPr>
            <w:tcW w:w="1584" w:type="dxa"/>
            <w:shd w:val="clear" w:color="auto" w:fill="16324F"/>
            <w:tcMar>
              <w:top w:w="100" w:type="dxa"/>
              <w:left w:w="110" w:type="dxa"/>
              <w:bottom w:w="100" w:type="dxa"/>
              <w:right w:w="110" w:type="dxa"/>
            </w:tcMar>
            <w:vAlign w:val="center"/>
          </w:tcPr>
          <w:p w14:paraId="302F6671" w14:textId="77777777" w:rsidR="008350D3" w:rsidRDefault="00214AF2">
            <w:pPr>
              <w:jc w:val="center"/>
              <w:rPr>
                <w:rFonts w:hint="eastAsia"/>
              </w:rPr>
            </w:pPr>
            <w:r>
              <w:rPr>
                <w:rFonts w:ascii="Liberation Sans" w:hAnsi="Liberation Sans"/>
                <w:b/>
                <w:color w:val="FFFFFF"/>
                <w:sz w:val="17"/>
              </w:rPr>
              <w:t>Mode</w:t>
            </w:r>
          </w:p>
        </w:tc>
        <w:tc>
          <w:tcPr>
            <w:tcW w:w="8928" w:type="dxa"/>
            <w:shd w:val="clear" w:color="auto" w:fill="16324F"/>
            <w:tcMar>
              <w:top w:w="100" w:type="dxa"/>
              <w:left w:w="110" w:type="dxa"/>
              <w:bottom w:w="100" w:type="dxa"/>
              <w:right w:w="110" w:type="dxa"/>
            </w:tcMar>
            <w:vAlign w:val="center"/>
          </w:tcPr>
          <w:p w14:paraId="2579CA3B" w14:textId="77777777" w:rsidR="008350D3" w:rsidRDefault="00214AF2">
            <w:pPr>
              <w:jc w:val="center"/>
              <w:rPr>
                <w:rFonts w:hint="eastAsia"/>
              </w:rPr>
            </w:pPr>
            <w:r>
              <w:rPr>
                <w:rFonts w:ascii="Liberation Sans" w:hAnsi="Liberation Sans"/>
                <w:b/>
                <w:color w:val="FFFFFF"/>
                <w:sz w:val="17"/>
              </w:rPr>
              <w:t>Generated view</w:t>
            </w:r>
          </w:p>
        </w:tc>
      </w:tr>
      <w:tr w:rsidR="008350D3" w14:paraId="0C944D7B" w14:textId="77777777">
        <w:trPr>
          <w:cantSplit/>
          <w:jc w:val="center"/>
        </w:trPr>
        <w:tc>
          <w:tcPr>
            <w:tcW w:w="1584" w:type="dxa"/>
            <w:tcMar>
              <w:top w:w="95" w:type="dxa"/>
              <w:left w:w="110" w:type="dxa"/>
              <w:bottom w:w="95" w:type="dxa"/>
              <w:right w:w="110" w:type="dxa"/>
            </w:tcMar>
            <w:vAlign w:val="center"/>
          </w:tcPr>
          <w:p w14:paraId="31C4B25E" w14:textId="77777777" w:rsidR="008350D3" w:rsidRDefault="00214AF2">
            <w:pPr>
              <w:jc w:val="center"/>
              <w:rPr>
                <w:rFonts w:hint="eastAsia"/>
              </w:rPr>
            </w:pPr>
            <w:r>
              <w:rPr>
                <w:color w:val="18212A"/>
                <w:sz w:val="18"/>
              </w:rPr>
              <w:t>STRUCTURE</w:t>
            </w:r>
          </w:p>
        </w:tc>
        <w:tc>
          <w:tcPr>
            <w:tcW w:w="8928" w:type="dxa"/>
            <w:tcMar>
              <w:top w:w="95" w:type="dxa"/>
              <w:left w:w="110" w:type="dxa"/>
              <w:bottom w:w="95" w:type="dxa"/>
              <w:right w:w="110" w:type="dxa"/>
            </w:tcMar>
            <w:vAlign w:val="center"/>
          </w:tcPr>
          <w:p w14:paraId="61FB9BC9" w14:textId="77777777" w:rsidR="008350D3" w:rsidRDefault="00214AF2">
            <w:pPr>
              <w:rPr>
                <w:rFonts w:hint="eastAsia"/>
              </w:rPr>
            </w:pPr>
            <w:r>
              <w:rPr>
                <w:color w:val="18212A"/>
                <w:sz w:val="18"/>
              </w:rPr>
              <w:t>Colored BitGroup tree showing how nested groups compose FOOD-128.</w:t>
            </w:r>
          </w:p>
        </w:tc>
      </w:tr>
      <w:tr w:rsidR="008350D3" w14:paraId="6EE6021A" w14:textId="77777777">
        <w:trPr>
          <w:cantSplit/>
          <w:jc w:val="center"/>
        </w:trPr>
        <w:tc>
          <w:tcPr>
            <w:tcW w:w="1584" w:type="dxa"/>
            <w:tcMar>
              <w:top w:w="95" w:type="dxa"/>
              <w:left w:w="110" w:type="dxa"/>
              <w:bottom w:w="95" w:type="dxa"/>
              <w:right w:w="110" w:type="dxa"/>
            </w:tcMar>
            <w:vAlign w:val="center"/>
          </w:tcPr>
          <w:p w14:paraId="306D2AE5" w14:textId="77777777" w:rsidR="008350D3" w:rsidRDefault="00214AF2">
            <w:pPr>
              <w:jc w:val="center"/>
              <w:rPr>
                <w:rFonts w:hint="eastAsia"/>
              </w:rPr>
            </w:pPr>
            <w:r>
              <w:rPr>
                <w:color w:val="18212A"/>
                <w:sz w:val="18"/>
              </w:rPr>
              <w:t>LAYOUT</w:t>
            </w:r>
          </w:p>
        </w:tc>
        <w:tc>
          <w:tcPr>
            <w:tcW w:w="8928" w:type="dxa"/>
            <w:tcMar>
              <w:top w:w="95" w:type="dxa"/>
              <w:left w:w="110" w:type="dxa"/>
              <w:bottom w:w="95" w:type="dxa"/>
              <w:right w:w="110" w:type="dxa"/>
            </w:tcMar>
            <w:vAlign w:val="center"/>
          </w:tcPr>
          <w:p w14:paraId="67136A68" w14:textId="77777777" w:rsidR="008350D3" w:rsidRDefault="00214AF2">
            <w:pPr>
              <w:rPr>
                <w:rFonts w:hint="eastAsia"/>
              </w:rPr>
            </w:pPr>
            <w:r>
              <w:rPr>
                <w:color w:val="18212A"/>
                <w:sz w:val="18"/>
              </w:rPr>
              <w:t>Exact B000-B127 ranges, widths, and placement order.</w:t>
            </w:r>
          </w:p>
        </w:tc>
      </w:tr>
      <w:tr w:rsidR="008350D3" w14:paraId="15111851" w14:textId="77777777">
        <w:trPr>
          <w:cantSplit/>
          <w:jc w:val="center"/>
        </w:trPr>
        <w:tc>
          <w:tcPr>
            <w:tcW w:w="1584" w:type="dxa"/>
            <w:tcMar>
              <w:top w:w="95" w:type="dxa"/>
              <w:left w:w="110" w:type="dxa"/>
              <w:bottom w:w="95" w:type="dxa"/>
              <w:right w:w="110" w:type="dxa"/>
            </w:tcMar>
            <w:vAlign w:val="center"/>
          </w:tcPr>
          <w:p w14:paraId="08EB95FC" w14:textId="77777777" w:rsidR="008350D3" w:rsidRDefault="00214AF2">
            <w:pPr>
              <w:jc w:val="center"/>
              <w:rPr>
                <w:rFonts w:hint="eastAsia"/>
              </w:rPr>
            </w:pPr>
            <w:r>
              <w:rPr>
                <w:color w:val="18212A"/>
                <w:sz w:val="18"/>
              </w:rPr>
              <w:t>INSTANCE</w:t>
            </w:r>
          </w:p>
        </w:tc>
        <w:tc>
          <w:tcPr>
            <w:tcW w:w="8928" w:type="dxa"/>
            <w:tcMar>
              <w:top w:w="95" w:type="dxa"/>
              <w:left w:w="110" w:type="dxa"/>
              <w:bottom w:w="95" w:type="dxa"/>
              <w:right w:w="110" w:type="dxa"/>
            </w:tcMar>
            <w:vAlign w:val="center"/>
          </w:tcPr>
          <w:p w14:paraId="50E5A5A9" w14:textId="77777777" w:rsidR="008350D3" w:rsidRDefault="00214AF2">
            <w:pPr>
              <w:rPr>
                <w:rFonts w:hint="eastAsia"/>
              </w:rPr>
            </w:pPr>
            <w:r>
              <w:rPr>
                <w:color w:val="18212A"/>
                <w:sz w:val="18"/>
              </w:rPr>
              <w:t>Current decoded values such as Calories, Protein, Flavor8 coordinates, active CLASS16 members, Basis, and validation state.</w:t>
            </w:r>
          </w:p>
        </w:tc>
      </w:tr>
      <w:tr w:rsidR="008350D3" w14:paraId="5608F2C1" w14:textId="77777777">
        <w:trPr>
          <w:cantSplit/>
          <w:jc w:val="center"/>
        </w:trPr>
        <w:tc>
          <w:tcPr>
            <w:tcW w:w="1584" w:type="dxa"/>
            <w:tcMar>
              <w:top w:w="95" w:type="dxa"/>
              <w:left w:w="110" w:type="dxa"/>
              <w:bottom w:w="95" w:type="dxa"/>
              <w:right w:w="110" w:type="dxa"/>
            </w:tcMar>
            <w:vAlign w:val="center"/>
          </w:tcPr>
          <w:p w14:paraId="4BDE9FAF" w14:textId="77777777" w:rsidR="008350D3" w:rsidRDefault="00214AF2">
            <w:pPr>
              <w:jc w:val="center"/>
              <w:rPr>
                <w:rFonts w:hint="eastAsia"/>
              </w:rPr>
            </w:pPr>
            <w:r>
              <w:rPr>
                <w:color w:val="18212A"/>
                <w:sz w:val="18"/>
              </w:rPr>
              <w:t>READER</w:t>
            </w:r>
          </w:p>
        </w:tc>
        <w:tc>
          <w:tcPr>
            <w:tcW w:w="8928" w:type="dxa"/>
            <w:tcMar>
              <w:top w:w="95" w:type="dxa"/>
              <w:left w:w="110" w:type="dxa"/>
              <w:bottom w:w="95" w:type="dxa"/>
              <w:right w:w="110" w:type="dxa"/>
            </w:tcMar>
            <w:vAlign w:val="center"/>
          </w:tcPr>
          <w:p w14:paraId="36A0E89F" w14:textId="77777777" w:rsidR="008350D3" w:rsidRDefault="00214AF2">
            <w:pPr>
              <w:rPr>
                <w:rFonts w:hint="eastAsia"/>
              </w:rPr>
            </w:pPr>
            <w:r>
              <w:rPr>
                <w:color w:val="18212A"/>
                <w:sz w:val="18"/>
              </w:rPr>
              <w:t>Sequential group explanation with raw value, decoded value, unit/basis, and address range.</w:t>
            </w:r>
          </w:p>
        </w:tc>
      </w:tr>
      <w:tr w:rsidR="008350D3" w14:paraId="2CD46FE8" w14:textId="77777777">
        <w:trPr>
          <w:cantSplit/>
          <w:jc w:val="center"/>
        </w:trPr>
        <w:tc>
          <w:tcPr>
            <w:tcW w:w="1584" w:type="dxa"/>
            <w:tcMar>
              <w:top w:w="95" w:type="dxa"/>
              <w:left w:w="110" w:type="dxa"/>
              <w:bottom w:w="95" w:type="dxa"/>
              <w:right w:w="110" w:type="dxa"/>
            </w:tcMar>
            <w:vAlign w:val="center"/>
          </w:tcPr>
          <w:p w14:paraId="3055AB88" w14:textId="77777777" w:rsidR="008350D3" w:rsidRDefault="00214AF2">
            <w:pPr>
              <w:jc w:val="center"/>
              <w:rPr>
                <w:rFonts w:hint="eastAsia"/>
              </w:rPr>
            </w:pPr>
            <w:r>
              <w:rPr>
                <w:color w:val="18212A"/>
                <w:sz w:val="18"/>
              </w:rPr>
              <w:t>TEACHING</w:t>
            </w:r>
          </w:p>
        </w:tc>
        <w:tc>
          <w:tcPr>
            <w:tcW w:w="8928" w:type="dxa"/>
            <w:tcMar>
              <w:top w:w="95" w:type="dxa"/>
              <w:left w:w="110" w:type="dxa"/>
              <w:bottom w:w="95" w:type="dxa"/>
              <w:right w:w="110" w:type="dxa"/>
            </w:tcMar>
            <w:vAlign w:val="center"/>
          </w:tcPr>
          <w:p w14:paraId="61A25CF1" w14:textId="77777777" w:rsidR="008350D3" w:rsidRDefault="00214AF2">
            <w:pPr>
              <w:rPr>
                <w:rFonts w:hint="eastAsia"/>
              </w:rPr>
            </w:pPr>
            <w:r>
              <w:rPr>
                <w:color w:val="18212A"/>
                <w:sz w:val="18"/>
              </w:rPr>
              <w:t>Progressive decomposition with color, plain-language labels, and hidden engineering detail until requested.</w:t>
            </w:r>
          </w:p>
        </w:tc>
      </w:tr>
      <w:tr w:rsidR="008350D3" w14:paraId="662D9E6A" w14:textId="77777777">
        <w:trPr>
          <w:cantSplit/>
          <w:jc w:val="center"/>
        </w:trPr>
        <w:tc>
          <w:tcPr>
            <w:tcW w:w="1584" w:type="dxa"/>
            <w:tcMar>
              <w:top w:w="95" w:type="dxa"/>
              <w:left w:w="110" w:type="dxa"/>
              <w:bottom w:w="95" w:type="dxa"/>
              <w:right w:w="110" w:type="dxa"/>
            </w:tcMar>
            <w:vAlign w:val="center"/>
          </w:tcPr>
          <w:p w14:paraId="6CD5CF66" w14:textId="77777777" w:rsidR="008350D3" w:rsidRDefault="00214AF2">
            <w:pPr>
              <w:jc w:val="center"/>
              <w:rPr>
                <w:rFonts w:hint="eastAsia"/>
              </w:rPr>
            </w:pPr>
            <w:r>
              <w:rPr>
                <w:color w:val="18212A"/>
                <w:sz w:val="18"/>
              </w:rPr>
              <w:t>ENGINEERING</w:t>
            </w:r>
          </w:p>
        </w:tc>
        <w:tc>
          <w:tcPr>
            <w:tcW w:w="8928" w:type="dxa"/>
            <w:tcMar>
              <w:top w:w="95" w:type="dxa"/>
              <w:left w:w="110" w:type="dxa"/>
              <w:bottom w:w="95" w:type="dxa"/>
              <w:right w:w="110" w:type="dxa"/>
            </w:tcMar>
            <w:vAlign w:val="center"/>
          </w:tcPr>
          <w:p w14:paraId="61827E21" w14:textId="77777777" w:rsidR="008350D3" w:rsidRDefault="00214AF2">
            <w:pPr>
              <w:rPr>
                <w:rFonts w:hint="eastAsia"/>
              </w:rPr>
            </w:pPr>
            <w:r>
              <w:rPr>
                <w:color w:val="18212A"/>
                <w:sz w:val="18"/>
              </w:rPr>
              <w:t>BitGroup IDs, Bit IDs, raw codes, version, reserved state, and exact traceability paths.</w:t>
            </w:r>
          </w:p>
        </w:tc>
      </w:tr>
    </w:tbl>
    <w:p w14:paraId="7F232DF5" w14:textId="77777777" w:rsidR="008350D3" w:rsidRDefault="008350D3">
      <w:pPr>
        <w:spacing w:after="40"/>
        <w:rPr>
          <w:rFonts w:hint="eastAsia"/>
        </w:rPr>
      </w:pPr>
    </w:p>
    <w:p w14:paraId="03A70DF6" w14:textId="77777777" w:rsidR="008350D3" w:rsidRDefault="00214AF2">
      <w:pPr>
        <w:pStyle w:val="Heading1"/>
      </w:pPr>
      <w:r>
        <w:rPr>
          <w:rFonts w:ascii="Liberation Sans" w:hAnsi="Liberation Sans"/>
        </w:rPr>
        <w:t>15. Worked Examples: Compound and Extension Views</w:t>
      </w:r>
    </w:p>
    <w:p w14:paraId="3ACF56E2" w14:textId="77777777" w:rsidR="008350D3" w:rsidRDefault="00214AF2">
      <w:pPr>
        <w:pStyle w:val="Heading2"/>
      </w:pPr>
      <w:r>
        <w:rPr>
          <w:rFonts w:ascii="Liberation Sans" w:hAnsi="Liberation Sans"/>
        </w:rPr>
        <w:t>15.1 [MEAL_PREP]-256 Compound Composition</w:t>
      </w:r>
    </w:p>
    <w:p w14:paraId="3F44DEA3" w14:textId="77777777" w:rsidR="008350D3" w:rsidRDefault="00214AF2">
      <w:pPr>
        <w:keepNext/>
        <w:jc w:val="center"/>
        <w:rPr>
          <w:rFonts w:hint="eastAsia"/>
        </w:rPr>
      </w:pPr>
      <w:r>
        <w:rPr>
          <w:noProof/>
        </w:rPr>
        <w:drawing>
          <wp:inline distT="0" distB="0" distL="0" distR="0" wp14:anchorId="0661FF72" wp14:editId="78915AA7">
            <wp:extent cx="5897880" cy="3469839"/>
            <wp:effectExtent l="0" t="0" r="0" b="0"/>
            <wp:docPr id="11" name="Picture 11" descr="FOOD-128 and COOKING-128 each appear as separate colored containers feeding the compound MEAL_PREP-256. Text notes that composition preserves constituent ownership." title="Figure 10. Semantic Display preserves FOOD-128 and COOKING-128 as independently meaningful constituents of [MEAL_PREP]-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compound.png"/>
                    <pic:cNvPicPr/>
                  </pic:nvPicPr>
                  <pic:blipFill>
                    <a:blip r:embed="rId18"/>
                    <a:stretch>
                      <a:fillRect/>
                    </a:stretch>
                  </pic:blipFill>
                  <pic:spPr>
                    <a:xfrm>
                      <a:off x="0" y="0"/>
                      <a:ext cx="5897880" cy="3469839"/>
                    </a:xfrm>
                    <a:prstGeom prst="rect">
                      <a:avLst/>
                    </a:prstGeom>
                  </pic:spPr>
                </pic:pic>
              </a:graphicData>
            </a:graphic>
          </wp:inline>
        </w:drawing>
      </w:r>
    </w:p>
    <w:p w14:paraId="501DF871" w14:textId="77777777" w:rsidR="008350D3" w:rsidRDefault="00214AF2">
      <w:pPr>
        <w:spacing w:after="140"/>
        <w:jc w:val="center"/>
        <w:rPr>
          <w:rFonts w:hint="eastAsia"/>
        </w:rPr>
      </w:pPr>
      <w:r>
        <w:rPr>
          <w:rFonts w:ascii="Liberation Sans" w:hAnsi="Liberation Sans"/>
          <w:i/>
          <w:color w:val="4D5964"/>
          <w:sz w:val="17"/>
        </w:rPr>
        <w:t>Figure 10. Semantic Display preserves FOOD-128 and COOKING-128 as independently meaningful constituents of [MEAL_PREP]-256.</w:t>
      </w:r>
    </w:p>
    <w:p w14:paraId="28D0F01A" w14:textId="77777777" w:rsidR="008350D3" w:rsidRDefault="00214AF2">
      <w:pPr>
        <w:spacing w:after="110" w:line="259" w:lineRule="auto"/>
        <w:rPr>
          <w:rFonts w:hint="eastAsia"/>
        </w:rPr>
      </w:pPr>
      <w:r>
        <w:rPr>
          <w:color w:val="18212A"/>
        </w:rPr>
        <w:t>The Compound view demonstrates why Semantic Display must not flatten semantic ownership prematurely. [MEAL_PREP]-256 is made from complete constituent words. A teaching view should therefore render FOOD-128 and COOKING-128 as separate child containers and allow the user to descend into either one. An engineering overlay may add flattened offsets, but the semantic path should remain constituent-qualified so the viewer can distinguish composition coordinates from local BitWord addresses.</w:t>
      </w:r>
    </w:p>
    <w:p w14:paraId="7297E23E" w14:textId="77777777" w:rsidR="008350D3" w:rsidRDefault="00214AF2">
      <w:pPr>
        <w:pStyle w:val="Heading2"/>
      </w:pPr>
      <w:r>
        <w:rPr>
          <w:rFonts w:ascii="Liberation Sans" w:hAnsi="Liberation Sans"/>
        </w:rPr>
        <w:t>15.2 Canonical and Custom &lt;R&gt; Portals</w:t>
      </w:r>
    </w:p>
    <w:p w14:paraId="47CF6BB2" w14:textId="77777777" w:rsidR="008350D3" w:rsidRDefault="00214AF2">
      <w:pPr>
        <w:spacing w:after="110" w:line="259" w:lineRule="auto"/>
        <w:rPr>
          <w:rFonts w:hint="eastAsia"/>
        </w:rPr>
      </w:pPr>
      <w:r>
        <w:rPr>
          <w:color w:val="18212A"/>
        </w:rPr>
        <w:t>The route-portal figure in Section 8 demonstrates a second kind of visual topology: extension rather than containment. Cardiac Detail Available&lt;R:C&gt; remains a source Bit whose active state indicates canonical deeper resolution. The extension binding owns the destination [CARDIAC]-512. A Custom Extension Route&lt;R:X&gt; similarly remains a stable source Bit while a namespace such as {CIRCUIT} determines the target. Semantic Display must preserve this separation visually and in traceability metadata.</w:t>
      </w:r>
    </w:p>
    <w:p w14:paraId="7B635936" w14:textId="77777777" w:rsidR="008350D3" w:rsidRDefault="00214AF2">
      <w:pPr>
        <w:pStyle w:val="Heading2"/>
      </w:pPr>
      <w:r>
        <w:rPr>
          <w:rFonts w:ascii="Liberation Sans" w:hAnsi="Liberation Sans"/>
        </w:rPr>
        <w:t>15.3 Relation Topology Versus Display Topology</w:t>
      </w:r>
    </w:p>
    <w:p w14:paraId="2D626CBF" w14:textId="77777777" w:rsidR="008350D3" w:rsidRDefault="00214AF2">
      <w:pPr>
        <w:spacing w:after="110" w:line="259" w:lineRule="auto"/>
        <w:rPr>
          <w:rFonts w:hint="eastAsia"/>
        </w:rPr>
      </w:pPr>
      <w:r>
        <w:rPr>
          <w:color w:val="18212A"/>
        </w:rPr>
        <w:t>The two worked examples intentionally contrast containment and extension. FOOD-128 children are structurally owned by the BitWord placement/group manifests. FOOD-128 and COOKING-128 are structurally composed into [MEAL_PREP]-256. By contrast, an &lt;R&gt; route points outward to semantic depth not contained in the source word. A generic drawing system may use arrows for all three, but a conforming Semantic Display must retain the semantic edge class so the user can tell “part of” from “composed with” from “resolv</w:t>
      </w:r>
      <w:r>
        <w:rPr>
          <w:color w:val="18212A"/>
        </w:rPr>
        <w:t>e deeper through.”</w:t>
      </w:r>
    </w:p>
    <w:p w14:paraId="33F2A617" w14:textId="77777777" w:rsidR="008350D3" w:rsidRDefault="00214AF2">
      <w:pPr>
        <w:pStyle w:val="Heading1"/>
      </w:pPr>
      <w:r>
        <w:rPr>
          <w:rFonts w:ascii="Liberation Sans" w:hAnsi="Liberation Sans"/>
        </w:rPr>
        <w:t>16. Conformance Laws and Tests</w:t>
      </w:r>
    </w:p>
    <w:p w14:paraId="7EDA9DDD" w14:textId="77777777" w:rsidR="008350D3" w:rsidRDefault="00214AF2">
      <w:pPr>
        <w:pStyle w:val="Heading2"/>
      </w:pPr>
      <w:r>
        <w:rPr>
          <w:rFonts w:ascii="Liberation Sans" w:hAnsi="Liberation Sans"/>
        </w:rPr>
        <w:t>16.1 Core Laws</w:t>
      </w:r>
    </w:p>
    <w:p w14:paraId="23E71B80" w14:textId="77777777" w:rsidR="008350D3" w:rsidRDefault="00214AF2">
      <w:pPr>
        <w:keepNext/>
        <w:spacing w:before="60" w:after="60"/>
        <w:rPr>
          <w:rFonts w:hint="eastAsia"/>
        </w:rPr>
      </w:pPr>
      <w:r>
        <w:rPr>
          <w:rFonts w:ascii="Liberation Sans" w:hAnsi="Liberation Sans"/>
          <w:b/>
          <w:color w:val="2B6F77"/>
          <w:sz w:val="19"/>
        </w:rPr>
        <w:t>Table 8. CERBERUS Semantic Display conformance laws</w:t>
      </w:r>
    </w:p>
    <w:tbl>
      <w:tblPr>
        <w:tblW w:w="0" w:type="auto"/>
        <w:jc w:val="center"/>
        <w:tblLayout w:type="fixed"/>
        <w:tblLook w:val="04A0" w:firstRow="1" w:lastRow="0" w:firstColumn="1" w:lastColumn="0" w:noHBand="0" w:noVBand="1"/>
      </w:tblPr>
      <w:tblGrid>
        <w:gridCol w:w="3240"/>
        <w:gridCol w:w="7272"/>
      </w:tblGrid>
      <w:tr w:rsidR="008350D3" w14:paraId="6725F27D" w14:textId="77777777">
        <w:trPr>
          <w:cantSplit/>
          <w:tblHeader/>
          <w:jc w:val="center"/>
        </w:trPr>
        <w:tc>
          <w:tcPr>
            <w:tcW w:w="3240" w:type="dxa"/>
            <w:shd w:val="clear" w:color="auto" w:fill="16324F"/>
            <w:tcMar>
              <w:top w:w="100" w:type="dxa"/>
              <w:left w:w="110" w:type="dxa"/>
              <w:bottom w:w="100" w:type="dxa"/>
              <w:right w:w="110" w:type="dxa"/>
            </w:tcMar>
            <w:vAlign w:val="center"/>
          </w:tcPr>
          <w:p w14:paraId="7416CCD9" w14:textId="77777777" w:rsidR="008350D3" w:rsidRDefault="00214AF2">
            <w:pPr>
              <w:jc w:val="center"/>
              <w:rPr>
                <w:rFonts w:hint="eastAsia"/>
              </w:rPr>
            </w:pPr>
            <w:r>
              <w:rPr>
                <w:rFonts w:ascii="Liberation Sans" w:hAnsi="Liberation Sans"/>
                <w:b/>
                <w:color w:val="FFFFFF"/>
                <w:sz w:val="17"/>
              </w:rPr>
              <w:t>Law</w:t>
            </w:r>
          </w:p>
        </w:tc>
        <w:tc>
          <w:tcPr>
            <w:tcW w:w="7272" w:type="dxa"/>
            <w:shd w:val="clear" w:color="auto" w:fill="16324F"/>
            <w:tcMar>
              <w:top w:w="100" w:type="dxa"/>
              <w:left w:w="110" w:type="dxa"/>
              <w:bottom w:w="100" w:type="dxa"/>
              <w:right w:w="110" w:type="dxa"/>
            </w:tcMar>
            <w:vAlign w:val="center"/>
          </w:tcPr>
          <w:p w14:paraId="29BD8862" w14:textId="77777777" w:rsidR="008350D3" w:rsidRDefault="00214AF2">
            <w:pPr>
              <w:jc w:val="center"/>
              <w:rPr>
                <w:rFonts w:hint="eastAsia"/>
              </w:rPr>
            </w:pPr>
            <w:r>
              <w:rPr>
                <w:rFonts w:ascii="Liberation Sans" w:hAnsi="Liberation Sans"/>
                <w:b/>
                <w:color w:val="FFFFFF"/>
                <w:sz w:val="17"/>
              </w:rPr>
              <w:t>Requirement</w:t>
            </w:r>
          </w:p>
        </w:tc>
      </w:tr>
      <w:tr w:rsidR="008350D3" w14:paraId="78DA9DA5" w14:textId="77777777">
        <w:trPr>
          <w:cantSplit/>
          <w:jc w:val="center"/>
        </w:trPr>
        <w:tc>
          <w:tcPr>
            <w:tcW w:w="3240" w:type="dxa"/>
            <w:tcMar>
              <w:top w:w="95" w:type="dxa"/>
              <w:left w:w="110" w:type="dxa"/>
              <w:bottom w:w="95" w:type="dxa"/>
              <w:right w:w="110" w:type="dxa"/>
            </w:tcMar>
            <w:vAlign w:val="center"/>
          </w:tcPr>
          <w:p w14:paraId="35D48BEA" w14:textId="77777777" w:rsidR="008350D3" w:rsidRDefault="00214AF2">
            <w:pPr>
              <w:rPr>
                <w:rFonts w:hint="eastAsia"/>
              </w:rPr>
            </w:pPr>
            <w:r>
              <w:rPr>
                <w:color w:val="18212A"/>
                <w:sz w:val="17"/>
              </w:rPr>
              <w:t>CSD-1 — No Competing Truth Store</w:t>
            </w:r>
          </w:p>
        </w:tc>
        <w:tc>
          <w:tcPr>
            <w:tcW w:w="7272" w:type="dxa"/>
            <w:tcMar>
              <w:top w:w="95" w:type="dxa"/>
              <w:left w:w="110" w:type="dxa"/>
              <w:bottom w:w="95" w:type="dxa"/>
              <w:right w:w="110" w:type="dxa"/>
            </w:tcMar>
            <w:vAlign w:val="center"/>
          </w:tcPr>
          <w:p w14:paraId="36085611" w14:textId="77777777" w:rsidR="008350D3" w:rsidRDefault="00214AF2">
            <w:pPr>
              <w:rPr>
                <w:rFonts w:hint="eastAsia"/>
              </w:rPr>
            </w:pPr>
            <w:r>
              <w:rPr>
                <w:color w:val="18212A"/>
                <w:sz w:val="17"/>
              </w:rPr>
              <w:t>Semantic Display SHALL derive from registered semantic state and relations and SHALL NOT become an independent semantic authority.</w:t>
            </w:r>
          </w:p>
        </w:tc>
      </w:tr>
      <w:tr w:rsidR="008350D3" w14:paraId="498DCE63" w14:textId="77777777">
        <w:trPr>
          <w:cantSplit/>
          <w:jc w:val="center"/>
        </w:trPr>
        <w:tc>
          <w:tcPr>
            <w:tcW w:w="3240" w:type="dxa"/>
            <w:tcMar>
              <w:top w:w="95" w:type="dxa"/>
              <w:left w:w="110" w:type="dxa"/>
              <w:bottom w:w="95" w:type="dxa"/>
              <w:right w:w="110" w:type="dxa"/>
            </w:tcMar>
            <w:vAlign w:val="center"/>
          </w:tcPr>
          <w:p w14:paraId="75DEAA1D" w14:textId="77777777" w:rsidR="008350D3" w:rsidRDefault="00214AF2">
            <w:pPr>
              <w:rPr>
                <w:rFonts w:hint="eastAsia"/>
              </w:rPr>
            </w:pPr>
            <w:r>
              <w:rPr>
                <w:color w:val="18212A"/>
                <w:sz w:val="17"/>
              </w:rPr>
              <w:t>CSD-2 — Identity Preservation</w:t>
            </w:r>
          </w:p>
        </w:tc>
        <w:tc>
          <w:tcPr>
            <w:tcW w:w="7272" w:type="dxa"/>
            <w:tcMar>
              <w:top w:w="95" w:type="dxa"/>
              <w:left w:w="110" w:type="dxa"/>
              <w:bottom w:w="95" w:type="dxa"/>
              <w:right w:w="110" w:type="dxa"/>
            </w:tcMar>
            <w:vAlign w:val="center"/>
          </w:tcPr>
          <w:p w14:paraId="7A311F61" w14:textId="77777777" w:rsidR="008350D3" w:rsidRDefault="00214AF2">
            <w:pPr>
              <w:rPr>
                <w:rFonts w:hint="eastAsia"/>
              </w:rPr>
            </w:pPr>
            <w:r>
              <w:rPr>
                <w:color w:val="18212A"/>
                <w:sz w:val="17"/>
              </w:rPr>
              <w:t>Every rendered semantic node SHALL retain a resolvable canonical identity or semantic path.</w:t>
            </w:r>
          </w:p>
        </w:tc>
      </w:tr>
      <w:tr w:rsidR="008350D3" w14:paraId="1ED410F9" w14:textId="77777777">
        <w:trPr>
          <w:cantSplit/>
          <w:jc w:val="center"/>
        </w:trPr>
        <w:tc>
          <w:tcPr>
            <w:tcW w:w="3240" w:type="dxa"/>
            <w:tcMar>
              <w:top w:w="95" w:type="dxa"/>
              <w:left w:w="110" w:type="dxa"/>
              <w:bottom w:w="95" w:type="dxa"/>
              <w:right w:w="110" w:type="dxa"/>
            </w:tcMar>
            <w:vAlign w:val="center"/>
          </w:tcPr>
          <w:p w14:paraId="6033996F" w14:textId="77777777" w:rsidR="008350D3" w:rsidRDefault="00214AF2">
            <w:pPr>
              <w:rPr>
                <w:rFonts w:hint="eastAsia"/>
              </w:rPr>
            </w:pPr>
            <w:r>
              <w:rPr>
                <w:color w:val="18212A"/>
                <w:sz w:val="17"/>
              </w:rPr>
              <w:t>CSD-3 — Projection Non-Mutation</w:t>
            </w:r>
          </w:p>
        </w:tc>
        <w:tc>
          <w:tcPr>
            <w:tcW w:w="7272" w:type="dxa"/>
            <w:tcMar>
              <w:top w:w="95" w:type="dxa"/>
              <w:left w:w="110" w:type="dxa"/>
              <w:bottom w:w="95" w:type="dxa"/>
              <w:right w:w="110" w:type="dxa"/>
            </w:tcMar>
            <w:vAlign w:val="center"/>
          </w:tcPr>
          <w:p w14:paraId="36921FA0" w14:textId="77777777" w:rsidR="008350D3" w:rsidRDefault="00214AF2">
            <w:pPr>
              <w:rPr>
                <w:rFonts w:hint="eastAsia"/>
              </w:rPr>
            </w:pPr>
            <w:r>
              <w:rPr>
                <w:color w:val="18212A"/>
                <w:sz w:val="17"/>
              </w:rPr>
              <w:t>Rendering SHALL NOT mutate canonical semantic state merely by displaying it.</w:t>
            </w:r>
          </w:p>
        </w:tc>
      </w:tr>
      <w:tr w:rsidR="008350D3" w14:paraId="1BFE9635" w14:textId="77777777">
        <w:trPr>
          <w:cantSplit/>
          <w:jc w:val="center"/>
        </w:trPr>
        <w:tc>
          <w:tcPr>
            <w:tcW w:w="3240" w:type="dxa"/>
            <w:tcMar>
              <w:top w:w="95" w:type="dxa"/>
              <w:left w:w="110" w:type="dxa"/>
              <w:bottom w:w="95" w:type="dxa"/>
              <w:right w:w="110" w:type="dxa"/>
            </w:tcMar>
            <w:vAlign w:val="center"/>
          </w:tcPr>
          <w:p w14:paraId="489BDDC0" w14:textId="77777777" w:rsidR="008350D3" w:rsidRDefault="00214AF2">
            <w:pPr>
              <w:rPr>
                <w:rFonts w:hint="eastAsia"/>
              </w:rPr>
            </w:pPr>
            <w:r>
              <w:rPr>
                <w:color w:val="18212A"/>
                <w:sz w:val="17"/>
              </w:rPr>
              <w:t>CSD-4 — Structural Fidelity</w:t>
            </w:r>
          </w:p>
        </w:tc>
        <w:tc>
          <w:tcPr>
            <w:tcW w:w="7272" w:type="dxa"/>
            <w:tcMar>
              <w:top w:w="95" w:type="dxa"/>
              <w:left w:w="110" w:type="dxa"/>
              <w:bottom w:w="95" w:type="dxa"/>
              <w:right w:w="110" w:type="dxa"/>
            </w:tcMar>
            <w:vAlign w:val="center"/>
          </w:tcPr>
          <w:p w14:paraId="1E96D88F" w14:textId="77777777" w:rsidR="008350D3" w:rsidRDefault="00214AF2">
            <w:pPr>
              <w:rPr>
                <w:rFonts w:hint="eastAsia"/>
              </w:rPr>
            </w:pPr>
            <w:r>
              <w:rPr>
                <w:color w:val="18212A"/>
                <w:sz w:val="17"/>
              </w:rPr>
              <w:t>Containment, composition, relation, extension, cybernetic flow, and projection SHALL remain distinguishable.</w:t>
            </w:r>
          </w:p>
        </w:tc>
      </w:tr>
      <w:tr w:rsidR="008350D3" w14:paraId="4D08EA02" w14:textId="77777777">
        <w:trPr>
          <w:cantSplit/>
          <w:jc w:val="center"/>
        </w:trPr>
        <w:tc>
          <w:tcPr>
            <w:tcW w:w="3240" w:type="dxa"/>
            <w:tcMar>
              <w:top w:w="95" w:type="dxa"/>
              <w:left w:w="110" w:type="dxa"/>
              <w:bottom w:w="95" w:type="dxa"/>
              <w:right w:w="110" w:type="dxa"/>
            </w:tcMar>
            <w:vAlign w:val="center"/>
          </w:tcPr>
          <w:p w14:paraId="10D521D5" w14:textId="77777777" w:rsidR="008350D3" w:rsidRDefault="00214AF2">
            <w:pPr>
              <w:rPr>
                <w:rFonts w:hint="eastAsia"/>
              </w:rPr>
            </w:pPr>
            <w:r>
              <w:rPr>
                <w:color w:val="18212A"/>
                <w:sz w:val="17"/>
              </w:rPr>
              <w:t>CSD-5 — Bounded Resolution</w:t>
            </w:r>
          </w:p>
        </w:tc>
        <w:tc>
          <w:tcPr>
            <w:tcW w:w="7272" w:type="dxa"/>
            <w:tcMar>
              <w:top w:w="95" w:type="dxa"/>
              <w:left w:w="110" w:type="dxa"/>
              <w:bottom w:w="95" w:type="dxa"/>
              <w:right w:w="110" w:type="dxa"/>
            </w:tcMar>
            <w:vAlign w:val="center"/>
          </w:tcPr>
          <w:p w14:paraId="5B7FB328" w14:textId="77777777" w:rsidR="008350D3" w:rsidRDefault="00214AF2">
            <w:pPr>
              <w:rPr>
                <w:rFonts w:hint="eastAsia"/>
              </w:rPr>
            </w:pPr>
            <w:r>
              <w:rPr>
                <w:color w:val="18212A"/>
                <w:sz w:val="17"/>
              </w:rPr>
              <w:t>Every actual structural, relation, or extension traversal used for one render SHALL be finite and permission-bounded.</w:t>
            </w:r>
          </w:p>
        </w:tc>
      </w:tr>
      <w:tr w:rsidR="008350D3" w14:paraId="297D4D40" w14:textId="77777777">
        <w:trPr>
          <w:cantSplit/>
          <w:jc w:val="center"/>
        </w:trPr>
        <w:tc>
          <w:tcPr>
            <w:tcW w:w="3240" w:type="dxa"/>
            <w:tcMar>
              <w:top w:w="95" w:type="dxa"/>
              <w:left w:w="110" w:type="dxa"/>
              <w:bottom w:w="95" w:type="dxa"/>
              <w:right w:w="110" w:type="dxa"/>
            </w:tcMar>
            <w:vAlign w:val="center"/>
          </w:tcPr>
          <w:p w14:paraId="6A063ED1" w14:textId="77777777" w:rsidR="008350D3" w:rsidRDefault="00214AF2">
            <w:pPr>
              <w:rPr>
                <w:rFonts w:hint="eastAsia"/>
              </w:rPr>
            </w:pPr>
            <w:r>
              <w:rPr>
                <w:color w:val="18212A"/>
                <w:sz w:val="17"/>
              </w:rPr>
              <w:t>CSD-6 — Display Inheritance</w:t>
            </w:r>
          </w:p>
        </w:tc>
        <w:tc>
          <w:tcPr>
            <w:tcW w:w="7272" w:type="dxa"/>
            <w:tcMar>
              <w:top w:w="95" w:type="dxa"/>
              <w:left w:w="110" w:type="dxa"/>
              <w:bottom w:w="95" w:type="dxa"/>
              <w:right w:w="110" w:type="dxa"/>
            </w:tcMar>
            <w:vAlign w:val="center"/>
          </w:tcPr>
          <w:p w14:paraId="0CA4CDF1" w14:textId="77777777" w:rsidR="008350D3" w:rsidRDefault="00214AF2">
            <w:pPr>
              <w:rPr>
                <w:rFonts w:hint="eastAsia"/>
              </w:rPr>
            </w:pPr>
            <w:r>
              <w:rPr>
                <w:color w:val="18212A"/>
                <w:sz w:val="17"/>
              </w:rPr>
              <w:t>Display semantics MAY be inherited from semantic classes or parents when explicit mappings are absent.</w:t>
            </w:r>
          </w:p>
        </w:tc>
      </w:tr>
      <w:tr w:rsidR="008350D3" w14:paraId="6D0B9E74" w14:textId="77777777">
        <w:trPr>
          <w:cantSplit/>
          <w:jc w:val="center"/>
        </w:trPr>
        <w:tc>
          <w:tcPr>
            <w:tcW w:w="3240" w:type="dxa"/>
            <w:tcMar>
              <w:top w:w="95" w:type="dxa"/>
              <w:left w:w="110" w:type="dxa"/>
              <w:bottom w:w="95" w:type="dxa"/>
              <w:right w:w="110" w:type="dxa"/>
            </w:tcMar>
            <w:vAlign w:val="center"/>
          </w:tcPr>
          <w:p w14:paraId="47095AA7" w14:textId="77777777" w:rsidR="008350D3" w:rsidRDefault="00214AF2">
            <w:pPr>
              <w:rPr>
                <w:rFonts w:hint="eastAsia"/>
              </w:rPr>
            </w:pPr>
            <w:r>
              <w:rPr>
                <w:color w:val="18212A"/>
                <w:sz w:val="17"/>
              </w:rPr>
              <w:t>CSD-7 — Explicit Override</w:t>
            </w:r>
          </w:p>
        </w:tc>
        <w:tc>
          <w:tcPr>
            <w:tcW w:w="7272" w:type="dxa"/>
            <w:tcMar>
              <w:top w:w="95" w:type="dxa"/>
              <w:left w:w="110" w:type="dxa"/>
              <w:bottom w:w="95" w:type="dxa"/>
              <w:right w:w="110" w:type="dxa"/>
            </w:tcMar>
            <w:vAlign w:val="center"/>
          </w:tcPr>
          <w:p w14:paraId="4CE7A0AB" w14:textId="77777777" w:rsidR="008350D3" w:rsidRDefault="00214AF2">
            <w:pPr>
              <w:rPr>
                <w:rFonts w:hint="eastAsia"/>
              </w:rPr>
            </w:pPr>
            <w:r>
              <w:rPr>
                <w:color w:val="18212A"/>
                <w:sz w:val="17"/>
              </w:rPr>
              <w:t>Specific display mappings MAY override inherited defaults without changing canonical meaning.</w:t>
            </w:r>
          </w:p>
        </w:tc>
      </w:tr>
      <w:tr w:rsidR="008350D3" w14:paraId="3B5439A5" w14:textId="77777777">
        <w:trPr>
          <w:cantSplit/>
          <w:jc w:val="center"/>
        </w:trPr>
        <w:tc>
          <w:tcPr>
            <w:tcW w:w="3240" w:type="dxa"/>
            <w:tcMar>
              <w:top w:w="95" w:type="dxa"/>
              <w:left w:w="110" w:type="dxa"/>
              <w:bottom w:w="95" w:type="dxa"/>
              <w:right w:w="110" w:type="dxa"/>
            </w:tcMar>
            <w:vAlign w:val="center"/>
          </w:tcPr>
          <w:p w14:paraId="71CABC47" w14:textId="77777777" w:rsidR="008350D3" w:rsidRDefault="00214AF2">
            <w:pPr>
              <w:rPr>
                <w:rFonts w:hint="eastAsia"/>
              </w:rPr>
            </w:pPr>
            <w:r>
              <w:rPr>
                <w:color w:val="18212A"/>
                <w:sz w:val="17"/>
              </w:rPr>
              <w:t>CSD-8 — Personal Projection Isolation</w:t>
            </w:r>
          </w:p>
        </w:tc>
        <w:tc>
          <w:tcPr>
            <w:tcW w:w="7272" w:type="dxa"/>
            <w:tcMar>
              <w:top w:w="95" w:type="dxa"/>
              <w:left w:w="110" w:type="dxa"/>
              <w:bottom w:w="95" w:type="dxa"/>
              <w:right w:w="110" w:type="dxa"/>
            </w:tcMar>
            <w:vAlign w:val="center"/>
          </w:tcPr>
          <w:p w14:paraId="09A5DE77" w14:textId="77777777" w:rsidR="008350D3" w:rsidRDefault="00214AF2">
            <w:pPr>
              <w:rPr>
                <w:rFonts w:hint="eastAsia"/>
              </w:rPr>
            </w:pPr>
            <w:r>
              <w:rPr>
                <w:color w:val="18212A"/>
                <w:sz w:val="17"/>
              </w:rPr>
              <w:t>Viewer/PPL mappings SHALL NOT redefine canonical semantic identity or source state.</w:t>
            </w:r>
          </w:p>
        </w:tc>
      </w:tr>
      <w:tr w:rsidR="008350D3" w14:paraId="20044ABE" w14:textId="77777777">
        <w:trPr>
          <w:cantSplit/>
          <w:jc w:val="center"/>
        </w:trPr>
        <w:tc>
          <w:tcPr>
            <w:tcW w:w="3240" w:type="dxa"/>
            <w:tcMar>
              <w:top w:w="95" w:type="dxa"/>
              <w:left w:w="110" w:type="dxa"/>
              <w:bottom w:w="95" w:type="dxa"/>
              <w:right w:w="110" w:type="dxa"/>
            </w:tcMar>
            <w:vAlign w:val="center"/>
          </w:tcPr>
          <w:p w14:paraId="2934548C" w14:textId="77777777" w:rsidR="008350D3" w:rsidRDefault="00214AF2">
            <w:pPr>
              <w:rPr>
                <w:rFonts w:hint="eastAsia"/>
              </w:rPr>
            </w:pPr>
            <w:r>
              <w:rPr>
                <w:color w:val="18212A"/>
                <w:sz w:val="17"/>
              </w:rPr>
              <w:t>CSD-9 — Traceability</w:t>
            </w:r>
          </w:p>
        </w:tc>
        <w:tc>
          <w:tcPr>
            <w:tcW w:w="7272" w:type="dxa"/>
            <w:tcMar>
              <w:top w:w="95" w:type="dxa"/>
              <w:left w:w="110" w:type="dxa"/>
              <w:bottom w:w="95" w:type="dxa"/>
              <w:right w:w="110" w:type="dxa"/>
            </w:tcMar>
            <w:vAlign w:val="center"/>
          </w:tcPr>
          <w:p w14:paraId="579C3E06" w14:textId="77777777" w:rsidR="008350D3" w:rsidRDefault="00214AF2">
            <w:pPr>
              <w:rPr>
                <w:rFonts w:hint="eastAsia"/>
              </w:rPr>
            </w:pPr>
            <w:r>
              <w:rPr>
                <w:color w:val="18212A"/>
                <w:sz w:val="17"/>
              </w:rPr>
              <w:t>Every meaningful rendered node and edge SHOULD expose the semantic origin of its identity, state, and presentation.</w:t>
            </w:r>
          </w:p>
        </w:tc>
      </w:tr>
      <w:tr w:rsidR="008350D3" w14:paraId="0EDD3E7A" w14:textId="77777777">
        <w:trPr>
          <w:cantSplit/>
          <w:jc w:val="center"/>
        </w:trPr>
        <w:tc>
          <w:tcPr>
            <w:tcW w:w="3240" w:type="dxa"/>
            <w:tcMar>
              <w:top w:w="95" w:type="dxa"/>
              <w:left w:w="110" w:type="dxa"/>
              <w:bottom w:w="95" w:type="dxa"/>
              <w:right w:w="110" w:type="dxa"/>
            </w:tcMar>
            <w:vAlign w:val="center"/>
          </w:tcPr>
          <w:p w14:paraId="5FB41757" w14:textId="77777777" w:rsidR="008350D3" w:rsidRDefault="00214AF2">
            <w:pPr>
              <w:rPr>
                <w:rFonts w:hint="eastAsia"/>
              </w:rPr>
            </w:pPr>
            <w:r>
              <w:rPr>
                <w:color w:val="18212A"/>
                <w:sz w:val="17"/>
              </w:rPr>
              <w:t>CSD-10 — Accessibility</w:t>
            </w:r>
          </w:p>
        </w:tc>
        <w:tc>
          <w:tcPr>
            <w:tcW w:w="7272" w:type="dxa"/>
            <w:tcMar>
              <w:top w:w="95" w:type="dxa"/>
              <w:left w:w="110" w:type="dxa"/>
              <w:bottom w:w="95" w:type="dxa"/>
              <w:right w:w="110" w:type="dxa"/>
            </w:tcMar>
            <w:vAlign w:val="center"/>
          </w:tcPr>
          <w:p w14:paraId="1AF046EA" w14:textId="77777777" w:rsidR="008350D3" w:rsidRDefault="00214AF2">
            <w:pPr>
              <w:rPr>
                <w:rFonts w:hint="eastAsia"/>
              </w:rPr>
            </w:pPr>
            <w:r>
              <w:rPr>
                <w:color w:val="18212A"/>
                <w:sz w:val="17"/>
              </w:rPr>
              <w:t>Critical semantics SHALL NOT depend solely on color.</w:t>
            </w:r>
          </w:p>
        </w:tc>
      </w:tr>
      <w:tr w:rsidR="008350D3" w14:paraId="6BD63876" w14:textId="77777777">
        <w:trPr>
          <w:cantSplit/>
          <w:jc w:val="center"/>
        </w:trPr>
        <w:tc>
          <w:tcPr>
            <w:tcW w:w="3240" w:type="dxa"/>
            <w:tcMar>
              <w:top w:w="95" w:type="dxa"/>
              <w:left w:w="110" w:type="dxa"/>
              <w:bottom w:w="95" w:type="dxa"/>
              <w:right w:w="110" w:type="dxa"/>
            </w:tcMar>
            <w:vAlign w:val="center"/>
          </w:tcPr>
          <w:p w14:paraId="58B27C07" w14:textId="77777777" w:rsidR="008350D3" w:rsidRDefault="00214AF2">
            <w:pPr>
              <w:rPr>
                <w:rFonts w:hint="eastAsia"/>
              </w:rPr>
            </w:pPr>
            <w:r>
              <w:rPr>
                <w:color w:val="18212A"/>
                <w:sz w:val="17"/>
              </w:rPr>
              <w:t>CSD-11 — No Silent Semantic Invention</w:t>
            </w:r>
          </w:p>
        </w:tc>
        <w:tc>
          <w:tcPr>
            <w:tcW w:w="7272" w:type="dxa"/>
            <w:tcMar>
              <w:top w:w="95" w:type="dxa"/>
              <w:left w:w="110" w:type="dxa"/>
              <w:bottom w:w="95" w:type="dxa"/>
              <w:right w:w="110" w:type="dxa"/>
            </w:tcMar>
            <w:vAlign w:val="center"/>
          </w:tcPr>
          <w:p w14:paraId="524CEABD" w14:textId="77777777" w:rsidR="008350D3" w:rsidRDefault="00214AF2">
            <w:pPr>
              <w:rPr>
                <w:rFonts w:hint="eastAsia"/>
              </w:rPr>
            </w:pPr>
            <w:r>
              <w:rPr>
                <w:color w:val="18212A"/>
                <w:sz w:val="17"/>
              </w:rPr>
              <w:t>A renderer SHALL NOT invent missing domain meaning or inferred canonical relations.</w:t>
            </w:r>
          </w:p>
        </w:tc>
      </w:tr>
      <w:tr w:rsidR="008350D3" w14:paraId="4FD8AEF0" w14:textId="77777777">
        <w:trPr>
          <w:cantSplit/>
          <w:jc w:val="center"/>
        </w:trPr>
        <w:tc>
          <w:tcPr>
            <w:tcW w:w="3240" w:type="dxa"/>
            <w:tcMar>
              <w:top w:w="95" w:type="dxa"/>
              <w:left w:w="110" w:type="dxa"/>
              <w:bottom w:w="95" w:type="dxa"/>
              <w:right w:w="110" w:type="dxa"/>
            </w:tcMar>
            <w:vAlign w:val="center"/>
          </w:tcPr>
          <w:p w14:paraId="144104F9" w14:textId="77777777" w:rsidR="008350D3" w:rsidRDefault="00214AF2">
            <w:pPr>
              <w:rPr>
                <w:rFonts w:hint="eastAsia"/>
              </w:rPr>
            </w:pPr>
            <w:r>
              <w:rPr>
                <w:color w:val="18212A"/>
                <w:sz w:val="17"/>
              </w:rPr>
              <w:t>CSD-12 — Relation-Class Preservation</w:t>
            </w:r>
          </w:p>
        </w:tc>
        <w:tc>
          <w:tcPr>
            <w:tcW w:w="7272" w:type="dxa"/>
            <w:tcMar>
              <w:top w:w="95" w:type="dxa"/>
              <w:left w:w="110" w:type="dxa"/>
              <w:bottom w:w="95" w:type="dxa"/>
              <w:right w:w="110" w:type="dxa"/>
            </w:tcMar>
            <w:vAlign w:val="center"/>
          </w:tcPr>
          <w:p w14:paraId="1D6892E9" w14:textId="77777777" w:rsidR="008350D3" w:rsidRDefault="00214AF2">
            <w:pPr>
              <w:rPr>
                <w:rFonts w:hint="eastAsia"/>
              </w:rPr>
            </w:pPr>
            <w:r>
              <w:rPr>
                <w:color w:val="18212A"/>
                <w:sz w:val="17"/>
              </w:rPr>
              <w:t>Different CERBERUS edge classes SHALL remain distinguishable in generated displays.</w:t>
            </w:r>
          </w:p>
        </w:tc>
      </w:tr>
      <w:tr w:rsidR="008350D3" w14:paraId="5A6E3EA8" w14:textId="77777777">
        <w:trPr>
          <w:cantSplit/>
          <w:jc w:val="center"/>
        </w:trPr>
        <w:tc>
          <w:tcPr>
            <w:tcW w:w="3240" w:type="dxa"/>
            <w:tcMar>
              <w:top w:w="95" w:type="dxa"/>
              <w:left w:w="110" w:type="dxa"/>
              <w:bottom w:w="95" w:type="dxa"/>
              <w:right w:w="110" w:type="dxa"/>
            </w:tcMar>
            <w:vAlign w:val="center"/>
          </w:tcPr>
          <w:p w14:paraId="46BC132A" w14:textId="77777777" w:rsidR="008350D3" w:rsidRDefault="00214AF2">
            <w:pPr>
              <w:rPr>
                <w:rFonts w:hint="eastAsia"/>
              </w:rPr>
            </w:pPr>
            <w:r>
              <w:rPr>
                <w:color w:val="18212A"/>
                <w:sz w:val="17"/>
              </w:rPr>
              <w:t>CSD-13 — Contract/Instance Separation</w:t>
            </w:r>
          </w:p>
        </w:tc>
        <w:tc>
          <w:tcPr>
            <w:tcW w:w="7272" w:type="dxa"/>
            <w:tcMar>
              <w:top w:w="95" w:type="dxa"/>
              <w:left w:w="110" w:type="dxa"/>
              <w:bottom w:w="95" w:type="dxa"/>
              <w:right w:w="110" w:type="dxa"/>
            </w:tcMar>
            <w:vAlign w:val="center"/>
          </w:tcPr>
          <w:p w14:paraId="38381444" w14:textId="77777777" w:rsidR="008350D3" w:rsidRDefault="00214AF2">
            <w:pPr>
              <w:rPr>
                <w:rFonts w:hint="eastAsia"/>
              </w:rPr>
            </w:pPr>
            <w:r>
              <w:rPr>
                <w:color w:val="18212A"/>
                <w:sz w:val="17"/>
              </w:rPr>
              <w:t>A visual state SHALL identify the governing contract separately from the object-specific instantiated value when both are relevant.</w:t>
            </w:r>
          </w:p>
        </w:tc>
      </w:tr>
      <w:tr w:rsidR="008350D3" w14:paraId="4D0FF154" w14:textId="77777777">
        <w:trPr>
          <w:cantSplit/>
          <w:jc w:val="center"/>
        </w:trPr>
        <w:tc>
          <w:tcPr>
            <w:tcW w:w="3240" w:type="dxa"/>
            <w:tcMar>
              <w:top w:w="95" w:type="dxa"/>
              <w:left w:w="110" w:type="dxa"/>
              <w:bottom w:w="95" w:type="dxa"/>
              <w:right w:w="110" w:type="dxa"/>
            </w:tcMar>
            <w:vAlign w:val="center"/>
          </w:tcPr>
          <w:p w14:paraId="52669796" w14:textId="77777777" w:rsidR="008350D3" w:rsidRDefault="00214AF2">
            <w:pPr>
              <w:rPr>
                <w:rFonts w:hint="eastAsia"/>
              </w:rPr>
            </w:pPr>
            <w:r>
              <w:rPr>
                <w:color w:val="18212A"/>
                <w:sz w:val="17"/>
              </w:rPr>
              <w:t>CSD-14 — Adapter Neutrality</w:t>
            </w:r>
          </w:p>
        </w:tc>
        <w:tc>
          <w:tcPr>
            <w:tcW w:w="7272" w:type="dxa"/>
            <w:tcMar>
              <w:top w:w="95" w:type="dxa"/>
              <w:left w:w="110" w:type="dxa"/>
              <w:bottom w:w="95" w:type="dxa"/>
              <w:right w:w="110" w:type="dxa"/>
            </w:tcMar>
            <w:vAlign w:val="center"/>
          </w:tcPr>
          <w:p w14:paraId="44D22631" w14:textId="77777777" w:rsidR="008350D3" w:rsidRDefault="00214AF2">
            <w:pPr>
              <w:rPr>
                <w:rFonts w:hint="eastAsia"/>
              </w:rPr>
            </w:pPr>
            <w:r>
              <w:rPr>
                <w:color w:val="18212A"/>
                <w:sz w:val="17"/>
              </w:rPr>
              <w:t>Output adapters MAY vary in geometry and device mechanics but SHALL preserve the resolved semantic nodes, state, relation classes, and traceability required by the chosen mode.</w:t>
            </w:r>
          </w:p>
        </w:tc>
      </w:tr>
    </w:tbl>
    <w:p w14:paraId="77AA00F3" w14:textId="77777777" w:rsidR="008350D3" w:rsidRDefault="008350D3">
      <w:pPr>
        <w:spacing w:after="40"/>
        <w:rPr>
          <w:rFonts w:hint="eastAsia"/>
        </w:rPr>
      </w:pPr>
    </w:p>
    <w:p w14:paraId="4FF35786" w14:textId="77777777" w:rsidR="008350D3" w:rsidRDefault="00214AF2">
      <w:pPr>
        <w:pStyle w:val="Heading2"/>
      </w:pPr>
      <w:r>
        <w:rPr>
          <w:rFonts w:ascii="Liberation Sans" w:hAnsi="Liberation Sans"/>
        </w:rPr>
        <w:t>16.2 Minimum Conformance Tests</w:t>
      </w:r>
    </w:p>
    <w:p w14:paraId="45718313" w14:textId="77777777" w:rsidR="008350D3" w:rsidRDefault="00214AF2">
      <w:pPr>
        <w:keepNext/>
        <w:spacing w:before="60" w:after="60"/>
        <w:rPr>
          <w:rFonts w:hint="eastAsia"/>
        </w:rPr>
      </w:pPr>
      <w:r>
        <w:rPr>
          <w:rFonts w:ascii="Liberation Sans" w:hAnsi="Liberation Sans"/>
          <w:b/>
          <w:color w:val="2B6F77"/>
          <w:sz w:val="19"/>
        </w:rPr>
        <w:t>Table 9. Minimum conformance tests</w:t>
      </w:r>
    </w:p>
    <w:tbl>
      <w:tblPr>
        <w:tblW w:w="0" w:type="auto"/>
        <w:jc w:val="center"/>
        <w:tblLayout w:type="fixed"/>
        <w:tblLook w:val="04A0" w:firstRow="1" w:lastRow="0" w:firstColumn="1" w:lastColumn="0" w:noHBand="0" w:noVBand="1"/>
      </w:tblPr>
      <w:tblGrid>
        <w:gridCol w:w="2951"/>
        <w:gridCol w:w="7560"/>
      </w:tblGrid>
      <w:tr w:rsidR="008350D3" w14:paraId="5DD0E1C2" w14:textId="77777777">
        <w:trPr>
          <w:cantSplit/>
          <w:tblHeader/>
          <w:jc w:val="center"/>
        </w:trPr>
        <w:tc>
          <w:tcPr>
            <w:tcW w:w="2951" w:type="dxa"/>
            <w:shd w:val="clear" w:color="auto" w:fill="16324F"/>
            <w:tcMar>
              <w:top w:w="100" w:type="dxa"/>
              <w:left w:w="110" w:type="dxa"/>
              <w:bottom w:w="100" w:type="dxa"/>
              <w:right w:w="110" w:type="dxa"/>
            </w:tcMar>
            <w:vAlign w:val="center"/>
          </w:tcPr>
          <w:p w14:paraId="2EBE501D" w14:textId="77777777" w:rsidR="008350D3" w:rsidRDefault="00214AF2">
            <w:pPr>
              <w:jc w:val="center"/>
              <w:rPr>
                <w:rFonts w:hint="eastAsia"/>
              </w:rPr>
            </w:pPr>
            <w:r>
              <w:rPr>
                <w:rFonts w:ascii="Liberation Sans" w:hAnsi="Liberation Sans"/>
                <w:b/>
                <w:color w:val="FFFFFF"/>
                <w:sz w:val="17"/>
              </w:rPr>
              <w:t>Test</w:t>
            </w:r>
          </w:p>
        </w:tc>
        <w:tc>
          <w:tcPr>
            <w:tcW w:w="7560" w:type="dxa"/>
            <w:shd w:val="clear" w:color="auto" w:fill="16324F"/>
            <w:tcMar>
              <w:top w:w="100" w:type="dxa"/>
              <w:left w:w="110" w:type="dxa"/>
              <w:bottom w:w="100" w:type="dxa"/>
              <w:right w:w="110" w:type="dxa"/>
            </w:tcMar>
            <w:vAlign w:val="center"/>
          </w:tcPr>
          <w:p w14:paraId="561424B4" w14:textId="77777777" w:rsidR="008350D3" w:rsidRDefault="00214AF2">
            <w:pPr>
              <w:jc w:val="center"/>
              <w:rPr>
                <w:rFonts w:hint="eastAsia"/>
              </w:rPr>
            </w:pPr>
            <w:r>
              <w:rPr>
                <w:rFonts w:ascii="Liberation Sans" w:hAnsi="Liberation Sans"/>
                <w:b/>
                <w:color w:val="FFFFFF"/>
                <w:sz w:val="17"/>
              </w:rPr>
              <w:t>Pass condition</w:t>
            </w:r>
          </w:p>
        </w:tc>
      </w:tr>
      <w:tr w:rsidR="008350D3" w14:paraId="48C5F8F3" w14:textId="77777777">
        <w:trPr>
          <w:cantSplit/>
          <w:jc w:val="center"/>
        </w:trPr>
        <w:tc>
          <w:tcPr>
            <w:tcW w:w="2951" w:type="dxa"/>
            <w:tcMar>
              <w:top w:w="95" w:type="dxa"/>
              <w:left w:w="110" w:type="dxa"/>
              <w:bottom w:w="95" w:type="dxa"/>
              <w:right w:w="110" w:type="dxa"/>
            </w:tcMar>
            <w:vAlign w:val="center"/>
          </w:tcPr>
          <w:p w14:paraId="3171BD8C" w14:textId="77777777" w:rsidR="008350D3" w:rsidRDefault="00214AF2">
            <w:pPr>
              <w:rPr>
                <w:rFonts w:hint="eastAsia"/>
              </w:rPr>
            </w:pPr>
            <w:r>
              <w:rPr>
                <w:color w:val="18212A"/>
                <w:sz w:val="17"/>
              </w:rPr>
              <w:t>CSD-T01 Pure BitWord decomposition</w:t>
            </w:r>
          </w:p>
        </w:tc>
        <w:tc>
          <w:tcPr>
            <w:tcW w:w="7560" w:type="dxa"/>
            <w:tcMar>
              <w:top w:w="95" w:type="dxa"/>
              <w:left w:w="110" w:type="dxa"/>
              <w:bottom w:w="95" w:type="dxa"/>
              <w:right w:w="110" w:type="dxa"/>
            </w:tcMar>
            <w:vAlign w:val="center"/>
          </w:tcPr>
          <w:p w14:paraId="7381772D" w14:textId="77777777" w:rsidR="008350D3" w:rsidRDefault="00214AF2">
            <w:pPr>
              <w:rPr>
                <w:rFonts w:hint="eastAsia"/>
              </w:rPr>
            </w:pPr>
            <w:r>
              <w:rPr>
                <w:color w:val="18212A"/>
                <w:sz w:val="17"/>
              </w:rPr>
              <w:t>Render FOOD-128 in STRUCTURE mode and verify all declared top-level BitGroups appear in placement order.</w:t>
            </w:r>
          </w:p>
        </w:tc>
      </w:tr>
      <w:tr w:rsidR="008350D3" w14:paraId="0C1C2BA0" w14:textId="77777777">
        <w:trPr>
          <w:cantSplit/>
          <w:jc w:val="center"/>
        </w:trPr>
        <w:tc>
          <w:tcPr>
            <w:tcW w:w="2951" w:type="dxa"/>
            <w:tcMar>
              <w:top w:w="95" w:type="dxa"/>
              <w:left w:w="110" w:type="dxa"/>
              <w:bottom w:w="95" w:type="dxa"/>
              <w:right w:w="110" w:type="dxa"/>
            </w:tcMar>
            <w:vAlign w:val="center"/>
          </w:tcPr>
          <w:p w14:paraId="6DEC6900" w14:textId="77777777" w:rsidR="008350D3" w:rsidRDefault="00214AF2">
            <w:pPr>
              <w:rPr>
                <w:rFonts w:hint="eastAsia"/>
              </w:rPr>
            </w:pPr>
            <w:r>
              <w:rPr>
                <w:color w:val="18212A"/>
                <w:sz w:val="17"/>
              </w:rPr>
              <w:t>CSD-T02 Recursive BitGroup decomposition</w:t>
            </w:r>
          </w:p>
        </w:tc>
        <w:tc>
          <w:tcPr>
            <w:tcW w:w="7560" w:type="dxa"/>
            <w:tcMar>
              <w:top w:w="95" w:type="dxa"/>
              <w:left w:w="110" w:type="dxa"/>
              <w:bottom w:w="95" w:type="dxa"/>
              <w:right w:w="110" w:type="dxa"/>
            </w:tcMar>
            <w:vAlign w:val="center"/>
          </w:tcPr>
          <w:p w14:paraId="21852654" w14:textId="77777777" w:rsidR="008350D3" w:rsidRDefault="00214AF2">
            <w:pPr>
              <w:rPr>
                <w:rFonts w:hint="eastAsia"/>
              </w:rPr>
            </w:pPr>
            <w:r>
              <w:rPr>
                <w:color w:val="18212A"/>
                <w:sz w:val="17"/>
              </w:rPr>
              <w:t>Render Flavor56 at deeper resolution and verify the eight declared axes appear with preserved group ownership.</w:t>
            </w:r>
          </w:p>
        </w:tc>
      </w:tr>
      <w:tr w:rsidR="008350D3" w14:paraId="13EC38B0" w14:textId="77777777">
        <w:trPr>
          <w:cantSplit/>
          <w:jc w:val="center"/>
        </w:trPr>
        <w:tc>
          <w:tcPr>
            <w:tcW w:w="2951" w:type="dxa"/>
            <w:tcMar>
              <w:top w:w="95" w:type="dxa"/>
              <w:left w:w="110" w:type="dxa"/>
              <w:bottom w:w="95" w:type="dxa"/>
              <w:right w:w="110" w:type="dxa"/>
            </w:tcMar>
            <w:vAlign w:val="center"/>
          </w:tcPr>
          <w:p w14:paraId="2FC25B10" w14:textId="77777777" w:rsidR="008350D3" w:rsidRDefault="00214AF2">
            <w:pPr>
              <w:rPr>
                <w:rFonts w:hint="eastAsia"/>
              </w:rPr>
            </w:pPr>
            <w:r>
              <w:rPr>
                <w:color w:val="18212A"/>
                <w:sz w:val="17"/>
              </w:rPr>
              <w:t>CSD-T03 Exact placement</w:t>
            </w:r>
          </w:p>
        </w:tc>
        <w:tc>
          <w:tcPr>
            <w:tcW w:w="7560" w:type="dxa"/>
            <w:tcMar>
              <w:top w:w="95" w:type="dxa"/>
              <w:left w:w="110" w:type="dxa"/>
              <w:bottom w:w="95" w:type="dxa"/>
              <w:right w:w="110" w:type="dxa"/>
            </w:tcMar>
            <w:vAlign w:val="center"/>
          </w:tcPr>
          <w:p w14:paraId="4E2C48A8" w14:textId="77777777" w:rsidR="008350D3" w:rsidRDefault="00214AF2">
            <w:pPr>
              <w:rPr>
                <w:rFonts w:hint="eastAsia"/>
              </w:rPr>
            </w:pPr>
            <w:r>
              <w:rPr>
                <w:color w:val="18212A"/>
                <w:sz w:val="17"/>
              </w:rPr>
              <w:t>Render LAYOUT mode and verify displayed ranges match the BitWord placement manifest.</w:t>
            </w:r>
          </w:p>
        </w:tc>
      </w:tr>
      <w:tr w:rsidR="008350D3" w14:paraId="04426886" w14:textId="77777777">
        <w:trPr>
          <w:cantSplit/>
          <w:jc w:val="center"/>
        </w:trPr>
        <w:tc>
          <w:tcPr>
            <w:tcW w:w="2951" w:type="dxa"/>
            <w:tcMar>
              <w:top w:w="95" w:type="dxa"/>
              <w:left w:w="110" w:type="dxa"/>
              <w:bottom w:w="95" w:type="dxa"/>
              <w:right w:w="110" w:type="dxa"/>
            </w:tcMar>
            <w:vAlign w:val="center"/>
          </w:tcPr>
          <w:p w14:paraId="684781BD" w14:textId="77777777" w:rsidR="008350D3" w:rsidRDefault="00214AF2">
            <w:pPr>
              <w:rPr>
                <w:rFonts w:hint="eastAsia"/>
              </w:rPr>
            </w:pPr>
            <w:r>
              <w:rPr>
                <w:color w:val="18212A"/>
                <w:sz w:val="17"/>
              </w:rPr>
              <w:t>CSD-T04 Semantic color resolution</w:t>
            </w:r>
          </w:p>
        </w:tc>
        <w:tc>
          <w:tcPr>
            <w:tcW w:w="7560" w:type="dxa"/>
            <w:tcMar>
              <w:top w:w="95" w:type="dxa"/>
              <w:left w:w="110" w:type="dxa"/>
              <w:bottom w:w="95" w:type="dxa"/>
              <w:right w:w="110" w:type="dxa"/>
            </w:tcMar>
            <w:vAlign w:val="center"/>
          </w:tcPr>
          <w:p w14:paraId="1A492CA5" w14:textId="77777777" w:rsidR="008350D3" w:rsidRDefault="00214AF2">
            <w:pPr>
              <w:rPr>
                <w:rFonts w:hint="eastAsia"/>
              </w:rPr>
            </w:pPr>
            <w:r>
              <w:rPr>
                <w:color w:val="18212A"/>
                <w:sz w:val="17"/>
              </w:rPr>
              <w:t>Bind Meat to Deep Red and verify the renderer resolves the color identity to the target adapter encoding while preserving the Meat semantic identity.</w:t>
            </w:r>
          </w:p>
        </w:tc>
      </w:tr>
      <w:tr w:rsidR="008350D3" w14:paraId="0D722043" w14:textId="77777777">
        <w:trPr>
          <w:cantSplit/>
          <w:jc w:val="center"/>
        </w:trPr>
        <w:tc>
          <w:tcPr>
            <w:tcW w:w="2951" w:type="dxa"/>
            <w:tcMar>
              <w:top w:w="95" w:type="dxa"/>
              <w:left w:w="110" w:type="dxa"/>
              <w:bottom w:w="95" w:type="dxa"/>
              <w:right w:w="110" w:type="dxa"/>
            </w:tcMar>
            <w:vAlign w:val="center"/>
          </w:tcPr>
          <w:p w14:paraId="02B08119" w14:textId="77777777" w:rsidR="008350D3" w:rsidRDefault="00214AF2">
            <w:pPr>
              <w:rPr>
                <w:rFonts w:hint="eastAsia"/>
              </w:rPr>
            </w:pPr>
            <w:r>
              <w:rPr>
                <w:color w:val="18212A"/>
                <w:sz w:val="17"/>
              </w:rPr>
              <w:t>CSD-T05 Inheritance</w:t>
            </w:r>
          </w:p>
        </w:tc>
        <w:tc>
          <w:tcPr>
            <w:tcW w:w="7560" w:type="dxa"/>
            <w:tcMar>
              <w:top w:w="95" w:type="dxa"/>
              <w:left w:w="110" w:type="dxa"/>
              <w:bottom w:w="95" w:type="dxa"/>
              <w:right w:w="110" w:type="dxa"/>
            </w:tcMar>
            <w:vAlign w:val="center"/>
          </w:tcPr>
          <w:p w14:paraId="48555A33" w14:textId="77777777" w:rsidR="008350D3" w:rsidRDefault="00214AF2">
            <w:pPr>
              <w:rPr>
                <w:rFonts w:hint="eastAsia"/>
              </w:rPr>
            </w:pPr>
            <w:r>
              <w:rPr>
                <w:color w:val="18212A"/>
                <w:sz w:val="17"/>
              </w:rPr>
              <w:t>Remove an explicit scalar form mapping and verify the field inherits the declared scalar default or generic typed fallback.</w:t>
            </w:r>
          </w:p>
        </w:tc>
      </w:tr>
      <w:tr w:rsidR="008350D3" w14:paraId="0E053E5A" w14:textId="77777777">
        <w:trPr>
          <w:cantSplit/>
          <w:jc w:val="center"/>
        </w:trPr>
        <w:tc>
          <w:tcPr>
            <w:tcW w:w="2951" w:type="dxa"/>
            <w:tcMar>
              <w:top w:w="95" w:type="dxa"/>
              <w:left w:w="110" w:type="dxa"/>
              <w:bottom w:w="95" w:type="dxa"/>
              <w:right w:w="110" w:type="dxa"/>
            </w:tcMar>
            <w:vAlign w:val="center"/>
          </w:tcPr>
          <w:p w14:paraId="6E4C6AA0" w14:textId="77777777" w:rsidR="008350D3" w:rsidRDefault="00214AF2">
            <w:pPr>
              <w:rPr>
                <w:rFonts w:hint="eastAsia"/>
              </w:rPr>
            </w:pPr>
            <w:r>
              <w:rPr>
                <w:color w:val="18212A"/>
                <w:sz w:val="17"/>
              </w:rPr>
              <w:t>CSD-T06 Viewer override</w:t>
            </w:r>
          </w:p>
        </w:tc>
        <w:tc>
          <w:tcPr>
            <w:tcW w:w="7560" w:type="dxa"/>
            <w:tcMar>
              <w:top w:w="95" w:type="dxa"/>
              <w:left w:w="110" w:type="dxa"/>
              <w:bottom w:w="95" w:type="dxa"/>
              <w:right w:w="110" w:type="dxa"/>
            </w:tcMar>
            <w:vAlign w:val="center"/>
          </w:tcPr>
          <w:p w14:paraId="04A3767D" w14:textId="77777777" w:rsidR="008350D3" w:rsidRDefault="00214AF2">
            <w:pPr>
              <w:rPr>
                <w:rFonts w:hint="eastAsia"/>
              </w:rPr>
            </w:pPr>
            <w:r>
              <w:rPr>
                <w:color w:val="18212A"/>
                <w:sz w:val="17"/>
              </w:rPr>
              <w:t>Apply a PPL color remap and verify the source semantic object and canonical display mapping are unchanged.</w:t>
            </w:r>
          </w:p>
        </w:tc>
      </w:tr>
      <w:tr w:rsidR="008350D3" w14:paraId="439D4CC6" w14:textId="77777777">
        <w:trPr>
          <w:cantSplit/>
          <w:jc w:val="center"/>
        </w:trPr>
        <w:tc>
          <w:tcPr>
            <w:tcW w:w="2951" w:type="dxa"/>
            <w:tcMar>
              <w:top w:w="95" w:type="dxa"/>
              <w:left w:w="110" w:type="dxa"/>
              <w:bottom w:w="95" w:type="dxa"/>
              <w:right w:w="110" w:type="dxa"/>
            </w:tcMar>
            <w:vAlign w:val="center"/>
          </w:tcPr>
          <w:p w14:paraId="7A35CB39" w14:textId="77777777" w:rsidR="008350D3" w:rsidRDefault="00214AF2">
            <w:pPr>
              <w:rPr>
                <w:rFonts w:hint="eastAsia"/>
              </w:rPr>
            </w:pPr>
            <w:r>
              <w:rPr>
                <w:color w:val="18212A"/>
                <w:sz w:val="17"/>
              </w:rPr>
              <w:t>CSD-T07 Canonical route</w:t>
            </w:r>
          </w:p>
        </w:tc>
        <w:tc>
          <w:tcPr>
            <w:tcW w:w="7560" w:type="dxa"/>
            <w:tcMar>
              <w:top w:w="95" w:type="dxa"/>
              <w:left w:w="110" w:type="dxa"/>
              <w:bottom w:w="95" w:type="dxa"/>
              <w:right w:w="110" w:type="dxa"/>
            </w:tcMar>
            <w:vAlign w:val="center"/>
          </w:tcPr>
          <w:p w14:paraId="7CC24350" w14:textId="77777777" w:rsidR="008350D3" w:rsidRDefault="00214AF2">
            <w:pPr>
              <w:rPr>
                <w:rFonts w:hint="eastAsia"/>
              </w:rPr>
            </w:pPr>
            <w:r>
              <w:rPr>
                <w:color w:val="18212A"/>
                <w:sz w:val="17"/>
              </w:rPr>
              <w:t>Render an &lt;R:C&gt; Bit and verify source, extension edge, target, and traceability remain distinct.</w:t>
            </w:r>
          </w:p>
        </w:tc>
      </w:tr>
      <w:tr w:rsidR="008350D3" w14:paraId="5A98168A" w14:textId="77777777">
        <w:trPr>
          <w:cantSplit/>
          <w:jc w:val="center"/>
        </w:trPr>
        <w:tc>
          <w:tcPr>
            <w:tcW w:w="2951" w:type="dxa"/>
            <w:tcMar>
              <w:top w:w="95" w:type="dxa"/>
              <w:left w:w="110" w:type="dxa"/>
              <w:bottom w:w="95" w:type="dxa"/>
              <w:right w:w="110" w:type="dxa"/>
            </w:tcMar>
            <w:vAlign w:val="center"/>
          </w:tcPr>
          <w:p w14:paraId="04971363" w14:textId="77777777" w:rsidR="008350D3" w:rsidRDefault="00214AF2">
            <w:pPr>
              <w:rPr>
                <w:rFonts w:hint="eastAsia"/>
              </w:rPr>
            </w:pPr>
            <w:r>
              <w:rPr>
                <w:color w:val="18212A"/>
                <w:sz w:val="17"/>
              </w:rPr>
              <w:t>CSD-T08 Custom route</w:t>
            </w:r>
          </w:p>
        </w:tc>
        <w:tc>
          <w:tcPr>
            <w:tcW w:w="7560" w:type="dxa"/>
            <w:tcMar>
              <w:top w:w="95" w:type="dxa"/>
              <w:left w:w="110" w:type="dxa"/>
              <w:bottom w:w="95" w:type="dxa"/>
              <w:right w:w="110" w:type="dxa"/>
            </w:tcMar>
            <w:vAlign w:val="center"/>
          </w:tcPr>
          <w:p w14:paraId="32CF6D12" w14:textId="77777777" w:rsidR="008350D3" w:rsidRDefault="00214AF2">
            <w:pPr>
              <w:rPr>
                <w:rFonts w:hint="eastAsia"/>
              </w:rPr>
            </w:pPr>
            <w:r>
              <w:rPr>
                <w:color w:val="18212A"/>
                <w:sz w:val="17"/>
              </w:rPr>
              <w:t>Render an &lt;R:X&gt; binding and verify the namespace determines target resolution without redefining the source Bit.</w:t>
            </w:r>
          </w:p>
        </w:tc>
      </w:tr>
      <w:tr w:rsidR="008350D3" w14:paraId="4646B659" w14:textId="77777777">
        <w:trPr>
          <w:cantSplit/>
          <w:jc w:val="center"/>
        </w:trPr>
        <w:tc>
          <w:tcPr>
            <w:tcW w:w="2951" w:type="dxa"/>
            <w:tcMar>
              <w:top w:w="95" w:type="dxa"/>
              <w:left w:w="110" w:type="dxa"/>
              <w:bottom w:w="95" w:type="dxa"/>
              <w:right w:w="110" w:type="dxa"/>
            </w:tcMar>
            <w:vAlign w:val="center"/>
          </w:tcPr>
          <w:p w14:paraId="17A5A585" w14:textId="77777777" w:rsidR="008350D3" w:rsidRDefault="00214AF2">
            <w:pPr>
              <w:rPr>
                <w:rFonts w:hint="eastAsia"/>
              </w:rPr>
            </w:pPr>
            <w:r>
              <w:rPr>
                <w:color w:val="18212A"/>
                <w:sz w:val="17"/>
              </w:rPr>
              <w:t>CSD-T09 Compound boundaries</w:t>
            </w:r>
          </w:p>
        </w:tc>
        <w:tc>
          <w:tcPr>
            <w:tcW w:w="7560" w:type="dxa"/>
            <w:tcMar>
              <w:top w:w="95" w:type="dxa"/>
              <w:left w:w="110" w:type="dxa"/>
              <w:bottom w:w="95" w:type="dxa"/>
              <w:right w:w="110" w:type="dxa"/>
            </w:tcMar>
            <w:vAlign w:val="center"/>
          </w:tcPr>
          <w:p w14:paraId="48CB9CAF" w14:textId="77777777" w:rsidR="008350D3" w:rsidRDefault="00214AF2">
            <w:pPr>
              <w:rPr>
                <w:rFonts w:hint="eastAsia"/>
              </w:rPr>
            </w:pPr>
            <w:r>
              <w:rPr>
                <w:color w:val="18212A"/>
                <w:sz w:val="17"/>
              </w:rPr>
              <w:t>Render [MEAL_PREP]-256 and verify FOOD-128 and COOKING-128 retain separate constituent containers.</w:t>
            </w:r>
          </w:p>
        </w:tc>
      </w:tr>
      <w:tr w:rsidR="008350D3" w14:paraId="2865E023" w14:textId="77777777">
        <w:trPr>
          <w:cantSplit/>
          <w:jc w:val="center"/>
        </w:trPr>
        <w:tc>
          <w:tcPr>
            <w:tcW w:w="2951" w:type="dxa"/>
            <w:tcMar>
              <w:top w:w="95" w:type="dxa"/>
              <w:left w:w="110" w:type="dxa"/>
              <w:bottom w:w="95" w:type="dxa"/>
              <w:right w:w="110" w:type="dxa"/>
            </w:tcMar>
            <w:vAlign w:val="center"/>
          </w:tcPr>
          <w:p w14:paraId="21CE46D5" w14:textId="77777777" w:rsidR="008350D3" w:rsidRDefault="00214AF2">
            <w:pPr>
              <w:rPr>
                <w:rFonts w:hint="eastAsia"/>
              </w:rPr>
            </w:pPr>
            <w:r>
              <w:rPr>
                <w:color w:val="18212A"/>
                <w:sz w:val="17"/>
              </w:rPr>
              <w:t>CSD-T10 Projection non-mutation</w:t>
            </w:r>
          </w:p>
        </w:tc>
        <w:tc>
          <w:tcPr>
            <w:tcW w:w="7560" w:type="dxa"/>
            <w:tcMar>
              <w:top w:w="95" w:type="dxa"/>
              <w:left w:w="110" w:type="dxa"/>
              <w:bottom w:w="95" w:type="dxa"/>
              <w:right w:w="110" w:type="dxa"/>
            </w:tcMar>
            <w:vAlign w:val="center"/>
          </w:tcPr>
          <w:p w14:paraId="01800C56" w14:textId="77777777" w:rsidR="008350D3" w:rsidRDefault="00214AF2">
            <w:pPr>
              <w:rPr>
                <w:rFonts w:hint="eastAsia"/>
              </w:rPr>
            </w:pPr>
            <w:r>
              <w:rPr>
                <w:color w:val="18212A"/>
                <w:sz w:val="17"/>
              </w:rPr>
              <w:t>Generate all supported views of one instance and verify canonical state is byte-for-byte unchanged.</w:t>
            </w:r>
          </w:p>
        </w:tc>
      </w:tr>
      <w:tr w:rsidR="008350D3" w14:paraId="433E4318" w14:textId="77777777">
        <w:trPr>
          <w:cantSplit/>
          <w:jc w:val="center"/>
        </w:trPr>
        <w:tc>
          <w:tcPr>
            <w:tcW w:w="2951" w:type="dxa"/>
            <w:tcMar>
              <w:top w:w="95" w:type="dxa"/>
              <w:left w:w="110" w:type="dxa"/>
              <w:bottom w:w="95" w:type="dxa"/>
              <w:right w:w="110" w:type="dxa"/>
            </w:tcMar>
            <w:vAlign w:val="center"/>
          </w:tcPr>
          <w:p w14:paraId="67546E96" w14:textId="77777777" w:rsidR="008350D3" w:rsidRDefault="00214AF2">
            <w:pPr>
              <w:rPr>
                <w:rFonts w:hint="eastAsia"/>
              </w:rPr>
            </w:pPr>
            <w:r>
              <w:rPr>
                <w:color w:val="18212A"/>
                <w:sz w:val="17"/>
              </w:rPr>
              <w:t>CSD-T11 Traceability</w:t>
            </w:r>
          </w:p>
        </w:tc>
        <w:tc>
          <w:tcPr>
            <w:tcW w:w="7560" w:type="dxa"/>
            <w:tcMar>
              <w:top w:w="95" w:type="dxa"/>
              <w:left w:w="110" w:type="dxa"/>
              <w:bottom w:w="95" w:type="dxa"/>
              <w:right w:w="110" w:type="dxa"/>
            </w:tcMar>
            <w:vAlign w:val="center"/>
          </w:tcPr>
          <w:p w14:paraId="2D236DF6" w14:textId="77777777" w:rsidR="008350D3" w:rsidRDefault="00214AF2">
            <w:pPr>
              <w:rPr>
                <w:rFonts w:hint="eastAsia"/>
              </w:rPr>
            </w:pPr>
            <w:r>
              <w:rPr>
                <w:color w:val="18212A"/>
                <w:sz w:val="17"/>
              </w:rPr>
              <w:t>Select a rendered child and recover canonical identity, semantic path, display-semantic source, and current state source.</w:t>
            </w:r>
          </w:p>
        </w:tc>
      </w:tr>
      <w:tr w:rsidR="008350D3" w14:paraId="2B926127" w14:textId="77777777">
        <w:trPr>
          <w:cantSplit/>
          <w:jc w:val="center"/>
        </w:trPr>
        <w:tc>
          <w:tcPr>
            <w:tcW w:w="2951" w:type="dxa"/>
            <w:tcMar>
              <w:top w:w="95" w:type="dxa"/>
              <w:left w:w="110" w:type="dxa"/>
              <w:bottom w:w="95" w:type="dxa"/>
              <w:right w:w="110" w:type="dxa"/>
            </w:tcMar>
            <w:vAlign w:val="center"/>
          </w:tcPr>
          <w:p w14:paraId="46A0C98F" w14:textId="77777777" w:rsidR="008350D3" w:rsidRDefault="00214AF2">
            <w:pPr>
              <w:rPr>
                <w:rFonts w:hint="eastAsia"/>
              </w:rPr>
            </w:pPr>
            <w:r>
              <w:rPr>
                <w:color w:val="18212A"/>
                <w:sz w:val="17"/>
              </w:rPr>
              <w:t>CSD-T12 Accessibility</w:t>
            </w:r>
          </w:p>
        </w:tc>
        <w:tc>
          <w:tcPr>
            <w:tcW w:w="7560" w:type="dxa"/>
            <w:tcMar>
              <w:top w:w="95" w:type="dxa"/>
              <w:left w:w="110" w:type="dxa"/>
              <w:bottom w:w="95" w:type="dxa"/>
              <w:right w:w="110" w:type="dxa"/>
            </w:tcMar>
            <w:vAlign w:val="center"/>
          </w:tcPr>
          <w:p w14:paraId="216144A0" w14:textId="77777777" w:rsidR="008350D3" w:rsidRDefault="00214AF2">
            <w:pPr>
              <w:rPr>
                <w:rFonts w:hint="eastAsia"/>
              </w:rPr>
            </w:pPr>
            <w:r>
              <w:rPr>
                <w:color w:val="18212A"/>
                <w:sz w:val="17"/>
              </w:rPr>
              <w:t>Disable color and verify the representation remains semantically interpretable.</w:t>
            </w:r>
          </w:p>
        </w:tc>
      </w:tr>
      <w:tr w:rsidR="008350D3" w14:paraId="226D9265" w14:textId="77777777">
        <w:trPr>
          <w:cantSplit/>
          <w:jc w:val="center"/>
        </w:trPr>
        <w:tc>
          <w:tcPr>
            <w:tcW w:w="2951" w:type="dxa"/>
            <w:tcMar>
              <w:top w:w="95" w:type="dxa"/>
              <w:left w:w="110" w:type="dxa"/>
              <w:bottom w:w="95" w:type="dxa"/>
              <w:right w:w="110" w:type="dxa"/>
            </w:tcMar>
            <w:vAlign w:val="center"/>
          </w:tcPr>
          <w:p w14:paraId="29A5E365" w14:textId="77777777" w:rsidR="008350D3" w:rsidRDefault="00214AF2">
            <w:pPr>
              <w:rPr>
                <w:rFonts w:hint="eastAsia"/>
              </w:rPr>
            </w:pPr>
            <w:r>
              <w:rPr>
                <w:color w:val="18212A"/>
                <w:sz w:val="17"/>
              </w:rPr>
              <w:t>CSD-T13 Permission boundary</w:t>
            </w:r>
          </w:p>
        </w:tc>
        <w:tc>
          <w:tcPr>
            <w:tcW w:w="7560" w:type="dxa"/>
            <w:tcMar>
              <w:top w:w="95" w:type="dxa"/>
              <w:left w:w="110" w:type="dxa"/>
              <w:bottom w:w="95" w:type="dxa"/>
              <w:right w:w="110" w:type="dxa"/>
            </w:tcMar>
            <w:vAlign w:val="center"/>
          </w:tcPr>
          <w:p w14:paraId="5C116571" w14:textId="77777777" w:rsidR="008350D3" w:rsidRDefault="00214AF2">
            <w:pPr>
              <w:rPr>
                <w:rFonts w:hint="eastAsia"/>
              </w:rPr>
            </w:pPr>
            <w:r>
              <w:rPr>
                <w:color w:val="18212A"/>
                <w:sz w:val="17"/>
              </w:rPr>
              <w:t>Expose a route whose target is not readable and verify the display does not leak unauthorized target state.</w:t>
            </w:r>
          </w:p>
        </w:tc>
      </w:tr>
      <w:tr w:rsidR="008350D3" w14:paraId="66F12F5B" w14:textId="77777777">
        <w:trPr>
          <w:cantSplit/>
          <w:jc w:val="center"/>
        </w:trPr>
        <w:tc>
          <w:tcPr>
            <w:tcW w:w="2951" w:type="dxa"/>
            <w:tcMar>
              <w:top w:w="95" w:type="dxa"/>
              <w:left w:w="110" w:type="dxa"/>
              <w:bottom w:w="95" w:type="dxa"/>
              <w:right w:w="110" w:type="dxa"/>
            </w:tcMar>
            <w:vAlign w:val="center"/>
          </w:tcPr>
          <w:p w14:paraId="6095E735" w14:textId="77777777" w:rsidR="008350D3" w:rsidRDefault="00214AF2">
            <w:pPr>
              <w:rPr>
                <w:rFonts w:hint="eastAsia"/>
              </w:rPr>
            </w:pPr>
            <w:r>
              <w:rPr>
                <w:color w:val="18212A"/>
                <w:sz w:val="17"/>
              </w:rPr>
              <w:t>CSD-T14 Finite traversal</w:t>
            </w:r>
          </w:p>
        </w:tc>
        <w:tc>
          <w:tcPr>
            <w:tcW w:w="7560" w:type="dxa"/>
            <w:tcMar>
              <w:top w:w="95" w:type="dxa"/>
              <w:left w:w="110" w:type="dxa"/>
              <w:bottom w:w="95" w:type="dxa"/>
              <w:right w:w="110" w:type="dxa"/>
            </w:tcMar>
            <w:vAlign w:val="center"/>
          </w:tcPr>
          <w:p w14:paraId="71D3D722" w14:textId="77777777" w:rsidR="008350D3" w:rsidRDefault="00214AF2">
            <w:pPr>
              <w:rPr>
                <w:rFonts w:hint="eastAsia"/>
              </w:rPr>
            </w:pPr>
            <w:r>
              <w:rPr>
                <w:color w:val="18212A"/>
                <w:sz w:val="17"/>
              </w:rPr>
              <w:t>Introduce a candidate cycle or open extension graph and verify one render remains bounded by explicit depth/hop rules.</w:t>
            </w:r>
          </w:p>
        </w:tc>
      </w:tr>
    </w:tbl>
    <w:p w14:paraId="4DB2A793" w14:textId="77777777" w:rsidR="008350D3" w:rsidRDefault="008350D3">
      <w:pPr>
        <w:spacing w:after="40"/>
        <w:rPr>
          <w:rFonts w:hint="eastAsia"/>
        </w:rPr>
      </w:pPr>
    </w:p>
    <w:p w14:paraId="59D3935C" w14:textId="77777777" w:rsidR="008350D3" w:rsidRDefault="00214AF2">
      <w:pPr>
        <w:pStyle w:val="Heading1"/>
      </w:pPr>
      <w:r>
        <w:rPr>
          <w:rFonts w:ascii="Liberation Sans" w:hAnsi="Liberation Sans"/>
        </w:rPr>
        <w:t>17. Failure Modes and Anti-Patterns</w:t>
      </w:r>
    </w:p>
    <w:p w14:paraId="24C90BE9" w14:textId="77777777" w:rsidR="008350D3" w:rsidRDefault="00214AF2">
      <w:pPr>
        <w:keepNext/>
        <w:spacing w:before="60" w:after="60"/>
        <w:rPr>
          <w:rFonts w:hint="eastAsia"/>
        </w:rPr>
      </w:pPr>
      <w:r>
        <w:rPr>
          <w:rFonts w:ascii="Liberation Sans" w:hAnsi="Liberation Sans"/>
          <w:b/>
          <w:color w:val="2B6F77"/>
          <w:sz w:val="19"/>
        </w:rPr>
        <w:t>Table 10. Common Semantic Display failure modes</w:t>
      </w:r>
    </w:p>
    <w:tbl>
      <w:tblPr>
        <w:tblW w:w="0" w:type="auto"/>
        <w:jc w:val="center"/>
        <w:tblLayout w:type="fixed"/>
        <w:tblLook w:val="04A0" w:firstRow="1" w:lastRow="0" w:firstColumn="1" w:lastColumn="0" w:noHBand="0" w:noVBand="1"/>
      </w:tblPr>
      <w:tblGrid>
        <w:gridCol w:w="2736"/>
        <w:gridCol w:w="7776"/>
      </w:tblGrid>
      <w:tr w:rsidR="008350D3" w14:paraId="7FE6AB5E" w14:textId="77777777">
        <w:trPr>
          <w:cantSplit/>
          <w:tblHeader/>
          <w:jc w:val="center"/>
        </w:trPr>
        <w:tc>
          <w:tcPr>
            <w:tcW w:w="2736" w:type="dxa"/>
            <w:shd w:val="clear" w:color="auto" w:fill="16324F"/>
            <w:tcMar>
              <w:top w:w="100" w:type="dxa"/>
              <w:left w:w="110" w:type="dxa"/>
              <w:bottom w:w="100" w:type="dxa"/>
              <w:right w:w="110" w:type="dxa"/>
            </w:tcMar>
            <w:vAlign w:val="center"/>
          </w:tcPr>
          <w:p w14:paraId="4FDABB2A" w14:textId="77777777" w:rsidR="008350D3" w:rsidRDefault="00214AF2">
            <w:pPr>
              <w:jc w:val="center"/>
              <w:rPr>
                <w:rFonts w:hint="eastAsia"/>
              </w:rPr>
            </w:pPr>
            <w:r>
              <w:rPr>
                <w:rFonts w:ascii="Liberation Sans" w:hAnsi="Liberation Sans"/>
                <w:b/>
                <w:color w:val="FFFFFF"/>
                <w:sz w:val="17"/>
              </w:rPr>
              <w:t>Anti-pattern</w:t>
            </w:r>
          </w:p>
        </w:tc>
        <w:tc>
          <w:tcPr>
            <w:tcW w:w="7776" w:type="dxa"/>
            <w:shd w:val="clear" w:color="auto" w:fill="16324F"/>
            <w:tcMar>
              <w:top w:w="100" w:type="dxa"/>
              <w:left w:w="110" w:type="dxa"/>
              <w:bottom w:w="100" w:type="dxa"/>
              <w:right w:w="110" w:type="dxa"/>
            </w:tcMar>
            <w:vAlign w:val="center"/>
          </w:tcPr>
          <w:p w14:paraId="154B2C14" w14:textId="77777777" w:rsidR="008350D3" w:rsidRDefault="00214AF2">
            <w:pPr>
              <w:jc w:val="center"/>
              <w:rPr>
                <w:rFonts w:hint="eastAsia"/>
              </w:rPr>
            </w:pPr>
            <w:r>
              <w:rPr>
                <w:rFonts w:ascii="Liberation Sans" w:hAnsi="Liberation Sans"/>
                <w:b/>
                <w:color w:val="FFFFFF"/>
                <w:sz w:val="17"/>
              </w:rPr>
              <w:t>Why it fails</w:t>
            </w:r>
          </w:p>
        </w:tc>
      </w:tr>
      <w:tr w:rsidR="008350D3" w14:paraId="6865DC0E" w14:textId="77777777">
        <w:trPr>
          <w:cantSplit/>
          <w:jc w:val="center"/>
        </w:trPr>
        <w:tc>
          <w:tcPr>
            <w:tcW w:w="2736" w:type="dxa"/>
            <w:tcMar>
              <w:top w:w="95" w:type="dxa"/>
              <w:left w:w="110" w:type="dxa"/>
              <w:bottom w:w="95" w:type="dxa"/>
              <w:right w:w="110" w:type="dxa"/>
            </w:tcMar>
            <w:vAlign w:val="center"/>
          </w:tcPr>
          <w:p w14:paraId="4F492684" w14:textId="77777777" w:rsidR="008350D3" w:rsidRDefault="00214AF2">
            <w:pPr>
              <w:rPr>
                <w:rFonts w:hint="eastAsia"/>
              </w:rPr>
            </w:pPr>
            <w:r>
              <w:rPr>
                <w:color w:val="18212A"/>
                <w:sz w:val="17"/>
              </w:rPr>
              <w:t>Manual semantic duplication</w:t>
            </w:r>
          </w:p>
        </w:tc>
        <w:tc>
          <w:tcPr>
            <w:tcW w:w="7776" w:type="dxa"/>
            <w:tcMar>
              <w:top w:w="95" w:type="dxa"/>
              <w:left w:w="110" w:type="dxa"/>
              <w:bottom w:w="95" w:type="dxa"/>
              <w:right w:w="110" w:type="dxa"/>
            </w:tcMar>
            <w:vAlign w:val="center"/>
          </w:tcPr>
          <w:p w14:paraId="4457690C" w14:textId="77777777" w:rsidR="008350D3" w:rsidRDefault="00214AF2">
            <w:pPr>
              <w:rPr>
                <w:rFonts w:hint="eastAsia"/>
              </w:rPr>
            </w:pPr>
            <w:r>
              <w:rPr>
                <w:color w:val="18212A"/>
                <w:sz w:val="17"/>
              </w:rPr>
              <w:t>A diagram stores its own definitions or relationships and slowly diverges from the canonical architecture.</w:t>
            </w:r>
          </w:p>
        </w:tc>
      </w:tr>
      <w:tr w:rsidR="008350D3" w14:paraId="2C058938" w14:textId="77777777">
        <w:trPr>
          <w:cantSplit/>
          <w:jc w:val="center"/>
        </w:trPr>
        <w:tc>
          <w:tcPr>
            <w:tcW w:w="2736" w:type="dxa"/>
            <w:tcMar>
              <w:top w:w="95" w:type="dxa"/>
              <w:left w:w="110" w:type="dxa"/>
              <w:bottom w:w="95" w:type="dxa"/>
              <w:right w:w="110" w:type="dxa"/>
            </w:tcMar>
            <w:vAlign w:val="center"/>
          </w:tcPr>
          <w:p w14:paraId="26B7F81A" w14:textId="77777777" w:rsidR="008350D3" w:rsidRDefault="00214AF2">
            <w:pPr>
              <w:rPr>
                <w:rFonts w:hint="eastAsia"/>
              </w:rPr>
            </w:pPr>
            <w:r>
              <w:rPr>
                <w:color w:val="18212A"/>
                <w:sz w:val="17"/>
              </w:rPr>
              <w:t>Display ontology capture</w:t>
            </w:r>
          </w:p>
        </w:tc>
        <w:tc>
          <w:tcPr>
            <w:tcW w:w="7776" w:type="dxa"/>
            <w:tcMar>
              <w:top w:w="95" w:type="dxa"/>
              <w:left w:w="110" w:type="dxa"/>
              <w:bottom w:w="95" w:type="dxa"/>
              <w:right w:w="110" w:type="dxa"/>
            </w:tcMar>
            <w:vAlign w:val="center"/>
          </w:tcPr>
          <w:p w14:paraId="7AB5D050" w14:textId="77777777" w:rsidR="008350D3" w:rsidRDefault="00214AF2">
            <w:pPr>
              <w:rPr>
                <w:rFonts w:hint="eastAsia"/>
              </w:rPr>
            </w:pPr>
            <w:r>
              <w:rPr>
                <w:color w:val="18212A"/>
                <w:sz w:val="17"/>
              </w:rPr>
              <w:t>A display helper table begins to redefine what the semantic objects mean instead of merely describing or projecting them.</w:t>
            </w:r>
          </w:p>
        </w:tc>
      </w:tr>
      <w:tr w:rsidR="008350D3" w14:paraId="63DF9CDE" w14:textId="77777777">
        <w:trPr>
          <w:cantSplit/>
          <w:jc w:val="center"/>
        </w:trPr>
        <w:tc>
          <w:tcPr>
            <w:tcW w:w="2736" w:type="dxa"/>
            <w:tcMar>
              <w:top w:w="95" w:type="dxa"/>
              <w:left w:w="110" w:type="dxa"/>
              <w:bottom w:w="95" w:type="dxa"/>
              <w:right w:w="110" w:type="dxa"/>
            </w:tcMar>
            <w:vAlign w:val="center"/>
          </w:tcPr>
          <w:p w14:paraId="6B6E026E" w14:textId="77777777" w:rsidR="008350D3" w:rsidRDefault="00214AF2">
            <w:pPr>
              <w:rPr>
                <w:rFonts w:hint="eastAsia"/>
              </w:rPr>
            </w:pPr>
            <w:r>
              <w:rPr>
                <w:color w:val="18212A"/>
                <w:sz w:val="17"/>
              </w:rPr>
              <w:t>Color-as-identity</w:t>
            </w:r>
          </w:p>
        </w:tc>
        <w:tc>
          <w:tcPr>
            <w:tcW w:w="7776" w:type="dxa"/>
            <w:tcMar>
              <w:top w:w="95" w:type="dxa"/>
              <w:left w:w="110" w:type="dxa"/>
              <w:bottom w:w="95" w:type="dxa"/>
              <w:right w:w="110" w:type="dxa"/>
            </w:tcMar>
            <w:vAlign w:val="center"/>
          </w:tcPr>
          <w:p w14:paraId="76603509" w14:textId="77777777" w:rsidR="008350D3" w:rsidRDefault="00214AF2">
            <w:pPr>
              <w:rPr>
                <w:rFonts w:hint="eastAsia"/>
              </w:rPr>
            </w:pPr>
            <w:r>
              <w:rPr>
                <w:color w:val="18212A"/>
                <w:sz w:val="17"/>
              </w:rPr>
              <w:t>Removing or remapping color destroys the ability to distinguish semantic objects or states.</w:t>
            </w:r>
          </w:p>
        </w:tc>
      </w:tr>
      <w:tr w:rsidR="008350D3" w14:paraId="4FC53858" w14:textId="77777777">
        <w:trPr>
          <w:cantSplit/>
          <w:jc w:val="center"/>
        </w:trPr>
        <w:tc>
          <w:tcPr>
            <w:tcW w:w="2736" w:type="dxa"/>
            <w:tcMar>
              <w:top w:w="95" w:type="dxa"/>
              <w:left w:w="110" w:type="dxa"/>
              <w:bottom w:w="95" w:type="dxa"/>
              <w:right w:w="110" w:type="dxa"/>
            </w:tcMar>
            <w:vAlign w:val="center"/>
          </w:tcPr>
          <w:p w14:paraId="1491E191" w14:textId="77777777" w:rsidR="008350D3" w:rsidRDefault="00214AF2">
            <w:pPr>
              <w:rPr>
                <w:rFonts w:hint="eastAsia"/>
              </w:rPr>
            </w:pPr>
            <w:r>
              <w:rPr>
                <w:color w:val="18212A"/>
                <w:sz w:val="17"/>
              </w:rPr>
              <w:t>Unlabeled arrow collapse</w:t>
            </w:r>
          </w:p>
        </w:tc>
        <w:tc>
          <w:tcPr>
            <w:tcW w:w="7776" w:type="dxa"/>
            <w:tcMar>
              <w:top w:w="95" w:type="dxa"/>
              <w:left w:w="110" w:type="dxa"/>
              <w:bottom w:w="95" w:type="dxa"/>
              <w:right w:w="110" w:type="dxa"/>
            </w:tcMar>
            <w:vAlign w:val="center"/>
          </w:tcPr>
          <w:p w14:paraId="3B874740" w14:textId="77777777" w:rsidR="008350D3" w:rsidRDefault="00214AF2">
            <w:pPr>
              <w:rPr>
                <w:rFonts w:hint="eastAsia"/>
              </w:rPr>
            </w:pPr>
            <w:r>
              <w:rPr>
                <w:color w:val="18212A"/>
                <w:sz w:val="17"/>
              </w:rPr>
              <w:t>Containment, Bitlinks, extensions, causal flow, and projection are drawn as the same generic edge.</w:t>
            </w:r>
          </w:p>
        </w:tc>
      </w:tr>
      <w:tr w:rsidR="008350D3" w14:paraId="7206B5E9" w14:textId="77777777">
        <w:trPr>
          <w:cantSplit/>
          <w:jc w:val="center"/>
        </w:trPr>
        <w:tc>
          <w:tcPr>
            <w:tcW w:w="2736" w:type="dxa"/>
            <w:tcMar>
              <w:top w:w="95" w:type="dxa"/>
              <w:left w:w="110" w:type="dxa"/>
              <w:bottom w:w="95" w:type="dxa"/>
              <w:right w:w="110" w:type="dxa"/>
            </w:tcMar>
            <w:vAlign w:val="center"/>
          </w:tcPr>
          <w:p w14:paraId="5C0F567E" w14:textId="77777777" w:rsidR="008350D3" w:rsidRDefault="00214AF2">
            <w:pPr>
              <w:rPr>
                <w:rFonts w:hint="eastAsia"/>
              </w:rPr>
            </w:pPr>
            <w:r>
              <w:rPr>
                <w:color w:val="18212A"/>
                <w:sz w:val="17"/>
              </w:rPr>
              <w:t>Orphan visual node</w:t>
            </w:r>
          </w:p>
        </w:tc>
        <w:tc>
          <w:tcPr>
            <w:tcW w:w="7776" w:type="dxa"/>
            <w:tcMar>
              <w:top w:w="95" w:type="dxa"/>
              <w:left w:w="110" w:type="dxa"/>
              <w:bottom w:w="95" w:type="dxa"/>
              <w:right w:w="110" w:type="dxa"/>
            </w:tcMar>
            <w:vAlign w:val="center"/>
          </w:tcPr>
          <w:p w14:paraId="53760766" w14:textId="77777777" w:rsidR="008350D3" w:rsidRDefault="00214AF2">
            <w:pPr>
              <w:rPr>
                <w:rFonts w:hint="eastAsia"/>
              </w:rPr>
            </w:pPr>
            <w:r>
              <w:rPr>
                <w:color w:val="18212A"/>
                <w:sz w:val="17"/>
              </w:rPr>
              <w:t>A displayed box cannot resolve back to canonical identity or path.</w:t>
            </w:r>
          </w:p>
        </w:tc>
      </w:tr>
      <w:tr w:rsidR="008350D3" w14:paraId="38D0EEA4" w14:textId="77777777">
        <w:trPr>
          <w:cantSplit/>
          <w:jc w:val="center"/>
        </w:trPr>
        <w:tc>
          <w:tcPr>
            <w:tcW w:w="2736" w:type="dxa"/>
            <w:tcMar>
              <w:top w:w="95" w:type="dxa"/>
              <w:left w:w="110" w:type="dxa"/>
              <w:bottom w:w="95" w:type="dxa"/>
              <w:right w:w="110" w:type="dxa"/>
            </w:tcMar>
            <w:vAlign w:val="center"/>
          </w:tcPr>
          <w:p w14:paraId="067D8E07" w14:textId="77777777" w:rsidR="008350D3" w:rsidRDefault="00214AF2">
            <w:pPr>
              <w:rPr>
                <w:rFonts w:hint="eastAsia"/>
              </w:rPr>
            </w:pPr>
            <w:r>
              <w:rPr>
                <w:color w:val="18212A"/>
                <w:sz w:val="17"/>
              </w:rPr>
              <w:t>Layout-as-semantics</w:t>
            </w:r>
          </w:p>
        </w:tc>
        <w:tc>
          <w:tcPr>
            <w:tcW w:w="7776" w:type="dxa"/>
            <w:tcMar>
              <w:top w:w="95" w:type="dxa"/>
              <w:left w:w="110" w:type="dxa"/>
              <w:bottom w:w="95" w:type="dxa"/>
              <w:right w:w="110" w:type="dxa"/>
            </w:tcMar>
            <w:vAlign w:val="center"/>
          </w:tcPr>
          <w:p w14:paraId="19BE690E" w14:textId="77777777" w:rsidR="008350D3" w:rsidRDefault="00214AF2">
            <w:pPr>
              <w:rPr>
                <w:rFonts w:hint="eastAsia"/>
              </w:rPr>
            </w:pPr>
            <w:r>
              <w:rPr>
                <w:color w:val="18212A"/>
                <w:sz w:val="17"/>
              </w:rPr>
              <w:t>Spatial proximity or screen position is interpreted as a semantic relation not registered in the system.</w:t>
            </w:r>
          </w:p>
        </w:tc>
      </w:tr>
      <w:tr w:rsidR="008350D3" w14:paraId="080A3B82" w14:textId="77777777">
        <w:trPr>
          <w:cantSplit/>
          <w:jc w:val="center"/>
        </w:trPr>
        <w:tc>
          <w:tcPr>
            <w:tcW w:w="2736" w:type="dxa"/>
            <w:tcMar>
              <w:top w:w="95" w:type="dxa"/>
              <w:left w:w="110" w:type="dxa"/>
              <w:bottom w:w="95" w:type="dxa"/>
              <w:right w:w="110" w:type="dxa"/>
            </w:tcMar>
            <w:vAlign w:val="center"/>
          </w:tcPr>
          <w:p w14:paraId="425FD807" w14:textId="77777777" w:rsidR="008350D3" w:rsidRDefault="00214AF2">
            <w:pPr>
              <w:rPr>
                <w:rFonts w:hint="eastAsia"/>
              </w:rPr>
            </w:pPr>
            <w:r>
              <w:rPr>
                <w:color w:val="18212A"/>
                <w:sz w:val="17"/>
              </w:rPr>
              <w:t>Infinite visual expansion</w:t>
            </w:r>
          </w:p>
        </w:tc>
        <w:tc>
          <w:tcPr>
            <w:tcW w:w="7776" w:type="dxa"/>
            <w:tcMar>
              <w:top w:w="95" w:type="dxa"/>
              <w:left w:w="110" w:type="dxa"/>
              <w:bottom w:w="95" w:type="dxa"/>
              <w:right w:w="110" w:type="dxa"/>
            </w:tcMar>
            <w:vAlign w:val="center"/>
          </w:tcPr>
          <w:p w14:paraId="71EF6533" w14:textId="77777777" w:rsidR="008350D3" w:rsidRDefault="00214AF2">
            <w:pPr>
              <w:rPr>
                <w:rFonts w:hint="eastAsia"/>
              </w:rPr>
            </w:pPr>
            <w:r>
              <w:rPr>
                <w:color w:val="18212A"/>
                <w:sz w:val="17"/>
              </w:rPr>
              <w:t>Recursive composition or &lt;R&gt; traversal is followed without an explicit bound.</w:t>
            </w:r>
          </w:p>
        </w:tc>
      </w:tr>
      <w:tr w:rsidR="008350D3" w14:paraId="6A6CC32C" w14:textId="77777777">
        <w:trPr>
          <w:cantSplit/>
          <w:jc w:val="center"/>
        </w:trPr>
        <w:tc>
          <w:tcPr>
            <w:tcW w:w="2736" w:type="dxa"/>
            <w:tcMar>
              <w:top w:w="95" w:type="dxa"/>
              <w:left w:w="110" w:type="dxa"/>
              <w:bottom w:w="95" w:type="dxa"/>
              <w:right w:w="110" w:type="dxa"/>
            </w:tcMar>
            <w:vAlign w:val="center"/>
          </w:tcPr>
          <w:p w14:paraId="0B99A5F3" w14:textId="77777777" w:rsidR="008350D3" w:rsidRDefault="00214AF2">
            <w:pPr>
              <w:rPr>
                <w:rFonts w:hint="eastAsia"/>
              </w:rPr>
            </w:pPr>
            <w:r>
              <w:rPr>
                <w:color w:val="18212A"/>
                <w:sz w:val="17"/>
              </w:rPr>
              <w:t>PPL overwrite</w:t>
            </w:r>
          </w:p>
        </w:tc>
        <w:tc>
          <w:tcPr>
            <w:tcW w:w="7776" w:type="dxa"/>
            <w:tcMar>
              <w:top w:w="95" w:type="dxa"/>
              <w:left w:w="110" w:type="dxa"/>
              <w:bottom w:w="95" w:type="dxa"/>
              <w:right w:w="110" w:type="dxa"/>
            </w:tcMar>
            <w:vAlign w:val="center"/>
          </w:tcPr>
          <w:p w14:paraId="208005D7" w14:textId="77777777" w:rsidR="008350D3" w:rsidRDefault="00214AF2">
            <w:pPr>
              <w:rPr>
                <w:rFonts w:hint="eastAsia"/>
              </w:rPr>
            </w:pPr>
            <w:r>
              <w:rPr>
                <w:color w:val="18212A"/>
                <w:sz w:val="17"/>
              </w:rPr>
              <w:t>A personal mapping is persisted as though it were canonical semantic truth.</w:t>
            </w:r>
          </w:p>
        </w:tc>
      </w:tr>
      <w:tr w:rsidR="008350D3" w14:paraId="6AABE45A" w14:textId="77777777">
        <w:trPr>
          <w:cantSplit/>
          <w:jc w:val="center"/>
        </w:trPr>
        <w:tc>
          <w:tcPr>
            <w:tcW w:w="2736" w:type="dxa"/>
            <w:tcMar>
              <w:top w:w="95" w:type="dxa"/>
              <w:left w:w="110" w:type="dxa"/>
              <w:bottom w:w="95" w:type="dxa"/>
              <w:right w:w="110" w:type="dxa"/>
            </w:tcMar>
            <w:vAlign w:val="center"/>
          </w:tcPr>
          <w:p w14:paraId="6988666B" w14:textId="77777777" w:rsidR="008350D3" w:rsidRDefault="00214AF2">
            <w:pPr>
              <w:rPr>
                <w:rFonts w:hint="eastAsia"/>
              </w:rPr>
            </w:pPr>
            <w:r>
              <w:rPr>
                <w:color w:val="18212A"/>
                <w:sz w:val="17"/>
              </w:rPr>
              <w:t>Rendering hallucination</w:t>
            </w:r>
          </w:p>
        </w:tc>
        <w:tc>
          <w:tcPr>
            <w:tcW w:w="7776" w:type="dxa"/>
            <w:tcMar>
              <w:top w:w="95" w:type="dxa"/>
              <w:left w:w="110" w:type="dxa"/>
              <w:bottom w:w="95" w:type="dxa"/>
              <w:right w:w="110" w:type="dxa"/>
            </w:tcMar>
            <w:vAlign w:val="center"/>
          </w:tcPr>
          <w:p w14:paraId="30CE053E" w14:textId="77777777" w:rsidR="008350D3" w:rsidRDefault="00214AF2">
            <w:pPr>
              <w:rPr>
                <w:rFonts w:hint="eastAsia"/>
              </w:rPr>
            </w:pPr>
            <w:r>
              <w:rPr>
                <w:color w:val="18212A"/>
                <w:sz w:val="17"/>
              </w:rPr>
              <w:t>The renderer guesses missing domain meaning, missing labels, missing relation endpoints, or missing classification because the diagram would otherwise look incomplete.</w:t>
            </w:r>
          </w:p>
        </w:tc>
      </w:tr>
      <w:tr w:rsidR="008350D3" w14:paraId="6E359063" w14:textId="77777777">
        <w:trPr>
          <w:cantSplit/>
          <w:jc w:val="center"/>
        </w:trPr>
        <w:tc>
          <w:tcPr>
            <w:tcW w:w="2736" w:type="dxa"/>
            <w:tcMar>
              <w:top w:w="95" w:type="dxa"/>
              <w:left w:w="110" w:type="dxa"/>
              <w:bottom w:w="95" w:type="dxa"/>
              <w:right w:w="110" w:type="dxa"/>
            </w:tcMar>
            <w:vAlign w:val="center"/>
          </w:tcPr>
          <w:p w14:paraId="5F643FD0" w14:textId="77777777" w:rsidR="008350D3" w:rsidRDefault="00214AF2">
            <w:pPr>
              <w:rPr>
                <w:rFonts w:hint="eastAsia"/>
              </w:rPr>
            </w:pPr>
            <w:r>
              <w:rPr>
                <w:color w:val="18212A"/>
                <w:sz w:val="17"/>
              </w:rPr>
              <w:t>Contract-instance conflation</w:t>
            </w:r>
          </w:p>
        </w:tc>
        <w:tc>
          <w:tcPr>
            <w:tcW w:w="7776" w:type="dxa"/>
            <w:tcMar>
              <w:top w:w="95" w:type="dxa"/>
              <w:left w:w="110" w:type="dxa"/>
              <w:bottom w:w="95" w:type="dxa"/>
              <w:right w:w="110" w:type="dxa"/>
            </w:tcMar>
            <w:vAlign w:val="center"/>
          </w:tcPr>
          <w:p w14:paraId="23F0F6B7" w14:textId="77777777" w:rsidR="008350D3" w:rsidRDefault="00214AF2">
            <w:pPr>
              <w:rPr>
                <w:rFonts w:hint="eastAsia"/>
              </w:rPr>
            </w:pPr>
            <w:r>
              <w:rPr>
                <w:color w:val="18212A"/>
                <w:sz w:val="17"/>
              </w:rPr>
              <w:t>A BitWord definition is visually confused with one object’s current ModelKey state.</w:t>
            </w:r>
          </w:p>
        </w:tc>
      </w:tr>
      <w:tr w:rsidR="008350D3" w14:paraId="3FE42B44" w14:textId="77777777">
        <w:trPr>
          <w:cantSplit/>
          <w:jc w:val="center"/>
        </w:trPr>
        <w:tc>
          <w:tcPr>
            <w:tcW w:w="2736" w:type="dxa"/>
            <w:tcMar>
              <w:top w:w="95" w:type="dxa"/>
              <w:left w:w="110" w:type="dxa"/>
              <w:bottom w:w="95" w:type="dxa"/>
              <w:right w:w="110" w:type="dxa"/>
            </w:tcMar>
            <w:vAlign w:val="center"/>
          </w:tcPr>
          <w:p w14:paraId="17F111DD" w14:textId="77777777" w:rsidR="008350D3" w:rsidRDefault="00214AF2">
            <w:pPr>
              <w:rPr>
                <w:rFonts w:hint="eastAsia"/>
              </w:rPr>
            </w:pPr>
            <w:r>
              <w:rPr>
                <w:color w:val="18212A"/>
                <w:sz w:val="17"/>
              </w:rPr>
              <w:t>Physical/display property conflation</w:t>
            </w:r>
          </w:p>
        </w:tc>
        <w:tc>
          <w:tcPr>
            <w:tcW w:w="7776" w:type="dxa"/>
            <w:tcMar>
              <w:top w:w="95" w:type="dxa"/>
              <w:left w:w="110" w:type="dxa"/>
              <w:bottom w:w="95" w:type="dxa"/>
              <w:right w:w="110" w:type="dxa"/>
            </w:tcMar>
            <w:vAlign w:val="center"/>
          </w:tcPr>
          <w:p w14:paraId="16471458" w14:textId="77777777" w:rsidR="008350D3" w:rsidRDefault="00214AF2">
            <w:pPr>
              <w:rPr>
                <w:rFonts w:hint="eastAsia"/>
              </w:rPr>
            </w:pPr>
            <w:r>
              <w:rPr>
                <w:color w:val="18212A"/>
                <w:sz w:val="17"/>
              </w:rPr>
              <w:t>A default display color is treated as the object’s measured physical color, or vice versa.</w:t>
            </w:r>
          </w:p>
        </w:tc>
      </w:tr>
      <w:tr w:rsidR="008350D3" w14:paraId="579D0B2B" w14:textId="77777777">
        <w:trPr>
          <w:cantSplit/>
          <w:jc w:val="center"/>
        </w:trPr>
        <w:tc>
          <w:tcPr>
            <w:tcW w:w="2736" w:type="dxa"/>
            <w:tcMar>
              <w:top w:w="95" w:type="dxa"/>
              <w:left w:w="110" w:type="dxa"/>
              <w:bottom w:w="95" w:type="dxa"/>
              <w:right w:w="110" w:type="dxa"/>
            </w:tcMar>
            <w:vAlign w:val="center"/>
          </w:tcPr>
          <w:p w14:paraId="2F5CAB7E" w14:textId="77777777" w:rsidR="008350D3" w:rsidRDefault="00214AF2">
            <w:pPr>
              <w:rPr>
                <w:rFonts w:hint="eastAsia"/>
              </w:rPr>
            </w:pPr>
            <w:r>
              <w:rPr>
                <w:color w:val="18212A"/>
                <w:sz w:val="17"/>
              </w:rPr>
              <w:t>Flattened ownership loss</w:t>
            </w:r>
          </w:p>
        </w:tc>
        <w:tc>
          <w:tcPr>
            <w:tcW w:w="7776" w:type="dxa"/>
            <w:tcMar>
              <w:top w:w="95" w:type="dxa"/>
              <w:left w:w="110" w:type="dxa"/>
              <w:bottom w:w="95" w:type="dxa"/>
              <w:right w:w="110" w:type="dxa"/>
            </w:tcMar>
            <w:vAlign w:val="center"/>
          </w:tcPr>
          <w:p w14:paraId="112BC7CF" w14:textId="77777777" w:rsidR="008350D3" w:rsidRDefault="00214AF2">
            <w:pPr>
              <w:rPr>
                <w:rFonts w:hint="eastAsia"/>
              </w:rPr>
            </w:pPr>
            <w:r>
              <w:rPr>
                <w:color w:val="18212A"/>
                <w:sz w:val="17"/>
              </w:rPr>
              <w:t>A Compound is shown only as one anonymous bit range, hiding its constituent semantic paths.</w:t>
            </w:r>
          </w:p>
        </w:tc>
      </w:tr>
    </w:tbl>
    <w:p w14:paraId="3EC24896" w14:textId="77777777" w:rsidR="008350D3" w:rsidRDefault="008350D3">
      <w:pPr>
        <w:spacing w:after="40"/>
        <w:rPr>
          <w:rFonts w:hint="eastAsia"/>
        </w:rPr>
      </w:pPr>
    </w:p>
    <w:tbl>
      <w:tblPr>
        <w:tblW w:w="0" w:type="auto"/>
        <w:jc w:val="center"/>
        <w:tblLook w:val="04A0" w:firstRow="1" w:lastRow="0" w:firstColumn="1" w:lastColumn="0" w:noHBand="0" w:noVBand="1"/>
      </w:tblPr>
      <w:tblGrid>
        <w:gridCol w:w="9994"/>
      </w:tblGrid>
      <w:tr w:rsidR="008350D3" w14:paraId="2483CA42" w14:textId="77777777">
        <w:trPr>
          <w:cantSplit/>
          <w:tblHeader/>
          <w:jc w:val="center"/>
        </w:trPr>
        <w:tc>
          <w:tcPr>
            <w:tcW w:w="9994" w:type="dxa"/>
            <w:tcBorders>
              <w:top w:val="single" w:sz="8" w:space="0" w:color="2B6F77"/>
              <w:left w:val="single" w:sz="8" w:space="0" w:color="2B6F77"/>
              <w:bottom w:val="single" w:sz="8" w:space="0" w:color="2B6F77"/>
              <w:right w:val="single" w:sz="8" w:space="0" w:color="2B6F77"/>
            </w:tcBorders>
            <w:shd w:val="clear" w:color="auto" w:fill="E8F4F4"/>
            <w:tcMar>
              <w:top w:w="130" w:type="dxa"/>
              <w:left w:w="160" w:type="dxa"/>
              <w:bottom w:w="130" w:type="dxa"/>
              <w:right w:w="160" w:type="dxa"/>
            </w:tcMar>
          </w:tcPr>
          <w:p w14:paraId="3E6785C6" w14:textId="77777777" w:rsidR="008350D3" w:rsidRDefault="00214AF2">
            <w:pPr>
              <w:spacing w:after="0" w:line="250" w:lineRule="auto"/>
              <w:rPr>
                <w:rFonts w:hint="eastAsia"/>
              </w:rPr>
            </w:pPr>
            <w:r>
              <w:rPr>
                <w:rFonts w:ascii="Liberation Sans" w:hAnsi="Liberation Sans"/>
                <w:b/>
                <w:color w:val="16324F"/>
              </w:rPr>
              <w:t>REFRACTORING RULE</w:t>
            </w:r>
            <w:r>
              <w:rPr>
                <w:rFonts w:ascii="Liberation Sans" w:hAnsi="Liberation Sans"/>
                <w:b/>
                <w:color w:val="16324F"/>
              </w:rPr>
              <w:br/>
            </w:r>
            <w:r>
              <w:rPr>
                <w:color w:val="18212A"/>
              </w:rPr>
              <w:t>If a display needs bespoke logic because the renderer cannot determine what an object is, first ask whether the semantic architecture is under-described. Improving atomic self-description is preferable to accumulating one-off diagram code.</w:t>
            </w:r>
          </w:p>
        </w:tc>
      </w:tr>
    </w:tbl>
    <w:p w14:paraId="6EF30AD5" w14:textId="77777777" w:rsidR="008350D3" w:rsidRDefault="008350D3">
      <w:pPr>
        <w:spacing w:after="20"/>
        <w:rPr>
          <w:rFonts w:hint="eastAsia"/>
        </w:rPr>
      </w:pPr>
    </w:p>
    <w:p w14:paraId="7CF38ACE" w14:textId="77777777" w:rsidR="008350D3" w:rsidRDefault="00214AF2">
      <w:pPr>
        <w:pStyle w:val="Heading1"/>
      </w:pPr>
      <w:r>
        <w:rPr>
          <w:rFonts w:ascii="Liberation Sans" w:hAnsi="Liberation Sans"/>
        </w:rPr>
        <w:t>18. Implementation Guidance, Versioning, and Formal Summary</w:t>
      </w:r>
    </w:p>
    <w:p w14:paraId="26210396" w14:textId="77777777" w:rsidR="008350D3" w:rsidRDefault="00214AF2">
      <w:pPr>
        <w:pStyle w:val="Heading2"/>
      </w:pPr>
      <w:r>
        <w:rPr>
          <w:rFonts w:ascii="Liberation Sans" w:hAnsi="Liberation Sans"/>
        </w:rPr>
        <w:t>18.1 Airtable and Data-Structure Platforms</w:t>
      </w:r>
    </w:p>
    <w:p w14:paraId="5B9369FB" w14:textId="77777777" w:rsidR="008350D3" w:rsidRDefault="00214AF2">
      <w:pPr>
        <w:spacing w:after="110" w:line="259" w:lineRule="auto"/>
        <w:rPr>
          <w:rFonts w:hint="eastAsia"/>
        </w:rPr>
      </w:pPr>
      <w:r>
        <w:rPr>
          <w:color w:val="18212A"/>
        </w:rPr>
        <w:t>Airtable is a practical prototype environment because linked records already behave like graph edges and reverse links expose dependency structure. Bits can link to BitGroups; BitGroups to BitWords; BitWords to Compounds; semantic objects can link to color, form, layout, symbols, and other display-relevant objects; extension bindings can link route sources to targets; rollups can expose reverse usage. A renderer can query the same relational data to produce documentation without introducing a separate seman</w:t>
      </w:r>
      <w:r>
        <w:rPr>
          <w:color w:val="18212A"/>
        </w:rPr>
        <w:t>tic registry.</w:t>
      </w:r>
    </w:p>
    <w:p w14:paraId="4155AFE1" w14:textId="77777777" w:rsidR="008350D3" w:rsidRDefault="00214AF2">
      <w:pPr>
        <w:spacing w:after="110" w:line="259" w:lineRule="auto"/>
        <w:rPr>
          <w:rFonts w:hint="eastAsia"/>
        </w:rPr>
      </w:pPr>
      <w:r>
        <w:rPr>
          <w:color w:val="18212A"/>
        </w:rPr>
        <w:t>Other data-structure platforms can implement the same contract using relational tables, property graphs, document stores, RDF-like triples, or custom runtime objects. Conformance depends on semantic behavior, not storage technology.</w:t>
      </w:r>
    </w:p>
    <w:p w14:paraId="0F492195" w14:textId="77777777" w:rsidR="008350D3" w:rsidRDefault="00214AF2">
      <w:pPr>
        <w:pStyle w:val="Heading2"/>
      </w:pPr>
      <w:r>
        <w:rPr>
          <w:rFonts w:ascii="Liberation Sans" w:hAnsi="Liberation Sans"/>
        </w:rPr>
        <w:t>18.2 Suggested Minimal Data Additions</w:t>
      </w:r>
    </w:p>
    <w:p w14:paraId="039A189D" w14:textId="77777777" w:rsidR="008350D3" w:rsidRDefault="00214AF2">
      <w:pPr>
        <w:spacing w:after="110" w:line="259" w:lineRule="auto"/>
        <w:rPr>
          <w:rFonts w:hint="eastAsia"/>
        </w:rPr>
      </w:pPr>
      <w:r>
        <w:rPr>
          <w:color w:val="18212A"/>
        </w:rPr>
        <w:t>Where the existing semantic objects are not yet sufficiently self-describing for autonomous display, the preferred intervention is to add explicit semantic relations rather than a new display subsystem. Typical additions include links such as DISPLAY_COLOR, DISPLAY_FORM, DISPLAY_LAYOUT, DISPLAY_VALUE_MODE, or an equivalent typed relation. Placement records may optionally expose diagram ordering or parent grouping when that information is not already unambiguous from the canonical manifest.</w:t>
      </w:r>
    </w:p>
    <w:p w14:paraId="49AEFD73" w14:textId="77777777" w:rsidR="008350D3" w:rsidRDefault="00214AF2">
      <w:pPr>
        <w:pStyle w:val="Heading2"/>
      </w:pPr>
      <w:r>
        <w:rPr>
          <w:rFonts w:ascii="Liberation Sans" w:hAnsi="Liberation Sans"/>
        </w:rPr>
        <w:t>18.3 Versioning</w:t>
      </w:r>
    </w:p>
    <w:p w14:paraId="593E0A61" w14:textId="77777777" w:rsidR="008350D3" w:rsidRDefault="00214AF2">
      <w:pPr>
        <w:spacing w:after="110" w:line="259" w:lineRule="auto"/>
        <w:rPr>
          <w:rFonts w:hint="eastAsia"/>
        </w:rPr>
      </w:pPr>
      <w:r>
        <w:rPr>
          <w:color w:val="18212A"/>
        </w:rPr>
        <w:t>Display semantics may evolve independently of the underlying BitWord contract. A semantic color mapping, layout recommendation, or teaching view can therefore be versioned or changed without redefining the Bit meaning or BitWord layout. If an application requires reproducible historical rendering, the export SHOULD preserve enough metadata to identify the display mapping or PPL version used at the time.</w:t>
      </w:r>
    </w:p>
    <w:p w14:paraId="3C2110C4" w14:textId="77777777" w:rsidR="008350D3" w:rsidRDefault="00214AF2">
      <w:pPr>
        <w:pStyle w:val="Heading2"/>
      </w:pPr>
      <w:r>
        <w:rPr>
          <w:rFonts w:ascii="Liberation Sans" w:hAnsi="Liberation Sans"/>
        </w:rPr>
        <w:t>18.4 Formal Summary</w:t>
      </w:r>
    </w:p>
    <w:tbl>
      <w:tblPr>
        <w:tblW w:w="0" w:type="auto"/>
        <w:jc w:val="center"/>
        <w:tblLook w:val="04A0" w:firstRow="1" w:lastRow="0" w:firstColumn="1" w:lastColumn="0" w:noHBand="0" w:noVBand="1"/>
      </w:tblPr>
      <w:tblGrid>
        <w:gridCol w:w="9994"/>
      </w:tblGrid>
      <w:tr w:rsidR="008350D3" w14:paraId="4D55D485" w14:textId="77777777">
        <w:trPr>
          <w:cantSplit/>
          <w:tblHeader/>
          <w:jc w:val="center"/>
        </w:trPr>
        <w:tc>
          <w:tcPr>
            <w:tcW w:w="9994" w:type="dxa"/>
            <w:tcBorders>
              <w:top w:val="single" w:sz="8" w:space="0" w:color="16324F"/>
              <w:left w:val="single" w:sz="8" w:space="0" w:color="16324F"/>
              <w:bottom w:val="single" w:sz="8" w:space="0" w:color="16324F"/>
              <w:right w:val="single" w:sz="8" w:space="0" w:color="16324F"/>
            </w:tcBorders>
            <w:shd w:val="clear" w:color="auto" w:fill="EAF2F8"/>
            <w:tcMar>
              <w:top w:w="130" w:type="dxa"/>
              <w:left w:w="160" w:type="dxa"/>
              <w:bottom w:w="130" w:type="dxa"/>
              <w:right w:w="160" w:type="dxa"/>
            </w:tcMar>
          </w:tcPr>
          <w:p w14:paraId="5B8D0DC3" w14:textId="77777777" w:rsidR="008350D3" w:rsidRDefault="00214AF2">
            <w:pPr>
              <w:spacing w:after="0" w:line="250" w:lineRule="auto"/>
              <w:rPr>
                <w:rFonts w:hint="eastAsia"/>
              </w:rPr>
            </w:pPr>
            <w:r>
              <w:rPr>
                <w:rFonts w:ascii="Liberation Sans" w:hAnsi="Liberation Sans"/>
                <w:b/>
                <w:color w:val="16324F"/>
              </w:rPr>
              <w:t>FORMAL SUMMARY</w:t>
            </w:r>
            <w:r>
              <w:rPr>
                <w:rFonts w:ascii="Liberation Sans" w:hAnsi="Liberation Sans"/>
                <w:b/>
                <w:color w:val="16324F"/>
              </w:rPr>
              <w:br/>
            </w:r>
            <w:r>
              <w:rPr>
                <w:color w:val="18212A"/>
              </w:rPr>
              <w:t>CERBERUS Semantic Display is the emergent capability of a self-describing semantic architecture to generate context- and resolution-appropriate representations of its own structure. Identity describes what an object is. Composition describes what it contains. Relations describe how it connects. State describes what is currently true. Display semantics describe how it may be perceived. Semantic Display traverses those facts and renders a derived projection while preserving canonical ownership, permission, pr</w:t>
            </w:r>
            <w:r>
              <w:rPr>
                <w:color w:val="18212A"/>
              </w:rPr>
              <w:t>ovenance, accessibility, and traceability.</w:t>
            </w:r>
          </w:p>
        </w:tc>
      </w:tr>
    </w:tbl>
    <w:p w14:paraId="70C6D49F" w14:textId="77777777" w:rsidR="008350D3" w:rsidRDefault="008350D3">
      <w:pPr>
        <w:spacing w:after="20"/>
        <w:rPr>
          <w:rFonts w:hint="eastAsia"/>
        </w:rPr>
      </w:pPr>
    </w:p>
    <w:p w14:paraId="16D7BD98" w14:textId="77777777" w:rsidR="008350D3" w:rsidRDefault="00214AF2">
      <w:pPr>
        <w:spacing w:before="80" w:after="40"/>
        <w:jc w:val="center"/>
        <w:rPr>
          <w:rFonts w:hint="eastAsia"/>
        </w:rPr>
      </w:pPr>
      <w:r>
        <w:rPr>
          <w:rFonts w:ascii="Liberation Mono" w:hAnsi="Liberation Mono"/>
          <w:b/>
          <w:color w:val="16324F"/>
        </w:rPr>
        <w:t>Self-description + bounded traversal + projection semantics = autonomous semantic visualization</w:t>
      </w:r>
    </w:p>
    <w:p w14:paraId="6D911DFF" w14:textId="77777777" w:rsidR="008350D3" w:rsidRDefault="00214AF2">
      <w:pPr>
        <w:spacing w:after="110" w:line="259" w:lineRule="auto"/>
        <w:rPr>
          <w:rFonts w:hint="eastAsia"/>
        </w:rPr>
      </w:pPr>
      <w:r>
        <w:rPr>
          <w:color w:val="18212A"/>
        </w:rPr>
        <w:t>The design goal is therefore not a graphics package attached to CERBERUS. It is a semantic system complete enough that graphics, text explanations, engineering maps, teaching diagrams, extension portals, and multimodal projections can be regenerated from the same source. The strongest conformance test is simple: the visualization should contain no semantic information that cannot be traced back to the self-describing architecture from which it was generated.</w:t>
      </w:r>
    </w:p>
    <w:p w14:paraId="7338BF29" w14:textId="77777777" w:rsidR="008350D3" w:rsidRDefault="00214AF2">
      <w:pPr>
        <w:pStyle w:val="Heading1"/>
      </w:pPr>
      <w:r>
        <w:rPr>
          <w:rFonts w:ascii="Liberation Sans" w:hAnsi="Liberation Sans"/>
        </w:rPr>
        <w:t>Appendix A — Notation and Variable Registry</w:t>
      </w:r>
    </w:p>
    <w:p w14:paraId="630A8DF0" w14:textId="77777777" w:rsidR="008350D3" w:rsidRDefault="00214AF2">
      <w:pPr>
        <w:keepNext/>
        <w:spacing w:before="60" w:after="60"/>
        <w:rPr>
          <w:rFonts w:hint="eastAsia"/>
        </w:rPr>
      </w:pPr>
      <w:r>
        <w:rPr>
          <w:rFonts w:ascii="Liberation Sans" w:hAnsi="Liberation Sans"/>
          <w:b/>
          <w:color w:val="2B6F77"/>
          <w:sz w:val="19"/>
        </w:rPr>
        <w:t>Table A1. Notation used by Semantic Display</w:t>
      </w:r>
    </w:p>
    <w:tbl>
      <w:tblPr>
        <w:tblW w:w="0" w:type="auto"/>
        <w:jc w:val="center"/>
        <w:tblLayout w:type="fixed"/>
        <w:tblLook w:val="04A0" w:firstRow="1" w:lastRow="0" w:firstColumn="1" w:lastColumn="0" w:noHBand="0" w:noVBand="1"/>
      </w:tblPr>
      <w:tblGrid>
        <w:gridCol w:w="1944"/>
        <w:gridCol w:w="8568"/>
      </w:tblGrid>
      <w:tr w:rsidR="008350D3" w14:paraId="47D745CB" w14:textId="77777777">
        <w:trPr>
          <w:cantSplit/>
          <w:tblHeader/>
          <w:jc w:val="center"/>
        </w:trPr>
        <w:tc>
          <w:tcPr>
            <w:tcW w:w="1944" w:type="dxa"/>
            <w:shd w:val="clear" w:color="auto" w:fill="16324F"/>
            <w:tcMar>
              <w:top w:w="100" w:type="dxa"/>
              <w:left w:w="110" w:type="dxa"/>
              <w:bottom w:w="100" w:type="dxa"/>
              <w:right w:w="110" w:type="dxa"/>
            </w:tcMar>
            <w:vAlign w:val="center"/>
          </w:tcPr>
          <w:p w14:paraId="26F42EBE" w14:textId="77777777" w:rsidR="008350D3" w:rsidRDefault="00214AF2">
            <w:pPr>
              <w:jc w:val="center"/>
              <w:rPr>
                <w:rFonts w:hint="eastAsia"/>
              </w:rPr>
            </w:pPr>
            <w:r>
              <w:rPr>
                <w:rFonts w:ascii="Liberation Sans" w:hAnsi="Liberation Sans"/>
                <w:b/>
                <w:color w:val="FFFFFF"/>
                <w:sz w:val="17"/>
              </w:rPr>
              <w:t>Notation</w:t>
            </w:r>
          </w:p>
        </w:tc>
        <w:tc>
          <w:tcPr>
            <w:tcW w:w="8568" w:type="dxa"/>
            <w:shd w:val="clear" w:color="auto" w:fill="16324F"/>
            <w:tcMar>
              <w:top w:w="100" w:type="dxa"/>
              <w:left w:w="110" w:type="dxa"/>
              <w:bottom w:w="100" w:type="dxa"/>
              <w:right w:w="110" w:type="dxa"/>
            </w:tcMar>
            <w:vAlign w:val="center"/>
          </w:tcPr>
          <w:p w14:paraId="00B200D9" w14:textId="77777777" w:rsidR="008350D3" w:rsidRDefault="00214AF2">
            <w:pPr>
              <w:jc w:val="center"/>
              <w:rPr>
                <w:rFonts w:hint="eastAsia"/>
              </w:rPr>
            </w:pPr>
            <w:r>
              <w:rPr>
                <w:rFonts w:ascii="Liberation Sans" w:hAnsi="Liberation Sans"/>
                <w:b/>
                <w:color w:val="FFFFFF"/>
                <w:sz w:val="17"/>
              </w:rPr>
              <w:t>Meaning</w:t>
            </w:r>
          </w:p>
        </w:tc>
      </w:tr>
      <w:tr w:rsidR="008350D3" w14:paraId="51DC3DDA" w14:textId="77777777">
        <w:trPr>
          <w:cantSplit/>
          <w:jc w:val="center"/>
        </w:trPr>
        <w:tc>
          <w:tcPr>
            <w:tcW w:w="1944" w:type="dxa"/>
            <w:tcMar>
              <w:top w:w="95" w:type="dxa"/>
              <w:left w:w="110" w:type="dxa"/>
              <w:bottom w:w="95" w:type="dxa"/>
              <w:right w:w="110" w:type="dxa"/>
            </w:tcMar>
            <w:vAlign w:val="center"/>
          </w:tcPr>
          <w:p w14:paraId="289D6918" w14:textId="77777777" w:rsidR="008350D3" w:rsidRDefault="00214AF2">
            <w:pPr>
              <w:jc w:val="center"/>
              <w:rPr>
                <w:rFonts w:hint="eastAsia"/>
              </w:rPr>
            </w:pPr>
            <w:r>
              <w:rPr>
                <w:color w:val="18212A"/>
                <w:sz w:val="18"/>
              </w:rPr>
              <w:t>D</w:t>
            </w:r>
          </w:p>
        </w:tc>
        <w:tc>
          <w:tcPr>
            <w:tcW w:w="8568" w:type="dxa"/>
            <w:tcMar>
              <w:top w:w="95" w:type="dxa"/>
              <w:left w:w="110" w:type="dxa"/>
              <w:bottom w:w="95" w:type="dxa"/>
              <w:right w:w="110" w:type="dxa"/>
            </w:tcMar>
            <w:vAlign w:val="center"/>
          </w:tcPr>
          <w:p w14:paraId="39D595AF" w14:textId="77777777" w:rsidR="008350D3" w:rsidRDefault="00214AF2">
            <w:pPr>
              <w:rPr>
                <w:rFonts w:hint="eastAsia"/>
              </w:rPr>
            </w:pPr>
            <w:r>
              <w:rPr>
                <w:color w:val="18212A"/>
                <w:sz w:val="18"/>
              </w:rPr>
              <w:t>Derived Semantic Display projection.</w:t>
            </w:r>
          </w:p>
        </w:tc>
      </w:tr>
      <w:tr w:rsidR="008350D3" w14:paraId="435A8B38" w14:textId="77777777">
        <w:trPr>
          <w:cantSplit/>
          <w:jc w:val="center"/>
        </w:trPr>
        <w:tc>
          <w:tcPr>
            <w:tcW w:w="1944" w:type="dxa"/>
            <w:tcMar>
              <w:top w:w="95" w:type="dxa"/>
              <w:left w:w="110" w:type="dxa"/>
              <w:bottom w:w="95" w:type="dxa"/>
              <w:right w:w="110" w:type="dxa"/>
            </w:tcMar>
            <w:vAlign w:val="center"/>
          </w:tcPr>
          <w:p w14:paraId="093DC7E3" w14:textId="77777777" w:rsidR="008350D3" w:rsidRDefault="00214AF2">
            <w:pPr>
              <w:jc w:val="center"/>
              <w:rPr>
                <w:rFonts w:hint="eastAsia"/>
              </w:rPr>
            </w:pPr>
            <w:r>
              <w:rPr>
                <w:color w:val="18212A"/>
                <w:sz w:val="18"/>
              </w:rPr>
              <w:t>G</w:t>
            </w:r>
          </w:p>
        </w:tc>
        <w:tc>
          <w:tcPr>
            <w:tcW w:w="8568" w:type="dxa"/>
            <w:tcMar>
              <w:top w:w="95" w:type="dxa"/>
              <w:left w:w="110" w:type="dxa"/>
              <w:bottom w:w="95" w:type="dxa"/>
              <w:right w:w="110" w:type="dxa"/>
            </w:tcMar>
            <w:vAlign w:val="center"/>
          </w:tcPr>
          <w:p w14:paraId="222A1453" w14:textId="77777777" w:rsidR="008350D3" w:rsidRDefault="00214AF2">
            <w:pPr>
              <w:rPr>
                <w:rFonts w:hint="eastAsia"/>
              </w:rPr>
            </w:pPr>
            <w:r>
              <w:rPr>
                <w:color w:val="18212A"/>
                <w:sz w:val="18"/>
              </w:rPr>
              <w:t>Canonical CERBERUS semantic graph.</w:t>
            </w:r>
          </w:p>
        </w:tc>
      </w:tr>
      <w:tr w:rsidR="008350D3" w14:paraId="5C32DA0F" w14:textId="77777777">
        <w:trPr>
          <w:cantSplit/>
          <w:jc w:val="center"/>
        </w:trPr>
        <w:tc>
          <w:tcPr>
            <w:tcW w:w="1944" w:type="dxa"/>
            <w:tcMar>
              <w:top w:w="95" w:type="dxa"/>
              <w:left w:w="110" w:type="dxa"/>
              <w:bottom w:w="95" w:type="dxa"/>
              <w:right w:w="110" w:type="dxa"/>
            </w:tcMar>
            <w:vAlign w:val="center"/>
          </w:tcPr>
          <w:p w14:paraId="039BBFBC" w14:textId="77777777" w:rsidR="008350D3" w:rsidRDefault="00214AF2">
            <w:pPr>
              <w:jc w:val="center"/>
              <w:rPr>
                <w:rFonts w:hint="eastAsia"/>
              </w:rPr>
            </w:pPr>
            <w:r>
              <w:rPr>
                <w:color w:val="18212A"/>
                <w:sz w:val="18"/>
              </w:rPr>
              <w:t>S</w:t>
            </w:r>
          </w:p>
        </w:tc>
        <w:tc>
          <w:tcPr>
            <w:tcW w:w="8568" w:type="dxa"/>
            <w:tcMar>
              <w:top w:w="95" w:type="dxa"/>
              <w:left w:w="110" w:type="dxa"/>
              <w:bottom w:w="95" w:type="dxa"/>
              <w:right w:w="110" w:type="dxa"/>
            </w:tcMar>
            <w:vAlign w:val="center"/>
          </w:tcPr>
          <w:p w14:paraId="0917415A" w14:textId="77777777" w:rsidR="008350D3" w:rsidRDefault="00214AF2">
            <w:pPr>
              <w:rPr>
                <w:rFonts w:hint="eastAsia"/>
              </w:rPr>
            </w:pPr>
            <w:r>
              <w:rPr>
                <w:color w:val="18212A"/>
                <w:sz w:val="18"/>
              </w:rPr>
              <w:t>Optional instantiated semantic state.</w:t>
            </w:r>
          </w:p>
        </w:tc>
      </w:tr>
      <w:tr w:rsidR="008350D3" w14:paraId="35FF8056" w14:textId="77777777">
        <w:trPr>
          <w:cantSplit/>
          <w:jc w:val="center"/>
        </w:trPr>
        <w:tc>
          <w:tcPr>
            <w:tcW w:w="1944" w:type="dxa"/>
            <w:tcMar>
              <w:top w:w="95" w:type="dxa"/>
              <w:left w:w="110" w:type="dxa"/>
              <w:bottom w:w="95" w:type="dxa"/>
              <w:right w:w="110" w:type="dxa"/>
            </w:tcMar>
            <w:vAlign w:val="center"/>
          </w:tcPr>
          <w:p w14:paraId="25E44C6A" w14:textId="77777777" w:rsidR="008350D3" w:rsidRDefault="00214AF2">
            <w:pPr>
              <w:jc w:val="center"/>
              <w:rPr>
                <w:rFonts w:hint="eastAsia"/>
              </w:rPr>
            </w:pPr>
            <w:r>
              <w:rPr>
                <w:color w:val="18212A"/>
                <w:sz w:val="18"/>
              </w:rPr>
              <w:t>C</w:t>
            </w:r>
          </w:p>
        </w:tc>
        <w:tc>
          <w:tcPr>
            <w:tcW w:w="8568" w:type="dxa"/>
            <w:tcMar>
              <w:top w:w="95" w:type="dxa"/>
              <w:left w:w="110" w:type="dxa"/>
              <w:bottom w:w="95" w:type="dxa"/>
              <w:right w:w="110" w:type="dxa"/>
            </w:tcMar>
            <w:vAlign w:val="center"/>
          </w:tcPr>
          <w:p w14:paraId="4254459D" w14:textId="77777777" w:rsidR="008350D3" w:rsidRDefault="00214AF2">
            <w:pPr>
              <w:rPr>
                <w:rFonts w:hint="eastAsia"/>
              </w:rPr>
            </w:pPr>
            <w:r>
              <w:rPr>
                <w:color w:val="18212A"/>
                <w:sz w:val="18"/>
              </w:rPr>
              <w:t>Active semantic/display context.</w:t>
            </w:r>
          </w:p>
        </w:tc>
      </w:tr>
      <w:tr w:rsidR="008350D3" w14:paraId="4D49EC1C" w14:textId="77777777">
        <w:trPr>
          <w:cantSplit/>
          <w:jc w:val="center"/>
        </w:trPr>
        <w:tc>
          <w:tcPr>
            <w:tcW w:w="1944" w:type="dxa"/>
            <w:tcMar>
              <w:top w:w="95" w:type="dxa"/>
              <w:left w:w="110" w:type="dxa"/>
              <w:bottom w:w="95" w:type="dxa"/>
              <w:right w:w="110" w:type="dxa"/>
            </w:tcMar>
            <w:vAlign w:val="center"/>
          </w:tcPr>
          <w:p w14:paraId="25EB3717" w14:textId="77777777" w:rsidR="008350D3" w:rsidRDefault="00214AF2">
            <w:pPr>
              <w:jc w:val="center"/>
              <w:rPr>
                <w:rFonts w:hint="eastAsia"/>
              </w:rPr>
            </w:pPr>
            <w:r>
              <w:rPr>
                <w:color w:val="18212A"/>
                <w:sz w:val="18"/>
              </w:rPr>
              <w:t>rho</w:t>
            </w:r>
          </w:p>
        </w:tc>
        <w:tc>
          <w:tcPr>
            <w:tcW w:w="8568" w:type="dxa"/>
            <w:tcMar>
              <w:top w:w="95" w:type="dxa"/>
              <w:left w:w="110" w:type="dxa"/>
              <w:bottom w:w="95" w:type="dxa"/>
              <w:right w:w="110" w:type="dxa"/>
            </w:tcMar>
            <w:vAlign w:val="center"/>
          </w:tcPr>
          <w:p w14:paraId="4BAD2AA5" w14:textId="77777777" w:rsidR="008350D3" w:rsidRDefault="00214AF2">
            <w:pPr>
              <w:rPr>
                <w:rFonts w:hint="eastAsia"/>
              </w:rPr>
            </w:pPr>
            <w:r>
              <w:rPr>
                <w:color w:val="18212A"/>
                <w:sz w:val="18"/>
              </w:rPr>
              <w:t>Requested semantic resolution or decomposition depth.</w:t>
            </w:r>
          </w:p>
        </w:tc>
      </w:tr>
      <w:tr w:rsidR="008350D3" w14:paraId="725004EE" w14:textId="77777777">
        <w:trPr>
          <w:cantSplit/>
          <w:jc w:val="center"/>
        </w:trPr>
        <w:tc>
          <w:tcPr>
            <w:tcW w:w="1944" w:type="dxa"/>
            <w:tcMar>
              <w:top w:w="95" w:type="dxa"/>
              <w:left w:w="110" w:type="dxa"/>
              <w:bottom w:w="95" w:type="dxa"/>
              <w:right w:w="110" w:type="dxa"/>
            </w:tcMar>
            <w:vAlign w:val="center"/>
          </w:tcPr>
          <w:p w14:paraId="27F3C4CA" w14:textId="77777777" w:rsidR="008350D3" w:rsidRDefault="00214AF2">
            <w:pPr>
              <w:jc w:val="center"/>
              <w:rPr>
                <w:rFonts w:hint="eastAsia"/>
              </w:rPr>
            </w:pPr>
            <w:r>
              <w:rPr>
                <w:color w:val="18212A"/>
                <w:sz w:val="18"/>
              </w:rPr>
              <w:t>P</w:t>
            </w:r>
          </w:p>
        </w:tc>
        <w:tc>
          <w:tcPr>
            <w:tcW w:w="8568" w:type="dxa"/>
            <w:tcMar>
              <w:top w:w="95" w:type="dxa"/>
              <w:left w:w="110" w:type="dxa"/>
              <w:bottom w:w="95" w:type="dxa"/>
              <w:right w:w="110" w:type="dxa"/>
            </w:tcMar>
            <w:vAlign w:val="center"/>
          </w:tcPr>
          <w:p w14:paraId="4DD15252" w14:textId="77777777" w:rsidR="008350D3" w:rsidRDefault="00214AF2">
            <w:pPr>
              <w:rPr>
                <w:rFonts w:hint="eastAsia"/>
              </w:rPr>
            </w:pPr>
            <w:r>
              <w:rPr>
                <w:color w:val="18212A"/>
                <w:sz w:val="18"/>
              </w:rPr>
              <w:t>Viewer/PPL/accessibility perceptual mapping.</w:t>
            </w:r>
          </w:p>
        </w:tc>
      </w:tr>
      <w:tr w:rsidR="008350D3" w14:paraId="6CCDF6AD" w14:textId="77777777">
        <w:trPr>
          <w:cantSplit/>
          <w:jc w:val="center"/>
        </w:trPr>
        <w:tc>
          <w:tcPr>
            <w:tcW w:w="1944" w:type="dxa"/>
            <w:tcMar>
              <w:top w:w="95" w:type="dxa"/>
              <w:left w:w="110" w:type="dxa"/>
              <w:bottom w:w="95" w:type="dxa"/>
              <w:right w:w="110" w:type="dxa"/>
            </w:tcMar>
            <w:vAlign w:val="center"/>
          </w:tcPr>
          <w:p w14:paraId="02DA02F2" w14:textId="77777777" w:rsidR="008350D3" w:rsidRDefault="00214AF2">
            <w:pPr>
              <w:jc w:val="center"/>
              <w:rPr>
                <w:rFonts w:hint="eastAsia"/>
              </w:rPr>
            </w:pPr>
            <w:r>
              <w:rPr>
                <w:color w:val="18212A"/>
                <w:sz w:val="18"/>
              </w:rPr>
              <w:t>M</w:t>
            </w:r>
          </w:p>
        </w:tc>
        <w:tc>
          <w:tcPr>
            <w:tcW w:w="8568" w:type="dxa"/>
            <w:tcMar>
              <w:top w:w="95" w:type="dxa"/>
              <w:left w:w="110" w:type="dxa"/>
              <w:bottom w:w="95" w:type="dxa"/>
              <w:right w:w="110" w:type="dxa"/>
            </w:tcMar>
            <w:vAlign w:val="center"/>
          </w:tcPr>
          <w:p w14:paraId="00AFA15C" w14:textId="77777777" w:rsidR="008350D3" w:rsidRDefault="00214AF2">
            <w:pPr>
              <w:rPr>
                <w:rFonts w:hint="eastAsia"/>
              </w:rPr>
            </w:pPr>
            <w:r>
              <w:rPr>
                <w:color w:val="18212A"/>
                <w:sz w:val="18"/>
              </w:rPr>
              <w:t>Display mode.</w:t>
            </w:r>
          </w:p>
        </w:tc>
      </w:tr>
      <w:tr w:rsidR="008350D3" w14:paraId="4A00B421" w14:textId="77777777">
        <w:trPr>
          <w:cantSplit/>
          <w:jc w:val="center"/>
        </w:trPr>
        <w:tc>
          <w:tcPr>
            <w:tcW w:w="1944" w:type="dxa"/>
            <w:tcMar>
              <w:top w:w="95" w:type="dxa"/>
              <w:left w:w="110" w:type="dxa"/>
              <w:bottom w:w="95" w:type="dxa"/>
              <w:right w:w="110" w:type="dxa"/>
            </w:tcMar>
            <w:vAlign w:val="center"/>
          </w:tcPr>
          <w:p w14:paraId="347D3AC9" w14:textId="77777777" w:rsidR="008350D3" w:rsidRDefault="00214AF2">
            <w:pPr>
              <w:jc w:val="center"/>
              <w:rPr>
                <w:rFonts w:hint="eastAsia"/>
              </w:rPr>
            </w:pPr>
            <w:r>
              <w:rPr>
                <w:color w:val="18212A"/>
                <w:sz w:val="18"/>
              </w:rPr>
              <w:t>R_display</w:t>
            </w:r>
          </w:p>
        </w:tc>
        <w:tc>
          <w:tcPr>
            <w:tcW w:w="8568" w:type="dxa"/>
            <w:tcMar>
              <w:top w:w="95" w:type="dxa"/>
              <w:left w:w="110" w:type="dxa"/>
              <w:bottom w:w="95" w:type="dxa"/>
              <w:right w:w="110" w:type="dxa"/>
            </w:tcMar>
            <w:vAlign w:val="center"/>
          </w:tcPr>
          <w:p w14:paraId="434505EA" w14:textId="77777777" w:rsidR="008350D3" w:rsidRDefault="00214AF2">
            <w:pPr>
              <w:rPr>
                <w:rFonts w:hint="eastAsia"/>
              </w:rPr>
            </w:pPr>
            <w:r>
              <w:rPr>
                <w:color w:val="18212A"/>
                <w:sz w:val="18"/>
              </w:rPr>
              <w:t>Conceptual Semantic Display resolution function.</w:t>
            </w:r>
          </w:p>
        </w:tc>
      </w:tr>
      <w:tr w:rsidR="008350D3" w14:paraId="071929F5" w14:textId="77777777">
        <w:trPr>
          <w:cantSplit/>
          <w:jc w:val="center"/>
        </w:trPr>
        <w:tc>
          <w:tcPr>
            <w:tcW w:w="1944" w:type="dxa"/>
            <w:tcMar>
              <w:top w:w="95" w:type="dxa"/>
              <w:left w:w="110" w:type="dxa"/>
              <w:bottom w:w="95" w:type="dxa"/>
              <w:right w:w="110" w:type="dxa"/>
            </w:tcMar>
            <w:vAlign w:val="center"/>
          </w:tcPr>
          <w:p w14:paraId="180B32D4" w14:textId="77777777" w:rsidR="008350D3" w:rsidRDefault="00214AF2">
            <w:pPr>
              <w:rPr>
                <w:rFonts w:hint="eastAsia"/>
              </w:rPr>
            </w:pPr>
            <w:r>
              <w:rPr>
                <w:color w:val="18212A"/>
                <w:sz w:val="18"/>
              </w:rPr>
              <w:t>S_D(O,M,rho,C)</w:t>
            </w:r>
          </w:p>
        </w:tc>
        <w:tc>
          <w:tcPr>
            <w:tcW w:w="8568" w:type="dxa"/>
            <w:tcMar>
              <w:top w:w="95" w:type="dxa"/>
              <w:left w:w="110" w:type="dxa"/>
              <w:bottom w:w="95" w:type="dxa"/>
              <w:right w:w="110" w:type="dxa"/>
            </w:tcMar>
            <w:vAlign w:val="center"/>
          </w:tcPr>
          <w:p w14:paraId="00A9A485" w14:textId="77777777" w:rsidR="008350D3" w:rsidRDefault="00214AF2">
            <w:pPr>
              <w:rPr>
                <w:rFonts w:hint="eastAsia"/>
              </w:rPr>
            </w:pPr>
            <w:r>
              <w:rPr>
                <w:color w:val="18212A"/>
                <w:sz w:val="18"/>
              </w:rPr>
              <w:t>Display sufficiency of semantic object O for the requested mode/resolution/context.</w:t>
            </w:r>
          </w:p>
        </w:tc>
      </w:tr>
      <w:tr w:rsidR="008350D3" w14:paraId="7EA29CA3" w14:textId="77777777">
        <w:trPr>
          <w:cantSplit/>
          <w:jc w:val="center"/>
        </w:trPr>
        <w:tc>
          <w:tcPr>
            <w:tcW w:w="1944" w:type="dxa"/>
            <w:tcMar>
              <w:top w:w="95" w:type="dxa"/>
              <w:left w:w="110" w:type="dxa"/>
              <w:bottom w:w="95" w:type="dxa"/>
              <w:right w:w="110" w:type="dxa"/>
            </w:tcMar>
            <w:vAlign w:val="center"/>
          </w:tcPr>
          <w:p w14:paraId="6B6B52DA" w14:textId="77777777" w:rsidR="008350D3" w:rsidRDefault="00214AF2">
            <w:pPr>
              <w:jc w:val="center"/>
              <w:rPr>
                <w:rFonts w:hint="eastAsia"/>
              </w:rPr>
            </w:pPr>
            <w:r>
              <w:rPr>
                <w:color w:val="18212A"/>
                <w:sz w:val="18"/>
              </w:rPr>
              <w:t>τ(v)</w:t>
            </w:r>
          </w:p>
        </w:tc>
        <w:tc>
          <w:tcPr>
            <w:tcW w:w="8568" w:type="dxa"/>
            <w:tcMar>
              <w:top w:w="95" w:type="dxa"/>
              <w:left w:w="110" w:type="dxa"/>
              <w:bottom w:w="95" w:type="dxa"/>
              <w:right w:w="110" w:type="dxa"/>
            </w:tcMar>
            <w:vAlign w:val="center"/>
          </w:tcPr>
          <w:p w14:paraId="0F56590A" w14:textId="77777777" w:rsidR="008350D3" w:rsidRDefault="00214AF2">
            <w:pPr>
              <w:rPr>
                <w:rFonts w:hint="eastAsia"/>
              </w:rPr>
            </w:pPr>
            <w:r>
              <w:rPr>
                <w:color w:val="18212A"/>
                <w:sz w:val="18"/>
              </w:rPr>
              <w:t>Traceability function from rendered visual node v to canonical semantic origin.</w:t>
            </w:r>
          </w:p>
        </w:tc>
      </w:tr>
      <w:tr w:rsidR="008350D3" w14:paraId="50719BB4" w14:textId="77777777">
        <w:trPr>
          <w:cantSplit/>
          <w:jc w:val="center"/>
        </w:trPr>
        <w:tc>
          <w:tcPr>
            <w:tcW w:w="1944" w:type="dxa"/>
            <w:tcMar>
              <w:top w:w="95" w:type="dxa"/>
              <w:left w:w="110" w:type="dxa"/>
              <w:bottom w:w="95" w:type="dxa"/>
              <w:right w:w="110" w:type="dxa"/>
            </w:tcMar>
            <w:vAlign w:val="center"/>
          </w:tcPr>
          <w:p w14:paraId="3F600869" w14:textId="77777777" w:rsidR="008350D3" w:rsidRDefault="00214AF2">
            <w:pPr>
              <w:jc w:val="center"/>
              <w:rPr>
                <w:rFonts w:hint="eastAsia"/>
              </w:rPr>
            </w:pPr>
            <w:r>
              <w:rPr>
                <w:color w:val="18212A"/>
                <w:sz w:val="18"/>
              </w:rPr>
              <w:t>≡BIT</w:t>
            </w:r>
          </w:p>
        </w:tc>
        <w:tc>
          <w:tcPr>
            <w:tcW w:w="8568" w:type="dxa"/>
            <w:tcMar>
              <w:top w:w="95" w:type="dxa"/>
              <w:left w:w="110" w:type="dxa"/>
              <w:bottom w:w="95" w:type="dxa"/>
              <w:right w:w="110" w:type="dxa"/>
            </w:tcMar>
            <w:vAlign w:val="center"/>
          </w:tcPr>
          <w:p w14:paraId="622F6CE6" w14:textId="77777777" w:rsidR="008350D3" w:rsidRDefault="00214AF2">
            <w:pPr>
              <w:rPr>
                <w:rFonts w:hint="eastAsia"/>
              </w:rPr>
            </w:pPr>
            <w:r>
              <w:rPr>
                <w:color w:val="18212A"/>
                <w:sz w:val="18"/>
              </w:rPr>
              <w:t>Canonical identity relation between Bit occurrences.</w:t>
            </w:r>
          </w:p>
        </w:tc>
      </w:tr>
      <w:tr w:rsidR="008350D3" w14:paraId="5B0ABD4D" w14:textId="77777777">
        <w:trPr>
          <w:cantSplit/>
          <w:jc w:val="center"/>
        </w:trPr>
        <w:tc>
          <w:tcPr>
            <w:tcW w:w="1944" w:type="dxa"/>
            <w:tcMar>
              <w:top w:w="95" w:type="dxa"/>
              <w:left w:w="110" w:type="dxa"/>
              <w:bottom w:w="95" w:type="dxa"/>
              <w:right w:w="110" w:type="dxa"/>
            </w:tcMar>
            <w:vAlign w:val="center"/>
          </w:tcPr>
          <w:p w14:paraId="316F34AA" w14:textId="77777777" w:rsidR="008350D3" w:rsidRDefault="00214AF2">
            <w:pPr>
              <w:jc w:val="center"/>
              <w:rPr>
                <w:rFonts w:hint="eastAsia"/>
              </w:rPr>
            </w:pPr>
            <w:r>
              <w:rPr>
                <w:color w:val="18212A"/>
                <w:sz w:val="18"/>
              </w:rPr>
              <w:t>||</w:t>
            </w:r>
          </w:p>
        </w:tc>
        <w:tc>
          <w:tcPr>
            <w:tcW w:w="8568" w:type="dxa"/>
            <w:tcMar>
              <w:top w:w="95" w:type="dxa"/>
              <w:left w:w="110" w:type="dxa"/>
              <w:bottom w:w="95" w:type="dxa"/>
              <w:right w:w="110" w:type="dxa"/>
            </w:tcMar>
            <w:vAlign w:val="center"/>
          </w:tcPr>
          <w:p w14:paraId="1244234B" w14:textId="77777777" w:rsidR="008350D3" w:rsidRDefault="00214AF2">
            <w:pPr>
              <w:rPr>
                <w:rFonts w:hint="eastAsia"/>
              </w:rPr>
            </w:pPr>
            <w:r>
              <w:rPr>
                <w:color w:val="18212A"/>
                <w:sz w:val="18"/>
              </w:rPr>
              <w:t>Compound composition: made from complete BitWords.</w:t>
            </w:r>
          </w:p>
        </w:tc>
      </w:tr>
      <w:tr w:rsidR="008350D3" w14:paraId="0FC0449D" w14:textId="77777777">
        <w:trPr>
          <w:cantSplit/>
          <w:jc w:val="center"/>
        </w:trPr>
        <w:tc>
          <w:tcPr>
            <w:tcW w:w="1944" w:type="dxa"/>
            <w:tcMar>
              <w:top w:w="95" w:type="dxa"/>
              <w:left w:w="110" w:type="dxa"/>
              <w:bottom w:w="95" w:type="dxa"/>
              <w:right w:w="110" w:type="dxa"/>
            </w:tcMar>
            <w:vAlign w:val="center"/>
          </w:tcPr>
          <w:p w14:paraId="460D10A2" w14:textId="77777777" w:rsidR="008350D3" w:rsidRDefault="00214AF2">
            <w:pPr>
              <w:jc w:val="center"/>
              <w:rPr>
                <w:rFonts w:hint="eastAsia"/>
              </w:rPr>
            </w:pPr>
            <w:r>
              <w:rPr>
                <w:color w:val="18212A"/>
                <w:sz w:val="18"/>
              </w:rPr>
              <w:t>::</w:t>
            </w:r>
          </w:p>
        </w:tc>
        <w:tc>
          <w:tcPr>
            <w:tcW w:w="8568" w:type="dxa"/>
            <w:tcMar>
              <w:top w:w="95" w:type="dxa"/>
              <w:left w:w="110" w:type="dxa"/>
              <w:bottom w:w="95" w:type="dxa"/>
              <w:right w:w="110" w:type="dxa"/>
            </w:tcMar>
            <w:vAlign w:val="center"/>
          </w:tcPr>
          <w:p w14:paraId="7E43F2A3" w14:textId="77777777" w:rsidR="008350D3" w:rsidRDefault="00214AF2">
            <w:pPr>
              <w:rPr>
                <w:rFonts w:hint="eastAsia"/>
              </w:rPr>
            </w:pPr>
            <w:r>
              <w:rPr>
                <w:color w:val="18212A"/>
                <w:sz w:val="18"/>
              </w:rPr>
              <w:t>Semantic descent / path ownership notation.</w:t>
            </w:r>
          </w:p>
        </w:tc>
      </w:tr>
      <w:tr w:rsidR="008350D3" w14:paraId="3E98E5CC" w14:textId="77777777">
        <w:trPr>
          <w:cantSplit/>
          <w:jc w:val="center"/>
        </w:trPr>
        <w:tc>
          <w:tcPr>
            <w:tcW w:w="1944" w:type="dxa"/>
            <w:tcMar>
              <w:top w:w="95" w:type="dxa"/>
              <w:left w:w="110" w:type="dxa"/>
              <w:bottom w:w="95" w:type="dxa"/>
              <w:right w:w="110" w:type="dxa"/>
            </w:tcMar>
            <w:vAlign w:val="center"/>
          </w:tcPr>
          <w:p w14:paraId="5E14F601" w14:textId="77777777" w:rsidR="008350D3" w:rsidRDefault="00214AF2">
            <w:pPr>
              <w:jc w:val="center"/>
              <w:rPr>
                <w:rFonts w:hint="eastAsia"/>
              </w:rPr>
            </w:pPr>
            <w:r>
              <w:rPr>
                <w:color w:val="18212A"/>
                <w:sz w:val="18"/>
              </w:rPr>
              <w:t>⇄</w:t>
            </w:r>
          </w:p>
        </w:tc>
        <w:tc>
          <w:tcPr>
            <w:tcW w:w="8568" w:type="dxa"/>
            <w:tcMar>
              <w:top w:w="95" w:type="dxa"/>
              <w:left w:w="110" w:type="dxa"/>
              <w:bottom w:w="95" w:type="dxa"/>
              <w:right w:w="110" w:type="dxa"/>
            </w:tcMar>
            <w:vAlign w:val="center"/>
          </w:tcPr>
          <w:p w14:paraId="652E5C54" w14:textId="77777777" w:rsidR="008350D3" w:rsidRDefault="00214AF2">
            <w:pPr>
              <w:rPr>
                <w:rFonts w:hint="eastAsia"/>
              </w:rPr>
            </w:pPr>
            <w:r>
              <w:rPr>
                <w:color w:val="18212A"/>
                <w:sz w:val="18"/>
              </w:rPr>
              <w:t>Explicit registered Bitlink relation.</w:t>
            </w:r>
          </w:p>
        </w:tc>
      </w:tr>
      <w:tr w:rsidR="008350D3" w14:paraId="7DE11AEC" w14:textId="77777777">
        <w:trPr>
          <w:cantSplit/>
          <w:jc w:val="center"/>
        </w:trPr>
        <w:tc>
          <w:tcPr>
            <w:tcW w:w="1944" w:type="dxa"/>
            <w:tcMar>
              <w:top w:w="95" w:type="dxa"/>
              <w:left w:w="110" w:type="dxa"/>
              <w:bottom w:w="95" w:type="dxa"/>
              <w:right w:w="110" w:type="dxa"/>
            </w:tcMar>
            <w:vAlign w:val="center"/>
          </w:tcPr>
          <w:p w14:paraId="0AB49070" w14:textId="77777777" w:rsidR="008350D3" w:rsidRDefault="00214AF2">
            <w:pPr>
              <w:jc w:val="center"/>
              <w:rPr>
                <w:rFonts w:hint="eastAsia"/>
              </w:rPr>
            </w:pPr>
            <w:r>
              <w:rPr>
                <w:color w:val="18212A"/>
                <w:sz w:val="18"/>
              </w:rPr>
              <w:t>&lt;R&gt;</w:t>
            </w:r>
          </w:p>
        </w:tc>
        <w:tc>
          <w:tcPr>
            <w:tcW w:w="8568" w:type="dxa"/>
            <w:tcMar>
              <w:top w:w="95" w:type="dxa"/>
              <w:left w:w="110" w:type="dxa"/>
              <w:bottom w:w="95" w:type="dxa"/>
              <w:right w:w="110" w:type="dxa"/>
            </w:tcMar>
            <w:vAlign w:val="center"/>
          </w:tcPr>
          <w:p w14:paraId="4C15DD8C" w14:textId="77777777" w:rsidR="008350D3" w:rsidRDefault="00214AF2">
            <w:pPr>
              <w:rPr>
                <w:rFonts w:hint="eastAsia"/>
              </w:rPr>
            </w:pPr>
            <w:r>
              <w:rPr>
                <w:color w:val="18212A"/>
                <w:sz w:val="18"/>
              </w:rPr>
              <w:t>Route Bit participates in semantic extension routing.</w:t>
            </w:r>
          </w:p>
        </w:tc>
      </w:tr>
      <w:tr w:rsidR="008350D3" w14:paraId="0F4AF078" w14:textId="77777777">
        <w:trPr>
          <w:cantSplit/>
          <w:jc w:val="center"/>
        </w:trPr>
        <w:tc>
          <w:tcPr>
            <w:tcW w:w="1944" w:type="dxa"/>
            <w:tcMar>
              <w:top w:w="95" w:type="dxa"/>
              <w:left w:w="110" w:type="dxa"/>
              <w:bottom w:w="95" w:type="dxa"/>
              <w:right w:w="110" w:type="dxa"/>
            </w:tcMar>
            <w:vAlign w:val="center"/>
          </w:tcPr>
          <w:p w14:paraId="3FD2D27C" w14:textId="77777777" w:rsidR="008350D3" w:rsidRDefault="00214AF2">
            <w:pPr>
              <w:jc w:val="center"/>
              <w:rPr>
                <w:rFonts w:hint="eastAsia"/>
              </w:rPr>
            </w:pPr>
            <w:r>
              <w:rPr>
                <w:color w:val="18212A"/>
                <w:sz w:val="18"/>
              </w:rPr>
              <w:t>&lt;R:C&gt;</w:t>
            </w:r>
          </w:p>
        </w:tc>
        <w:tc>
          <w:tcPr>
            <w:tcW w:w="8568" w:type="dxa"/>
            <w:tcMar>
              <w:top w:w="95" w:type="dxa"/>
              <w:left w:w="110" w:type="dxa"/>
              <w:bottom w:w="95" w:type="dxa"/>
              <w:right w:w="110" w:type="dxa"/>
            </w:tcMar>
            <w:vAlign w:val="center"/>
          </w:tcPr>
          <w:p w14:paraId="15E1B78A" w14:textId="77777777" w:rsidR="008350D3" w:rsidRDefault="00214AF2">
            <w:pPr>
              <w:rPr>
                <w:rFonts w:hint="eastAsia"/>
              </w:rPr>
            </w:pPr>
            <w:r>
              <w:rPr>
                <w:color w:val="18212A"/>
                <w:sz w:val="18"/>
              </w:rPr>
              <w:t>Canonical Route Bit.</w:t>
            </w:r>
          </w:p>
        </w:tc>
      </w:tr>
      <w:tr w:rsidR="008350D3" w14:paraId="2D907062" w14:textId="77777777">
        <w:trPr>
          <w:cantSplit/>
          <w:jc w:val="center"/>
        </w:trPr>
        <w:tc>
          <w:tcPr>
            <w:tcW w:w="1944" w:type="dxa"/>
            <w:tcMar>
              <w:top w:w="95" w:type="dxa"/>
              <w:left w:w="110" w:type="dxa"/>
              <w:bottom w:w="95" w:type="dxa"/>
              <w:right w:w="110" w:type="dxa"/>
            </w:tcMar>
            <w:vAlign w:val="center"/>
          </w:tcPr>
          <w:p w14:paraId="48F7DC12" w14:textId="77777777" w:rsidR="008350D3" w:rsidRDefault="00214AF2">
            <w:pPr>
              <w:jc w:val="center"/>
              <w:rPr>
                <w:rFonts w:hint="eastAsia"/>
              </w:rPr>
            </w:pPr>
            <w:r>
              <w:rPr>
                <w:color w:val="18212A"/>
                <w:sz w:val="18"/>
              </w:rPr>
              <w:t>&lt;R:X&gt;</w:t>
            </w:r>
          </w:p>
        </w:tc>
        <w:tc>
          <w:tcPr>
            <w:tcW w:w="8568" w:type="dxa"/>
            <w:tcMar>
              <w:top w:w="95" w:type="dxa"/>
              <w:left w:w="110" w:type="dxa"/>
              <w:bottom w:w="95" w:type="dxa"/>
              <w:right w:w="110" w:type="dxa"/>
            </w:tcMar>
            <w:vAlign w:val="center"/>
          </w:tcPr>
          <w:p w14:paraId="67C28C62" w14:textId="77777777" w:rsidR="008350D3" w:rsidRDefault="00214AF2">
            <w:pPr>
              <w:rPr>
                <w:rFonts w:hint="eastAsia"/>
              </w:rPr>
            </w:pPr>
            <w:r>
              <w:rPr>
                <w:color w:val="18212A"/>
                <w:sz w:val="18"/>
              </w:rPr>
              <w:t>Custom Route Bit resolved by namespace.</w:t>
            </w:r>
          </w:p>
        </w:tc>
      </w:tr>
      <w:tr w:rsidR="008350D3" w14:paraId="52E83C69" w14:textId="77777777">
        <w:trPr>
          <w:cantSplit/>
          <w:jc w:val="center"/>
        </w:trPr>
        <w:tc>
          <w:tcPr>
            <w:tcW w:w="1944" w:type="dxa"/>
            <w:tcMar>
              <w:top w:w="95" w:type="dxa"/>
              <w:left w:w="110" w:type="dxa"/>
              <w:bottom w:w="95" w:type="dxa"/>
              <w:right w:w="110" w:type="dxa"/>
            </w:tcMar>
            <w:vAlign w:val="center"/>
          </w:tcPr>
          <w:p w14:paraId="19341ED8" w14:textId="77777777" w:rsidR="008350D3" w:rsidRDefault="00214AF2">
            <w:pPr>
              <w:jc w:val="center"/>
              <w:rPr>
                <w:rFonts w:hint="eastAsia"/>
              </w:rPr>
            </w:pPr>
            <w:r>
              <w:rPr>
                <w:color w:val="18212A"/>
                <w:sz w:val="18"/>
              </w:rPr>
              <w:t>↳</w:t>
            </w:r>
          </w:p>
        </w:tc>
        <w:tc>
          <w:tcPr>
            <w:tcW w:w="8568" w:type="dxa"/>
            <w:tcMar>
              <w:top w:w="95" w:type="dxa"/>
              <w:left w:w="110" w:type="dxa"/>
              <w:bottom w:w="95" w:type="dxa"/>
              <w:right w:w="110" w:type="dxa"/>
            </w:tcMar>
            <w:vAlign w:val="center"/>
          </w:tcPr>
          <w:p w14:paraId="7F9003A1" w14:textId="77777777" w:rsidR="008350D3" w:rsidRDefault="00214AF2">
            <w:pPr>
              <w:rPr>
                <w:rFonts w:hint="eastAsia"/>
              </w:rPr>
            </w:pPr>
            <w:r>
              <w:rPr>
                <w:color w:val="18212A"/>
                <w:sz w:val="18"/>
              </w:rPr>
              <w:t>Canonical extension: resolve deeper through registered target.</w:t>
            </w:r>
          </w:p>
        </w:tc>
      </w:tr>
      <w:tr w:rsidR="008350D3" w14:paraId="62E356D4" w14:textId="77777777">
        <w:trPr>
          <w:cantSplit/>
          <w:jc w:val="center"/>
        </w:trPr>
        <w:tc>
          <w:tcPr>
            <w:tcW w:w="1944" w:type="dxa"/>
            <w:tcMar>
              <w:top w:w="95" w:type="dxa"/>
              <w:left w:w="110" w:type="dxa"/>
              <w:bottom w:w="95" w:type="dxa"/>
              <w:right w:w="110" w:type="dxa"/>
            </w:tcMar>
            <w:vAlign w:val="center"/>
          </w:tcPr>
          <w:p w14:paraId="32626AD4" w14:textId="77777777" w:rsidR="008350D3" w:rsidRDefault="00214AF2">
            <w:pPr>
              <w:jc w:val="center"/>
              <w:rPr>
                <w:rFonts w:hint="eastAsia"/>
              </w:rPr>
            </w:pPr>
            <w:r>
              <w:rPr>
                <w:color w:val="18212A"/>
                <w:sz w:val="18"/>
              </w:rPr>
              <w:t>↳</w:t>
            </w:r>
            <w:r>
              <w:rPr>
                <w:color w:val="18212A"/>
                <w:sz w:val="18"/>
              </w:rPr>
              <w:t>{NS}</w:t>
            </w:r>
          </w:p>
        </w:tc>
        <w:tc>
          <w:tcPr>
            <w:tcW w:w="8568" w:type="dxa"/>
            <w:tcMar>
              <w:top w:w="95" w:type="dxa"/>
              <w:left w:w="110" w:type="dxa"/>
              <w:bottom w:w="95" w:type="dxa"/>
              <w:right w:w="110" w:type="dxa"/>
            </w:tcMar>
            <w:vAlign w:val="center"/>
          </w:tcPr>
          <w:p w14:paraId="04A902F6" w14:textId="77777777" w:rsidR="008350D3" w:rsidRDefault="00214AF2">
            <w:pPr>
              <w:rPr>
                <w:rFonts w:hint="eastAsia"/>
              </w:rPr>
            </w:pPr>
            <w:r>
              <w:rPr>
                <w:color w:val="18212A"/>
                <w:sz w:val="18"/>
              </w:rPr>
              <w:t>Namespaced custom extension.</w:t>
            </w:r>
          </w:p>
        </w:tc>
      </w:tr>
      <w:tr w:rsidR="008350D3" w14:paraId="36D09243" w14:textId="77777777">
        <w:trPr>
          <w:cantSplit/>
          <w:jc w:val="center"/>
        </w:trPr>
        <w:tc>
          <w:tcPr>
            <w:tcW w:w="1944" w:type="dxa"/>
            <w:tcMar>
              <w:top w:w="95" w:type="dxa"/>
              <w:left w:w="110" w:type="dxa"/>
              <w:bottom w:w="95" w:type="dxa"/>
              <w:right w:w="110" w:type="dxa"/>
            </w:tcMar>
            <w:vAlign w:val="center"/>
          </w:tcPr>
          <w:p w14:paraId="4686FD73" w14:textId="77777777" w:rsidR="008350D3" w:rsidRDefault="00214AF2">
            <w:pPr>
              <w:jc w:val="center"/>
              <w:rPr>
                <w:rFonts w:hint="eastAsia"/>
              </w:rPr>
            </w:pPr>
            <w:r>
              <w:rPr>
                <w:color w:val="18212A"/>
                <w:sz w:val="18"/>
              </w:rPr>
              <w:t>EXT</w:t>
            </w:r>
          </w:p>
        </w:tc>
        <w:tc>
          <w:tcPr>
            <w:tcW w:w="8568" w:type="dxa"/>
            <w:tcMar>
              <w:top w:w="95" w:type="dxa"/>
              <w:left w:w="110" w:type="dxa"/>
              <w:bottom w:w="95" w:type="dxa"/>
              <w:right w:w="110" w:type="dxa"/>
            </w:tcMar>
            <w:vAlign w:val="center"/>
          </w:tcPr>
          <w:p w14:paraId="43B5F6F9" w14:textId="77777777" w:rsidR="008350D3" w:rsidRDefault="00214AF2">
            <w:pPr>
              <w:rPr>
                <w:rFonts w:hint="eastAsia"/>
              </w:rPr>
            </w:pPr>
            <w:r>
              <w:rPr>
                <w:color w:val="18212A"/>
                <w:sz w:val="18"/>
              </w:rPr>
              <w:t>Routing state indicating local vocabulary is intentionally insufficient.</w:t>
            </w:r>
          </w:p>
        </w:tc>
      </w:tr>
      <w:tr w:rsidR="008350D3" w14:paraId="7004F00D" w14:textId="77777777">
        <w:trPr>
          <w:cantSplit/>
          <w:jc w:val="center"/>
        </w:trPr>
        <w:tc>
          <w:tcPr>
            <w:tcW w:w="1944" w:type="dxa"/>
            <w:tcMar>
              <w:top w:w="95" w:type="dxa"/>
              <w:left w:w="110" w:type="dxa"/>
              <w:bottom w:w="95" w:type="dxa"/>
              <w:right w:w="110" w:type="dxa"/>
            </w:tcMar>
            <w:vAlign w:val="center"/>
          </w:tcPr>
          <w:p w14:paraId="7A87EC14" w14:textId="77777777" w:rsidR="008350D3" w:rsidRDefault="00214AF2">
            <w:pPr>
              <w:jc w:val="center"/>
              <w:rPr>
                <w:rFonts w:hint="eastAsia"/>
              </w:rPr>
            </w:pPr>
            <w:r>
              <w:rPr>
                <w:color w:val="18212A"/>
                <w:sz w:val="18"/>
              </w:rPr>
              <w:t>1:=:1</w:t>
            </w:r>
          </w:p>
        </w:tc>
        <w:tc>
          <w:tcPr>
            <w:tcW w:w="8568" w:type="dxa"/>
            <w:tcMar>
              <w:top w:w="95" w:type="dxa"/>
              <w:left w:w="110" w:type="dxa"/>
              <w:bottom w:w="95" w:type="dxa"/>
              <w:right w:w="110" w:type="dxa"/>
            </w:tcMar>
            <w:vAlign w:val="center"/>
          </w:tcPr>
          <w:p w14:paraId="4B78B001" w14:textId="77777777" w:rsidR="008350D3" w:rsidRDefault="00214AF2">
            <w:pPr>
              <w:rPr>
                <w:rFonts w:hint="eastAsia"/>
              </w:rPr>
            </w:pPr>
            <w:r>
              <w:rPr>
                <w:color w:val="18212A"/>
                <w:sz w:val="18"/>
              </w:rPr>
              <w:t>CALL glyph for one resolved semantic object connected by a registered correspondence to another.</w:t>
            </w:r>
          </w:p>
        </w:tc>
      </w:tr>
    </w:tbl>
    <w:p w14:paraId="087A0CD3" w14:textId="77777777" w:rsidR="008350D3" w:rsidRDefault="008350D3">
      <w:pPr>
        <w:spacing w:after="40"/>
        <w:rPr>
          <w:rFonts w:hint="eastAsia"/>
        </w:rPr>
      </w:pPr>
    </w:p>
    <w:p w14:paraId="4D4AB5EC" w14:textId="77777777" w:rsidR="008350D3" w:rsidRDefault="00214AF2">
      <w:pPr>
        <w:pStyle w:val="Heading1"/>
      </w:pPr>
      <w:r>
        <w:rPr>
          <w:rFonts w:ascii="Liberation Sans" w:hAnsi="Liberation Sans"/>
        </w:rPr>
        <w:t>Appendix B — Example Semantic Display Relations</w:t>
      </w:r>
    </w:p>
    <w:p w14:paraId="4631EC36" w14:textId="77777777" w:rsidR="008350D3" w:rsidRDefault="00214AF2">
      <w:pPr>
        <w:spacing w:after="110" w:line="259" w:lineRule="auto"/>
        <w:rPr>
          <w:rFonts w:hint="eastAsia"/>
        </w:rPr>
      </w:pPr>
      <w:r>
        <w:rPr>
          <w:color w:val="18212A"/>
        </w:rPr>
        <w:t>The following records are illustrative examples of how display semantics could be expressed as ordinary relations in the existing CERBERUS graph. They are not a mandate for one storage table or canonical ID scheme.</w:t>
      </w:r>
    </w:p>
    <w:p w14:paraId="043FA66B" w14:textId="77777777" w:rsidR="008350D3" w:rsidRDefault="00214AF2">
      <w:pPr>
        <w:keepNext/>
        <w:spacing w:before="60" w:after="60"/>
        <w:rPr>
          <w:rFonts w:hint="eastAsia"/>
        </w:rPr>
      </w:pPr>
      <w:r>
        <w:rPr>
          <w:rFonts w:ascii="Liberation Sans" w:hAnsi="Liberation Sans"/>
          <w:b/>
          <w:color w:val="2B6F77"/>
          <w:sz w:val="19"/>
        </w:rPr>
        <w:t>Table B1. Illustrative display-semantic relations</w:t>
      </w:r>
    </w:p>
    <w:tbl>
      <w:tblPr>
        <w:tblW w:w="0" w:type="auto"/>
        <w:jc w:val="center"/>
        <w:tblLayout w:type="fixed"/>
        <w:tblLook w:val="04A0" w:firstRow="1" w:lastRow="0" w:firstColumn="1" w:lastColumn="0" w:noHBand="0" w:noVBand="1"/>
      </w:tblPr>
      <w:tblGrid>
        <w:gridCol w:w="2664"/>
        <w:gridCol w:w="2376"/>
        <w:gridCol w:w="2520"/>
        <w:gridCol w:w="2951"/>
      </w:tblGrid>
      <w:tr w:rsidR="008350D3" w14:paraId="14AAE51E" w14:textId="77777777">
        <w:trPr>
          <w:cantSplit/>
          <w:tblHeader/>
          <w:jc w:val="center"/>
        </w:trPr>
        <w:tc>
          <w:tcPr>
            <w:tcW w:w="2664" w:type="dxa"/>
            <w:shd w:val="clear" w:color="auto" w:fill="16324F"/>
            <w:tcMar>
              <w:top w:w="100" w:type="dxa"/>
              <w:left w:w="110" w:type="dxa"/>
              <w:bottom w:w="100" w:type="dxa"/>
              <w:right w:w="110" w:type="dxa"/>
            </w:tcMar>
            <w:vAlign w:val="center"/>
          </w:tcPr>
          <w:p w14:paraId="18DFFF56" w14:textId="77777777" w:rsidR="008350D3" w:rsidRDefault="00214AF2">
            <w:pPr>
              <w:jc w:val="center"/>
              <w:rPr>
                <w:rFonts w:hint="eastAsia"/>
              </w:rPr>
            </w:pPr>
            <w:r>
              <w:rPr>
                <w:rFonts w:ascii="Liberation Sans" w:hAnsi="Liberation Sans"/>
                <w:b/>
                <w:color w:val="FFFFFF"/>
                <w:sz w:val="17"/>
              </w:rPr>
              <w:t>Source semantic object</w:t>
            </w:r>
          </w:p>
        </w:tc>
        <w:tc>
          <w:tcPr>
            <w:tcW w:w="2376" w:type="dxa"/>
            <w:shd w:val="clear" w:color="auto" w:fill="16324F"/>
            <w:tcMar>
              <w:top w:w="100" w:type="dxa"/>
              <w:left w:w="110" w:type="dxa"/>
              <w:bottom w:w="100" w:type="dxa"/>
              <w:right w:w="110" w:type="dxa"/>
            </w:tcMar>
            <w:vAlign w:val="center"/>
          </w:tcPr>
          <w:p w14:paraId="64533D03" w14:textId="77777777" w:rsidR="008350D3" w:rsidRDefault="00214AF2">
            <w:pPr>
              <w:jc w:val="center"/>
              <w:rPr>
                <w:rFonts w:hint="eastAsia"/>
              </w:rPr>
            </w:pPr>
            <w:r>
              <w:rPr>
                <w:rFonts w:ascii="Liberation Sans" w:hAnsi="Liberation Sans"/>
                <w:b/>
                <w:color w:val="FFFFFF"/>
                <w:sz w:val="17"/>
              </w:rPr>
              <w:t>Relation</w:t>
            </w:r>
          </w:p>
        </w:tc>
        <w:tc>
          <w:tcPr>
            <w:tcW w:w="2520" w:type="dxa"/>
            <w:shd w:val="clear" w:color="auto" w:fill="16324F"/>
            <w:tcMar>
              <w:top w:w="100" w:type="dxa"/>
              <w:left w:w="110" w:type="dxa"/>
              <w:bottom w:w="100" w:type="dxa"/>
              <w:right w:w="110" w:type="dxa"/>
            </w:tcMar>
            <w:vAlign w:val="center"/>
          </w:tcPr>
          <w:p w14:paraId="685893D3" w14:textId="77777777" w:rsidR="008350D3" w:rsidRDefault="00214AF2">
            <w:pPr>
              <w:jc w:val="center"/>
              <w:rPr>
                <w:rFonts w:hint="eastAsia"/>
              </w:rPr>
            </w:pPr>
            <w:r>
              <w:rPr>
                <w:rFonts w:ascii="Liberation Sans" w:hAnsi="Liberation Sans"/>
                <w:b/>
                <w:color w:val="FFFFFF"/>
                <w:sz w:val="17"/>
              </w:rPr>
              <w:t>Target semantic object / value</w:t>
            </w:r>
          </w:p>
        </w:tc>
        <w:tc>
          <w:tcPr>
            <w:tcW w:w="2951" w:type="dxa"/>
            <w:shd w:val="clear" w:color="auto" w:fill="16324F"/>
            <w:tcMar>
              <w:top w:w="100" w:type="dxa"/>
              <w:left w:w="110" w:type="dxa"/>
              <w:bottom w:w="100" w:type="dxa"/>
              <w:right w:w="110" w:type="dxa"/>
            </w:tcMar>
            <w:vAlign w:val="center"/>
          </w:tcPr>
          <w:p w14:paraId="292BE989" w14:textId="77777777" w:rsidR="008350D3" w:rsidRDefault="00214AF2">
            <w:pPr>
              <w:jc w:val="center"/>
              <w:rPr>
                <w:rFonts w:hint="eastAsia"/>
              </w:rPr>
            </w:pPr>
            <w:r>
              <w:rPr>
                <w:rFonts w:ascii="Liberation Sans" w:hAnsi="Liberation Sans"/>
                <w:b/>
                <w:color w:val="FFFFFF"/>
                <w:sz w:val="17"/>
              </w:rPr>
              <w:t>Notes</w:t>
            </w:r>
          </w:p>
        </w:tc>
      </w:tr>
      <w:tr w:rsidR="008350D3" w14:paraId="4804D03F" w14:textId="77777777">
        <w:trPr>
          <w:cantSplit/>
          <w:jc w:val="center"/>
        </w:trPr>
        <w:tc>
          <w:tcPr>
            <w:tcW w:w="2664" w:type="dxa"/>
            <w:tcMar>
              <w:top w:w="95" w:type="dxa"/>
              <w:left w:w="110" w:type="dxa"/>
              <w:bottom w:w="95" w:type="dxa"/>
              <w:right w:w="110" w:type="dxa"/>
            </w:tcMar>
            <w:vAlign w:val="center"/>
          </w:tcPr>
          <w:p w14:paraId="7B247A26" w14:textId="77777777" w:rsidR="008350D3" w:rsidRDefault="00214AF2">
            <w:pPr>
              <w:jc w:val="center"/>
              <w:rPr>
                <w:rFonts w:hint="eastAsia"/>
              </w:rPr>
            </w:pPr>
            <w:r>
              <w:rPr>
                <w:color w:val="18212A"/>
                <w:sz w:val="17"/>
              </w:rPr>
              <w:t>Chicken</w:t>
            </w:r>
          </w:p>
        </w:tc>
        <w:tc>
          <w:tcPr>
            <w:tcW w:w="2376" w:type="dxa"/>
            <w:tcMar>
              <w:top w:w="95" w:type="dxa"/>
              <w:left w:w="110" w:type="dxa"/>
              <w:bottom w:w="95" w:type="dxa"/>
              <w:right w:w="110" w:type="dxa"/>
            </w:tcMar>
            <w:vAlign w:val="center"/>
          </w:tcPr>
          <w:p w14:paraId="416F043B" w14:textId="77777777" w:rsidR="008350D3" w:rsidRDefault="00214AF2">
            <w:pPr>
              <w:rPr>
                <w:rFonts w:hint="eastAsia"/>
              </w:rPr>
            </w:pPr>
            <w:r>
              <w:rPr>
                <w:color w:val="18212A"/>
                <w:sz w:val="17"/>
              </w:rPr>
              <w:t>DISPLAY_COLOR</w:t>
            </w:r>
          </w:p>
        </w:tc>
        <w:tc>
          <w:tcPr>
            <w:tcW w:w="2520" w:type="dxa"/>
            <w:tcMar>
              <w:top w:w="95" w:type="dxa"/>
              <w:left w:w="110" w:type="dxa"/>
              <w:bottom w:w="95" w:type="dxa"/>
              <w:right w:w="110" w:type="dxa"/>
            </w:tcMar>
            <w:vAlign w:val="center"/>
          </w:tcPr>
          <w:p w14:paraId="5B023202" w14:textId="77777777" w:rsidR="008350D3" w:rsidRDefault="00214AF2">
            <w:pPr>
              <w:jc w:val="center"/>
              <w:rPr>
                <w:rFonts w:hint="eastAsia"/>
              </w:rPr>
            </w:pPr>
            <w:r>
              <w:rPr>
                <w:color w:val="18212A"/>
                <w:sz w:val="17"/>
              </w:rPr>
              <w:t>Pale Pink</w:t>
            </w:r>
          </w:p>
        </w:tc>
        <w:tc>
          <w:tcPr>
            <w:tcW w:w="2951" w:type="dxa"/>
            <w:tcMar>
              <w:top w:w="95" w:type="dxa"/>
              <w:left w:w="110" w:type="dxa"/>
              <w:bottom w:w="95" w:type="dxa"/>
              <w:right w:w="110" w:type="dxa"/>
            </w:tcMar>
            <w:vAlign w:val="center"/>
          </w:tcPr>
          <w:p w14:paraId="7E456A1D" w14:textId="77777777" w:rsidR="008350D3" w:rsidRDefault="00214AF2">
            <w:pPr>
              <w:rPr>
                <w:rFonts w:hint="eastAsia"/>
              </w:rPr>
            </w:pPr>
            <w:r>
              <w:rPr>
                <w:color w:val="18212A"/>
                <w:sz w:val="17"/>
              </w:rPr>
              <w:t>Illustrative category projection.</w:t>
            </w:r>
          </w:p>
        </w:tc>
      </w:tr>
      <w:tr w:rsidR="008350D3" w14:paraId="32A78272" w14:textId="77777777">
        <w:trPr>
          <w:cantSplit/>
          <w:jc w:val="center"/>
        </w:trPr>
        <w:tc>
          <w:tcPr>
            <w:tcW w:w="2664" w:type="dxa"/>
            <w:tcMar>
              <w:top w:w="95" w:type="dxa"/>
              <w:left w:w="110" w:type="dxa"/>
              <w:bottom w:w="95" w:type="dxa"/>
              <w:right w:w="110" w:type="dxa"/>
            </w:tcMar>
            <w:vAlign w:val="center"/>
          </w:tcPr>
          <w:p w14:paraId="7BB5E882" w14:textId="77777777" w:rsidR="008350D3" w:rsidRDefault="00214AF2">
            <w:pPr>
              <w:jc w:val="center"/>
              <w:rPr>
                <w:rFonts w:hint="eastAsia"/>
              </w:rPr>
            </w:pPr>
            <w:r>
              <w:rPr>
                <w:color w:val="18212A"/>
                <w:sz w:val="17"/>
              </w:rPr>
              <w:t>Pale Pink</w:t>
            </w:r>
          </w:p>
        </w:tc>
        <w:tc>
          <w:tcPr>
            <w:tcW w:w="2376" w:type="dxa"/>
            <w:tcMar>
              <w:top w:w="95" w:type="dxa"/>
              <w:left w:w="110" w:type="dxa"/>
              <w:bottom w:w="95" w:type="dxa"/>
              <w:right w:w="110" w:type="dxa"/>
            </w:tcMar>
            <w:vAlign w:val="center"/>
          </w:tcPr>
          <w:p w14:paraId="0CA5CB73" w14:textId="77777777" w:rsidR="008350D3" w:rsidRDefault="00214AF2">
            <w:pPr>
              <w:jc w:val="center"/>
              <w:rPr>
                <w:rFonts w:hint="eastAsia"/>
              </w:rPr>
            </w:pPr>
            <w:r>
              <w:rPr>
                <w:color w:val="18212A"/>
                <w:sz w:val="17"/>
              </w:rPr>
              <w:t>HEX</w:t>
            </w:r>
          </w:p>
        </w:tc>
        <w:tc>
          <w:tcPr>
            <w:tcW w:w="2520" w:type="dxa"/>
            <w:tcMar>
              <w:top w:w="95" w:type="dxa"/>
              <w:left w:w="110" w:type="dxa"/>
              <w:bottom w:w="95" w:type="dxa"/>
              <w:right w:w="110" w:type="dxa"/>
            </w:tcMar>
            <w:vAlign w:val="center"/>
          </w:tcPr>
          <w:p w14:paraId="4F7AB6CB" w14:textId="77777777" w:rsidR="008350D3" w:rsidRDefault="00214AF2">
            <w:pPr>
              <w:jc w:val="center"/>
              <w:rPr>
                <w:rFonts w:hint="eastAsia"/>
              </w:rPr>
            </w:pPr>
            <w:r>
              <w:rPr>
                <w:color w:val="18212A"/>
                <w:sz w:val="17"/>
              </w:rPr>
              <w:t>#F2B6C2</w:t>
            </w:r>
          </w:p>
        </w:tc>
        <w:tc>
          <w:tcPr>
            <w:tcW w:w="2951" w:type="dxa"/>
            <w:tcMar>
              <w:top w:w="95" w:type="dxa"/>
              <w:left w:w="110" w:type="dxa"/>
              <w:bottom w:w="95" w:type="dxa"/>
              <w:right w:w="110" w:type="dxa"/>
            </w:tcMar>
            <w:vAlign w:val="center"/>
          </w:tcPr>
          <w:p w14:paraId="31C3768B" w14:textId="77777777" w:rsidR="008350D3" w:rsidRDefault="00214AF2">
            <w:pPr>
              <w:rPr>
                <w:rFonts w:hint="eastAsia"/>
              </w:rPr>
            </w:pPr>
            <w:r>
              <w:rPr>
                <w:color w:val="18212A"/>
                <w:sz w:val="17"/>
              </w:rPr>
              <w:t>One exact render encoding.</w:t>
            </w:r>
          </w:p>
        </w:tc>
      </w:tr>
      <w:tr w:rsidR="008350D3" w14:paraId="314188F9" w14:textId="77777777">
        <w:trPr>
          <w:cantSplit/>
          <w:jc w:val="center"/>
        </w:trPr>
        <w:tc>
          <w:tcPr>
            <w:tcW w:w="2664" w:type="dxa"/>
            <w:tcMar>
              <w:top w:w="95" w:type="dxa"/>
              <w:left w:w="110" w:type="dxa"/>
              <w:bottom w:w="95" w:type="dxa"/>
              <w:right w:w="110" w:type="dxa"/>
            </w:tcMar>
            <w:vAlign w:val="center"/>
          </w:tcPr>
          <w:p w14:paraId="5F4421FC" w14:textId="77777777" w:rsidR="008350D3" w:rsidRDefault="00214AF2">
            <w:pPr>
              <w:jc w:val="center"/>
              <w:rPr>
                <w:rFonts w:hint="eastAsia"/>
              </w:rPr>
            </w:pPr>
            <w:r>
              <w:rPr>
                <w:color w:val="18212A"/>
                <w:sz w:val="17"/>
              </w:rPr>
              <w:t>Beef</w:t>
            </w:r>
          </w:p>
        </w:tc>
        <w:tc>
          <w:tcPr>
            <w:tcW w:w="2376" w:type="dxa"/>
            <w:tcMar>
              <w:top w:w="95" w:type="dxa"/>
              <w:left w:w="110" w:type="dxa"/>
              <w:bottom w:w="95" w:type="dxa"/>
              <w:right w:w="110" w:type="dxa"/>
            </w:tcMar>
            <w:vAlign w:val="center"/>
          </w:tcPr>
          <w:p w14:paraId="53D8A0D4" w14:textId="77777777" w:rsidR="008350D3" w:rsidRDefault="00214AF2">
            <w:pPr>
              <w:rPr>
                <w:rFonts w:hint="eastAsia"/>
              </w:rPr>
            </w:pPr>
            <w:r>
              <w:rPr>
                <w:color w:val="18212A"/>
                <w:sz w:val="17"/>
              </w:rPr>
              <w:t>DISPLAY_COLOR</w:t>
            </w:r>
          </w:p>
        </w:tc>
        <w:tc>
          <w:tcPr>
            <w:tcW w:w="2520" w:type="dxa"/>
            <w:tcMar>
              <w:top w:w="95" w:type="dxa"/>
              <w:left w:w="110" w:type="dxa"/>
              <w:bottom w:w="95" w:type="dxa"/>
              <w:right w:w="110" w:type="dxa"/>
            </w:tcMar>
            <w:vAlign w:val="center"/>
          </w:tcPr>
          <w:p w14:paraId="389ECE84" w14:textId="77777777" w:rsidR="008350D3" w:rsidRDefault="00214AF2">
            <w:pPr>
              <w:jc w:val="center"/>
              <w:rPr>
                <w:rFonts w:hint="eastAsia"/>
              </w:rPr>
            </w:pPr>
            <w:r>
              <w:rPr>
                <w:color w:val="18212A"/>
                <w:sz w:val="17"/>
              </w:rPr>
              <w:t>Deep Red</w:t>
            </w:r>
          </w:p>
        </w:tc>
        <w:tc>
          <w:tcPr>
            <w:tcW w:w="2951" w:type="dxa"/>
            <w:tcMar>
              <w:top w:w="95" w:type="dxa"/>
              <w:left w:w="110" w:type="dxa"/>
              <w:bottom w:w="95" w:type="dxa"/>
              <w:right w:w="110" w:type="dxa"/>
            </w:tcMar>
            <w:vAlign w:val="center"/>
          </w:tcPr>
          <w:p w14:paraId="3F656E34" w14:textId="77777777" w:rsidR="008350D3" w:rsidRDefault="00214AF2">
            <w:pPr>
              <w:rPr>
                <w:rFonts w:hint="eastAsia"/>
              </w:rPr>
            </w:pPr>
            <w:r>
              <w:rPr>
                <w:color w:val="18212A"/>
                <w:sz w:val="17"/>
              </w:rPr>
              <w:t>Illustrative category projection.</w:t>
            </w:r>
          </w:p>
        </w:tc>
      </w:tr>
      <w:tr w:rsidR="008350D3" w14:paraId="442A772C" w14:textId="77777777">
        <w:trPr>
          <w:cantSplit/>
          <w:jc w:val="center"/>
        </w:trPr>
        <w:tc>
          <w:tcPr>
            <w:tcW w:w="2664" w:type="dxa"/>
            <w:tcMar>
              <w:top w:w="95" w:type="dxa"/>
              <w:left w:w="110" w:type="dxa"/>
              <w:bottom w:w="95" w:type="dxa"/>
              <w:right w:w="110" w:type="dxa"/>
            </w:tcMar>
            <w:vAlign w:val="center"/>
          </w:tcPr>
          <w:p w14:paraId="3A308842" w14:textId="77777777" w:rsidR="008350D3" w:rsidRDefault="00214AF2">
            <w:pPr>
              <w:jc w:val="center"/>
              <w:rPr>
                <w:rFonts w:hint="eastAsia"/>
              </w:rPr>
            </w:pPr>
            <w:r>
              <w:rPr>
                <w:color w:val="18212A"/>
                <w:sz w:val="17"/>
              </w:rPr>
              <w:t>Vegetable</w:t>
            </w:r>
          </w:p>
        </w:tc>
        <w:tc>
          <w:tcPr>
            <w:tcW w:w="2376" w:type="dxa"/>
            <w:tcMar>
              <w:top w:w="95" w:type="dxa"/>
              <w:left w:w="110" w:type="dxa"/>
              <w:bottom w:w="95" w:type="dxa"/>
              <w:right w:w="110" w:type="dxa"/>
            </w:tcMar>
            <w:vAlign w:val="center"/>
          </w:tcPr>
          <w:p w14:paraId="72E8109C" w14:textId="77777777" w:rsidR="008350D3" w:rsidRDefault="00214AF2">
            <w:pPr>
              <w:rPr>
                <w:rFonts w:hint="eastAsia"/>
              </w:rPr>
            </w:pPr>
            <w:r>
              <w:rPr>
                <w:color w:val="18212A"/>
                <w:sz w:val="17"/>
              </w:rPr>
              <w:t>DISPLAY_COLOR</w:t>
            </w:r>
          </w:p>
        </w:tc>
        <w:tc>
          <w:tcPr>
            <w:tcW w:w="2520" w:type="dxa"/>
            <w:tcMar>
              <w:top w:w="95" w:type="dxa"/>
              <w:left w:w="110" w:type="dxa"/>
              <w:bottom w:w="95" w:type="dxa"/>
              <w:right w:w="110" w:type="dxa"/>
            </w:tcMar>
            <w:vAlign w:val="center"/>
          </w:tcPr>
          <w:p w14:paraId="4BD21932" w14:textId="77777777" w:rsidR="008350D3" w:rsidRDefault="00214AF2">
            <w:pPr>
              <w:jc w:val="center"/>
              <w:rPr>
                <w:rFonts w:hint="eastAsia"/>
              </w:rPr>
            </w:pPr>
            <w:r>
              <w:rPr>
                <w:color w:val="18212A"/>
                <w:sz w:val="17"/>
              </w:rPr>
              <w:t>Green</w:t>
            </w:r>
          </w:p>
        </w:tc>
        <w:tc>
          <w:tcPr>
            <w:tcW w:w="2951" w:type="dxa"/>
            <w:tcMar>
              <w:top w:w="95" w:type="dxa"/>
              <w:left w:w="110" w:type="dxa"/>
              <w:bottom w:w="95" w:type="dxa"/>
              <w:right w:w="110" w:type="dxa"/>
            </w:tcMar>
            <w:vAlign w:val="center"/>
          </w:tcPr>
          <w:p w14:paraId="561D7BFD" w14:textId="77777777" w:rsidR="008350D3" w:rsidRDefault="00214AF2">
            <w:pPr>
              <w:rPr>
                <w:rFonts w:hint="eastAsia"/>
              </w:rPr>
            </w:pPr>
            <w:r>
              <w:rPr>
                <w:color w:val="18212A"/>
                <w:sz w:val="17"/>
              </w:rPr>
              <w:t>Illustrative category projection.</w:t>
            </w:r>
          </w:p>
        </w:tc>
      </w:tr>
      <w:tr w:rsidR="008350D3" w14:paraId="13017C1C" w14:textId="77777777">
        <w:trPr>
          <w:cantSplit/>
          <w:jc w:val="center"/>
        </w:trPr>
        <w:tc>
          <w:tcPr>
            <w:tcW w:w="2664" w:type="dxa"/>
            <w:tcMar>
              <w:top w:w="95" w:type="dxa"/>
              <w:left w:w="110" w:type="dxa"/>
              <w:bottom w:w="95" w:type="dxa"/>
              <w:right w:w="110" w:type="dxa"/>
            </w:tcMar>
            <w:vAlign w:val="center"/>
          </w:tcPr>
          <w:p w14:paraId="2C2A99CB" w14:textId="77777777" w:rsidR="008350D3" w:rsidRDefault="00214AF2">
            <w:pPr>
              <w:rPr>
                <w:rFonts w:hint="eastAsia"/>
              </w:rPr>
            </w:pPr>
            <w:r>
              <w:rPr>
                <w:color w:val="18212A"/>
                <w:sz w:val="17"/>
              </w:rPr>
              <w:t>Fixed-Point Scalar</w:t>
            </w:r>
          </w:p>
        </w:tc>
        <w:tc>
          <w:tcPr>
            <w:tcW w:w="2376" w:type="dxa"/>
            <w:tcMar>
              <w:top w:w="95" w:type="dxa"/>
              <w:left w:w="110" w:type="dxa"/>
              <w:bottom w:w="95" w:type="dxa"/>
              <w:right w:w="110" w:type="dxa"/>
            </w:tcMar>
            <w:vAlign w:val="center"/>
          </w:tcPr>
          <w:p w14:paraId="795ACD2B" w14:textId="77777777" w:rsidR="008350D3" w:rsidRDefault="00214AF2">
            <w:pPr>
              <w:rPr>
                <w:rFonts w:hint="eastAsia"/>
              </w:rPr>
            </w:pPr>
            <w:r>
              <w:rPr>
                <w:color w:val="18212A"/>
                <w:sz w:val="17"/>
              </w:rPr>
              <w:t>DEFAULT_DISPLAY_FORM</w:t>
            </w:r>
          </w:p>
        </w:tc>
        <w:tc>
          <w:tcPr>
            <w:tcW w:w="2520" w:type="dxa"/>
            <w:tcMar>
              <w:top w:w="95" w:type="dxa"/>
              <w:left w:w="110" w:type="dxa"/>
              <w:bottom w:w="95" w:type="dxa"/>
              <w:right w:w="110" w:type="dxa"/>
            </w:tcMar>
            <w:vAlign w:val="center"/>
          </w:tcPr>
          <w:p w14:paraId="2B7DF551" w14:textId="77777777" w:rsidR="008350D3" w:rsidRDefault="00214AF2">
            <w:pPr>
              <w:jc w:val="center"/>
              <w:rPr>
                <w:rFonts w:hint="eastAsia"/>
              </w:rPr>
            </w:pPr>
            <w:r>
              <w:rPr>
                <w:color w:val="18212A"/>
                <w:sz w:val="17"/>
              </w:rPr>
              <w:t>Scalar Box</w:t>
            </w:r>
          </w:p>
        </w:tc>
        <w:tc>
          <w:tcPr>
            <w:tcW w:w="2951" w:type="dxa"/>
            <w:tcMar>
              <w:top w:w="95" w:type="dxa"/>
              <w:left w:w="110" w:type="dxa"/>
              <w:bottom w:w="95" w:type="dxa"/>
              <w:right w:w="110" w:type="dxa"/>
            </w:tcMar>
            <w:vAlign w:val="center"/>
          </w:tcPr>
          <w:p w14:paraId="1A38E04C" w14:textId="77777777" w:rsidR="008350D3" w:rsidRDefault="00214AF2">
            <w:pPr>
              <w:rPr>
                <w:rFonts w:hint="eastAsia"/>
              </w:rPr>
            </w:pPr>
            <w:r>
              <w:rPr>
                <w:color w:val="18212A"/>
                <w:sz w:val="17"/>
              </w:rPr>
              <w:t>Inherited by scalar groups unless overridden.</w:t>
            </w:r>
          </w:p>
        </w:tc>
      </w:tr>
      <w:tr w:rsidR="008350D3" w14:paraId="02E5BEFA" w14:textId="77777777">
        <w:trPr>
          <w:cantSplit/>
          <w:jc w:val="center"/>
        </w:trPr>
        <w:tc>
          <w:tcPr>
            <w:tcW w:w="2664" w:type="dxa"/>
            <w:tcMar>
              <w:top w:w="95" w:type="dxa"/>
              <w:left w:w="110" w:type="dxa"/>
              <w:bottom w:w="95" w:type="dxa"/>
              <w:right w:w="110" w:type="dxa"/>
            </w:tcMar>
            <w:vAlign w:val="center"/>
          </w:tcPr>
          <w:p w14:paraId="3B02F000" w14:textId="77777777" w:rsidR="008350D3" w:rsidRDefault="00214AF2">
            <w:pPr>
              <w:jc w:val="center"/>
              <w:rPr>
                <w:rFonts w:hint="eastAsia"/>
              </w:rPr>
            </w:pPr>
            <w:r>
              <w:rPr>
                <w:color w:val="18212A"/>
                <w:sz w:val="17"/>
              </w:rPr>
              <w:t>Boolean Bit</w:t>
            </w:r>
          </w:p>
        </w:tc>
        <w:tc>
          <w:tcPr>
            <w:tcW w:w="2376" w:type="dxa"/>
            <w:tcMar>
              <w:top w:w="95" w:type="dxa"/>
              <w:left w:w="110" w:type="dxa"/>
              <w:bottom w:w="95" w:type="dxa"/>
              <w:right w:w="110" w:type="dxa"/>
            </w:tcMar>
            <w:vAlign w:val="center"/>
          </w:tcPr>
          <w:p w14:paraId="7ABE01D2" w14:textId="77777777" w:rsidR="008350D3" w:rsidRDefault="00214AF2">
            <w:pPr>
              <w:rPr>
                <w:rFonts w:hint="eastAsia"/>
              </w:rPr>
            </w:pPr>
            <w:r>
              <w:rPr>
                <w:color w:val="18212A"/>
                <w:sz w:val="17"/>
              </w:rPr>
              <w:t>DEFAULT_DISPLAY_FORM</w:t>
            </w:r>
          </w:p>
        </w:tc>
        <w:tc>
          <w:tcPr>
            <w:tcW w:w="2520" w:type="dxa"/>
            <w:tcMar>
              <w:top w:w="95" w:type="dxa"/>
              <w:left w:w="110" w:type="dxa"/>
              <w:bottom w:w="95" w:type="dxa"/>
              <w:right w:w="110" w:type="dxa"/>
            </w:tcMar>
            <w:vAlign w:val="center"/>
          </w:tcPr>
          <w:p w14:paraId="6658BC9D" w14:textId="77777777" w:rsidR="008350D3" w:rsidRDefault="00214AF2">
            <w:pPr>
              <w:jc w:val="center"/>
              <w:rPr>
                <w:rFonts w:hint="eastAsia"/>
              </w:rPr>
            </w:pPr>
            <w:r>
              <w:rPr>
                <w:color w:val="18212A"/>
                <w:sz w:val="17"/>
              </w:rPr>
              <w:t>State Square</w:t>
            </w:r>
          </w:p>
        </w:tc>
        <w:tc>
          <w:tcPr>
            <w:tcW w:w="2951" w:type="dxa"/>
            <w:tcMar>
              <w:top w:w="95" w:type="dxa"/>
              <w:left w:w="110" w:type="dxa"/>
              <w:bottom w:w="95" w:type="dxa"/>
              <w:right w:w="110" w:type="dxa"/>
            </w:tcMar>
            <w:vAlign w:val="center"/>
          </w:tcPr>
          <w:p w14:paraId="7548BF74" w14:textId="77777777" w:rsidR="008350D3" w:rsidRDefault="00214AF2">
            <w:pPr>
              <w:rPr>
                <w:rFonts w:hint="eastAsia"/>
              </w:rPr>
            </w:pPr>
            <w:r>
              <w:rPr>
                <w:color w:val="18212A"/>
                <w:sz w:val="17"/>
              </w:rPr>
              <w:t>Compact generic fallback.</w:t>
            </w:r>
          </w:p>
        </w:tc>
      </w:tr>
      <w:tr w:rsidR="008350D3" w14:paraId="774D0CDB" w14:textId="77777777">
        <w:trPr>
          <w:cantSplit/>
          <w:jc w:val="center"/>
        </w:trPr>
        <w:tc>
          <w:tcPr>
            <w:tcW w:w="2664" w:type="dxa"/>
            <w:tcMar>
              <w:top w:w="95" w:type="dxa"/>
              <w:left w:w="110" w:type="dxa"/>
              <w:bottom w:w="95" w:type="dxa"/>
              <w:right w:w="110" w:type="dxa"/>
            </w:tcMar>
            <w:vAlign w:val="center"/>
          </w:tcPr>
          <w:p w14:paraId="42DC3DA2" w14:textId="77777777" w:rsidR="008350D3" w:rsidRDefault="00214AF2">
            <w:pPr>
              <w:rPr>
                <w:rFonts w:hint="eastAsia"/>
              </w:rPr>
            </w:pPr>
            <w:r>
              <w:rPr>
                <w:color w:val="18212A"/>
                <w:sz w:val="17"/>
              </w:rPr>
              <w:t>Route Bit &lt;R:C&gt;</w:t>
            </w:r>
          </w:p>
        </w:tc>
        <w:tc>
          <w:tcPr>
            <w:tcW w:w="2376" w:type="dxa"/>
            <w:tcMar>
              <w:top w:w="95" w:type="dxa"/>
              <w:left w:w="110" w:type="dxa"/>
              <w:bottom w:w="95" w:type="dxa"/>
              <w:right w:w="110" w:type="dxa"/>
            </w:tcMar>
            <w:vAlign w:val="center"/>
          </w:tcPr>
          <w:p w14:paraId="16354E44" w14:textId="77777777" w:rsidR="008350D3" w:rsidRDefault="00214AF2">
            <w:pPr>
              <w:rPr>
                <w:rFonts w:hint="eastAsia"/>
              </w:rPr>
            </w:pPr>
            <w:r>
              <w:rPr>
                <w:color w:val="18212A"/>
                <w:sz w:val="17"/>
              </w:rPr>
              <w:t>DEFAULT_DISPLAY_FORM</w:t>
            </w:r>
          </w:p>
        </w:tc>
        <w:tc>
          <w:tcPr>
            <w:tcW w:w="2520" w:type="dxa"/>
            <w:tcMar>
              <w:top w:w="95" w:type="dxa"/>
              <w:left w:w="110" w:type="dxa"/>
              <w:bottom w:w="95" w:type="dxa"/>
              <w:right w:w="110" w:type="dxa"/>
            </w:tcMar>
            <w:vAlign w:val="center"/>
          </w:tcPr>
          <w:p w14:paraId="16084C17" w14:textId="77777777" w:rsidR="008350D3" w:rsidRDefault="00214AF2">
            <w:pPr>
              <w:rPr>
                <w:rFonts w:hint="eastAsia"/>
              </w:rPr>
            </w:pPr>
            <w:r>
              <w:rPr>
                <w:color w:val="18212A"/>
                <w:sz w:val="17"/>
              </w:rPr>
              <w:t>Canonical Portal</w:t>
            </w:r>
          </w:p>
        </w:tc>
        <w:tc>
          <w:tcPr>
            <w:tcW w:w="2951" w:type="dxa"/>
            <w:tcMar>
              <w:top w:w="95" w:type="dxa"/>
              <w:left w:w="110" w:type="dxa"/>
              <w:bottom w:w="95" w:type="dxa"/>
              <w:right w:w="110" w:type="dxa"/>
            </w:tcMar>
            <w:vAlign w:val="center"/>
          </w:tcPr>
          <w:p w14:paraId="575BC979" w14:textId="77777777" w:rsidR="008350D3" w:rsidRDefault="00214AF2">
            <w:pPr>
              <w:rPr>
                <w:rFonts w:hint="eastAsia"/>
              </w:rPr>
            </w:pPr>
            <w:r>
              <w:rPr>
                <w:color w:val="18212A"/>
                <w:sz w:val="17"/>
              </w:rPr>
              <w:t>Should expose outgoing ↳ edge.</w:t>
            </w:r>
          </w:p>
        </w:tc>
      </w:tr>
      <w:tr w:rsidR="008350D3" w14:paraId="3E7FE601" w14:textId="77777777">
        <w:trPr>
          <w:cantSplit/>
          <w:jc w:val="center"/>
        </w:trPr>
        <w:tc>
          <w:tcPr>
            <w:tcW w:w="2664" w:type="dxa"/>
            <w:tcMar>
              <w:top w:w="95" w:type="dxa"/>
              <w:left w:w="110" w:type="dxa"/>
              <w:bottom w:w="95" w:type="dxa"/>
              <w:right w:w="110" w:type="dxa"/>
            </w:tcMar>
            <w:vAlign w:val="center"/>
          </w:tcPr>
          <w:p w14:paraId="61F32EF5" w14:textId="77777777" w:rsidR="008350D3" w:rsidRDefault="00214AF2">
            <w:pPr>
              <w:rPr>
                <w:rFonts w:hint="eastAsia"/>
              </w:rPr>
            </w:pPr>
            <w:r>
              <w:rPr>
                <w:color w:val="18212A"/>
                <w:sz w:val="17"/>
              </w:rPr>
              <w:t>Route Bit &lt;R:X&gt;</w:t>
            </w:r>
          </w:p>
        </w:tc>
        <w:tc>
          <w:tcPr>
            <w:tcW w:w="2376" w:type="dxa"/>
            <w:tcMar>
              <w:top w:w="95" w:type="dxa"/>
              <w:left w:w="110" w:type="dxa"/>
              <w:bottom w:w="95" w:type="dxa"/>
              <w:right w:w="110" w:type="dxa"/>
            </w:tcMar>
            <w:vAlign w:val="center"/>
          </w:tcPr>
          <w:p w14:paraId="495D6184" w14:textId="77777777" w:rsidR="008350D3" w:rsidRDefault="00214AF2">
            <w:pPr>
              <w:rPr>
                <w:rFonts w:hint="eastAsia"/>
              </w:rPr>
            </w:pPr>
            <w:r>
              <w:rPr>
                <w:color w:val="18212A"/>
                <w:sz w:val="17"/>
              </w:rPr>
              <w:t>DEFAULT_DISPLAY_FORM</w:t>
            </w:r>
          </w:p>
        </w:tc>
        <w:tc>
          <w:tcPr>
            <w:tcW w:w="2520" w:type="dxa"/>
            <w:tcMar>
              <w:top w:w="95" w:type="dxa"/>
              <w:left w:w="110" w:type="dxa"/>
              <w:bottom w:w="95" w:type="dxa"/>
              <w:right w:w="110" w:type="dxa"/>
            </w:tcMar>
            <w:vAlign w:val="center"/>
          </w:tcPr>
          <w:p w14:paraId="1E72F01A" w14:textId="77777777" w:rsidR="008350D3" w:rsidRDefault="00214AF2">
            <w:pPr>
              <w:rPr>
                <w:rFonts w:hint="eastAsia"/>
              </w:rPr>
            </w:pPr>
            <w:r>
              <w:rPr>
                <w:color w:val="18212A"/>
                <w:sz w:val="17"/>
              </w:rPr>
              <w:t>Namespaced Portal</w:t>
            </w:r>
          </w:p>
        </w:tc>
        <w:tc>
          <w:tcPr>
            <w:tcW w:w="2951" w:type="dxa"/>
            <w:tcMar>
              <w:top w:w="95" w:type="dxa"/>
              <w:left w:w="110" w:type="dxa"/>
              <w:bottom w:w="95" w:type="dxa"/>
              <w:right w:w="110" w:type="dxa"/>
            </w:tcMar>
            <w:vAlign w:val="center"/>
          </w:tcPr>
          <w:p w14:paraId="3A71E58B" w14:textId="77777777" w:rsidR="008350D3" w:rsidRDefault="00214AF2">
            <w:pPr>
              <w:rPr>
                <w:rFonts w:hint="eastAsia"/>
              </w:rPr>
            </w:pPr>
            <w:r>
              <w:rPr>
                <w:color w:val="18212A"/>
                <w:sz w:val="17"/>
              </w:rPr>
              <w:t>Should expose ↳{NS} edge and binding context.</w:t>
            </w:r>
          </w:p>
        </w:tc>
      </w:tr>
      <w:tr w:rsidR="008350D3" w14:paraId="6FC5022A" w14:textId="77777777">
        <w:trPr>
          <w:cantSplit/>
          <w:jc w:val="center"/>
        </w:trPr>
        <w:tc>
          <w:tcPr>
            <w:tcW w:w="2664" w:type="dxa"/>
            <w:tcMar>
              <w:top w:w="95" w:type="dxa"/>
              <w:left w:w="110" w:type="dxa"/>
              <w:bottom w:w="95" w:type="dxa"/>
              <w:right w:w="110" w:type="dxa"/>
            </w:tcMar>
            <w:vAlign w:val="center"/>
          </w:tcPr>
          <w:p w14:paraId="4BA78C67" w14:textId="77777777" w:rsidR="008350D3" w:rsidRDefault="00214AF2">
            <w:pPr>
              <w:jc w:val="center"/>
              <w:rPr>
                <w:rFonts w:hint="eastAsia"/>
              </w:rPr>
            </w:pPr>
            <w:r>
              <w:rPr>
                <w:color w:val="18212A"/>
                <w:sz w:val="17"/>
              </w:rPr>
              <w:t>Flavor56</w:t>
            </w:r>
          </w:p>
        </w:tc>
        <w:tc>
          <w:tcPr>
            <w:tcW w:w="2376" w:type="dxa"/>
            <w:tcMar>
              <w:top w:w="95" w:type="dxa"/>
              <w:left w:w="110" w:type="dxa"/>
              <w:bottom w:w="95" w:type="dxa"/>
              <w:right w:w="110" w:type="dxa"/>
            </w:tcMar>
            <w:vAlign w:val="center"/>
          </w:tcPr>
          <w:p w14:paraId="75C235AA" w14:textId="77777777" w:rsidR="008350D3" w:rsidRDefault="00214AF2">
            <w:pPr>
              <w:rPr>
                <w:rFonts w:hint="eastAsia"/>
              </w:rPr>
            </w:pPr>
            <w:r>
              <w:rPr>
                <w:color w:val="18212A"/>
                <w:sz w:val="17"/>
              </w:rPr>
              <w:t>DISPLAY_LAYOUT</w:t>
            </w:r>
          </w:p>
        </w:tc>
        <w:tc>
          <w:tcPr>
            <w:tcW w:w="2520" w:type="dxa"/>
            <w:tcMar>
              <w:top w:w="95" w:type="dxa"/>
              <w:left w:w="110" w:type="dxa"/>
              <w:bottom w:w="95" w:type="dxa"/>
              <w:right w:w="110" w:type="dxa"/>
            </w:tcMar>
            <w:vAlign w:val="center"/>
          </w:tcPr>
          <w:p w14:paraId="3691AA54" w14:textId="77777777" w:rsidR="008350D3" w:rsidRDefault="00214AF2">
            <w:pPr>
              <w:jc w:val="center"/>
              <w:rPr>
                <w:rFonts w:hint="eastAsia"/>
              </w:rPr>
            </w:pPr>
            <w:r>
              <w:rPr>
                <w:color w:val="18212A"/>
                <w:sz w:val="17"/>
              </w:rPr>
              <w:t>Grid 4×2</w:t>
            </w:r>
          </w:p>
        </w:tc>
        <w:tc>
          <w:tcPr>
            <w:tcW w:w="2951" w:type="dxa"/>
            <w:tcMar>
              <w:top w:w="95" w:type="dxa"/>
              <w:left w:w="110" w:type="dxa"/>
              <w:bottom w:w="95" w:type="dxa"/>
              <w:right w:w="110" w:type="dxa"/>
            </w:tcMar>
            <w:vAlign w:val="center"/>
          </w:tcPr>
          <w:p w14:paraId="0D401DD4" w14:textId="77777777" w:rsidR="008350D3" w:rsidRDefault="00214AF2">
            <w:pPr>
              <w:rPr>
                <w:rFonts w:hint="eastAsia"/>
              </w:rPr>
            </w:pPr>
            <w:r>
              <w:rPr>
                <w:color w:val="18212A"/>
                <w:sz w:val="17"/>
              </w:rPr>
              <w:t>Illustrative teaching layout for eight axes.</w:t>
            </w:r>
          </w:p>
        </w:tc>
      </w:tr>
      <w:tr w:rsidR="008350D3" w14:paraId="02A8D2C7" w14:textId="77777777">
        <w:trPr>
          <w:cantSplit/>
          <w:jc w:val="center"/>
        </w:trPr>
        <w:tc>
          <w:tcPr>
            <w:tcW w:w="2664" w:type="dxa"/>
            <w:tcMar>
              <w:top w:w="95" w:type="dxa"/>
              <w:left w:w="110" w:type="dxa"/>
              <w:bottom w:w="95" w:type="dxa"/>
              <w:right w:w="110" w:type="dxa"/>
            </w:tcMar>
            <w:vAlign w:val="center"/>
          </w:tcPr>
          <w:p w14:paraId="73F0EF47" w14:textId="77777777" w:rsidR="008350D3" w:rsidRDefault="00214AF2">
            <w:pPr>
              <w:jc w:val="center"/>
              <w:rPr>
                <w:rFonts w:hint="eastAsia"/>
              </w:rPr>
            </w:pPr>
            <w:r>
              <w:rPr>
                <w:color w:val="18212A"/>
                <w:sz w:val="17"/>
              </w:rPr>
              <w:t>Nutrition44</w:t>
            </w:r>
          </w:p>
        </w:tc>
        <w:tc>
          <w:tcPr>
            <w:tcW w:w="2376" w:type="dxa"/>
            <w:tcMar>
              <w:top w:w="95" w:type="dxa"/>
              <w:left w:w="110" w:type="dxa"/>
              <w:bottom w:w="95" w:type="dxa"/>
              <w:right w:w="110" w:type="dxa"/>
            </w:tcMar>
            <w:vAlign w:val="center"/>
          </w:tcPr>
          <w:p w14:paraId="7D1877E4" w14:textId="77777777" w:rsidR="008350D3" w:rsidRDefault="00214AF2">
            <w:pPr>
              <w:rPr>
                <w:rFonts w:hint="eastAsia"/>
              </w:rPr>
            </w:pPr>
            <w:r>
              <w:rPr>
                <w:color w:val="18212A"/>
                <w:sz w:val="17"/>
              </w:rPr>
              <w:t>DISPLAY_LAYOUT</w:t>
            </w:r>
          </w:p>
        </w:tc>
        <w:tc>
          <w:tcPr>
            <w:tcW w:w="2520" w:type="dxa"/>
            <w:tcMar>
              <w:top w:w="95" w:type="dxa"/>
              <w:left w:w="110" w:type="dxa"/>
              <w:bottom w:w="95" w:type="dxa"/>
              <w:right w:w="110" w:type="dxa"/>
            </w:tcMar>
            <w:vAlign w:val="center"/>
          </w:tcPr>
          <w:p w14:paraId="2EBC64D5" w14:textId="77777777" w:rsidR="008350D3" w:rsidRDefault="00214AF2">
            <w:pPr>
              <w:rPr>
                <w:rFonts w:hint="eastAsia"/>
              </w:rPr>
            </w:pPr>
            <w:r>
              <w:rPr>
                <w:color w:val="18212A"/>
                <w:sz w:val="17"/>
              </w:rPr>
              <w:t>Horizontal Branch</w:t>
            </w:r>
          </w:p>
        </w:tc>
        <w:tc>
          <w:tcPr>
            <w:tcW w:w="2951" w:type="dxa"/>
            <w:tcMar>
              <w:top w:w="95" w:type="dxa"/>
              <w:left w:w="110" w:type="dxa"/>
              <w:bottom w:w="95" w:type="dxa"/>
              <w:right w:w="110" w:type="dxa"/>
            </w:tcMar>
            <w:vAlign w:val="center"/>
          </w:tcPr>
          <w:p w14:paraId="0C7514BA" w14:textId="77777777" w:rsidR="008350D3" w:rsidRDefault="00214AF2">
            <w:pPr>
              <w:rPr>
                <w:rFonts w:hint="eastAsia"/>
              </w:rPr>
            </w:pPr>
            <w:r>
              <w:rPr>
                <w:color w:val="18212A"/>
                <w:sz w:val="17"/>
              </w:rPr>
              <w:t>Illustrative teaching layout for four quantitative children.</w:t>
            </w:r>
          </w:p>
        </w:tc>
      </w:tr>
    </w:tbl>
    <w:p w14:paraId="21AAE068" w14:textId="77777777" w:rsidR="008350D3" w:rsidRDefault="008350D3">
      <w:pPr>
        <w:spacing w:after="40"/>
        <w:rPr>
          <w:rFonts w:hint="eastAsia"/>
        </w:rPr>
      </w:pPr>
    </w:p>
    <w:p w14:paraId="336FAD88" w14:textId="77777777" w:rsidR="008350D3" w:rsidRDefault="00214AF2">
      <w:pPr>
        <w:pStyle w:val="Heading1"/>
      </w:pPr>
      <w:r>
        <w:rPr>
          <w:rFonts w:ascii="Liberation Sans" w:hAnsi="Liberation Sans"/>
        </w:rPr>
        <w:t>Appendix C — Conformance Checklist</w:t>
      </w:r>
    </w:p>
    <w:p w14:paraId="5E610A47"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Canonical semantic meaning is resolved from existing CERBERUS identities/contracts, not duplicated into a display truth store.</w:t>
      </w:r>
    </w:p>
    <w:p w14:paraId="4BD437C2"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Every displayed node can resolve back to a canonical identity or semantic path.</w:t>
      </w:r>
    </w:p>
    <w:p w14:paraId="276BF1E2"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Bit ID and local B### occurrence are not conflated.</w:t>
      </w:r>
    </w:p>
    <w:p w14:paraId="732B2DDC"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BitGroup membership/order and BitWord placement are respected.</w:t>
      </w:r>
    </w:p>
    <w:p w14:paraId="5A8B4B0E"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Compound constituent ownership remains visible or recoverable.</w:t>
      </w:r>
    </w:p>
    <w:p w14:paraId="2CCB34C6"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Relation classes remain distinguishable without relying on color alone.</w:t>
      </w:r>
    </w:p>
    <w:p w14:paraId="0AB45DDC"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Route Bits and extension targets are represented as separate semantic objects/edges.</w:t>
      </w:r>
    </w:p>
    <w:p w14:paraId="448170CD"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Permissions are applied before protected relation/target disclosure.</w:t>
      </w:r>
    </w:p>
    <w:p w14:paraId="34D144EF"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Recursive traversal is finite and bounded.</w:t>
      </w:r>
    </w:p>
    <w:p w14:paraId="5B4E6435"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Viewer/PPL mappings do not overwrite canonical semantic definitions.</w:t>
      </w:r>
    </w:p>
    <w:p w14:paraId="696727DB"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Display generation does not mutate canonical state.</w:t>
      </w:r>
    </w:p>
    <w:p w14:paraId="3570FE43"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Unknown or unresolved meaning is shown honestly rather than inferred.</w:t>
      </w:r>
    </w:p>
    <w:p w14:paraId="4AD713ED"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Accessibility fallbacks preserve critical meaning without color.</w:t>
      </w:r>
    </w:p>
    <w:p w14:paraId="38243ECB"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State-aware displays identify both contract/version and current state source.</w:t>
      </w:r>
    </w:p>
    <w:p w14:paraId="6189C776" w14:textId="77777777" w:rsidR="008350D3" w:rsidRDefault="00214AF2">
      <w:pPr>
        <w:spacing w:after="60"/>
        <w:ind w:left="259"/>
        <w:rPr>
          <w:rFonts w:hint="eastAsia"/>
        </w:rPr>
      </w:pPr>
      <w:r>
        <w:rPr>
          <w:rFonts w:ascii="DejaVu Sans" w:hAnsi="DejaVu Sans"/>
          <w:color w:val="2B6F77"/>
        </w:rPr>
        <w:t>☐</w:t>
      </w:r>
      <w:r>
        <w:rPr>
          <w:rFonts w:ascii="DejaVu Sans" w:hAnsi="DejaVu Sans"/>
          <w:color w:val="2B6F77"/>
        </w:rPr>
        <w:t xml:space="preserve"> </w:t>
      </w:r>
      <w:r>
        <w:rPr>
          <w:color w:val="18212A"/>
        </w:rPr>
        <w:t>Generated documentation can be regenerated from canonical structure after a semantic change.</w:t>
      </w:r>
    </w:p>
    <w:p w14:paraId="7DB5F246" w14:textId="77777777" w:rsidR="008350D3" w:rsidRDefault="00214AF2">
      <w:pPr>
        <w:pStyle w:val="Heading1"/>
      </w:pPr>
      <w:r>
        <w:rPr>
          <w:rFonts w:ascii="Liberation Sans" w:hAnsi="Liberation Sans"/>
        </w:rPr>
        <w:t>Glossary</w:t>
      </w:r>
    </w:p>
    <w:p w14:paraId="481C63A9" w14:textId="77777777" w:rsidR="008350D3" w:rsidRDefault="00214AF2">
      <w:pPr>
        <w:keepNext/>
        <w:spacing w:before="60" w:after="60"/>
        <w:rPr>
          <w:rFonts w:hint="eastAsia"/>
        </w:rPr>
      </w:pPr>
      <w:r>
        <w:rPr>
          <w:rFonts w:ascii="Liberation Sans" w:hAnsi="Liberation Sans"/>
          <w:b/>
          <w:color w:val="2B6F77"/>
          <w:sz w:val="19"/>
        </w:rPr>
        <w:t>Glossary of Semantic Display terms</w:t>
      </w:r>
    </w:p>
    <w:tbl>
      <w:tblPr>
        <w:tblW w:w="0" w:type="auto"/>
        <w:jc w:val="center"/>
        <w:tblLayout w:type="fixed"/>
        <w:tblLook w:val="04A0" w:firstRow="1" w:lastRow="0" w:firstColumn="1" w:lastColumn="0" w:noHBand="0" w:noVBand="1"/>
      </w:tblPr>
      <w:tblGrid>
        <w:gridCol w:w="3024"/>
        <w:gridCol w:w="7488"/>
      </w:tblGrid>
      <w:tr w:rsidR="008350D3" w14:paraId="436B3705" w14:textId="77777777">
        <w:trPr>
          <w:cantSplit/>
          <w:tblHeader/>
          <w:jc w:val="center"/>
        </w:trPr>
        <w:tc>
          <w:tcPr>
            <w:tcW w:w="3024" w:type="dxa"/>
            <w:shd w:val="clear" w:color="auto" w:fill="16324F"/>
            <w:tcMar>
              <w:top w:w="100" w:type="dxa"/>
              <w:left w:w="110" w:type="dxa"/>
              <w:bottom w:w="100" w:type="dxa"/>
              <w:right w:w="110" w:type="dxa"/>
            </w:tcMar>
            <w:vAlign w:val="center"/>
          </w:tcPr>
          <w:p w14:paraId="04282A62" w14:textId="77777777" w:rsidR="008350D3" w:rsidRDefault="00214AF2">
            <w:pPr>
              <w:jc w:val="center"/>
              <w:rPr>
                <w:rFonts w:hint="eastAsia"/>
              </w:rPr>
            </w:pPr>
            <w:r>
              <w:rPr>
                <w:rFonts w:ascii="Liberation Sans" w:hAnsi="Liberation Sans"/>
                <w:b/>
                <w:color w:val="FFFFFF"/>
                <w:sz w:val="17"/>
              </w:rPr>
              <w:t>Term</w:t>
            </w:r>
          </w:p>
        </w:tc>
        <w:tc>
          <w:tcPr>
            <w:tcW w:w="7488" w:type="dxa"/>
            <w:shd w:val="clear" w:color="auto" w:fill="16324F"/>
            <w:tcMar>
              <w:top w:w="100" w:type="dxa"/>
              <w:left w:w="110" w:type="dxa"/>
              <w:bottom w:w="100" w:type="dxa"/>
              <w:right w:w="110" w:type="dxa"/>
            </w:tcMar>
            <w:vAlign w:val="center"/>
          </w:tcPr>
          <w:p w14:paraId="13EE98DE" w14:textId="77777777" w:rsidR="008350D3" w:rsidRDefault="00214AF2">
            <w:pPr>
              <w:jc w:val="center"/>
              <w:rPr>
                <w:rFonts w:hint="eastAsia"/>
              </w:rPr>
            </w:pPr>
            <w:r>
              <w:rPr>
                <w:rFonts w:ascii="Liberation Sans" w:hAnsi="Liberation Sans"/>
                <w:b/>
                <w:color w:val="FFFFFF"/>
                <w:sz w:val="17"/>
              </w:rPr>
              <w:t>Definition</w:t>
            </w:r>
          </w:p>
        </w:tc>
      </w:tr>
      <w:tr w:rsidR="008350D3" w14:paraId="3EAAFEE2" w14:textId="77777777">
        <w:trPr>
          <w:cantSplit/>
          <w:jc w:val="center"/>
        </w:trPr>
        <w:tc>
          <w:tcPr>
            <w:tcW w:w="3024" w:type="dxa"/>
            <w:tcMar>
              <w:top w:w="95" w:type="dxa"/>
              <w:left w:w="110" w:type="dxa"/>
              <w:bottom w:w="95" w:type="dxa"/>
              <w:right w:w="110" w:type="dxa"/>
            </w:tcMar>
            <w:vAlign w:val="center"/>
          </w:tcPr>
          <w:p w14:paraId="032A8167" w14:textId="77777777" w:rsidR="008350D3" w:rsidRDefault="00214AF2">
            <w:pPr>
              <w:rPr>
                <w:rFonts w:hint="eastAsia"/>
              </w:rPr>
            </w:pPr>
            <w:r>
              <w:rPr>
                <w:color w:val="18212A"/>
                <w:sz w:val="17"/>
              </w:rPr>
              <w:t>Accessibility Projection</w:t>
            </w:r>
          </w:p>
        </w:tc>
        <w:tc>
          <w:tcPr>
            <w:tcW w:w="7488" w:type="dxa"/>
            <w:tcMar>
              <w:top w:w="95" w:type="dxa"/>
              <w:left w:w="110" w:type="dxa"/>
              <w:bottom w:w="95" w:type="dxa"/>
              <w:right w:w="110" w:type="dxa"/>
            </w:tcMar>
            <w:vAlign w:val="center"/>
          </w:tcPr>
          <w:p w14:paraId="10B303F1" w14:textId="77777777" w:rsidR="008350D3" w:rsidRDefault="00214AF2">
            <w:pPr>
              <w:rPr>
                <w:rFonts w:hint="eastAsia"/>
              </w:rPr>
            </w:pPr>
            <w:r>
              <w:rPr>
                <w:color w:val="18212A"/>
                <w:sz w:val="17"/>
              </w:rPr>
              <w:t>A display mapping adapted for visual, auditory, motor, cognitive, or device constraints while preserving canonical semantic identity.</w:t>
            </w:r>
          </w:p>
        </w:tc>
      </w:tr>
      <w:tr w:rsidR="008350D3" w14:paraId="52EAC603" w14:textId="77777777">
        <w:trPr>
          <w:cantSplit/>
          <w:jc w:val="center"/>
        </w:trPr>
        <w:tc>
          <w:tcPr>
            <w:tcW w:w="3024" w:type="dxa"/>
            <w:tcMar>
              <w:top w:w="95" w:type="dxa"/>
              <w:left w:w="110" w:type="dxa"/>
              <w:bottom w:w="95" w:type="dxa"/>
              <w:right w:w="110" w:type="dxa"/>
            </w:tcMar>
            <w:vAlign w:val="center"/>
          </w:tcPr>
          <w:p w14:paraId="4100F5C6" w14:textId="77777777" w:rsidR="008350D3" w:rsidRDefault="00214AF2">
            <w:pPr>
              <w:jc w:val="center"/>
              <w:rPr>
                <w:rFonts w:hint="eastAsia"/>
              </w:rPr>
            </w:pPr>
            <w:r>
              <w:rPr>
                <w:color w:val="18212A"/>
                <w:sz w:val="17"/>
              </w:rPr>
              <w:t>Adapter</w:t>
            </w:r>
          </w:p>
        </w:tc>
        <w:tc>
          <w:tcPr>
            <w:tcW w:w="7488" w:type="dxa"/>
            <w:tcMar>
              <w:top w:w="95" w:type="dxa"/>
              <w:left w:w="110" w:type="dxa"/>
              <w:bottom w:w="95" w:type="dxa"/>
              <w:right w:w="110" w:type="dxa"/>
            </w:tcMar>
            <w:vAlign w:val="center"/>
          </w:tcPr>
          <w:p w14:paraId="5CE18651" w14:textId="77777777" w:rsidR="008350D3" w:rsidRDefault="00214AF2">
            <w:pPr>
              <w:rPr>
                <w:rFonts w:hint="eastAsia"/>
              </w:rPr>
            </w:pPr>
            <w:r>
              <w:rPr>
                <w:color w:val="18212A"/>
                <w:sz w:val="17"/>
              </w:rPr>
              <w:t>The output-specific renderer that converts an ephemeral render tree into Word, SVG, HTML, Airtable UI, Figma, PDF, text, audio, haptics, or another target representation.</w:t>
            </w:r>
          </w:p>
        </w:tc>
      </w:tr>
      <w:tr w:rsidR="008350D3" w14:paraId="3D078C51" w14:textId="77777777">
        <w:trPr>
          <w:cantSplit/>
          <w:jc w:val="center"/>
        </w:trPr>
        <w:tc>
          <w:tcPr>
            <w:tcW w:w="3024" w:type="dxa"/>
            <w:tcMar>
              <w:top w:w="95" w:type="dxa"/>
              <w:left w:w="110" w:type="dxa"/>
              <w:bottom w:w="95" w:type="dxa"/>
              <w:right w:w="110" w:type="dxa"/>
            </w:tcMar>
            <w:vAlign w:val="center"/>
          </w:tcPr>
          <w:p w14:paraId="13BB5335" w14:textId="77777777" w:rsidR="008350D3" w:rsidRDefault="00214AF2">
            <w:pPr>
              <w:jc w:val="center"/>
              <w:rPr>
                <w:rFonts w:hint="eastAsia"/>
              </w:rPr>
            </w:pPr>
            <w:r>
              <w:rPr>
                <w:color w:val="18212A"/>
                <w:sz w:val="17"/>
              </w:rPr>
              <w:t>Bit</w:t>
            </w:r>
          </w:p>
        </w:tc>
        <w:tc>
          <w:tcPr>
            <w:tcW w:w="7488" w:type="dxa"/>
            <w:tcMar>
              <w:top w:w="95" w:type="dxa"/>
              <w:left w:w="110" w:type="dxa"/>
              <w:bottom w:w="95" w:type="dxa"/>
              <w:right w:w="110" w:type="dxa"/>
            </w:tcMar>
            <w:vAlign w:val="center"/>
          </w:tcPr>
          <w:p w14:paraId="1473E43C" w14:textId="77777777" w:rsidR="008350D3" w:rsidRDefault="00214AF2">
            <w:pPr>
              <w:rPr>
                <w:rFonts w:hint="eastAsia"/>
              </w:rPr>
            </w:pPr>
            <w:r>
              <w:rPr>
                <w:color w:val="18212A"/>
                <w:sz w:val="17"/>
              </w:rPr>
              <w:t>An exact bounded semantic primitive with stable canonical identity.</w:t>
            </w:r>
          </w:p>
        </w:tc>
      </w:tr>
      <w:tr w:rsidR="008350D3" w14:paraId="3E28F907" w14:textId="77777777">
        <w:trPr>
          <w:cantSplit/>
          <w:jc w:val="center"/>
        </w:trPr>
        <w:tc>
          <w:tcPr>
            <w:tcW w:w="3024" w:type="dxa"/>
            <w:tcMar>
              <w:top w:w="95" w:type="dxa"/>
              <w:left w:w="110" w:type="dxa"/>
              <w:bottom w:w="95" w:type="dxa"/>
              <w:right w:w="110" w:type="dxa"/>
            </w:tcMar>
            <w:vAlign w:val="center"/>
          </w:tcPr>
          <w:p w14:paraId="659ED3F1" w14:textId="77777777" w:rsidR="008350D3" w:rsidRDefault="00214AF2">
            <w:pPr>
              <w:jc w:val="center"/>
              <w:rPr>
                <w:rFonts w:hint="eastAsia"/>
              </w:rPr>
            </w:pPr>
            <w:r>
              <w:rPr>
                <w:color w:val="18212A"/>
                <w:sz w:val="17"/>
              </w:rPr>
              <w:t>Bit Address</w:t>
            </w:r>
          </w:p>
        </w:tc>
        <w:tc>
          <w:tcPr>
            <w:tcW w:w="7488" w:type="dxa"/>
            <w:tcMar>
              <w:top w:w="95" w:type="dxa"/>
              <w:left w:w="110" w:type="dxa"/>
              <w:bottom w:w="95" w:type="dxa"/>
              <w:right w:w="110" w:type="dxa"/>
            </w:tcMar>
            <w:vAlign w:val="center"/>
          </w:tcPr>
          <w:p w14:paraId="1935C08F" w14:textId="77777777" w:rsidR="008350D3" w:rsidRDefault="00214AF2">
            <w:pPr>
              <w:rPr>
                <w:rFonts w:hint="eastAsia"/>
              </w:rPr>
            </w:pPr>
            <w:r>
              <w:rPr>
                <w:color w:val="18212A"/>
                <w:sz w:val="17"/>
              </w:rPr>
              <w:t>A local B### position or range inside a specific BitWord occurrence.</w:t>
            </w:r>
          </w:p>
        </w:tc>
      </w:tr>
      <w:tr w:rsidR="008350D3" w14:paraId="74D47A99" w14:textId="77777777">
        <w:trPr>
          <w:cantSplit/>
          <w:jc w:val="center"/>
        </w:trPr>
        <w:tc>
          <w:tcPr>
            <w:tcW w:w="3024" w:type="dxa"/>
            <w:tcMar>
              <w:top w:w="95" w:type="dxa"/>
              <w:left w:w="110" w:type="dxa"/>
              <w:bottom w:w="95" w:type="dxa"/>
              <w:right w:w="110" w:type="dxa"/>
            </w:tcMar>
            <w:vAlign w:val="center"/>
          </w:tcPr>
          <w:p w14:paraId="44E65B88" w14:textId="77777777" w:rsidR="008350D3" w:rsidRDefault="00214AF2">
            <w:pPr>
              <w:jc w:val="center"/>
              <w:rPr>
                <w:rFonts w:hint="eastAsia"/>
              </w:rPr>
            </w:pPr>
            <w:r>
              <w:rPr>
                <w:color w:val="18212A"/>
                <w:sz w:val="17"/>
              </w:rPr>
              <w:t>BitGroup</w:t>
            </w:r>
          </w:p>
        </w:tc>
        <w:tc>
          <w:tcPr>
            <w:tcW w:w="7488" w:type="dxa"/>
            <w:tcMar>
              <w:top w:w="95" w:type="dxa"/>
              <w:left w:w="110" w:type="dxa"/>
              <w:bottom w:w="95" w:type="dxa"/>
              <w:right w:w="110" w:type="dxa"/>
            </w:tcMar>
            <w:vAlign w:val="center"/>
          </w:tcPr>
          <w:p w14:paraId="54525004" w14:textId="77777777" w:rsidR="008350D3" w:rsidRDefault="00214AF2">
            <w:pPr>
              <w:rPr>
                <w:rFonts w:hint="eastAsia"/>
              </w:rPr>
            </w:pPr>
            <w:r>
              <w:rPr>
                <w:color w:val="18212A"/>
                <w:sz w:val="17"/>
              </w:rPr>
              <w:t>A governed conceptual grouping of Bits with declared membership, order, width, and group-level interpretation.</w:t>
            </w:r>
          </w:p>
        </w:tc>
      </w:tr>
      <w:tr w:rsidR="008350D3" w14:paraId="61230C8B" w14:textId="77777777">
        <w:trPr>
          <w:cantSplit/>
          <w:jc w:val="center"/>
        </w:trPr>
        <w:tc>
          <w:tcPr>
            <w:tcW w:w="3024" w:type="dxa"/>
            <w:tcMar>
              <w:top w:w="95" w:type="dxa"/>
              <w:left w:w="110" w:type="dxa"/>
              <w:bottom w:w="95" w:type="dxa"/>
              <w:right w:w="110" w:type="dxa"/>
            </w:tcMar>
            <w:vAlign w:val="center"/>
          </w:tcPr>
          <w:p w14:paraId="167034EC" w14:textId="77777777" w:rsidR="008350D3" w:rsidRDefault="00214AF2">
            <w:pPr>
              <w:jc w:val="center"/>
              <w:rPr>
                <w:rFonts w:hint="eastAsia"/>
              </w:rPr>
            </w:pPr>
            <w:r>
              <w:rPr>
                <w:color w:val="18212A"/>
                <w:sz w:val="17"/>
              </w:rPr>
              <w:t>Bitlink</w:t>
            </w:r>
          </w:p>
        </w:tc>
        <w:tc>
          <w:tcPr>
            <w:tcW w:w="7488" w:type="dxa"/>
            <w:tcMar>
              <w:top w:w="95" w:type="dxa"/>
              <w:left w:w="110" w:type="dxa"/>
              <w:bottom w:w="95" w:type="dxa"/>
              <w:right w:w="110" w:type="dxa"/>
            </w:tcMar>
            <w:vAlign w:val="center"/>
          </w:tcPr>
          <w:p w14:paraId="69AB0671" w14:textId="77777777" w:rsidR="008350D3" w:rsidRDefault="00214AF2">
            <w:pPr>
              <w:rPr>
                <w:rFonts w:hint="eastAsia"/>
              </w:rPr>
            </w:pPr>
            <w:r>
              <w:rPr>
                <w:color w:val="18212A"/>
                <w:sz w:val="17"/>
              </w:rPr>
              <w:t>A first-class registered semantic relation connecting explicit semantic endpoints.</w:t>
            </w:r>
          </w:p>
        </w:tc>
      </w:tr>
      <w:tr w:rsidR="008350D3" w14:paraId="73D0B8A6" w14:textId="77777777">
        <w:trPr>
          <w:cantSplit/>
          <w:jc w:val="center"/>
        </w:trPr>
        <w:tc>
          <w:tcPr>
            <w:tcW w:w="3024" w:type="dxa"/>
            <w:tcMar>
              <w:top w:w="95" w:type="dxa"/>
              <w:left w:w="110" w:type="dxa"/>
              <w:bottom w:w="95" w:type="dxa"/>
              <w:right w:w="110" w:type="dxa"/>
            </w:tcMar>
            <w:vAlign w:val="center"/>
          </w:tcPr>
          <w:p w14:paraId="18A51521" w14:textId="77777777" w:rsidR="008350D3" w:rsidRDefault="00214AF2">
            <w:pPr>
              <w:jc w:val="center"/>
              <w:rPr>
                <w:rFonts w:hint="eastAsia"/>
              </w:rPr>
            </w:pPr>
            <w:r>
              <w:rPr>
                <w:color w:val="18212A"/>
                <w:sz w:val="17"/>
              </w:rPr>
              <w:t>BitWord</w:t>
            </w:r>
          </w:p>
        </w:tc>
        <w:tc>
          <w:tcPr>
            <w:tcW w:w="7488" w:type="dxa"/>
            <w:tcMar>
              <w:top w:w="95" w:type="dxa"/>
              <w:left w:w="110" w:type="dxa"/>
              <w:bottom w:w="95" w:type="dxa"/>
              <w:right w:w="110" w:type="dxa"/>
            </w:tcMar>
            <w:vAlign w:val="center"/>
          </w:tcPr>
          <w:p w14:paraId="1028444B" w14:textId="77777777" w:rsidR="008350D3" w:rsidRDefault="00214AF2">
            <w:pPr>
              <w:rPr>
                <w:rFonts w:hint="eastAsia"/>
              </w:rPr>
            </w:pPr>
            <w:r>
              <w:rPr>
                <w:color w:val="18212A"/>
                <w:sz w:val="17"/>
              </w:rPr>
              <w:t>A bounded binary semantic word governed by one semantic contract.</w:t>
            </w:r>
          </w:p>
        </w:tc>
      </w:tr>
      <w:tr w:rsidR="008350D3" w14:paraId="77B75125" w14:textId="77777777">
        <w:trPr>
          <w:cantSplit/>
          <w:jc w:val="center"/>
        </w:trPr>
        <w:tc>
          <w:tcPr>
            <w:tcW w:w="3024" w:type="dxa"/>
            <w:tcMar>
              <w:top w:w="95" w:type="dxa"/>
              <w:left w:w="110" w:type="dxa"/>
              <w:bottom w:w="95" w:type="dxa"/>
              <w:right w:w="110" w:type="dxa"/>
            </w:tcMar>
            <w:vAlign w:val="center"/>
          </w:tcPr>
          <w:p w14:paraId="2948BC7B" w14:textId="77777777" w:rsidR="008350D3" w:rsidRDefault="00214AF2">
            <w:pPr>
              <w:rPr>
                <w:rFonts w:hint="eastAsia"/>
              </w:rPr>
            </w:pPr>
            <w:r>
              <w:rPr>
                <w:color w:val="18212A"/>
                <w:sz w:val="17"/>
              </w:rPr>
              <w:t>Canonical Display Semantics</w:t>
            </w:r>
          </w:p>
        </w:tc>
        <w:tc>
          <w:tcPr>
            <w:tcW w:w="7488" w:type="dxa"/>
            <w:tcMar>
              <w:top w:w="95" w:type="dxa"/>
              <w:left w:w="110" w:type="dxa"/>
              <w:bottom w:w="95" w:type="dxa"/>
              <w:right w:w="110" w:type="dxa"/>
            </w:tcMar>
            <w:vAlign w:val="center"/>
          </w:tcPr>
          <w:p w14:paraId="66737E0B" w14:textId="77777777" w:rsidR="008350D3" w:rsidRDefault="00214AF2">
            <w:pPr>
              <w:rPr>
                <w:rFonts w:hint="eastAsia"/>
              </w:rPr>
            </w:pPr>
            <w:r>
              <w:rPr>
                <w:color w:val="18212A"/>
                <w:sz w:val="17"/>
              </w:rPr>
              <w:t>Default or governed display-relevant relations resolved from canonical semantic objects before viewer-specific perceptual transformation.</w:t>
            </w:r>
          </w:p>
        </w:tc>
      </w:tr>
      <w:tr w:rsidR="008350D3" w14:paraId="64B8F744" w14:textId="77777777">
        <w:trPr>
          <w:cantSplit/>
          <w:jc w:val="center"/>
        </w:trPr>
        <w:tc>
          <w:tcPr>
            <w:tcW w:w="3024" w:type="dxa"/>
            <w:tcMar>
              <w:top w:w="95" w:type="dxa"/>
              <w:left w:w="110" w:type="dxa"/>
              <w:bottom w:w="95" w:type="dxa"/>
              <w:right w:w="110" w:type="dxa"/>
            </w:tcMar>
            <w:vAlign w:val="center"/>
          </w:tcPr>
          <w:p w14:paraId="4EB100E3" w14:textId="77777777" w:rsidR="008350D3" w:rsidRDefault="00214AF2">
            <w:pPr>
              <w:rPr>
                <w:rFonts w:hint="eastAsia"/>
              </w:rPr>
            </w:pPr>
            <w:r>
              <w:rPr>
                <w:color w:val="18212A"/>
                <w:sz w:val="17"/>
              </w:rPr>
              <w:t>Canonical Semantic State</w:t>
            </w:r>
          </w:p>
        </w:tc>
        <w:tc>
          <w:tcPr>
            <w:tcW w:w="7488" w:type="dxa"/>
            <w:tcMar>
              <w:top w:w="95" w:type="dxa"/>
              <w:left w:w="110" w:type="dxa"/>
              <w:bottom w:w="95" w:type="dxa"/>
              <w:right w:w="110" w:type="dxa"/>
            </w:tcMar>
            <w:vAlign w:val="center"/>
          </w:tcPr>
          <w:p w14:paraId="777BD576" w14:textId="77777777" w:rsidR="008350D3" w:rsidRDefault="00214AF2">
            <w:pPr>
              <w:rPr>
                <w:rFonts w:hint="eastAsia"/>
              </w:rPr>
            </w:pPr>
            <w:r>
              <w:rPr>
                <w:color w:val="18212A"/>
                <w:sz w:val="17"/>
              </w:rPr>
              <w:t>Registered meaning, state, contract, relation, or identity that exists independently of the current interface projection.</w:t>
            </w:r>
          </w:p>
        </w:tc>
      </w:tr>
      <w:tr w:rsidR="008350D3" w14:paraId="3582E8D6" w14:textId="77777777">
        <w:trPr>
          <w:cantSplit/>
          <w:jc w:val="center"/>
        </w:trPr>
        <w:tc>
          <w:tcPr>
            <w:tcW w:w="3024" w:type="dxa"/>
            <w:tcMar>
              <w:top w:w="95" w:type="dxa"/>
              <w:left w:w="110" w:type="dxa"/>
              <w:bottom w:w="95" w:type="dxa"/>
              <w:right w:w="110" w:type="dxa"/>
            </w:tcMar>
            <w:vAlign w:val="center"/>
          </w:tcPr>
          <w:p w14:paraId="26F2DF05" w14:textId="77777777" w:rsidR="008350D3" w:rsidRDefault="00214AF2">
            <w:pPr>
              <w:rPr>
                <w:rFonts w:hint="eastAsia"/>
              </w:rPr>
            </w:pPr>
            <w:r>
              <w:rPr>
                <w:color w:val="18212A"/>
                <w:sz w:val="17"/>
              </w:rPr>
              <w:t>Color Semantic Object</w:t>
            </w:r>
          </w:p>
        </w:tc>
        <w:tc>
          <w:tcPr>
            <w:tcW w:w="7488" w:type="dxa"/>
            <w:tcMar>
              <w:top w:w="95" w:type="dxa"/>
              <w:left w:w="110" w:type="dxa"/>
              <w:bottom w:w="95" w:type="dxa"/>
              <w:right w:w="110" w:type="dxa"/>
            </w:tcMar>
            <w:vAlign w:val="center"/>
          </w:tcPr>
          <w:p w14:paraId="4E628B32" w14:textId="77777777" w:rsidR="008350D3" w:rsidRDefault="00214AF2">
            <w:pPr>
              <w:rPr>
                <w:rFonts w:hint="eastAsia"/>
              </w:rPr>
            </w:pPr>
            <w:r>
              <w:rPr>
                <w:color w:val="18212A"/>
                <w:sz w:val="17"/>
              </w:rPr>
              <w:t>A semantic identity representing a color concept and optionally linked exact encodings such as HEX, RGB, HSL, or accessible variants.</w:t>
            </w:r>
          </w:p>
        </w:tc>
      </w:tr>
      <w:tr w:rsidR="008350D3" w14:paraId="6C79C6F3" w14:textId="77777777">
        <w:trPr>
          <w:cantSplit/>
          <w:jc w:val="center"/>
        </w:trPr>
        <w:tc>
          <w:tcPr>
            <w:tcW w:w="3024" w:type="dxa"/>
            <w:tcMar>
              <w:top w:w="95" w:type="dxa"/>
              <w:left w:w="110" w:type="dxa"/>
              <w:bottom w:w="95" w:type="dxa"/>
              <w:right w:w="110" w:type="dxa"/>
            </w:tcMar>
            <w:vAlign w:val="center"/>
          </w:tcPr>
          <w:p w14:paraId="7A2B3441" w14:textId="77777777" w:rsidR="008350D3" w:rsidRDefault="00214AF2">
            <w:pPr>
              <w:rPr>
                <w:rFonts w:hint="eastAsia"/>
              </w:rPr>
            </w:pPr>
            <w:r>
              <w:rPr>
                <w:color w:val="18212A"/>
                <w:sz w:val="17"/>
              </w:rPr>
              <w:t>Compound BitWord</w:t>
            </w:r>
          </w:p>
        </w:tc>
        <w:tc>
          <w:tcPr>
            <w:tcW w:w="7488" w:type="dxa"/>
            <w:tcMar>
              <w:top w:w="95" w:type="dxa"/>
              <w:left w:w="110" w:type="dxa"/>
              <w:bottom w:w="95" w:type="dxa"/>
              <w:right w:w="110" w:type="dxa"/>
            </w:tcMar>
            <w:vAlign w:val="center"/>
          </w:tcPr>
          <w:p w14:paraId="66808BA3" w14:textId="77777777" w:rsidR="008350D3" w:rsidRDefault="00214AF2">
            <w:pPr>
              <w:rPr>
                <w:rFonts w:hint="eastAsia"/>
              </w:rPr>
            </w:pPr>
            <w:r>
              <w:rPr>
                <w:color w:val="18212A"/>
                <w:sz w:val="17"/>
              </w:rPr>
              <w:t>An ordered composition of complete BitWords whose constituents retain their own semantic ownership.</w:t>
            </w:r>
          </w:p>
        </w:tc>
      </w:tr>
      <w:tr w:rsidR="008350D3" w14:paraId="2466CC4F" w14:textId="77777777">
        <w:trPr>
          <w:cantSplit/>
          <w:jc w:val="center"/>
        </w:trPr>
        <w:tc>
          <w:tcPr>
            <w:tcW w:w="3024" w:type="dxa"/>
            <w:tcMar>
              <w:top w:w="95" w:type="dxa"/>
              <w:left w:w="110" w:type="dxa"/>
              <w:bottom w:w="95" w:type="dxa"/>
              <w:right w:w="110" w:type="dxa"/>
            </w:tcMar>
            <w:vAlign w:val="center"/>
          </w:tcPr>
          <w:p w14:paraId="16D25735" w14:textId="77777777" w:rsidR="008350D3" w:rsidRDefault="00214AF2">
            <w:pPr>
              <w:jc w:val="center"/>
              <w:rPr>
                <w:rFonts w:hint="eastAsia"/>
              </w:rPr>
            </w:pPr>
            <w:r>
              <w:rPr>
                <w:color w:val="18212A"/>
                <w:sz w:val="17"/>
              </w:rPr>
              <w:t>Context</w:t>
            </w:r>
          </w:p>
        </w:tc>
        <w:tc>
          <w:tcPr>
            <w:tcW w:w="7488" w:type="dxa"/>
            <w:tcMar>
              <w:top w:w="95" w:type="dxa"/>
              <w:left w:w="110" w:type="dxa"/>
              <w:bottom w:w="95" w:type="dxa"/>
              <w:right w:w="110" w:type="dxa"/>
            </w:tcMar>
            <w:vAlign w:val="center"/>
          </w:tcPr>
          <w:p w14:paraId="1E685A8E" w14:textId="77777777" w:rsidR="008350D3" w:rsidRDefault="00214AF2">
            <w:pPr>
              <w:rPr>
                <w:rFonts w:hint="eastAsia"/>
              </w:rPr>
            </w:pPr>
            <w:r>
              <w:rPr>
                <w:color w:val="18212A"/>
                <w:sz w:val="17"/>
              </w:rPr>
              <w:t>The selected object, page, task, SCREEN Context, documentation request, or other bounded situation used to resolve a display.</w:t>
            </w:r>
          </w:p>
        </w:tc>
      </w:tr>
      <w:tr w:rsidR="008350D3" w14:paraId="06E1C178" w14:textId="77777777">
        <w:trPr>
          <w:cantSplit/>
          <w:jc w:val="center"/>
        </w:trPr>
        <w:tc>
          <w:tcPr>
            <w:tcW w:w="3024" w:type="dxa"/>
            <w:tcMar>
              <w:top w:w="95" w:type="dxa"/>
              <w:left w:w="110" w:type="dxa"/>
              <w:bottom w:w="95" w:type="dxa"/>
              <w:right w:w="110" w:type="dxa"/>
            </w:tcMar>
            <w:vAlign w:val="center"/>
          </w:tcPr>
          <w:p w14:paraId="16B8BA8F" w14:textId="77777777" w:rsidR="008350D3" w:rsidRDefault="00214AF2">
            <w:pPr>
              <w:jc w:val="center"/>
              <w:rPr>
                <w:rFonts w:hint="eastAsia"/>
              </w:rPr>
            </w:pPr>
            <w:r>
              <w:rPr>
                <w:color w:val="18212A"/>
                <w:sz w:val="17"/>
              </w:rPr>
              <w:t>Display Form</w:t>
            </w:r>
          </w:p>
        </w:tc>
        <w:tc>
          <w:tcPr>
            <w:tcW w:w="7488" w:type="dxa"/>
            <w:tcMar>
              <w:top w:w="95" w:type="dxa"/>
              <w:left w:w="110" w:type="dxa"/>
              <w:bottom w:w="95" w:type="dxa"/>
              <w:right w:w="110" w:type="dxa"/>
            </w:tcMar>
            <w:vAlign w:val="center"/>
          </w:tcPr>
          <w:p w14:paraId="47D9BAD8" w14:textId="77777777" w:rsidR="008350D3" w:rsidRDefault="00214AF2">
            <w:pPr>
              <w:rPr>
                <w:rFonts w:hint="eastAsia"/>
              </w:rPr>
            </w:pPr>
            <w:r>
              <w:rPr>
                <w:color w:val="18212A"/>
                <w:sz w:val="17"/>
              </w:rPr>
              <w:t>A semantic mapping describing a preferred spatial or symbolic form such as Square, Scalar Box, Container, or Portal.</w:t>
            </w:r>
          </w:p>
        </w:tc>
      </w:tr>
      <w:tr w:rsidR="008350D3" w14:paraId="4C93EF37" w14:textId="77777777">
        <w:trPr>
          <w:cantSplit/>
          <w:jc w:val="center"/>
        </w:trPr>
        <w:tc>
          <w:tcPr>
            <w:tcW w:w="3024" w:type="dxa"/>
            <w:tcMar>
              <w:top w:w="95" w:type="dxa"/>
              <w:left w:w="110" w:type="dxa"/>
              <w:bottom w:w="95" w:type="dxa"/>
              <w:right w:w="110" w:type="dxa"/>
            </w:tcMar>
            <w:vAlign w:val="center"/>
          </w:tcPr>
          <w:p w14:paraId="1DC7D9A2" w14:textId="77777777" w:rsidR="008350D3" w:rsidRDefault="00214AF2">
            <w:pPr>
              <w:rPr>
                <w:rFonts w:hint="eastAsia"/>
              </w:rPr>
            </w:pPr>
            <w:r>
              <w:rPr>
                <w:color w:val="18212A"/>
                <w:sz w:val="17"/>
              </w:rPr>
              <w:t>Display Inheritance</w:t>
            </w:r>
          </w:p>
        </w:tc>
        <w:tc>
          <w:tcPr>
            <w:tcW w:w="7488" w:type="dxa"/>
            <w:tcMar>
              <w:top w:w="95" w:type="dxa"/>
              <w:left w:w="110" w:type="dxa"/>
              <w:bottom w:w="95" w:type="dxa"/>
              <w:right w:w="110" w:type="dxa"/>
            </w:tcMar>
            <w:vAlign w:val="center"/>
          </w:tcPr>
          <w:p w14:paraId="16F4E8CE" w14:textId="77777777" w:rsidR="008350D3" w:rsidRDefault="00214AF2">
            <w:pPr>
              <w:rPr>
                <w:rFonts w:hint="eastAsia"/>
              </w:rPr>
            </w:pPr>
            <w:r>
              <w:rPr>
                <w:color w:val="18212A"/>
                <w:sz w:val="17"/>
              </w:rPr>
              <w:t>Resolution of presentation defaults from a semantic class, parent grouping, or display family when an object lacks an explicit mapping.</w:t>
            </w:r>
          </w:p>
        </w:tc>
      </w:tr>
      <w:tr w:rsidR="008350D3" w14:paraId="1FBA67BD" w14:textId="77777777">
        <w:trPr>
          <w:cantSplit/>
          <w:jc w:val="center"/>
        </w:trPr>
        <w:tc>
          <w:tcPr>
            <w:tcW w:w="3024" w:type="dxa"/>
            <w:tcMar>
              <w:top w:w="95" w:type="dxa"/>
              <w:left w:w="110" w:type="dxa"/>
              <w:bottom w:w="95" w:type="dxa"/>
              <w:right w:w="110" w:type="dxa"/>
            </w:tcMar>
            <w:vAlign w:val="center"/>
          </w:tcPr>
          <w:p w14:paraId="624CFCA7" w14:textId="77777777" w:rsidR="008350D3" w:rsidRDefault="00214AF2">
            <w:pPr>
              <w:rPr>
                <w:rFonts w:hint="eastAsia"/>
              </w:rPr>
            </w:pPr>
            <w:r>
              <w:rPr>
                <w:color w:val="18212A"/>
                <w:sz w:val="17"/>
              </w:rPr>
              <w:t>Display Layout</w:t>
            </w:r>
          </w:p>
        </w:tc>
        <w:tc>
          <w:tcPr>
            <w:tcW w:w="7488" w:type="dxa"/>
            <w:tcMar>
              <w:top w:w="95" w:type="dxa"/>
              <w:left w:w="110" w:type="dxa"/>
              <w:bottom w:w="95" w:type="dxa"/>
              <w:right w:w="110" w:type="dxa"/>
            </w:tcMar>
            <w:vAlign w:val="center"/>
          </w:tcPr>
          <w:p w14:paraId="3E856D2F" w14:textId="77777777" w:rsidR="008350D3" w:rsidRDefault="00214AF2">
            <w:pPr>
              <w:rPr>
                <w:rFonts w:hint="eastAsia"/>
              </w:rPr>
            </w:pPr>
            <w:r>
              <w:rPr>
                <w:color w:val="18212A"/>
                <w:sz w:val="17"/>
              </w:rPr>
              <w:t>A semantic mapping that describes child arrangement such as chain, branch, grid, stack, nested tree, or composition tree.</w:t>
            </w:r>
          </w:p>
        </w:tc>
      </w:tr>
      <w:tr w:rsidR="008350D3" w14:paraId="16D1C528" w14:textId="77777777">
        <w:trPr>
          <w:cantSplit/>
          <w:jc w:val="center"/>
        </w:trPr>
        <w:tc>
          <w:tcPr>
            <w:tcW w:w="3024" w:type="dxa"/>
            <w:tcMar>
              <w:top w:w="95" w:type="dxa"/>
              <w:left w:w="110" w:type="dxa"/>
              <w:bottom w:w="95" w:type="dxa"/>
              <w:right w:w="110" w:type="dxa"/>
            </w:tcMar>
            <w:vAlign w:val="center"/>
          </w:tcPr>
          <w:p w14:paraId="4D2A71F6" w14:textId="77777777" w:rsidR="008350D3" w:rsidRDefault="00214AF2">
            <w:pPr>
              <w:jc w:val="center"/>
              <w:rPr>
                <w:rFonts w:hint="eastAsia"/>
              </w:rPr>
            </w:pPr>
            <w:r>
              <w:rPr>
                <w:color w:val="18212A"/>
                <w:sz w:val="17"/>
              </w:rPr>
              <w:t>Display Mode</w:t>
            </w:r>
          </w:p>
        </w:tc>
        <w:tc>
          <w:tcPr>
            <w:tcW w:w="7488" w:type="dxa"/>
            <w:tcMar>
              <w:top w:w="95" w:type="dxa"/>
              <w:left w:w="110" w:type="dxa"/>
              <w:bottom w:w="95" w:type="dxa"/>
              <w:right w:w="110" w:type="dxa"/>
            </w:tcMar>
            <w:vAlign w:val="center"/>
          </w:tcPr>
          <w:p w14:paraId="7062BBF6" w14:textId="77777777" w:rsidR="008350D3" w:rsidRDefault="00214AF2">
            <w:pPr>
              <w:rPr>
                <w:rFonts w:hint="eastAsia"/>
              </w:rPr>
            </w:pPr>
            <w:r>
              <w:rPr>
                <w:color w:val="18212A"/>
                <w:sz w:val="17"/>
              </w:rPr>
              <w:t>The purpose-specific projection requested from one semantic source: structure, layout, instance, Reader, relation, extension, cybernetic, teaching, engineering, etc.</w:t>
            </w:r>
          </w:p>
        </w:tc>
      </w:tr>
      <w:tr w:rsidR="008350D3" w14:paraId="5DEB4660" w14:textId="77777777">
        <w:trPr>
          <w:cantSplit/>
          <w:jc w:val="center"/>
        </w:trPr>
        <w:tc>
          <w:tcPr>
            <w:tcW w:w="3024" w:type="dxa"/>
            <w:tcMar>
              <w:top w:w="95" w:type="dxa"/>
              <w:left w:w="110" w:type="dxa"/>
              <w:bottom w:w="95" w:type="dxa"/>
              <w:right w:w="110" w:type="dxa"/>
            </w:tcMar>
            <w:vAlign w:val="center"/>
          </w:tcPr>
          <w:p w14:paraId="08853B85" w14:textId="77777777" w:rsidR="008350D3" w:rsidRDefault="00214AF2">
            <w:pPr>
              <w:rPr>
                <w:rFonts w:hint="eastAsia"/>
              </w:rPr>
            </w:pPr>
            <w:r>
              <w:rPr>
                <w:color w:val="18212A"/>
                <w:sz w:val="17"/>
              </w:rPr>
              <w:t>Display Projection</w:t>
            </w:r>
          </w:p>
        </w:tc>
        <w:tc>
          <w:tcPr>
            <w:tcW w:w="7488" w:type="dxa"/>
            <w:tcMar>
              <w:top w:w="95" w:type="dxa"/>
              <w:left w:w="110" w:type="dxa"/>
              <w:bottom w:w="95" w:type="dxa"/>
              <w:right w:w="110" w:type="dxa"/>
            </w:tcMar>
            <w:vAlign w:val="center"/>
          </w:tcPr>
          <w:p w14:paraId="7A490254" w14:textId="77777777" w:rsidR="008350D3" w:rsidRDefault="00214AF2">
            <w:pPr>
              <w:rPr>
                <w:rFonts w:hint="eastAsia"/>
              </w:rPr>
            </w:pPr>
            <w:r>
              <w:rPr>
                <w:color w:val="18212A"/>
                <w:sz w:val="17"/>
              </w:rPr>
              <w:t>A derived representation of canonical semantics. It is not a source-of-truth registry.</w:t>
            </w:r>
          </w:p>
        </w:tc>
      </w:tr>
      <w:tr w:rsidR="008350D3" w14:paraId="51A0BD1A" w14:textId="77777777">
        <w:trPr>
          <w:cantSplit/>
          <w:jc w:val="center"/>
        </w:trPr>
        <w:tc>
          <w:tcPr>
            <w:tcW w:w="3024" w:type="dxa"/>
            <w:tcMar>
              <w:top w:w="95" w:type="dxa"/>
              <w:left w:w="110" w:type="dxa"/>
              <w:bottom w:w="95" w:type="dxa"/>
              <w:right w:w="110" w:type="dxa"/>
            </w:tcMar>
            <w:vAlign w:val="center"/>
          </w:tcPr>
          <w:p w14:paraId="25F7C670" w14:textId="77777777" w:rsidR="008350D3" w:rsidRDefault="00214AF2">
            <w:pPr>
              <w:rPr>
                <w:rFonts w:hint="eastAsia"/>
              </w:rPr>
            </w:pPr>
            <w:r>
              <w:rPr>
                <w:color w:val="18212A"/>
                <w:sz w:val="17"/>
              </w:rPr>
              <w:t>Display Sufficiency</w:t>
            </w:r>
          </w:p>
        </w:tc>
        <w:tc>
          <w:tcPr>
            <w:tcW w:w="7488" w:type="dxa"/>
            <w:tcMar>
              <w:top w:w="95" w:type="dxa"/>
              <w:left w:w="110" w:type="dxa"/>
              <w:bottom w:w="95" w:type="dxa"/>
              <w:right w:w="110" w:type="dxa"/>
            </w:tcMar>
            <w:vAlign w:val="center"/>
          </w:tcPr>
          <w:p w14:paraId="2D84904E" w14:textId="77777777" w:rsidR="008350D3" w:rsidRDefault="00214AF2">
            <w:pPr>
              <w:rPr>
                <w:rFonts w:hint="eastAsia"/>
              </w:rPr>
            </w:pPr>
            <w:r>
              <w:rPr>
                <w:color w:val="18212A"/>
                <w:sz w:val="17"/>
              </w:rPr>
              <w:t>The condition in which enough canonical information exists to produce the requested display without inventing domain meaning.</w:t>
            </w:r>
          </w:p>
        </w:tc>
      </w:tr>
      <w:tr w:rsidR="008350D3" w14:paraId="083217CF" w14:textId="77777777">
        <w:trPr>
          <w:cantSplit/>
          <w:jc w:val="center"/>
        </w:trPr>
        <w:tc>
          <w:tcPr>
            <w:tcW w:w="3024" w:type="dxa"/>
            <w:tcMar>
              <w:top w:w="95" w:type="dxa"/>
              <w:left w:w="110" w:type="dxa"/>
              <w:bottom w:w="95" w:type="dxa"/>
              <w:right w:w="110" w:type="dxa"/>
            </w:tcMar>
            <w:vAlign w:val="center"/>
          </w:tcPr>
          <w:p w14:paraId="1E837433" w14:textId="77777777" w:rsidR="008350D3" w:rsidRDefault="00214AF2">
            <w:pPr>
              <w:rPr>
                <w:rFonts w:hint="eastAsia"/>
              </w:rPr>
            </w:pPr>
            <w:r>
              <w:rPr>
                <w:color w:val="18212A"/>
                <w:sz w:val="17"/>
              </w:rPr>
              <w:t>Ephemeral Render Tree</w:t>
            </w:r>
          </w:p>
        </w:tc>
        <w:tc>
          <w:tcPr>
            <w:tcW w:w="7488" w:type="dxa"/>
            <w:tcMar>
              <w:top w:w="95" w:type="dxa"/>
              <w:left w:w="110" w:type="dxa"/>
              <w:bottom w:w="95" w:type="dxa"/>
              <w:right w:w="110" w:type="dxa"/>
            </w:tcMar>
            <w:vAlign w:val="center"/>
          </w:tcPr>
          <w:p w14:paraId="340D95A1" w14:textId="77777777" w:rsidR="008350D3" w:rsidRDefault="00214AF2">
            <w:pPr>
              <w:rPr>
                <w:rFonts w:hint="eastAsia"/>
              </w:rPr>
            </w:pPr>
            <w:r>
              <w:rPr>
                <w:color w:val="18212A"/>
                <w:sz w:val="17"/>
              </w:rPr>
              <w:t>A temporary derived structure containing render nodes, semantic identities, children, edges, state, and presentation parameters.</w:t>
            </w:r>
          </w:p>
        </w:tc>
      </w:tr>
      <w:tr w:rsidR="008350D3" w14:paraId="7FBAAAB5" w14:textId="77777777">
        <w:trPr>
          <w:cantSplit/>
          <w:jc w:val="center"/>
        </w:trPr>
        <w:tc>
          <w:tcPr>
            <w:tcW w:w="3024" w:type="dxa"/>
            <w:tcMar>
              <w:top w:w="95" w:type="dxa"/>
              <w:left w:w="110" w:type="dxa"/>
              <w:bottom w:w="95" w:type="dxa"/>
              <w:right w:w="110" w:type="dxa"/>
            </w:tcMar>
            <w:vAlign w:val="center"/>
          </w:tcPr>
          <w:p w14:paraId="04C81D45" w14:textId="77777777" w:rsidR="008350D3" w:rsidRDefault="00214AF2">
            <w:pPr>
              <w:jc w:val="center"/>
              <w:rPr>
                <w:rFonts w:hint="eastAsia"/>
              </w:rPr>
            </w:pPr>
            <w:r>
              <w:rPr>
                <w:color w:val="18212A"/>
                <w:sz w:val="17"/>
              </w:rPr>
              <w:t>EXT</w:t>
            </w:r>
          </w:p>
        </w:tc>
        <w:tc>
          <w:tcPr>
            <w:tcW w:w="7488" w:type="dxa"/>
            <w:tcMar>
              <w:top w:w="95" w:type="dxa"/>
              <w:left w:w="110" w:type="dxa"/>
              <w:bottom w:w="95" w:type="dxa"/>
              <w:right w:w="110" w:type="dxa"/>
            </w:tcMar>
            <w:vAlign w:val="center"/>
          </w:tcPr>
          <w:p w14:paraId="0C1794F8" w14:textId="77777777" w:rsidR="008350D3" w:rsidRDefault="00214AF2">
            <w:pPr>
              <w:rPr>
                <w:rFonts w:hint="eastAsia"/>
              </w:rPr>
            </w:pPr>
            <w:r>
              <w:rPr>
                <w:color w:val="18212A"/>
                <w:sz w:val="17"/>
              </w:rPr>
              <w:t>An extension routing state indicating that the local bounded vocabulary is intentionally insufficient and registered extension resolution is required.</w:t>
            </w:r>
          </w:p>
        </w:tc>
      </w:tr>
      <w:tr w:rsidR="008350D3" w14:paraId="38C0AC31" w14:textId="77777777">
        <w:trPr>
          <w:cantSplit/>
          <w:jc w:val="center"/>
        </w:trPr>
        <w:tc>
          <w:tcPr>
            <w:tcW w:w="3024" w:type="dxa"/>
            <w:tcMar>
              <w:top w:w="95" w:type="dxa"/>
              <w:left w:w="110" w:type="dxa"/>
              <w:bottom w:w="95" w:type="dxa"/>
              <w:right w:w="110" w:type="dxa"/>
            </w:tcMar>
            <w:vAlign w:val="center"/>
          </w:tcPr>
          <w:p w14:paraId="3733DFEF" w14:textId="77777777" w:rsidR="008350D3" w:rsidRDefault="00214AF2">
            <w:pPr>
              <w:jc w:val="center"/>
              <w:rPr>
                <w:rFonts w:hint="eastAsia"/>
              </w:rPr>
            </w:pPr>
            <w:r>
              <w:rPr>
                <w:color w:val="18212A"/>
                <w:sz w:val="17"/>
              </w:rPr>
              <w:t>Extension</w:t>
            </w:r>
          </w:p>
        </w:tc>
        <w:tc>
          <w:tcPr>
            <w:tcW w:w="7488" w:type="dxa"/>
            <w:tcMar>
              <w:top w:w="95" w:type="dxa"/>
              <w:left w:w="110" w:type="dxa"/>
              <w:bottom w:w="95" w:type="dxa"/>
              <w:right w:w="110" w:type="dxa"/>
            </w:tcMar>
            <w:vAlign w:val="center"/>
          </w:tcPr>
          <w:p w14:paraId="5C22A92B" w14:textId="77777777" w:rsidR="008350D3" w:rsidRDefault="00214AF2">
            <w:pPr>
              <w:rPr>
                <w:rFonts w:hint="eastAsia"/>
              </w:rPr>
            </w:pPr>
            <w:r>
              <w:rPr>
                <w:color w:val="18212A"/>
                <w:sz w:val="17"/>
              </w:rPr>
              <w:t>A registered relation that allows semantic resolution to continue into another structure without making that structure part of the source payload.</w:t>
            </w:r>
          </w:p>
        </w:tc>
      </w:tr>
      <w:tr w:rsidR="008350D3" w14:paraId="39110259" w14:textId="77777777">
        <w:trPr>
          <w:cantSplit/>
          <w:jc w:val="center"/>
        </w:trPr>
        <w:tc>
          <w:tcPr>
            <w:tcW w:w="3024" w:type="dxa"/>
            <w:tcMar>
              <w:top w:w="95" w:type="dxa"/>
              <w:left w:w="110" w:type="dxa"/>
              <w:bottom w:w="95" w:type="dxa"/>
              <w:right w:w="110" w:type="dxa"/>
            </w:tcMar>
            <w:vAlign w:val="center"/>
          </w:tcPr>
          <w:p w14:paraId="529A97E9" w14:textId="77777777" w:rsidR="008350D3" w:rsidRDefault="00214AF2">
            <w:pPr>
              <w:rPr>
                <w:rFonts w:hint="eastAsia"/>
              </w:rPr>
            </w:pPr>
            <w:r>
              <w:rPr>
                <w:color w:val="18212A"/>
                <w:sz w:val="17"/>
              </w:rPr>
              <w:t>Generic Fallback</w:t>
            </w:r>
          </w:p>
        </w:tc>
        <w:tc>
          <w:tcPr>
            <w:tcW w:w="7488" w:type="dxa"/>
            <w:tcMar>
              <w:top w:w="95" w:type="dxa"/>
              <w:left w:w="110" w:type="dxa"/>
              <w:bottom w:w="95" w:type="dxa"/>
              <w:right w:w="110" w:type="dxa"/>
            </w:tcMar>
            <w:vAlign w:val="center"/>
          </w:tcPr>
          <w:p w14:paraId="0FC2A3C2" w14:textId="77777777" w:rsidR="008350D3" w:rsidRDefault="00214AF2">
            <w:pPr>
              <w:rPr>
                <w:rFonts w:hint="eastAsia"/>
              </w:rPr>
            </w:pPr>
            <w:r>
              <w:rPr>
                <w:color w:val="18212A"/>
                <w:sz w:val="17"/>
              </w:rPr>
              <w:t>A renderer-selected typed representation used when no explicit or inherited display mapping exists.</w:t>
            </w:r>
          </w:p>
        </w:tc>
      </w:tr>
      <w:tr w:rsidR="008350D3" w14:paraId="13B35AF8" w14:textId="77777777">
        <w:trPr>
          <w:cantSplit/>
          <w:jc w:val="center"/>
        </w:trPr>
        <w:tc>
          <w:tcPr>
            <w:tcW w:w="3024" w:type="dxa"/>
            <w:tcMar>
              <w:top w:w="95" w:type="dxa"/>
              <w:left w:w="110" w:type="dxa"/>
              <w:bottom w:w="95" w:type="dxa"/>
              <w:right w:w="110" w:type="dxa"/>
            </w:tcMar>
            <w:vAlign w:val="center"/>
          </w:tcPr>
          <w:p w14:paraId="5C93E500" w14:textId="77777777" w:rsidR="008350D3" w:rsidRDefault="00214AF2">
            <w:pPr>
              <w:rPr>
                <w:rFonts w:hint="eastAsia"/>
              </w:rPr>
            </w:pPr>
            <w:r>
              <w:rPr>
                <w:color w:val="18212A"/>
                <w:sz w:val="17"/>
              </w:rPr>
              <w:t>Identity Preservation</w:t>
            </w:r>
          </w:p>
        </w:tc>
        <w:tc>
          <w:tcPr>
            <w:tcW w:w="7488" w:type="dxa"/>
            <w:tcMar>
              <w:top w:w="95" w:type="dxa"/>
              <w:left w:w="110" w:type="dxa"/>
              <w:bottom w:w="95" w:type="dxa"/>
              <w:right w:w="110" w:type="dxa"/>
            </w:tcMar>
            <w:vAlign w:val="center"/>
          </w:tcPr>
          <w:p w14:paraId="30C51495" w14:textId="77777777" w:rsidR="008350D3" w:rsidRDefault="00214AF2">
            <w:pPr>
              <w:rPr>
                <w:rFonts w:hint="eastAsia"/>
              </w:rPr>
            </w:pPr>
            <w:r>
              <w:rPr>
                <w:color w:val="18212A"/>
                <w:sz w:val="17"/>
              </w:rPr>
              <w:t>The requirement that a rendered semantic object remains traceable to the canonical identity it represents.</w:t>
            </w:r>
          </w:p>
        </w:tc>
      </w:tr>
      <w:tr w:rsidR="008350D3" w14:paraId="049C0733" w14:textId="77777777">
        <w:trPr>
          <w:cantSplit/>
          <w:jc w:val="center"/>
        </w:trPr>
        <w:tc>
          <w:tcPr>
            <w:tcW w:w="3024" w:type="dxa"/>
            <w:tcMar>
              <w:top w:w="95" w:type="dxa"/>
              <w:left w:w="110" w:type="dxa"/>
              <w:bottom w:w="95" w:type="dxa"/>
              <w:right w:w="110" w:type="dxa"/>
            </w:tcMar>
            <w:vAlign w:val="center"/>
          </w:tcPr>
          <w:p w14:paraId="62B59078" w14:textId="77777777" w:rsidR="008350D3" w:rsidRDefault="00214AF2">
            <w:pPr>
              <w:jc w:val="center"/>
              <w:rPr>
                <w:rFonts w:hint="eastAsia"/>
              </w:rPr>
            </w:pPr>
            <w:r>
              <w:rPr>
                <w:color w:val="18212A"/>
                <w:sz w:val="17"/>
              </w:rPr>
              <w:t>Instance</w:t>
            </w:r>
          </w:p>
        </w:tc>
        <w:tc>
          <w:tcPr>
            <w:tcW w:w="7488" w:type="dxa"/>
            <w:tcMar>
              <w:top w:w="95" w:type="dxa"/>
              <w:left w:w="110" w:type="dxa"/>
              <w:bottom w:w="95" w:type="dxa"/>
              <w:right w:w="110" w:type="dxa"/>
            </w:tcMar>
            <w:vAlign w:val="center"/>
          </w:tcPr>
          <w:p w14:paraId="6A742428" w14:textId="77777777" w:rsidR="008350D3" w:rsidRDefault="00214AF2">
            <w:pPr>
              <w:rPr>
                <w:rFonts w:hint="eastAsia"/>
              </w:rPr>
            </w:pPr>
            <w:r>
              <w:rPr>
                <w:color w:val="18212A"/>
                <w:sz w:val="17"/>
              </w:rPr>
              <w:t>An object-specific or context-specific current state interpreted under a known semantic contract.</w:t>
            </w:r>
          </w:p>
        </w:tc>
      </w:tr>
      <w:tr w:rsidR="008350D3" w14:paraId="20E83A20" w14:textId="77777777">
        <w:trPr>
          <w:cantSplit/>
          <w:jc w:val="center"/>
        </w:trPr>
        <w:tc>
          <w:tcPr>
            <w:tcW w:w="3024" w:type="dxa"/>
            <w:tcMar>
              <w:top w:w="95" w:type="dxa"/>
              <w:left w:w="110" w:type="dxa"/>
              <w:bottom w:w="95" w:type="dxa"/>
              <w:right w:w="110" w:type="dxa"/>
            </w:tcMar>
            <w:vAlign w:val="center"/>
          </w:tcPr>
          <w:p w14:paraId="70CCDBE2" w14:textId="77777777" w:rsidR="008350D3" w:rsidRDefault="00214AF2">
            <w:pPr>
              <w:jc w:val="center"/>
              <w:rPr>
                <w:rFonts w:hint="eastAsia"/>
              </w:rPr>
            </w:pPr>
            <w:r>
              <w:rPr>
                <w:color w:val="18212A"/>
                <w:sz w:val="17"/>
              </w:rPr>
              <w:t>ModelKey</w:t>
            </w:r>
          </w:p>
        </w:tc>
        <w:tc>
          <w:tcPr>
            <w:tcW w:w="7488" w:type="dxa"/>
            <w:tcMar>
              <w:top w:w="95" w:type="dxa"/>
              <w:left w:w="110" w:type="dxa"/>
              <w:bottom w:w="95" w:type="dxa"/>
              <w:right w:w="110" w:type="dxa"/>
            </w:tcMar>
            <w:vAlign w:val="center"/>
          </w:tcPr>
          <w:p w14:paraId="7E1C5B51" w14:textId="77777777" w:rsidR="008350D3" w:rsidRDefault="00214AF2">
            <w:pPr>
              <w:rPr>
                <w:rFonts w:hint="eastAsia"/>
              </w:rPr>
            </w:pPr>
            <w:r>
              <w:rPr>
                <w:color w:val="18212A"/>
                <w:sz w:val="17"/>
              </w:rPr>
              <w:t>The instantiated CERBERUS state/parameter binding connecting a semantic Model/Kernel to a NodeKey.</w:t>
            </w:r>
          </w:p>
        </w:tc>
      </w:tr>
      <w:tr w:rsidR="008350D3" w14:paraId="610CBEE9" w14:textId="77777777">
        <w:trPr>
          <w:cantSplit/>
          <w:jc w:val="center"/>
        </w:trPr>
        <w:tc>
          <w:tcPr>
            <w:tcW w:w="3024" w:type="dxa"/>
            <w:tcMar>
              <w:top w:w="95" w:type="dxa"/>
              <w:left w:w="110" w:type="dxa"/>
              <w:bottom w:w="95" w:type="dxa"/>
              <w:right w:w="110" w:type="dxa"/>
            </w:tcMar>
            <w:vAlign w:val="center"/>
          </w:tcPr>
          <w:p w14:paraId="080A8F4E" w14:textId="77777777" w:rsidR="008350D3" w:rsidRDefault="00214AF2">
            <w:pPr>
              <w:jc w:val="center"/>
              <w:rPr>
                <w:rFonts w:hint="eastAsia"/>
              </w:rPr>
            </w:pPr>
            <w:r>
              <w:rPr>
                <w:color w:val="18212A"/>
                <w:sz w:val="17"/>
              </w:rPr>
              <w:t>Occurrence</w:t>
            </w:r>
          </w:p>
        </w:tc>
        <w:tc>
          <w:tcPr>
            <w:tcW w:w="7488" w:type="dxa"/>
            <w:tcMar>
              <w:top w:w="95" w:type="dxa"/>
              <w:left w:w="110" w:type="dxa"/>
              <w:bottom w:w="95" w:type="dxa"/>
              <w:right w:w="110" w:type="dxa"/>
            </w:tcMar>
            <w:vAlign w:val="center"/>
          </w:tcPr>
          <w:p w14:paraId="18286739" w14:textId="77777777" w:rsidR="008350D3" w:rsidRDefault="00214AF2">
            <w:pPr>
              <w:rPr>
                <w:rFonts w:hint="eastAsia"/>
              </w:rPr>
            </w:pPr>
            <w:r>
              <w:rPr>
                <w:color w:val="18212A"/>
                <w:sz w:val="17"/>
              </w:rPr>
              <w:t>One placement of a canonical Bit, BitGroup, or BitWord inside another structure or context.</w:t>
            </w:r>
          </w:p>
        </w:tc>
      </w:tr>
      <w:tr w:rsidR="008350D3" w14:paraId="01C91C53" w14:textId="77777777">
        <w:trPr>
          <w:cantSplit/>
          <w:jc w:val="center"/>
        </w:trPr>
        <w:tc>
          <w:tcPr>
            <w:tcW w:w="3024" w:type="dxa"/>
            <w:tcMar>
              <w:top w:w="95" w:type="dxa"/>
              <w:left w:w="110" w:type="dxa"/>
              <w:bottom w:w="95" w:type="dxa"/>
              <w:right w:w="110" w:type="dxa"/>
            </w:tcMar>
            <w:vAlign w:val="center"/>
          </w:tcPr>
          <w:p w14:paraId="4104DC3E" w14:textId="77777777" w:rsidR="008350D3" w:rsidRDefault="00214AF2">
            <w:pPr>
              <w:rPr>
                <w:rFonts w:hint="eastAsia"/>
              </w:rPr>
            </w:pPr>
            <w:r>
              <w:rPr>
                <w:color w:val="18212A"/>
                <w:sz w:val="17"/>
              </w:rPr>
              <w:t>Personal Perceptual Language (PPL)</w:t>
            </w:r>
          </w:p>
        </w:tc>
        <w:tc>
          <w:tcPr>
            <w:tcW w:w="7488" w:type="dxa"/>
            <w:tcMar>
              <w:top w:w="95" w:type="dxa"/>
              <w:left w:w="110" w:type="dxa"/>
              <w:bottom w:w="95" w:type="dxa"/>
              <w:right w:w="110" w:type="dxa"/>
            </w:tcMar>
            <w:vAlign w:val="center"/>
          </w:tcPr>
          <w:p w14:paraId="72820A11" w14:textId="77777777" w:rsidR="008350D3" w:rsidRDefault="00214AF2">
            <w:pPr>
              <w:rPr>
                <w:rFonts w:hint="eastAsia"/>
              </w:rPr>
            </w:pPr>
            <w:r>
              <w:rPr>
                <w:color w:val="18212A"/>
                <w:sz w:val="17"/>
              </w:rPr>
              <w:t>An explicit learnable mapping from canonical data and relationships into perceptual or symbolic modalities.</w:t>
            </w:r>
          </w:p>
        </w:tc>
      </w:tr>
      <w:tr w:rsidR="008350D3" w14:paraId="367281A2" w14:textId="77777777">
        <w:trPr>
          <w:cantSplit/>
          <w:jc w:val="center"/>
        </w:trPr>
        <w:tc>
          <w:tcPr>
            <w:tcW w:w="3024" w:type="dxa"/>
            <w:tcMar>
              <w:top w:w="95" w:type="dxa"/>
              <w:left w:w="110" w:type="dxa"/>
              <w:bottom w:w="95" w:type="dxa"/>
              <w:right w:w="110" w:type="dxa"/>
            </w:tcMar>
            <w:vAlign w:val="center"/>
          </w:tcPr>
          <w:p w14:paraId="1B505015" w14:textId="77777777" w:rsidR="008350D3" w:rsidRDefault="00214AF2">
            <w:pPr>
              <w:jc w:val="center"/>
              <w:rPr>
                <w:rFonts w:hint="eastAsia"/>
              </w:rPr>
            </w:pPr>
            <w:r>
              <w:rPr>
                <w:color w:val="18212A"/>
                <w:sz w:val="17"/>
              </w:rPr>
              <w:t>Portal</w:t>
            </w:r>
          </w:p>
        </w:tc>
        <w:tc>
          <w:tcPr>
            <w:tcW w:w="7488" w:type="dxa"/>
            <w:tcMar>
              <w:top w:w="95" w:type="dxa"/>
              <w:left w:w="110" w:type="dxa"/>
              <w:bottom w:w="95" w:type="dxa"/>
              <w:right w:w="110" w:type="dxa"/>
            </w:tcMar>
            <w:vAlign w:val="center"/>
          </w:tcPr>
          <w:p w14:paraId="731CE462" w14:textId="77777777" w:rsidR="008350D3" w:rsidRDefault="00214AF2">
            <w:pPr>
              <w:rPr>
                <w:rFonts w:hint="eastAsia"/>
              </w:rPr>
            </w:pPr>
            <w:r>
              <w:rPr>
                <w:color w:val="18212A"/>
                <w:sz w:val="17"/>
              </w:rPr>
              <w:t>A display form representing a semantic extension point such as &lt;R:C&gt; or &lt;R:X&gt;.</w:t>
            </w:r>
          </w:p>
        </w:tc>
      </w:tr>
      <w:tr w:rsidR="008350D3" w14:paraId="4887A8BE" w14:textId="77777777">
        <w:trPr>
          <w:cantSplit/>
          <w:jc w:val="center"/>
        </w:trPr>
        <w:tc>
          <w:tcPr>
            <w:tcW w:w="3024" w:type="dxa"/>
            <w:tcMar>
              <w:top w:w="95" w:type="dxa"/>
              <w:left w:w="110" w:type="dxa"/>
              <w:bottom w:w="95" w:type="dxa"/>
              <w:right w:w="110" w:type="dxa"/>
            </w:tcMar>
            <w:vAlign w:val="center"/>
          </w:tcPr>
          <w:p w14:paraId="61E3EB42" w14:textId="77777777" w:rsidR="008350D3" w:rsidRDefault="00214AF2">
            <w:pPr>
              <w:rPr>
                <w:rFonts w:hint="eastAsia"/>
              </w:rPr>
            </w:pPr>
            <w:r>
              <w:rPr>
                <w:color w:val="18212A"/>
                <w:sz w:val="17"/>
              </w:rPr>
              <w:t>Projection Non-Mutation</w:t>
            </w:r>
          </w:p>
        </w:tc>
        <w:tc>
          <w:tcPr>
            <w:tcW w:w="7488" w:type="dxa"/>
            <w:tcMar>
              <w:top w:w="95" w:type="dxa"/>
              <w:left w:w="110" w:type="dxa"/>
              <w:bottom w:w="95" w:type="dxa"/>
              <w:right w:w="110" w:type="dxa"/>
            </w:tcMar>
            <w:vAlign w:val="center"/>
          </w:tcPr>
          <w:p w14:paraId="7FC520C9" w14:textId="77777777" w:rsidR="008350D3" w:rsidRDefault="00214AF2">
            <w:pPr>
              <w:rPr>
                <w:rFonts w:hint="eastAsia"/>
              </w:rPr>
            </w:pPr>
            <w:r>
              <w:rPr>
                <w:color w:val="18212A"/>
                <w:sz w:val="17"/>
              </w:rPr>
              <w:t>The rule that merely rendering or inspecting semantic state does not alter it.</w:t>
            </w:r>
          </w:p>
        </w:tc>
      </w:tr>
      <w:tr w:rsidR="008350D3" w14:paraId="270BECC7" w14:textId="77777777">
        <w:trPr>
          <w:cantSplit/>
          <w:jc w:val="center"/>
        </w:trPr>
        <w:tc>
          <w:tcPr>
            <w:tcW w:w="3024" w:type="dxa"/>
            <w:tcMar>
              <w:top w:w="95" w:type="dxa"/>
              <w:left w:w="110" w:type="dxa"/>
              <w:bottom w:w="95" w:type="dxa"/>
              <w:right w:w="110" w:type="dxa"/>
            </w:tcMar>
            <w:vAlign w:val="center"/>
          </w:tcPr>
          <w:p w14:paraId="17616641" w14:textId="77777777" w:rsidR="008350D3" w:rsidRDefault="00214AF2">
            <w:pPr>
              <w:jc w:val="center"/>
              <w:rPr>
                <w:rFonts w:hint="eastAsia"/>
              </w:rPr>
            </w:pPr>
            <w:r>
              <w:rPr>
                <w:color w:val="18212A"/>
                <w:sz w:val="17"/>
              </w:rPr>
              <w:t>Pure BitWord</w:t>
            </w:r>
          </w:p>
        </w:tc>
        <w:tc>
          <w:tcPr>
            <w:tcW w:w="7488" w:type="dxa"/>
            <w:tcMar>
              <w:top w:w="95" w:type="dxa"/>
              <w:left w:w="110" w:type="dxa"/>
              <w:bottom w:w="95" w:type="dxa"/>
              <w:right w:w="110" w:type="dxa"/>
            </w:tcMar>
            <w:vAlign w:val="center"/>
          </w:tcPr>
          <w:p w14:paraId="0E9C8E4E" w14:textId="77777777" w:rsidR="008350D3" w:rsidRDefault="00214AF2">
            <w:pPr>
              <w:rPr>
                <w:rFonts w:hint="eastAsia"/>
              </w:rPr>
            </w:pPr>
            <w:r>
              <w:rPr>
                <w:color w:val="18212A"/>
                <w:sz w:val="17"/>
              </w:rPr>
              <w:t>A BitWord whose complete payload belongs to one canonical semantic lineage.</w:t>
            </w:r>
          </w:p>
        </w:tc>
      </w:tr>
      <w:tr w:rsidR="008350D3" w14:paraId="5D251961" w14:textId="77777777">
        <w:trPr>
          <w:cantSplit/>
          <w:jc w:val="center"/>
        </w:trPr>
        <w:tc>
          <w:tcPr>
            <w:tcW w:w="3024" w:type="dxa"/>
            <w:tcMar>
              <w:top w:w="95" w:type="dxa"/>
              <w:left w:w="110" w:type="dxa"/>
              <w:bottom w:w="95" w:type="dxa"/>
              <w:right w:w="110" w:type="dxa"/>
            </w:tcMar>
            <w:vAlign w:val="center"/>
          </w:tcPr>
          <w:p w14:paraId="0F8748BE" w14:textId="77777777" w:rsidR="008350D3" w:rsidRDefault="00214AF2">
            <w:pPr>
              <w:jc w:val="center"/>
              <w:rPr>
                <w:rFonts w:hint="eastAsia"/>
              </w:rPr>
            </w:pPr>
            <w:r>
              <w:rPr>
                <w:color w:val="18212A"/>
                <w:sz w:val="17"/>
              </w:rPr>
              <w:t>Reader</w:t>
            </w:r>
          </w:p>
        </w:tc>
        <w:tc>
          <w:tcPr>
            <w:tcW w:w="7488" w:type="dxa"/>
            <w:tcMar>
              <w:top w:w="95" w:type="dxa"/>
              <w:left w:w="110" w:type="dxa"/>
              <w:bottom w:w="95" w:type="dxa"/>
              <w:right w:w="110" w:type="dxa"/>
            </w:tcMar>
            <w:vAlign w:val="center"/>
          </w:tcPr>
          <w:p w14:paraId="53FE4836" w14:textId="77777777" w:rsidR="008350D3" w:rsidRDefault="00214AF2">
            <w:pPr>
              <w:rPr>
                <w:rFonts w:hint="eastAsia"/>
              </w:rPr>
            </w:pPr>
            <w:r>
              <w:rPr>
                <w:color w:val="18212A"/>
                <w:sz w:val="17"/>
              </w:rPr>
              <w:t>The deterministic explanation layer that decodes a Semantic Kernel instance according to its declared contract.</w:t>
            </w:r>
          </w:p>
        </w:tc>
      </w:tr>
      <w:tr w:rsidR="008350D3" w14:paraId="17ECD2AF" w14:textId="77777777">
        <w:trPr>
          <w:cantSplit/>
          <w:jc w:val="center"/>
        </w:trPr>
        <w:tc>
          <w:tcPr>
            <w:tcW w:w="3024" w:type="dxa"/>
            <w:tcMar>
              <w:top w:w="95" w:type="dxa"/>
              <w:left w:w="110" w:type="dxa"/>
              <w:bottom w:w="95" w:type="dxa"/>
              <w:right w:w="110" w:type="dxa"/>
            </w:tcMar>
            <w:vAlign w:val="center"/>
          </w:tcPr>
          <w:p w14:paraId="734B8F4D" w14:textId="77777777" w:rsidR="008350D3" w:rsidRDefault="00214AF2">
            <w:pPr>
              <w:rPr>
                <w:rFonts w:hint="eastAsia"/>
              </w:rPr>
            </w:pPr>
            <w:r>
              <w:rPr>
                <w:color w:val="18212A"/>
                <w:sz w:val="17"/>
              </w:rPr>
              <w:t>Relation-Class Preservation</w:t>
            </w:r>
          </w:p>
        </w:tc>
        <w:tc>
          <w:tcPr>
            <w:tcW w:w="7488" w:type="dxa"/>
            <w:tcMar>
              <w:top w:w="95" w:type="dxa"/>
              <w:left w:w="110" w:type="dxa"/>
              <w:bottom w:w="95" w:type="dxa"/>
              <w:right w:w="110" w:type="dxa"/>
            </w:tcMar>
            <w:vAlign w:val="center"/>
          </w:tcPr>
          <w:p w14:paraId="34C580D9" w14:textId="77777777" w:rsidR="008350D3" w:rsidRDefault="00214AF2">
            <w:pPr>
              <w:rPr>
                <w:rFonts w:hint="eastAsia"/>
              </w:rPr>
            </w:pPr>
            <w:r>
              <w:rPr>
                <w:color w:val="18212A"/>
                <w:sz w:val="17"/>
              </w:rPr>
              <w:t>The requirement that containment, composition, Bitlinks, extensions, cybernetic flow, and projections remain visibly or inspectably distinguishable.</w:t>
            </w:r>
          </w:p>
        </w:tc>
      </w:tr>
      <w:tr w:rsidR="008350D3" w14:paraId="63D5D497" w14:textId="77777777">
        <w:trPr>
          <w:cantSplit/>
          <w:jc w:val="center"/>
        </w:trPr>
        <w:tc>
          <w:tcPr>
            <w:tcW w:w="3024" w:type="dxa"/>
            <w:tcMar>
              <w:top w:w="95" w:type="dxa"/>
              <w:left w:w="110" w:type="dxa"/>
              <w:bottom w:w="95" w:type="dxa"/>
              <w:right w:w="110" w:type="dxa"/>
            </w:tcMar>
            <w:vAlign w:val="center"/>
          </w:tcPr>
          <w:p w14:paraId="735B52D8" w14:textId="77777777" w:rsidR="008350D3" w:rsidRDefault="00214AF2">
            <w:pPr>
              <w:rPr>
                <w:rFonts w:hint="eastAsia"/>
              </w:rPr>
            </w:pPr>
            <w:r>
              <w:rPr>
                <w:color w:val="18212A"/>
                <w:sz w:val="17"/>
              </w:rPr>
              <w:t>Render Tree Node</w:t>
            </w:r>
          </w:p>
        </w:tc>
        <w:tc>
          <w:tcPr>
            <w:tcW w:w="7488" w:type="dxa"/>
            <w:tcMar>
              <w:top w:w="95" w:type="dxa"/>
              <w:left w:w="110" w:type="dxa"/>
              <w:bottom w:w="95" w:type="dxa"/>
              <w:right w:w="110" w:type="dxa"/>
            </w:tcMar>
            <w:vAlign w:val="center"/>
          </w:tcPr>
          <w:p w14:paraId="11862F6B" w14:textId="77777777" w:rsidR="008350D3" w:rsidRDefault="00214AF2">
            <w:pPr>
              <w:rPr>
                <w:rFonts w:hint="eastAsia"/>
              </w:rPr>
            </w:pPr>
            <w:r>
              <w:rPr>
                <w:color w:val="18212A"/>
                <w:sz w:val="17"/>
              </w:rPr>
              <w:t>One ephemeral display element linked to a semantic target, path, state, display properties, child nodes, and/or relation edges.</w:t>
            </w:r>
          </w:p>
        </w:tc>
      </w:tr>
      <w:tr w:rsidR="008350D3" w14:paraId="4C90BE88" w14:textId="77777777">
        <w:trPr>
          <w:cantSplit/>
          <w:jc w:val="center"/>
        </w:trPr>
        <w:tc>
          <w:tcPr>
            <w:tcW w:w="3024" w:type="dxa"/>
            <w:tcMar>
              <w:top w:w="95" w:type="dxa"/>
              <w:left w:w="110" w:type="dxa"/>
              <w:bottom w:w="95" w:type="dxa"/>
              <w:right w:w="110" w:type="dxa"/>
            </w:tcMar>
            <w:vAlign w:val="center"/>
          </w:tcPr>
          <w:p w14:paraId="1D4991F4" w14:textId="77777777" w:rsidR="008350D3" w:rsidRDefault="00214AF2">
            <w:pPr>
              <w:jc w:val="center"/>
              <w:rPr>
                <w:rFonts w:hint="eastAsia"/>
              </w:rPr>
            </w:pPr>
            <w:r>
              <w:rPr>
                <w:color w:val="18212A"/>
                <w:sz w:val="17"/>
              </w:rPr>
              <w:t>Resolution</w:t>
            </w:r>
          </w:p>
        </w:tc>
        <w:tc>
          <w:tcPr>
            <w:tcW w:w="7488" w:type="dxa"/>
            <w:tcMar>
              <w:top w:w="95" w:type="dxa"/>
              <w:left w:w="110" w:type="dxa"/>
              <w:bottom w:w="95" w:type="dxa"/>
              <w:right w:w="110" w:type="dxa"/>
            </w:tcMar>
            <w:vAlign w:val="center"/>
          </w:tcPr>
          <w:p w14:paraId="2A71031A" w14:textId="77777777" w:rsidR="008350D3" w:rsidRDefault="00214AF2">
            <w:pPr>
              <w:rPr>
                <w:rFonts w:hint="eastAsia"/>
              </w:rPr>
            </w:pPr>
            <w:r>
              <w:rPr>
                <w:color w:val="18212A"/>
                <w:sz w:val="17"/>
              </w:rPr>
              <w:t>The semantic granularity or bounded decomposition depth exposed by a display.</w:t>
            </w:r>
          </w:p>
        </w:tc>
      </w:tr>
      <w:tr w:rsidR="008350D3" w14:paraId="711622BF" w14:textId="77777777">
        <w:trPr>
          <w:cantSplit/>
          <w:jc w:val="center"/>
        </w:trPr>
        <w:tc>
          <w:tcPr>
            <w:tcW w:w="3024" w:type="dxa"/>
            <w:tcMar>
              <w:top w:w="95" w:type="dxa"/>
              <w:left w:w="110" w:type="dxa"/>
              <w:bottom w:w="95" w:type="dxa"/>
              <w:right w:w="110" w:type="dxa"/>
            </w:tcMar>
            <w:vAlign w:val="center"/>
          </w:tcPr>
          <w:p w14:paraId="67EA4930" w14:textId="77777777" w:rsidR="008350D3" w:rsidRDefault="00214AF2">
            <w:pPr>
              <w:jc w:val="center"/>
              <w:rPr>
                <w:rFonts w:hint="eastAsia"/>
              </w:rPr>
            </w:pPr>
            <w:r>
              <w:rPr>
                <w:color w:val="18212A"/>
                <w:sz w:val="17"/>
              </w:rPr>
              <w:t>Route Bit</w:t>
            </w:r>
          </w:p>
        </w:tc>
        <w:tc>
          <w:tcPr>
            <w:tcW w:w="7488" w:type="dxa"/>
            <w:tcMar>
              <w:top w:w="95" w:type="dxa"/>
              <w:left w:w="110" w:type="dxa"/>
              <w:bottom w:w="95" w:type="dxa"/>
              <w:right w:w="110" w:type="dxa"/>
            </w:tcMar>
            <w:vAlign w:val="center"/>
          </w:tcPr>
          <w:p w14:paraId="220691DA" w14:textId="77777777" w:rsidR="008350D3" w:rsidRDefault="00214AF2">
            <w:pPr>
              <w:rPr>
                <w:rFonts w:hint="eastAsia"/>
              </w:rPr>
            </w:pPr>
            <w:r>
              <w:rPr>
                <w:color w:val="18212A"/>
                <w:sz w:val="17"/>
              </w:rPr>
              <w:t>A Bit whose canonical function is to signal or participate in semantic extension routing.</w:t>
            </w:r>
          </w:p>
        </w:tc>
      </w:tr>
      <w:tr w:rsidR="008350D3" w14:paraId="6B4E547C" w14:textId="77777777">
        <w:trPr>
          <w:cantSplit/>
          <w:jc w:val="center"/>
        </w:trPr>
        <w:tc>
          <w:tcPr>
            <w:tcW w:w="3024" w:type="dxa"/>
            <w:tcMar>
              <w:top w:w="95" w:type="dxa"/>
              <w:left w:w="110" w:type="dxa"/>
              <w:bottom w:w="95" w:type="dxa"/>
              <w:right w:w="110" w:type="dxa"/>
            </w:tcMar>
            <w:vAlign w:val="center"/>
          </w:tcPr>
          <w:p w14:paraId="793FEF52" w14:textId="77777777" w:rsidR="008350D3" w:rsidRDefault="00214AF2">
            <w:pPr>
              <w:jc w:val="center"/>
              <w:rPr>
                <w:rFonts w:hint="eastAsia"/>
              </w:rPr>
            </w:pPr>
            <w:r>
              <w:rPr>
                <w:color w:val="18212A"/>
                <w:sz w:val="17"/>
              </w:rPr>
              <w:t>SCREEN</w:t>
            </w:r>
          </w:p>
        </w:tc>
        <w:tc>
          <w:tcPr>
            <w:tcW w:w="7488" w:type="dxa"/>
            <w:tcMar>
              <w:top w:w="95" w:type="dxa"/>
              <w:left w:w="110" w:type="dxa"/>
              <w:bottom w:w="95" w:type="dxa"/>
              <w:right w:w="110" w:type="dxa"/>
            </w:tcMar>
            <w:vAlign w:val="center"/>
          </w:tcPr>
          <w:p w14:paraId="24CD193F" w14:textId="77777777" w:rsidR="008350D3" w:rsidRDefault="00214AF2">
            <w:pPr>
              <w:rPr>
                <w:rFonts w:hint="eastAsia"/>
              </w:rPr>
            </w:pPr>
            <w:r>
              <w:rPr>
                <w:color w:val="18212A"/>
                <w:sz w:val="17"/>
              </w:rPr>
              <w:t>Semantic Context Resolution Engagement Evaluation Nexus: the bounded active semantic context and resolution mechanism through which CALL operates.</w:t>
            </w:r>
          </w:p>
        </w:tc>
      </w:tr>
      <w:tr w:rsidR="008350D3" w14:paraId="59156BD1" w14:textId="77777777">
        <w:trPr>
          <w:cantSplit/>
          <w:jc w:val="center"/>
        </w:trPr>
        <w:tc>
          <w:tcPr>
            <w:tcW w:w="3024" w:type="dxa"/>
            <w:tcMar>
              <w:top w:w="95" w:type="dxa"/>
              <w:left w:w="110" w:type="dxa"/>
              <w:bottom w:w="95" w:type="dxa"/>
              <w:right w:w="110" w:type="dxa"/>
            </w:tcMar>
            <w:vAlign w:val="center"/>
          </w:tcPr>
          <w:p w14:paraId="370C07A4" w14:textId="77777777" w:rsidR="008350D3" w:rsidRDefault="00214AF2">
            <w:pPr>
              <w:rPr>
                <w:rFonts w:hint="eastAsia"/>
              </w:rPr>
            </w:pPr>
            <w:r>
              <w:rPr>
                <w:color w:val="18212A"/>
                <w:sz w:val="17"/>
              </w:rPr>
              <w:t>Semantic Display</w:t>
            </w:r>
          </w:p>
        </w:tc>
        <w:tc>
          <w:tcPr>
            <w:tcW w:w="7488" w:type="dxa"/>
            <w:tcMar>
              <w:top w:w="95" w:type="dxa"/>
              <w:left w:w="110" w:type="dxa"/>
              <w:bottom w:w="95" w:type="dxa"/>
              <w:right w:w="110" w:type="dxa"/>
            </w:tcMar>
            <w:vAlign w:val="center"/>
          </w:tcPr>
          <w:p w14:paraId="638DFC50" w14:textId="77777777" w:rsidR="008350D3" w:rsidRDefault="00214AF2">
            <w:pPr>
              <w:rPr>
                <w:rFonts w:hint="eastAsia"/>
              </w:rPr>
            </w:pPr>
            <w:r>
              <w:rPr>
                <w:color w:val="18212A"/>
                <w:sz w:val="17"/>
              </w:rPr>
              <w:t>The emergent CERBERUS capability to generate context- and resolution-appropriate projections from self-describing semantic structure.</w:t>
            </w:r>
          </w:p>
        </w:tc>
      </w:tr>
      <w:tr w:rsidR="008350D3" w14:paraId="29BAEA3E" w14:textId="77777777">
        <w:trPr>
          <w:cantSplit/>
          <w:jc w:val="center"/>
        </w:trPr>
        <w:tc>
          <w:tcPr>
            <w:tcW w:w="3024" w:type="dxa"/>
            <w:tcMar>
              <w:top w:w="95" w:type="dxa"/>
              <w:left w:w="110" w:type="dxa"/>
              <w:bottom w:w="95" w:type="dxa"/>
              <w:right w:w="110" w:type="dxa"/>
            </w:tcMar>
            <w:vAlign w:val="center"/>
          </w:tcPr>
          <w:p w14:paraId="25D61A34" w14:textId="77777777" w:rsidR="008350D3" w:rsidRDefault="00214AF2">
            <w:pPr>
              <w:rPr>
                <w:rFonts w:hint="eastAsia"/>
              </w:rPr>
            </w:pPr>
            <w:r>
              <w:rPr>
                <w:color w:val="18212A"/>
                <w:sz w:val="17"/>
              </w:rPr>
              <w:t>Semantic Path</w:t>
            </w:r>
          </w:p>
        </w:tc>
        <w:tc>
          <w:tcPr>
            <w:tcW w:w="7488" w:type="dxa"/>
            <w:tcMar>
              <w:top w:w="95" w:type="dxa"/>
              <w:left w:w="110" w:type="dxa"/>
              <w:bottom w:w="95" w:type="dxa"/>
              <w:right w:w="110" w:type="dxa"/>
            </w:tcMar>
            <w:vAlign w:val="center"/>
          </w:tcPr>
          <w:p w14:paraId="21B7F83C" w14:textId="77777777" w:rsidR="008350D3" w:rsidRDefault="00214AF2">
            <w:pPr>
              <w:rPr>
                <w:rFonts w:hint="eastAsia"/>
              </w:rPr>
            </w:pPr>
            <w:r>
              <w:rPr>
                <w:color w:val="18212A"/>
                <w:sz w:val="17"/>
              </w:rPr>
              <w:t>A path preserving ownership through BitWords, BitGroups, Bits, or Compound constituents, such as FOOD-128::Flavor56::Umami.</w:t>
            </w:r>
          </w:p>
        </w:tc>
      </w:tr>
      <w:tr w:rsidR="008350D3" w14:paraId="6BEDB32F" w14:textId="77777777">
        <w:trPr>
          <w:cantSplit/>
          <w:jc w:val="center"/>
        </w:trPr>
        <w:tc>
          <w:tcPr>
            <w:tcW w:w="3024" w:type="dxa"/>
            <w:tcMar>
              <w:top w:w="95" w:type="dxa"/>
              <w:left w:w="110" w:type="dxa"/>
              <w:bottom w:w="95" w:type="dxa"/>
              <w:right w:w="110" w:type="dxa"/>
            </w:tcMar>
            <w:vAlign w:val="center"/>
          </w:tcPr>
          <w:p w14:paraId="02B91B34" w14:textId="77777777" w:rsidR="008350D3" w:rsidRDefault="00214AF2">
            <w:pPr>
              <w:rPr>
                <w:rFonts w:hint="eastAsia"/>
              </w:rPr>
            </w:pPr>
            <w:r>
              <w:rPr>
                <w:color w:val="18212A"/>
                <w:sz w:val="17"/>
              </w:rPr>
              <w:t>Self-Describing Semantic Object</w:t>
            </w:r>
          </w:p>
        </w:tc>
        <w:tc>
          <w:tcPr>
            <w:tcW w:w="7488" w:type="dxa"/>
            <w:tcMar>
              <w:top w:w="95" w:type="dxa"/>
              <w:left w:w="110" w:type="dxa"/>
              <w:bottom w:w="95" w:type="dxa"/>
              <w:right w:w="110" w:type="dxa"/>
            </w:tcMar>
            <w:vAlign w:val="center"/>
          </w:tcPr>
          <w:p w14:paraId="125542BB" w14:textId="77777777" w:rsidR="008350D3" w:rsidRDefault="00214AF2">
            <w:pPr>
              <w:rPr>
                <w:rFonts w:hint="eastAsia"/>
              </w:rPr>
            </w:pPr>
            <w:r>
              <w:rPr>
                <w:color w:val="18212A"/>
                <w:sz w:val="17"/>
              </w:rPr>
              <w:t>An object that exposes enough registered identity, type, structure, relation, and optional display information for a runtime to reason about and render it generically.</w:t>
            </w:r>
          </w:p>
        </w:tc>
      </w:tr>
      <w:tr w:rsidR="008350D3" w14:paraId="2612D07A" w14:textId="77777777">
        <w:trPr>
          <w:cantSplit/>
          <w:jc w:val="center"/>
        </w:trPr>
        <w:tc>
          <w:tcPr>
            <w:tcW w:w="3024" w:type="dxa"/>
            <w:tcMar>
              <w:top w:w="95" w:type="dxa"/>
              <w:left w:w="110" w:type="dxa"/>
              <w:bottom w:w="95" w:type="dxa"/>
              <w:right w:w="110" w:type="dxa"/>
            </w:tcMar>
            <w:vAlign w:val="center"/>
          </w:tcPr>
          <w:p w14:paraId="19000C36" w14:textId="77777777" w:rsidR="008350D3" w:rsidRDefault="00214AF2">
            <w:pPr>
              <w:jc w:val="center"/>
              <w:rPr>
                <w:rFonts w:hint="eastAsia"/>
              </w:rPr>
            </w:pPr>
            <w:r>
              <w:rPr>
                <w:color w:val="18212A"/>
                <w:sz w:val="17"/>
              </w:rPr>
              <w:t>Traceability</w:t>
            </w:r>
          </w:p>
        </w:tc>
        <w:tc>
          <w:tcPr>
            <w:tcW w:w="7488" w:type="dxa"/>
            <w:tcMar>
              <w:top w:w="95" w:type="dxa"/>
              <w:left w:w="110" w:type="dxa"/>
              <w:bottom w:w="95" w:type="dxa"/>
              <w:right w:w="110" w:type="dxa"/>
            </w:tcMar>
            <w:vAlign w:val="center"/>
          </w:tcPr>
          <w:p w14:paraId="31E129F1" w14:textId="77777777" w:rsidR="008350D3" w:rsidRDefault="00214AF2">
            <w:pPr>
              <w:rPr>
                <w:rFonts w:hint="eastAsia"/>
              </w:rPr>
            </w:pPr>
            <w:r>
              <w:rPr>
                <w:color w:val="18212A"/>
                <w:sz w:val="17"/>
              </w:rPr>
              <w:t>The ability to resolve a displayed element back to canonical identity, occurrence/path, state source, display-source relations, and provenance.</w:t>
            </w:r>
          </w:p>
        </w:tc>
      </w:tr>
      <w:tr w:rsidR="008350D3" w14:paraId="1ABFD951" w14:textId="77777777">
        <w:trPr>
          <w:cantSplit/>
          <w:jc w:val="center"/>
        </w:trPr>
        <w:tc>
          <w:tcPr>
            <w:tcW w:w="3024" w:type="dxa"/>
            <w:tcMar>
              <w:top w:w="95" w:type="dxa"/>
              <w:left w:w="110" w:type="dxa"/>
              <w:bottom w:w="95" w:type="dxa"/>
              <w:right w:w="110" w:type="dxa"/>
            </w:tcMar>
            <w:vAlign w:val="center"/>
          </w:tcPr>
          <w:p w14:paraId="3AD4AE90" w14:textId="77777777" w:rsidR="008350D3" w:rsidRDefault="00214AF2">
            <w:pPr>
              <w:rPr>
                <w:rFonts w:hint="eastAsia"/>
              </w:rPr>
            </w:pPr>
            <w:r>
              <w:rPr>
                <w:color w:val="18212A"/>
                <w:sz w:val="17"/>
              </w:rPr>
              <w:t>Viewer Override</w:t>
            </w:r>
          </w:p>
        </w:tc>
        <w:tc>
          <w:tcPr>
            <w:tcW w:w="7488" w:type="dxa"/>
            <w:tcMar>
              <w:top w:w="95" w:type="dxa"/>
              <w:left w:w="110" w:type="dxa"/>
              <w:bottom w:w="95" w:type="dxa"/>
              <w:right w:w="110" w:type="dxa"/>
            </w:tcMar>
            <w:vAlign w:val="center"/>
          </w:tcPr>
          <w:p w14:paraId="0C39A6C7" w14:textId="77777777" w:rsidR="008350D3" w:rsidRDefault="00214AF2">
            <w:pPr>
              <w:rPr>
                <w:rFonts w:hint="eastAsia"/>
              </w:rPr>
            </w:pPr>
            <w:r>
              <w:rPr>
                <w:color w:val="18212A"/>
                <w:sz w:val="17"/>
              </w:rPr>
              <w:t>A context- or user-specific permitted modification to presentation that does not redefine canonical semantics.</w:t>
            </w:r>
          </w:p>
        </w:tc>
      </w:tr>
    </w:tbl>
    <w:p w14:paraId="4D00B4AB" w14:textId="77777777" w:rsidR="008350D3" w:rsidRDefault="008350D3">
      <w:pPr>
        <w:spacing w:after="40"/>
        <w:rPr>
          <w:rFonts w:hint="eastAsia"/>
        </w:rPr>
      </w:pPr>
    </w:p>
    <w:p w14:paraId="2F1FDF76" w14:textId="77777777" w:rsidR="008350D3" w:rsidRDefault="00214AF2">
      <w:pPr>
        <w:pStyle w:val="Heading1"/>
      </w:pPr>
      <w:r>
        <w:rPr>
          <w:rFonts w:ascii="Liberation Sans" w:hAnsi="Liberation Sans"/>
        </w:rPr>
        <w:t>Subject Index</w:t>
      </w:r>
    </w:p>
    <w:p w14:paraId="74CC7573" w14:textId="77777777" w:rsidR="008350D3" w:rsidRDefault="00214AF2">
      <w:pPr>
        <w:spacing w:after="110" w:line="259" w:lineRule="auto"/>
        <w:rPr>
          <w:rFonts w:hint="eastAsia"/>
        </w:rPr>
      </w:pPr>
      <w:r>
        <w:rPr>
          <w:color w:val="18212A"/>
        </w:rPr>
        <w:t>Section references are used instead of page references so the index remains stable across regenerated layouts, output adapters, and accessibility variants.</w:t>
      </w:r>
    </w:p>
    <w:p w14:paraId="62C2B6D5" w14:textId="77777777" w:rsidR="008350D3" w:rsidRDefault="00214AF2">
      <w:pPr>
        <w:keepNext/>
        <w:spacing w:before="60" w:after="60"/>
        <w:rPr>
          <w:rFonts w:hint="eastAsia"/>
        </w:rPr>
      </w:pPr>
      <w:r>
        <w:rPr>
          <w:rFonts w:ascii="Liberation Sans" w:hAnsi="Liberation Sans"/>
          <w:b/>
          <w:color w:val="2B6F77"/>
          <w:sz w:val="19"/>
        </w:rPr>
        <w:t>Subject index</w:t>
      </w:r>
    </w:p>
    <w:tbl>
      <w:tblPr>
        <w:tblW w:w="0" w:type="auto"/>
        <w:jc w:val="center"/>
        <w:tblLayout w:type="fixed"/>
        <w:tblLook w:val="04A0" w:firstRow="1" w:lastRow="0" w:firstColumn="1" w:lastColumn="0" w:noHBand="0" w:noVBand="1"/>
      </w:tblPr>
      <w:tblGrid>
        <w:gridCol w:w="3456"/>
        <w:gridCol w:w="7056"/>
      </w:tblGrid>
      <w:tr w:rsidR="008350D3" w14:paraId="4E54BDC4" w14:textId="77777777">
        <w:trPr>
          <w:cantSplit/>
          <w:tblHeader/>
          <w:jc w:val="center"/>
        </w:trPr>
        <w:tc>
          <w:tcPr>
            <w:tcW w:w="3456" w:type="dxa"/>
            <w:shd w:val="clear" w:color="auto" w:fill="16324F"/>
            <w:tcMar>
              <w:top w:w="100" w:type="dxa"/>
              <w:left w:w="110" w:type="dxa"/>
              <w:bottom w:w="100" w:type="dxa"/>
              <w:right w:w="110" w:type="dxa"/>
            </w:tcMar>
            <w:vAlign w:val="center"/>
          </w:tcPr>
          <w:p w14:paraId="62ED0589" w14:textId="77777777" w:rsidR="008350D3" w:rsidRDefault="00214AF2">
            <w:pPr>
              <w:jc w:val="center"/>
              <w:rPr>
                <w:rFonts w:hint="eastAsia"/>
              </w:rPr>
            </w:pPr>
            <w:r>
              <w:rPr>
                <w:rFonts w:ascii="Liberation Sans" w:hAnsi="Liberation Sans"/>
                <w:b/>
                <w:color w:val="FFFFFF"/>
                <w:sz w:val="17"/>
              </w:rPr>
              <w:t>Subject</w:t>
            </w:r>
          </w:p>
        </w:tc>
        <w:tc>
          <w:tcPr>
            <w:tcW w:w="7056" w:type="dxa"/>
            <w:shd w:val="clear" w:color="auto" w:fill="16324F"/>
            <w:tcMar>
              <w:top w:w="100" w:type="dxa"/>
              <w:left w:w="110" w:type="dxa"/>
              <w:bottom w:w="100" w:type="dxa"/>
              <w:right w:w="110" w:type="dxa"/>
            </w:tcMar>
            <w:vAlign w:val="center"/>
          </w:tcPr>
          <w:p w14:paraId="39FA31C9" w14:textId="77777777" w:rsidR="008350D3" w:rsidRDefault="00214AF2">
            <w:pPr>
              <w:jc w:val="center"/>
              <w:rPr>
                <w:rFonts w:hint="eastAsia"/>
              </w:rPr>
            </w:pPr>
            <w:r>
              <w:rPr>
                <w:rFonts w:ascii="Liberation Sans" w:hAnsi="Liberation Sans"/>
                <w:b/>
                <w:color w:val="FFFFFF"/>
                <w:sz w:val="17"/>
              </w:rPr>
              <w:t>Section reference(s)</w:t>
            </w:r>
          </w:p>
        </w:tc>
      </w:tr>
      <w:tr w:rsidR="008350D3" w14:paraId="188B2300" w14:textId="77777777">
        <w:trPr>
          <w:cantSplit/>
          <w:jc w:val="center"/>
        </w:trPr>
        <w:tc>
          <w:tcPr>
            <w:tcW w:w="3456" w:type="dxa"/>
            <w:tcMar>
              <w:top w:w="95" w:type="dxa"/>
              <w:left w:w="110" w:type="dxa"/>
              <w:bottom w:w="95" w:type="dxa"/>
              <w:right w:w="110" w:type="dxa"/>
            </w:tcMar>
            <w:vAlign w:val="center"/>
          </w:tcPr>
          <w:p w14:paraId="2400E890" w14:textId="77777777" w:rsidR="008350D3" w:rsidRDefault="00214AF2">
            <w:pPr>
              <w:rPr>
                <w:rFonts w:hint="eastAsia"/>
              </w:rPr>
            </w:pPr>
            <w:r>
              <w:rPr>
                <w:color w:val="18212A"/>
                <w:sz w:val="17"/>
              </w:rPr>
              <w:t>Accessibility</w:t>
            </w:r>
          </w:p>
        </w:tc>
        <w:tc>
          <w:tcPr>
            <w:tcW w:w="7056" w:type="dxa"/>
            <w:tcMar>
              <w:top w:w="95" w:type="dxa"/>
              <w:left w:w="110" w:type="dxa"/>
              <w:bottom w:w="95" w:type="dxa"/>
              <w:right w:w="110" w:type="dxa"/>
            </w:tcMar>
            <w:vAlign w:val="center"/>
          </w:tcPr>
          <w:p w14:paraId="51E6A66A" w14:textId="77777777" w:rsidR="008350D3" w:rsidRDefault="00214AF2">
            <w:pPr>
              <w:rPr>
                <w:rFonts w:hint="eastAsia"/>
              </w:rPr>
            </w:pPr>
            <w:r>
              <w:rPr>
                <w:color w:val="18212A"/>
                <w:sz w:val="17"/>
              </w:rPr>
              <w:t>12.2, 16.1 CSD-10, Appendix C</w:t>
            </w:r>
          </w:p>
        </w:tc>
      </w:tr>
      <w:tr w:rsidR="008350D3" w14:paraId="61680A0C" w14:textId="77777777">
        <w:trPr>
          <w:cantSplit/>
          <w:jc w:val="center"/>
        </w:trPr>
        <w:tc>
          <w:tcPr>
            <w:tcW w:w="3456" w:type="dxa"/>
            <w:tcMar>
              <w:top w:w="95" w:type="dxa"/>
              <w:left w:w="110" w:type="dxa"/>
              <w:bottom w:w="95" w:type="dxa"/>
              <w:right w:w="110" w:type="dxa"/>
            </w:tcMar>
            <w:vAlign w:val="center"/>
          </w:tcPr>
          <w:p w14:paraId="2CCA7F75" w14:textId="77777777" w:rsidR="008350D3" w:rsidRDefault="00214AF2">
            <w:pPr>
              <w:jc w:val="center"/>
              <w:rPr>
                <w:rFonts w:hint="eastAsia"/>
              </w:rPr>
            </w:pPr>
            <w:r>
              <w:rPr>
                <w:color w:val="18212A"/>
                <w:sz w:val="17"/>
              </w:rPr>
              <w:t>Adapter</w:t>
            </w:r>
          </w:p>
        </w:tc>
        <w:tc>
          <w:tcPr>
            <w:tcW w:w="7056" w:type="dxa"/>
            <w:tcMar>
              <w:top w:w="95" w:type="dxa"/>
              <w:left w:w="110" w:type="dxa"/>
              <w:bottom w:w="95" w:type="dxa"/>
              <w:right w:w="110" w:type="dxa"/>
            </w:tcMar>
            <w:vAlign w:val="center"/>
          </w:tcPr>
          <w:p w14:paraId="6F8877C7" w14:textId="77777777" w:rsidR="008350D3" w:rsidRDefault="00214AF2">
            <w:pPr>
              <w:rPr>
                <w:rFonts w:hint="eastAsia"/>
              </w:rPr>
            </w:pPr>
            <w:r>
              <w:rPr>
                <w:color w:val="18212A"/>
                <w:sz w:val="17"/>
              </w:rPr>
              <w:t>4.2, 11.2, 18.1</w:t>
            </w:r>
          </w:p>
        </w:tc>
      </w:tr>
      <w:tr w:rsidR="008350D3" w14:paraId="71FDB7A4" w14:textId="77777777">
        <w:trPr>
          <w:cantSplit/>
          <w:jc w:val="center"/>
        </w:trPr>
        <w:tc>
          <w:tcPr>
            <w:tcW w:w="3456" w:type="dxa"/>
            <w:tcMar>
              <w:top w:w="95" w:type="dxa"/>
              <w:left w:w="110" w:type="dxa"/>
              <w:bottom w:w="95" w:type="dxa"/>
              <w:right w:w="110" w:type="dxa"/>
            </w:tcMar>
            <w:vAlign w:val="center"/>
          </w:tcPr>
          <w:p w14:paraId="6F5658D4" w14:textId="77777777" w:rsidR="008350D3" w:rsidRDefault="00214AF2">
            <w:pPr>
              <w:jc w:val="center"/>
              <w:rPr>
                <w:rFonts w:hint="eastAsia"/>
              </w:rPr>
            </w:pPr>
            <w:r>
              <w:rPr>
                <w:color w:val="18212A"/>
                <w:sz w:val="17"/>
              </w:rPr>
              <w:t>Airtable</w:t>
            </w:r>
          </w:p>
        </w:tc>
        <w:tc>
          <w:tcPr>
            <w:tcW w:w="7056" w:type="dxa"/>
            <w:tcMar>
              <w:top w:w="95" w:type="dxa"/>
              <w:left w:w="110" w:type="dxa"/>
              <w:bottom w:w="95" w:type="dxa"/>
              <w:right w:w="110" w:type="dxa"/>
            </w:tcMar>
            <w:vAlign w:val="center"/>
          </w:tcPr>
          <w:p w14:paraId="5E9AC17D" w14:textId="77777777" w:rsidR="008350D3" w:rsidRDefault="00214AF2">
            <w:pPr>
              <w:jc w:val="center"/>
              <w:rPr>
                <w:rFonts w:hint="eastAsia"/>
              </w:rPr>
            </w:pPr>
            <w:r>
              <w:rPr>
                <w:color w:val="18212A"/>
                <w:sz w:val="17"/>
              </w:rPr>
              <w:t>18.1</w:t>
            </w:r>
          </w:p>
        </w:tc>
      </w:tr>
      <w:tr w:rsidR="008350D3" w14:paraId="1B9A4574" w14:textId="77777777">
        <w:trPr>
          <w:cantSplit/>
          <w:jc w:val="center"/>
        </w:trPr>
        <w:tc>
          <w:tcPr>
            <w:tcW w:w="3456" w:type="dxa"/>
            <w:tcMar>
              <w:top w:w="95" w:type="dxa"/>
              <w:left w:w="110" w:type="dxa"/>
              <w:bottom w:w="95" w:type="dxa"/>
              <w:right w:w="110" w:type="dxa"/>
            </w:tcMar>
            <w:vAlign w:val="center"/>
          </w:tcPr>
          <w:p w14:paraId="2D7B099D" w14:textId="77777777" w:rsidR="008350D3" w:rsidRDefault="00214AF2">
            <w:pPr>
              <w:rPr>
                <w:rFonts w:hint="eastAsia"/>
              </w:rPr>
            </w:pPr>
            <w:r>
              <w:rPr>
                <w:color w:val="18212A"/>
                <w:sz w:val="17"/>
              </w:rPr>
              <w:t>Autonomous documentation</w:t>
            </w:r>
          </w:p>
        </w:tc>
        <w:tc>
          <w:tcPr>
            <w:tcW w:w="7056" w:type="dxa"/>
            <w:tcMar>
              <w:top w:w="95" w:type="dxa"/>
              <w:left w:w="110" w:type="dxa"/>
              <w:bottom w:w="95" w:type="dxa"/>
              <w:right w:w="110" w:type="dxa"/>
            </w:tcMar>
            <w:vAlign w:val="center"/>
          </w:tcPr>
          <w:p w14:paraId="642C8940" w14:textId="77777777" w:rsidR="008350D3" w:rsidRDefault="00214AF2">
            <w:pPr>
              <w:jc w:val="center"/>
              <w:rPr>
                <w:rFonts w:hint="eastAsia"/>
              </w:rPr>
            </w:pPr>
            <w:r>
              <w:rPr>
                <w:color w:val="18212A"/>
                <w:sz w:val="17"/>
              </w:rPr>
              <w:t>13.1-13.3</w:t>
            </w:r>
          </w:p>
        </w:tc>
      </w:tr>
      <w:tr w:rsidR="008350D3" w14:paraId="27837B9E" w14:textId="77777777">
        <w:trPr>
          <w:cantSplit/>
          <w:jc w:val="center"/>
        </w:trPr>
        <w:tc>
          <w:tcPr>
            <w:tcW w:w="3456" w:type="dxa"/>
            <w:tcMar>
              <w:top w:w="95" w:type="dxa"/>
              <w:left w:w="110" w:type="dxa"/>
              <w:bottom w:w="95" w:type="dxa"/>
              <w:right w:w="110" w:type="dxa"/>
            </w:tcMar>
            <w:vAlign w:val="center"/>
          </w:tcPr>
          <w:p w14:paraId="08672785" w14:textId="77777777" w:rsidR="008350D3" w:rsidRDefault="00214AF2">
            <w:pPr>
              <w:jc w:val="center"/>
              <w:rPr>
                <w:rFonts w:hint="eastAsia"/>
              </w:rPr>
            </w:pPr>
            <w:r>
              <w:rPr>
                <w:color w:val="18212A"/>
                <w:sz w:val="17"/>
              </w:rPr>
              <w:t>Bit</w:t>
            </w:r>
          </w:p>
        </w:tc>
        <w:tc>
          <w:tcPr>
            <w:tcW w:w="7056" w:type="dxa"/>
            <w:tcMar>
              <w:top w:w="95" w:type="dxa"/>
              <w:left w:w="110" w:type="dxa"/>
              <w:bottom w:w="95" w:type="dxa"/>
              <w:right w:w="110" w:type="dxa"/>
            </w:tcMar>
            <w:vAlign w:val="center"/>
          </w:tcPr>
          <w:p w14:paraId="7863CB84" w14:textId="77777777" w:rsidR="008350D3" w:rsidRDefault="00214AF2">
            <w:pPr>
              <w:rPr>
                <w:rFonts w:hint="eastAsia"/>
              </w:rPr>
            </w:pPr>
            <w:r>
              <w:rPr>
                <w:color w:val="18212A"/>
                <w:sz w:val="17"/>
              </w:rPr>
              <w:t>3.1-3.3, 7.1, Glossary</w:t>
            </w:r>
          </w:p>
        </w:tc>
      </w:tr>
      <w:tr w:rsidR="008350D3" w14:paraId="15AC4A0D" w14:textId="77777777">
        <w:trPr>
          <w:cantSplit/>
          <w:jc w:val="center"/>
        </w:trPr>
        <w:tc>
          <w:tcPr>
            <w:tcW w:w="3456" w:type="dxa"/>
            <w:tcMar>
              <w:top w:w="95" w:type="dxa"/>
              <w:left w:w="110" w:type="dxa"/>
              <w:bottom w:w="95" w:type="dxa"/>
              <w:right w:w="110" w:type="dxa"/>
            </w:tcMar>
            <w:vAlign w:val="center"/>
          </w:tcPr>
          <w:p w14:paraId="7A2A2F31" w14:textId="77777777" w:rsidR="008350D3" w:rsidRDefault="00214AF2">
            <w:pPr>
              <w:jc w:val="center"/>
              <w:rPr>
                <w:rFonts w:hint="eastAsia"/>
              </w:rPr>
            </w:pPr>
            <w:r>
              <w:rPr>
                <w:color w:val="18212A"/>
                <w:sz w:val="17"/>
              </w:rPr>
              <w:t>Bit address</w:t>
            </w:r>
          </w:p>
        </w:tc>
        <w:tc>
          <w:tcPr>
            <w:tcW w:w="7056" w:type="dxa"/>
            <w:tcMar>
              <w:top w:w="95" w:type="dxa"/>
              <w:left w:w="110" w:type="dxa"/>
              <w:bottom w:w="95" w:type="dxa"/>
              <w:right w:w="110" w:type="dxa"/>
            </w:tcMar>
            <w:vAlign w:val="center"/>
          </w:tcPr>
          <w:p w14:paraId="3F615FFD" w14:textId="77777777" w:rsidR="008350D3" w:rsidRDefault="00214AF2">
            <w:pPr>
              <w:rPr>
                <w:rFonts w:hint="eastAsia"/>
              </w:rPr>
            </w:pPr>
            <w:r>
              <w:rPr>
                <w:color w:val="18212A"/>
                <w:sz w:val="17"/>
              </w:rPr>
              <w:t>3.2, 7.1, 14.3</w:t>
            </w:r>
          </w:p>
        </w:tc>
      </w:tr>
      <w:tr w:rsidR="008350D3" w14:paraId="3B2E6646" w14:textId="77777777">
        <w:trPr>
          <w:cantSplit/>
          <w:jc w:val="center"/>
        </w:trPr>
        <w:tc>
          <w:tcPr>
            <w:tcW w:w="3456" w:type="dxa"/>
            <w:tcMar>
              <w:top w:w="95" w:type="dxa"/>
              <w:left w:w="110" w:type="dxa"/>
              <w:bottom w:w="95" w:type="dxa"/>
              <w:right w:w="110" w:type="dxa"/>
            </w:tcMar>
            <w:vAlign w:val="center"/>
          </w:tcPr>
          <w:p w14:paraId="0DA17FBC" w14:textId="77777777" w:rsidR="008350D3" w:rsidRDefault="00214AF2">
            <w:pPr>
              <w:jc w:val="center"/>
              <w:rPr>
                <w:rFonts w:hint="eastAsia"/>
              </w:rPr>
            </w:pPr>
            <w:r>
              <w:rPr>
                <w:color w:val="18212A"/>
                <w:sz w:val="17"/>
              </w:rPr>
              <w:t>BitGroup</w:t>
            </w:r>
          </w:p>
        </w:tc>
        <w:tc>
          <w:tcPr>
            <w:tcW w:w="7056" w:type="dxa"/>
            <w:tcMar>
              <w:top w:w="95" w:type="dxa"/>
              <w:left w:w="110" w:type="dxa"/>
              <w:bottom w:w="95" w:type="dxa"/>
              <w:right w:w="110" w:type="dxa"/>
            </w:tcMar>
            <w:vAlign w:val="center"/>
          </w:tcPr>
          <w:p w14:paraId="07AE0CD1" w14:textId="77777777" w:rsidR="008350D3" w:rsidRDefault="00214AF2">
            <w:pPr>
              <w:rPr>
                <w:rFonts w:hint="eastAsia"/>
              </w:rPr>
            </w:pPr>
            <w:r>
              <w:rPr>
                <w:color w:val="18212A"/>
                <w:sz w:val="17"/>
              </w:rPr>
              <w:t>3.1, 7.2, 14.2-14.3</w:t>
            </w:r>
          </w:p>
        </w:tc>
      </w:tr>
      <w:tr w:rsidR="008350D3" w14:paraId="2C72F7CB" w14:textId="77777777">
        <w:trPr>
          <w:cantSplit/>
          <w:jc w:val="center"/>
        </w:trPr>
        <w:tc>
          <w:tcPr>
            <w:tcW w:w="3456" w:type="dxa"/>
            <w:tcMar>
              <w:top w:w="95" w:type="dxa"/>
              <w:left w:w="110" w:type="dxa"/>
              <w:bottom w:w="95" w:type="dxa"/>
              <w:right w:w="110" w:type="dxa"/>
            </w:tcMar>
            <w:vAlign w:val="center"/>
          </w:tcPr>
          <w:p w14:paraId="7E1655AE" w14:textId="77777777" w:rsidR="008350D3" w:rsidRDefault="00214AF2">
            <w:pPr>
              <w:jc w:val="center"/>
              <w:rPr>
                <w:rFonts w:hint="eastAsia"/>
              </w:rPr>
            </w:pPr>
            <w:r>
              <w:rPr>
                <w:color w:val="18212A"/>
                <w:sz w:val="17"/>
              </w:rPr>
              <w:t>Bitlink</w:t>
            </w:r>
          </w:p>
        </w:tc>
        <w:tc>
          <w:tcPr>
            <w:tcW w:w="7056" w:type="dxa"/>
            <w:tcMar>
              <w:top w:w="95" w:type="dxa"/>
              <w:left w:w="110" w:type="dxa"/>
              <w:bottom w:w="95" w:type="dxa"/>
              <w:right w:w="110" w:type="dxa"/>
            </w:tcMar>
            <w:vAlign w:val="center"/>
          </w:tcPr>
          <w:p w14:paraId="39E1F4A4" w14:textId="77777777" w:rsidR="008350D3" w:rsidRDefault="00214AF2">
            <w:pPr>
              <w:rPr>
                <w:rFonts w:hint="eastAsia"/>
              </w:rPr>
            </w:pPr>
            <w:r>
              <w:rPr>
                <w:color w:val="18212A"/>
                <w:sz w:val="17"/>
              </w:rPr>
              <w:t>5.5, 7.6, 8, 10.3</w:t>
            </w:r>
          </w:p>
        </w:tc>
      </w:tr>
      <w:tr w:rsidR="008350D3" w14:paraId="11460559" w14:textId="77777777">
        <w:trPr>
          <w:cantSplit/>
          <w:jc w:val="center"/>
        </w:trPr>
        <w:tc>
          <w:tcPr>
            <w:tcW w:w="3456" w:type="dxa"/>
            <w:tcMar>
              <w:top w:w="95" w:type="dxa"/>
              <w:left w:w="110" w:type="dxa"/>
              <w:bottom w:w="95" w:type="dxa"/>
              <w:right w:w="110" w:type="dxa"/>
            </w:tcMar>
            <w:vAlign w:val="center"/>
          </w:tcPr>
          <w:p w14:paraId="5198F3C6" w14:textId="77777777" w:rsidR="008350D3" w:rsidRDefault="00214AF2">
            <w:pPr>
              <w:jc w:val="center"/>
              <w:rPr>
                <w:rFonts w:hint="eastAsia"/>
              </w:rPr>
            </w:pPr>
            <w:r>
              <w:rPr>
                <w:color w:val="18212A"/>
                <w:sz w:val="17"/>
              </w:rPr>
              <w:t>BitWord</w:t>
            </w:r>
          </w:p>
        </w:tc>
        <w:tc>
          <w:tcPr>
            <w:tcW w:w="7056" w:type="dxa"/>
            <w:tcMar>
              <w:top w:w="95" w:type="dxa"/>
              <w:left w:w="110" w:type="dxa"/>
              <w:bottom w:w="95" w:type="dxa"/>
              <w:right w:w="110" w:type="dxa"/>
            </w:tcMar>
            <w:vAlign w:val="center"/>
          </w:tcPr>
          <w:p w14:paraId="73CCC247" w14:textId="77777777" w:rsidR="008350D3" w:rsidRDefault="00214AF2">
            <w:pPr>
              <w:jc w:val="center"/>
              <w:rPr>
                <w:rFonts w:hint="eastAsia"/>
              </w:rPr>
            </w:pPr>
            <w:r>
              <w:rPr>
                <w:color w:val="18212A"/>
                <w:sz w:val="17"/>
              </w:rPr>
              <w:t>3, 7.3, 14</w:t>
            </w:r>
          </w:p>
        </w:tc>
      </w:tr>
      <w:tr w:rsidR="008350D3" w14:paraId="6414F6DE" w14:textId="77777777">
        <w:trPr>
          <w:cantSplit/>
          <w:jc w:val="center"/>
        </w:trPr>
        <w:tc>
          <w:tcPr>
            <w:tcW w:w="3456" w:type="dxa"/>
            <w:tcMar>
              <w:top w:w="95" w:type="dxa"/>
              <w:left w:w="110" w:type="dxa"/>
              <w:bottom w:w="95" w:type="dxa"/>
              <w:right w:w="110" w:type="dxa"/>
            </w:tcMar>
            <w:vAlign w:val="center"/>
          </w:tcPr>
          <w:p w14:paraId="4647DBDB" w14:textId="77777777" w:rsidR="008350D3" w:rsidRDefault="00214AF2">
            <w:pPr>
              <w:jc w:val="center"/>
              <w:rPr>
                <w:rFonts w:hint="eastAsia"/>
              </w:rPr>
            </w:pPr>
            <w:r>
              <w:rPr>
                <w:color w:val="18212A"/>
                <w:sz w:val="17"/>
              </w:rPr>
              <w:t>CALL</w:t>
            </w:r>
          </w:p>
        </w:tc>
        <w:tc>
          <w:tcPr>
            <w:tcW w:w="7056" w:type="dxa"/>
            <w:tcMar>
              <w:top w:w="95" w:type="dxa"/>
              <w:left w:w="110" w:type="dxa"/>
              <w:bottom w:w="95" w:type="dxa"/>
              <w:right w:w="110" w:type="dxa"/>
            </w:tcMar>
            <w:vAlign w:val="center"/>
          </w:tcPr>
          <w:p w14:paraId="4DCA470F" w14:textId="77777777" w:rsidR="008350D3" w:rsidRDefault="00214AF2">
            <w:pPr>
              <w:jc w:val="center"/>
              <w:rPr>
                <w:rFonts w:hint="eastAsia"/>
              </w:rPr>
            </w:pPr>
            <w:r>
              <w:rPr>
                <w:color w:val="18212A"/>
                <w:sz w:val="17"/>
              </w:rPr>
              <w:t>10.3</w:t>
            </w:r>
          </w:p>
        </w:tc>
      </w:tr>
      <w:tr w:rsidR="008350D3" w14:paraId="6FDB3354" w14:textId="77777777">
        <w:trPr>
          <w:cantSplit/>
          <w:jc w:val="center"/>
        </w:trPr>
        <w:tc>
          <w:tcPr>
            <w:tcW w:w="3456" w:type="dxa"/>
            <w:tcMar>
              <w:top w:w="95" w:type="dxa"/>
              <w:left w:w="110" w:type="dxa"/>
              <w:bottom w:w="95" w:type="dxa"/>
              <w:right w:w="110" w:type="dxa"/>
            </w:tcMar>
            <w:vAlign w:val="center"/>
          </w:tcPr>
          <w:p w14:paraId="134F9C7C" w14:textId="77777777" w:rsidR="008350D3" w:rsidRDefault="00214AF2">
            <w:pPr>
              <w:rPr>
                <w:rFonts w:hint="eastAsia"/>
              </w:rPr>
            </w:pPr>
            <w:r>
              <w:rPr>
                <w:color w:val="18212A"/>
                <w:sz w:val="17"/>
              </w:rPr>
              <w:t>Canonical semantics</w:t>
            </w:r>
          </w:p>
        </w:tc>
        <w:tc>
          <w:tcPr>
            <w:tcW w:w="7056" w:type="dxa"/>
            <w:tcMar>
              <w:top w:w="95" w:type="dxa"/>
              <w:left w:w="110" w:type="dxa"/>
              <w:bottom w:w="95" w:type="dxa"/>
              <w:right w:w="110" w:type="dxa"/>
            </w:tcMar>
            <w:vAlign w:val="center"/>
          </w:tcPr>
          <w:p w14:paraId="703301DB" w14:textId="77777777" w:rsidR="008350D3" w:rsidRDefault="00214AF2">
            <w:pPr>
              <w:rPr>
                <w:rFonts w:hint="eastAsia"/>
              </w:rPr>
            </w:pPr>
            <w:r>
              <w:rPr>
                <w:color w:val="18212A"/>
                <w:sz w:val="17"/>
              </w:rPr>
              <w:t>2.2-2.3, 6.3, 12.1</w:t>
            </w:r>
          </w:p>
        </w:tc>
      </w:tr>
      <w:tr w:rsidR="008350D3" w14:paraId="39E879A6" w14:textId="77777777">
        <w:trPr>
          <w:cantSplit/>
          <w:jc w:val="center"/>
        </w:trPr>
        <w:tc>
          <w:tcPr>
            <w:tcW w:w="3456" w:type="dxa"/>
            <w:tcMar>
              <w:top w:w="95" w:type="dxa"/>
              <w:left w:w="110" w:type="dxa"/>
              <w:bottom w:w="95" w:type="dxa"/>
              <w:right w:w="110" w:type="dxa"/>
            </w:tcMar>
            <w:vAlign w:val="center"/>
          </w:tcPr>
          <w:p w14:paraId="474D189F" w14:textId="77777777" w:rsidR="008350D3" w:rsidRDefault="00214AF2">
            <w:pPr>
              <w:rPr>
                <w:rFonts w:hint="eastAsia"/>
              </w:rPr>
            </w:pPr>
            <w:r>
              <w:rPr>
                <w:color w:val="18212A"/>
                <w:sz w:val="17"/>
              </w:rPr>
              <w:t>Chicken color example</w:t>
            </w:r>
          </w:p>
        </w:tc>
        <w:tc>
          <w:tcPr>
            <w:tcW w:w="7056" w:type="dxa"/>
            <w:tcMar>
              <w:top w:w="95" w:type="dxa"/>
              <w:left w:w="110" w:type="dxa"/>
              <w:bottom w:w="95" w:type="dxa"/>
              <w:right w:w="110" w:type="dxa"/>
            </w:tcMar>
            <w:vAlign w:val="center"/>
          </w:tcPr>
          <w:p w14:paraId="73B67662" w14:textId="77777777" w:rsidR="008350D3" w:rsidRDefault="00214AF2">
            <w:pPr>
              <w:rPr>
                <w:rFonts w:hint="eastAsia"/>
              </w:rPr>
            </w:pPr>
            <w:r>
              <w:rPr>
                <w:color w:val="18212A"/>
                <w:sz w:val="17"/>
              </w:rPr>
              <w:t>5.2, 14.4, Appendix B</w:t>
            </w:r>
          </w:p>
        </w:tc>
      </w:tr>
      <w:tr w:rsidR="008350D3" w14:paraId="381AAA15" w14:textId="77777777">
        <w:trPr>
          <w:cantSplit/>
          <w:jc w:val="center"/>
        </w:trPr>
        <w:tc>
          <w:tcPr>
            <w:tcW w:w="3456" w:type="dxa"/>
            <w:tcMar>
              <w:top w:w="95" w:type="dxa"/>
              <w:left w:w="110" w:type="dxa"/>
              <w:bottom w:w="95" w:type="dxa"/>
              <w:right w:w="110" w:type="dxa"/>
            </w:tcMar>
            <w:vAlign w:val="center"/>
          </w:tcPr>
          <w:p w14:paraId="268FAC4C" w14:textId="77777777" w:rsidR="008350D3" w:rsidRDefault="00214AF2">
            <w:pPr>
              <w:jc w:val="center"/>
              <w:rPr>
                <w:rFonts w:hint="eastAsia"/>
              </w:rPr>
            </w:pPr>
            <w:r>
              <w:rPr>
                <w:color w:val="18212A"/>
                <w:sz w:val="17"/>
              </w:rPr>
              <w:t>Color</w:t>
            </w:r>
          </w:p>
        </w:tc>
        <w:tc>
          <w:tcPr>
            <w:tcW w:w="7056" w:type="dxa"/>
            <w:tcMar>
              <w:top w:w="95" w:type="dxa"/>
              <w:left w:w="110" w:type="dxa"/>
              <w:bottom w:w="95" w:type="dxa"/>
              <w:right w:w="110" w:type="dxa"/>
            </w:tcMar>
            <w:vAlign w:val="center"/>
          </w:tcPr>
          <w:p w14:paraId="70D1B506" w14:textId="77777777" w:rsidR="008350D3" w:rsidRDefault="00214AF2">
            <w:pPr>
              <w:rPr>
                <w:rFonts w:hint="eastAsia"/>
              </w:rPr>
            </w:pPr>
            <w:r>
              <w:rPr>
                <w:color w:val="18212A"/>
                <w:sz w:val="17"/>
              </w:rPr>
              <w:t>5.2, 12.2, 14.4</w:t>
            </w:r>
          </w:p>
        </w:tc>
      </w:tr>
      <w:tr w:rsidR="008350D3" w14:paraId="343EC1B5" w14:textId="77777777">
        <w:trPr>
          <w:cantSplit/>
          <w:jc w:val="center"/>
        </w:trPr>
        <w:tc>
          <w:tcPr>
            <w:tcW w:w="3456" w:type="dxa"/>
            <w:tcMar>
              <w:top w:w="95" w:type="dxa"/>
              <w:left w:w="110" w:type="dxa"/>
              <w:bottom w:w="95" w:type="dxa"/>
              <w:right w:w="110" w:type="dxa"/>
            </w:tcMar>
            <w:vAlign w:val="center"/>
          </w:tcPr>
          <w:p w14:paraId="71FBA7B1" w14:textId="77777777" w:rsidR="008350D3" w:rsidRDefault="00214AF2">
            <w:pPr>
              <w:rPr>
                <w:rFonts w:hint="eastAsia"/>
              </w:rPr>
            </w:pPr>
            <w:r>
              <w:rPr>
                <w:color w:val="18212A"/>
                <w:sz w:val="17"/>
              </w:rPr>
              <w:t>Compound BitWord</w:t>
            </w:r>
          </w:p>
        </w:tc>
        <w:tc>
          <w:tcPr>
            <w:tcW w:w="7056" w:type="dxa"/>
            <w:tcMar>
              <w:top w:w="95" w:type="dxa"/>
              <w:left w:w="110" w:type="dxa"/>
              <w:bottom w:w="95" w:type="dxa"/>
              <w:right w:w="110" w:type="dxa"/>
            </w:tcMar>
            <w:vAlign w:val="center"/>
          </w:tcPr>
          <w:p w14:paraId="5E5D16C1" w14:textId="77777777" w:rsidR="008350D3" w:rsidRDefault="00214AF2">
            <w:pPr>
              <w:jc w:val="center"/>
              <w:rPr>
                <w:rFonts w:hint="eastAsia"/>
              </w:rPr>
            </w:pPr>
            <w:r>
              <w:rPr>
                <w:color w:val="18212A"/>
                <w:sz w:val="17"/>
              </w:rPr>
              <w:t>7.4, 15.1</w:t>
            </w:r>
          </w:p>
        </w:tc>
      </w:tr>
      <w:tr w:rsidR="008350D3" w14:paraId="73A84948" w14:textId="77777777">
        <w:trPr>
          <w:cantSplit/>
          <w:jc w:val="center"/>
        </w:trPr>
        <w:tc>
          <w:tcPr>
            <w:tcW w:w="3456" w:type="dxa"/>
            <w:tcMar>
              <w:top w:w="95" w:type="dxa"/>
              <w:left w:w="110" w:type="dxa"/>
              <w:bottom w:w="95" w:type="dxa"/>
              <w:right w:w="110" w:type="dxa"/>
            </w:tcMar>
            <w:vAlign w:val="center"/>
          </w:tcPr>
          <w:p w14:paraId="6699FD31" w14:textId="77777777" w:rsidR="008350D3" w:rsidRDefault="00214AF2">
            <w:pPr>
              <w:rPr>
                <w:rFonts w:hint="eastAsia"/>
              </w:rPr>
            </w:pPr>
            <w:r>
              <w:rPr>
                <w:color w:val="18212A"/>
                <w:sz w:val="17"/>
              </w:rPr>
              <w:t>Conformance laws</w:t>
            </w:r>
          </w:p>
        </w:tc>
        <w:tc>
          <w:tcPr>
            <w:tcW w:w="7056" w:type="dxa"/>
            <w:tcMar>
              <w:top w:w="95" w:type="dxa"/>
              <w:left w:w="110" w:type="dxa"/>
              <w:bottom w:w="95" w:type="dxa"/>
              <w:right w:w="110" w:type="dxa"/>
            </w:tcMar>
            <w:vAlign w:val="center"/>
          </w:tcPr>
          <w:p w14:paraId="3C9322BC" w14:textId="77777777" w:rsidR="008350D3" w:rsidRDefault="00214AF2">
            <w:pPr>
              <w:jc w:val="center"/>
              <w:rPr>
                <w:rFonts w:hint="eastAsia"/>
              </w:rPr>
            </w:pPr>
            <w:r>
              <w:rPr>
                <w:color w:val="18212A"/>
                <w:sz w:val="17"/>
              </w:rPr>
              <w:t>16.1</w:t>
            </w:r>
          </w:p>
        </w:tc>
      </w:tr>
      <w:tr w:rsidR="008350D3" w14:paraId="1682C650" w14:textId="77777777">
        <w:trPr>
          <w:cantSplit/>
          <w:jc w:val="center"/>
        </w:trPr>
        <w:tc>
          <w:tcPr>
            <w:tcW w:w="3456" w:type="dxa"/>
            <w:tcMar>
              <w:top w:w="95" w:type="dxa"/>
              <w:left w:w="110" w:type="dxa"/>
              <w:bottom w:w="95" w:type="dxa"/>
              <w:right w:w="110" w:type="dxa"/>
            </w:tcMar>
            <w:vAlign w:val="center"/>
          </w:tcPr>
          <w:p w14:paraId="1A1037D5" w14:textId="77777777" w:rsidR="008350D3" w:rsidRDefault="00214AF2">
            <w:pPr>
              <w:rPr>
                <w:rFonts w:hint="eastAsia"/>
              </w:rPr>
            </w:pPr>
            <w:r>
              <w:rPr>
                <w:color w:val="18212A"/>
                <w:sz w:val="17"/>
              </w:rPr>
              <w:t>Conformance tests</w:t>
            </w:r>
          </w:p>
        </w:tc>
        <w:tc>
          <w:tcPr>
            <w:tcW w:w="7056" w:type="dxa"/>
            <w:tcMar>
              <w:top w:w="95" w:type="dxa"/>
              <w:left w:w="110" w:type="dxa"/>
              <w:bottom w:w="95" w:type="dxa"/>
              <w:right w:w="110" w:type="dxa"/>
            </w:tcMar>
            <w:vAlign w:val="center"/>
          </w:tcPr>
          <w:p w14:paraId="7B3AB6C6" w14:textId="77777777" w:rsidR="008350D3" w:rsidRDefault="00214AF2">
            <w:pPr>
              <w:rPr>
                <w:rFonts w:hint="eastAsia"/>
              </w:rPr>
            </w:pPr>
            <w:r>
              <w:rPr>
                <w:color w:val="18212A"/>
                <w:sz w:val="17"/>
              </w:rPr>
              <w:t>16.2, Appendix C</w:t>
            </w:r>
          </w:p>
        </w:tc>
      </w:tr>
      <w:tr w:rsidR="008350D3" w14:paraId="7E77C3EB" w14:textId="77777777">
        <w:trPr>
          <w:cantSplit/>
          <w:jc w:val="center"/>
        </w:trPr>
        <w:tc>
          <w:tcPr>
            <w:tcW w:w="3456" w:type="dxa"/>
            <w:tcMar>
              <w:top w:w="95" w:type="dxa"/>
              <w:left w:w="110" w:type="dxa"/>
              <w:bottom w:w="95" w:type="dxa"/>
              <w:right w:w="110" w:type="dxa"/>
            </w:tcMar>
            <w:vAlign w:val="center"/>
          </w:tcPr>
          <w:p w14:paraId="31FEB29F" w14:textId="77777777" w:rsidR="008350D3" w:rsidRDefault="00214AF2">
            <w:pPr>
              <w:rPr>
                <w:rFonts w:hint="eastAsia"/>
              </w:rPr>
            </w:pPr>
            <w:r>
              <w:rPr>
                <w:color w:val="18212A"/>
                <w:sz w:val="17"/>
              </w:rPr>
              <w:t>Connector semantics</w:t>
            </w:r>
          </w:p>
        </w:tc>
        <w:tc>
          <w:tcPr>
            <w:tcW w:w="7056" w:type="dxa"/>
            <w:tcMar>
              <w:top w:w="95" w:type="dxa"/>
              <w:left w:w="110" w:type="dxa"/>
              <w:bottom w:w="95" w:type="dxa"/>
              <w:right w:w="110" w:type="dxa"/>
            </w:tcMar>
            <w:vAlign w:val="center"/>
          </w:tcPr>
          <w:p w14:paraId="13174326" w14:textId="77777777" w:rsidR="008350D3" w:rsidRDefault="00214AF2">
            <w:pPr>
              <w:jc w:val="center"/>
              <w:rPr>
                <w:rFonts w:hint="eastAsia"/>
              </w:rPr>
            </w:pPr>
            <w:r>
              <w:rPr>
                <w:color w:val="18212A"/>
                <w:sz w:val="17"/>
              </w:rPr>
              <w:t>5.5</w:t>
            </w:r>
          </w:p>
        </w:tc>
      </w:tr>
      <w:tr w:rsidR="008350D3" w14:paraId="395C1DB0" w14:textId="77777777">
        <w:trPr>
          <w:cantSplit/>
          <w:jc w:val="center"/>
        </w:trPr>
        <w:tc>
          <w:tcPr>
            <w:tcW w:w="3456" w:type="dxa"/>
            <w:tcMar>
              <w:top w:w="95" w:type="dxa"/>
              <w:left w:w="110" w:type="dxa"/>
              <w:bottom w:w="95" w:type="dxa"/>
              <w:right w:w="110" w:type="dxa"/>
            </w:tcMar>
            <w:vAlign w:val="center"/>
          </w:tcPr>
          <w:p w14:paraId="53A41AA3" w14:textId="77777777" w:rsidR="008350D3" w:rsidRDefault="00214AF2">
            <w:pPr>
              <w:rPr>
                <w:rFonts w:hint="eastAsia"/>
              </w:rPr>
            </w:pPr>
            <w:r>
              <w:rPr>
                <w:color w:val="18212A"/>
                <w:sz w:val="17"/>
              </w:rPr>
              <w:t>Cybernetic display</w:t>
            </w:r>
          </w:p>
        </w:tc>
        <w:tc>
          <w:tcPr>
            <w:tcW w:w="7056" w:type="dxa"/>
            <w:tcMar>
              <w:top w:w="95" w:type="dxa"/>
              <w:left w:w="110" w:type="dxa"/>
              <w:bottom w:w="95" w:type="dxa"/>
              <w:right w:w="110" w:type="dxa"/>
            </w:tcMar>
            <w:vAlign w:val="center"/>
          </w:tcPr>
          <w:p w14:paraId="599EBA40" w14:textId="77777777" w:rsidR="008350D3" w:rsidRDefault="00214AF2">
            <w:pPr>
              <w:jc w:val="center"/>
              <w:rPr>
                <w:rFonts w:hint="eastAsia"/>
              </w:rPr>
            </w:pPr>
            <w:r>
              <w:rPr>
                <w:color w:val="18212A"/>
                <w:sz w:val="17"/>
              </w:rPr>
              <w:t>9, 10, 11</w:t>
            </w:r>
          </w:p>
        </w:tc>
      </w:tr>
      <w:tr w:rsidR="008350D3" w14:paraId="0A2B7B09" w14:textId="77777777">
        <w:trPr>
          <w:cantSplit/>
          <w:jc w:val="center"/>
        </w:trPr>
        <w:tc>
          <w:tcPr>
            <w:tcW w:w="3456" w:type="dxa"/>
            <w:tcMar>
              <w:top w:w="95" w:type="dxa"/>
              <w:left w:w="110" w:type="dxa"/>
              <w:bottom w:w="95" w:type="dxa"/>
              <w:right w:w="110" w:type="dxa"/>
            </w:tcMar>
            <w:vAlign w:val="center"/>
          </w:tcPr>
          <w:p w14:paraId="1DEBCD1E" w14:textId="77777777" w:rsidR="008350D3" w:rsidRDefault="00214AF2">
            <w:pPr>
              <w:rPr>
                <w:rFonts w:hint="eastAsia"/>
              </w:rPr>
            </w:pPr>
            <w:r>
              <w:rPr>
                <w:color w:val="18212A"/>
                <w:sz w:val="17"/>
              </w:rPr>
              <w:t>Display color</w:t>
            </w:r>
          </w:p>
        </w:tc>
        <w:tc>
          <w:tcPr>
            <w:tcW w:w="7056" w:type="dxa"/>
            <w:tcMar>
              <w:top w:w="95" w:type="dxa"/>
              <w:left w:w="110" w:type="dxa"/>
              <w:bottom w:w="95" w:type="dxa"/>
              <w:right w:w="110" w:type="dxa"/>
            </w:tcMar>
            <w:vAlign w:val="center"/>
          </w:tcPr>
          <w:p w14:paraId="7A28CC1D" w14:textId="77777777" w:rsidR="008350D3" w:rsidRDefault="00214AF2">
            <w:pPr>
              <w:rPr>
                <w:rFonts w:hint="eastAsia"/>
              </w:rPr>
            </w:pPr>
            <w:r>
              <w:rPr>
                <w:color w:val="18212A"/>
                <w:sz w:val="17"/>
              </w:rPr>
              <w:t>5.2, Appendix B</w:t>
            </w:r>
          </w:p>
        </w:tc>
      </w:tr>
      <w:tr w:rsidR="008350D3" w14:paraId="1351E638" w14:textId="77777777">
        <w:trPr>
          <w:cantSplit/>
          <w:jc w:val="center"/>
        </w:trPr>
        <w:tc>
          <w:tcPr>
            <w:tcW w:w="3456" w:type="dxa"/>
            <w:tcMar>
              <w:top w:w="95" w:type="dxa"/>
              <w:left w:w="110" w:type="dxa"/>
              <w:bottom w:w="95" w:type="dxa"/>
              <w:right w:w="110" w:type="dxa"/>
            </w:tcMar>
            <w:vAlign w:val="center"/>
          </w:tcPr>
          <w:p w14:paraId="411BBD8B" w14:textId="77777777" w:rsidR="008350D3" w:rsidRDefault="00214AF2">
            <w:pPr>
              <w:jc w:val="center"/>
              <w:rPr>
                <w:rFonts w:hint="eastAsia"/>
              </w:rPr>
            </w:pPr>
            <w:r>
              <w:rPr>
                <w:color w:val="18212A"/>
                <w:sz w:val="17"/>
              </w:rPr>
              <w:t>Display form</w:t>
            </w:r>
          </w:p>
        </w:tc>
        <w:tc>
          <w:tcPr>
            <w:tcW w:w="7056" w:type="dxa"/>
            <w:tcMar>
              <w:top w:w="95" w:type="dxa"/>
              <w:left w:w="110" w:type="dxa"/>
              <w:bottom w:w="95" w:type="dxa"/>
              <w:right w:w="110" w:type="dxa"/>
            </w:tcMar>
            <w:vAlign w:val="center"/>
          </w:tcPr>
          <w:p w14:paraId="60435CF4" w14:textId="77777777" w:rsidR="008350D3" w:rsidRDefault="00214AF2">
            <w:pPr>
              <w:rPr>
                <w:rFonts w:hint="eastAsia"/>
              </w:rPr>
            </w:pPr>
            <w:r>
              <w:rPr>
                <w:color w:val="18212A"/>
                <w:sz w:val="17"/>
              </w:rPr>
              <w:t>5.3, 7, Appendix B</w:t>
            </w:r>
          </w:p>
        </w:tc>
      </w:tr>
      <w:tr w:rsidR="008350D3" w14:paraId="66514E95" w14:textId="77777777">
        <w:trPr>
          <w:cantSplit/>
          <w:jc w:val="center"/>
        </w:trPr>
        <w:tc>
          <w:tcPr>
            <w:tcW w:w="3456" w:type="dxa"/>
            <w:tcMar>
              <w:top w:w="95" w:type="dxa"/>
              <w:left w:w="110" w:type="dxa"/>
              <w:bottom w:w="95" w:type="dxa"/>
              <w:right w:w="110" w:type="dxa"/>
            </w:tcMar>
            <w:vAlign w:val="center"/>
          </w:tcPr>
          <w:p w14:paraId="47F9A332" w14:textId="77777777" w:rsidR="008350D3" w:rsidRDefault="00214AF2">
            <w:pPr>
              <w:rPr>
                <w:rFonts w:hint="eastAsia"/>
              </w:rPr>
            </w:pPr>
            <w:r>
              <w:rPr>
                <w:color w:val="18212A"/>
                <w:sz w:val="17"/>
              </w:rPr>
              <w:t>Display inheritance</w:t>
            </w:r>
          </w:p>
        </w:tc>
        <w:tc>
          <w:tcPr>
            <w:tcW w:w="7056" w:type="dxa"/>
            <w:tcMar>
              <w:top w:w="95" w:type="dxa"/>
              <w:left w:w="110" w:type="dxa"/>
              <w:bottom w:w="95" w:type="dxa"/>
              <w:right w:w="110" w:type="dxa"/>
            </w:tcMar>
            <w:vAlign w:val="center"/>
          </w:tcPr>
          <w:p w14:paraId="4EF69F7D" w14:textId="77777777" w:rsidR="008350D3" w:rsidRDefault="00214AF2">
            <w:pPr>
              <w:jc w:val="center"/>
              <w:rPr>
                <w:rFonts w:hint="eastAsia"/>
              </w:rPr>
            </w:pPr>
            <w:r>
              <w:rPr>
                <w:color w:val="18212A"/>
                <w:sz w:val="17"/>
              </w:rPr>
              <w:t>6.1-6.2</w:t>
            </w:r>
          </w:p>
        </w:tc>
      </w:tr>
      <w:tr w:rsidR="008350D3" w14:paraId="76018AB1" w14:textId="77777777">
        <w:trPr>
          <w:cantSplit/>
          <w:jc w:val="center"/>
        </w:trPr>
        <w:tc>
          <w:tcPr>
            <w:tcW w:w="3456" w:type="dxa"/>
            <w:tcMar>
              <w:top w:w="95" w:type="dxa"/>
              <w:left w:w="110" w:type="dxa"/>
              <w:bottom w:w="95" w:type="dxa"/>
              <w:right w:w="110" w:type="dxa"/>
            </w:tcMar>
            <w:vAlign w:val="center"/>
          </w:tcPr>
          <w:p w14:paraId="5840919B" w14:textId="77777777" w:rsidR="008350D3" w:rsidRDefault="00214AF2">
            <w:pPr>
              <w:rPr>
                <w:rFonts w:hint="eastAsia"/>
              </w:rPr>
            </w:pPr>
            <w:r>
              <w:rPr>
                <w:color w:val="18212A"/>
                <w:sz w:val="17"/>
              </w:rPr>
              <w:t>Display layout</w:t>
            </w:r>
          </w:p>
        </w:tc>
        <w:tc>
          <w:tcPr>
            <w:tcW w:w="7056" w:type="dxa"/>
            <w:tcMar>
              <w:top w:w="95" w:type="dxa"/>
              <w:left w:w="110" w:type="dxa"/>
              <w:bottom w:w="95" w:type="dxa"/>
              <w:right w:w="110" w:type="dxa"/>
            </w:tcMar>
            <w:vAlign w:val="center"/>
          </w:tcPr>
          <w:p w14:paraId="401EBB3B" w14:textId="77777777" w:rsidR="008350D3" w:rsidRDefault="00214AF2">
            <w:pPr>
              <w:jc w:val="center"/>
              <w:rPr>
                <w:rFonts w:hint="eastAsia"/>
              </w:rPr>
            </w:pPr>
            <w:r>
              <w:rPr>
                <w:color w:val="18212A"/>
                <w:sz w:val="17"/>
              </w:rPr>
              <w:t>5.4, 7.2-7.4</w:t>
            </w:r>
          </w:p>
        </w:tc>
      </w:tr>
      <w:tr w:rsidR="008350D3" w14:paraId="1543D293" w14:textId="77777777">
        <w:trPr>
          <w:cantSplit/>
          <w:jc w:val="center"/>
        </w:trPr>
        <w:tc>
          <w:tcPr>
            <w:tcW w:w="3456" w:type="dxa"/>
            <w:tcMar>
              <w:top w:w="95" w:type="dxa"/>
              <w:left w:w="110" w:type="dxa"/>
              <w:bottom w:w="95" w:type="dxa"/>
              <w:right w:w="110" w:type="dxa"/>
            </w:tcMar>
            <w:vAlign w:val="center"/>
          </w:tcPr>
          <w:p w14:paraId="34329459" w14:textId="77777777" w:rsidR="008350D3" w:rsidRDefault="00214AF2">
            <w:pPr>
              <w:rPr>
                <w:rFonts w:hint="eastAsia"/>
              </w:rPr>
            </w:pPr>
            <w:r>
              <w:rPr>
                <w:color w:val="18212A"/>
                <w:sz w:val="17"/>
              </w:rPr>
              <w:t>Display modes</w:t>
            </w:r>
          </w:p>
        </w:tc>
        <w:tc>
          <w:tcPr>
            <w:tcW w:w="7056" w:type="dxa"/>
            <w:tcMar>
              <w:top w:w="95" w:type="dxa"/>
              <w:left w:w="110" w:type="dxa"/>
              <w:bottom w:w="95" w:type="dxa"/>
              <w:right w:w="110" w:type="dxa"/>
            </w:tcMar>
            <w:vAlign w:val="center"/>
          </w:tcPr>
          <w:p w14:paraId="1371F154" w14:textId="77777777" w:rsidR="008350D3" w:rsidRDefault="00214AF2">
            <w:pPr>
              <w:jc w:val="center"/>
              <w:rPr>
                <w:rFonts w:hint="eastAsia"/>
              </w:rPr>
            </w:pPr>
            <w:r>
              <w:rPr>
                <w:color w:val="18212A"/>
                <w:sz w:val="17"/>
              </w:rPr>
              <w:t>6.4</w:t>
            </w:r>
          </w:p>
        </w:tc>
      </w:tr>
      <w:tr w:rsidR="008350D3" w14:paraId="193A629A" w14:textId="77777777">
        <w:trPr>
          <w:cantSplit/>
          <w:jc w:val="center"/>
        </w:trPr>
        <w:tc>
          <w:tcPr>
            <w:tcW w:w="3456" w:type="dxa"/>
            <w:tcMar>
              <w:top w:w="95" w:type="dxa"/>
              <w:left w:w="110" w:type="dxa"/>
              <w:bottom w:w="95" w:type="dxa"/>
              <w:right w:w="110" w:type="dxa"/>
            </w:tcMar>
            <w:vAlign w:val="center"/>
          </w:tcPr>
          <w:p w14:paraId="65F20793" w14:textId="77777777" w:rsidR="008350D3" w:rsidRDefault="00214AF2">
            <w:pPr>
              <w:rPr>
                <w:rFonts w:hint="eastAsia"/>
              </w:rPr>
            </w:pPr>
            <w:r>
              <w:rPr>
                <w:color w:val="18212A"/>
                <w:sz w:val="17"/>
              </w:rPr>
              <w:t>Display projection</w:t>
            </w:r>
          </w:p>
        </w:tc>
        <w:tc>
          <w:tcPr>
            <w:tcW w:w="7056" w:type="dxa"/>
            <w:tcMar>
              <w:top w:w="95" w:type="dxa"/>
              <w:left w:w="110" w:type="dxa"/>
              <w:bottom w:w="95" w:type="dxa"/>
              <w:right w:w="110" w:type="dxa"/>
            </w:tcMar>
            <w:vAlign w:val="center"/>
          </w:tcPr>
          <w:p w14:paraId="111978C2" w14:textId="77777777" w:rsidR="008350D3" w:rsidRDefault="00214AF2">
            <w:pPr>
              <w:rPr>
                <w:rFonts w:hint="eastAsia"/>
              </w:rPr>
            </w:pPr>
            <w:r>
              <w:rPr>
                <w:color w:val="18212A"/>
                <w:sz w:val="17"/>
              </w:rPr>
              <w:t>2.2, 4, Glossary</w:t>
            </w:r>
          </w:p>
        </w:tc>
      </w:tr>
      <w:tr w:rsidR="008350D3" w14:paraId="1A4F1E04" w14:textId="77777777">
        <w:trPr>
          <w:cantSplit/>
          <w:jc w:val="center"/>
        </w:trPr>
        <w:tc>
          <w:tcPr>
            <w:tcW w:w="3456" w:type="dxa"/>
            <w:tcMar>
              <w:top w:w="95" w:type="dxa"/>
              <w:left w:w="110" w:type="dxa"/>
              <w:bottom w:w="95" w:type="dxa"/>
              <w:right w:w="110" w:type="dxa"/>
            </w:tcMar>
            <w:vAlign w:val="center"/>
          </w:tcPr>
          <w:p w14:paraId="6FE5634B" w14:textId="77777777" w:rsidR="008350D3" w:rsidRDefault="00214AF2">
            <w:pPr>
              <w:rPr>
                <w:rFonts w:hint="eastAsia"/>
              </w:rPr>
            </w:pPr>
            <w:r>
              <w:rPr>
                <w:color w:val="18212A"/>
                <w:sz w:val="17"/>
              </w:rPr>
              <w:t>Display registry, prohibition</w:t>
            </w:r>
          </w:p>
        </w:tc>
        <w:tc>
          <w:tcPr>
            <w:tcW w:w="7056" w:type="dxa"/>
            <w:tcMar>
              <w:top w:w="95" w:type="dxa"/>
              <w:left w:w="110" w:type="dxa"/>
              <w:bottom w:w="95" w:type="dxa"/>
              <w:right w:w="110" w:type="dxa"/>
            </w:tcMar>
            <w:vAlign w:val="center"/>
          </w:tcPr>
          <w:p w14:paraId="4E1F1AAC" w14:textId="77777777" w:rsidR="008350D3" w:rsidRDefault="00214AF2">
            <w:pPr>
              <w:jc w:val="center"/>
              <w:rPr>
                <w:rFonts w:hint="eastAsia"/>
              </w:rPr>
            </w:pPr>
            <w:r>
              <w:rPr>
                <w:color w:val="18212A"/>
                <w:sz w:val="17"/>
              </w:rPr>
              <w:t>2.1</w:t>
            </w:r>
          </w:p>
        </w:tc>
      </w:tr>
      <w:tr w:rsidR="008350D3" w14:paraId="20F34EDB" w14:textId="77777777">
        <w:trPr>
          <w:cantSplit/>
          <w:jc w:val="center"/>
        </w:trPr>
        <w:tc>
          <w:tcPr>
            <w:tcW w:w="3456" w:type="dxa"/>
            <w:tcMar>
              <w:top w:w="95" w:type="dxa"/>
              <w:left w:w="110" w:type="dxa"/>
              <w:bottom w:w="95" w:type="dxa"/>
              <w:right w:w="110" w:type="dxa"/>
            </w:tcMar>
            <w:vAlign w:val="center"/>
          </w:tcPr>
          <w:p w14:paraId="683F37A6" w14:textId="77777777" w:rsidR="008350D3" w:rsidRDefault="00214AF2">
            <w:pPr>
              <w:rPr>
                <w:rFonts w:hint="eastAsia"/>
              </w:rPr>
            </w:pPr>
            <w:r>
              <w:rPr>
                <w:color w:val="18212A"/>
                <w:sz w:val="17"/>
              </w:rPr>
              <w:t>Display sufficiency</w:t>
            </w:r>
          </w:p>
        </w:tc>
        <w:tc>
          <w:tcPr>
            <w:tcW w:w="7056" w:type="dxa"/>
            <w:tcMar>
              <w:top w:w="95" w:type="dxa"/>
              <w:left w:w="110" w:type="dxa"/>
              <w:bottom w:w="95" w:type="dxa"/>
              <w:right w:w="110" w:type="dxa"/>
            </w:tcMar>
            <w:vAlign w:val="center"/>
          </w:tcPr>
          <w:p w14:paraId="5C46BDFC" w14:textId="77777777" w:rsidR="008350D3" w:rsidRDefault="00214AF2">
            <w:pPr>
              <w:jc w:val="center"/>
              <w:rPr>
                <w:rFonts w:hint="eastAsia"/>
              </w:rPr>
            </w:pPr>
            <w:r>
              <w:rPr>
                <w:color w:val="18212A"/>
                <w:sz w:val="17"/>
              </w:rPr>
              <w:t>3.4, 4.1</w:t>
            </w:r>
          </w:p>
        </w:tc>
      </w:tr>
      <w:tr w:rsidR="008350D3" w14:paraId="26335A73" w14:textId="77777777">
        <w:trPr>
          <w:cantSplit/>
          <w:jc w:val="center"/>
        </w:trPr>
        <w:tc>
          <w:tcPr>
            <w:tcW w:w="3456" w:type="dxa"/>
            <w:tcMar>
              <w:top w:w="95" w:type="dxa"/>
              <w:left w:w="110" w:type="dxa"/>
              <w:bottom w:w="95" w:type="dxa"/>
              <w:right w:w="110" w:type="dxa"/>
            </w:tcMar>
            <w:vAlign w:val="center"/>
          </w:tcPr>
          <w:p w14:paraId="3124E706" w14:textId="77777777" w:rsidR="008350D3" w:rsidRDefault="00214AF2">
            <w:pPr>
              <w:rPr>
                <w:rFonts w:hint="eastAsia"/>
              </w:rPr>
            </w:pPr>
            <w:r>
              <w:rPr>
                <w:color w:val="18212A"/>
                <w:sz w:val="17"/>
              </w:rPr>
              <w:t>Engineering mode</w:t>
            </w:r>
          </w:p>
        </w:tc>
        <w:tc>
          <w:tcPr>
            <w:tcW w:w="7056" w:type="dxa"/>
            <w:tcMar>
              <w:top w:w="95" w:type="dxa"/>
              <w:left w:w="110" w:type="dxa"/>
              <w:bottom w:w="95" w:type="dxa"/>
              <w:right w:w="110" w:type="dxa"/>
            </w:tcMar>
            <w:vAlign w:val="center"/>
          </w:tcPr>
          <w:p w14:paraId="6FBFA53F" w14:textId="77777777" w:rsidR="008350D3" w:rsidRDefault="00214AF2">
            <w:pPr>
              <w:jc w:val="center"/>
              <w:rPr>
                <w:rFonts w:hint="eastAsia"/>
              </w:rPr>
            </w:pPr>
            <w:r>
              <w:rPr>
                <w:color w:val="18212A"/>
                <w:sz w:val="17"/>
              </w:rPr>
              <w:t>6.4, 14.5</w:t>
            </w:r>
          </w:p>
        </w:tc>
      </w:tr>
      <w:tr w:rsidR="008350D3" w14:paraId="44A39342" w14:textId="77777777">
        <w:trPr>
          <w:cantSplit/>
          <w:jc w:val="center"/>
        </w:trPr>
        <w:tc>
          <w:tcPr>
            <w:tcW w:w="3456" w:type="dxa"/>
            <w:tcMar>
              <w:top w:w="95" w:type="dxa"/>
              <w:left w:w="110" w:type="dxa"/>
              <w:bottom w:w="95" w:type="dxa"/>
              <w:right w:w="110" w:type="dxa"/>
            </w:tcMar>
            <w:vAlign w:val="center"/>
          </w:tcPr>
          <w:p w14:paraId="1B21AB4C" w14:textId="77777777" w:rsidR="008350D3" w:rsidRDefault="00214AF2">
            <w:pPr>
              <w:jc w:val="center"/>
              <w:rPr>
                <w:rFonts w:hint="eastAsia"/>
              </w:rPr>
            </w:pPr>
            <w:r>
              <w:rPr>
                <w:color w:val="18212A"/>
                <w:sz w:val="17"/>
              </w:rPr>
              <w:t>EXT</w:t>
            </w:r>
          </w:p>
        </w:tc>
        <w:tc>
          <w:tcPr>
            <w:tcW w:w="7056" w:type="dxa"/>
            <w:tcMar>
              <w:top w:w="95" w:type="dxa"/>
              <w:left w:w="110" w:type="dxa"/>
              <w:bottom w:w="95" w:type="dxa"/>
              <w:right w:w="110" w:type="dxa"/>
            </w:tcMar>
            <w:vAlign w:val="center"/>
          </w:tcPr>
          <w:p w14:paraId="75B53AF4" w14:textId="77777777" w:rsidR="008350D3" w:rsidRDefault="00214AF2">
            <w:pPr>
              <w:rPr>
                <w:rFonts w:hint="eastAsia"/>
              </w:rPr>
            </w:pPr>
            <w:r>
              <w:rPr>
                <w:color w:val="18212A"/>
                <w:sz w:val="17"/>
              </w:rPr>
              <w:t>8.2, Appendix A</w:t>
            </w:r>
          </w:p>
        </w:tc>
      </w:tr>
      <w:tr w:rsidR="008350D3" w14:paraId="1CE56989" w14:textId="77777777">
        <w:trPr>
          <w:cantSplit/>
          <w:jc w:val="center"/>
        </w:trPr>
        <w:tc>
          <w:tcPr>
            <w:tcW w:w="3456" w:type="dxa"/>
            <w:tcMar>
              <w:top w:w="95" w:type="dxa"/>
              <w:left w:w="110" w:type="dxa"/>
              <w:bottom w:w="95" w:type="dxa"/>
              <w:right w:w="110" w:type="dxa"/>
            </w:tcMar>
            <w:vAlign w:val="center"/>
          </w:tcPr>
          <w:p w14:paraId="5255251D" w14:textId="77777777" w:rsidR="008350D3" w:rsidRDefault="00214AF2">
            <w:pPr>
              <w:jc w:val="center"/>
              <w:rPr>
                <w:rFonts w:hint="eastAsia"/>
              </w:rPr>
            </w:pPr>
            <w:r>
              <w:rPr>
                <w:color w:val="18212A"/>
                <w:sz w:val="17"/>
              </w:rPr>
              <w:t>Extension</w:t>
            </w:r>
          </w:p>
        </w:tc>
        <w:tc>
          <w:tcPr>
            <w:tcW w:w="7056" w:type="dxa"/>
            <w:tcMar>
              <w:top w:w="95" w:type="dxa"/>
              <w:left w:w="110" w:type="dxa"/>
              <w:bottom w:w="95" w:type="dxa"/>
              <w:right w:w="110" w:type="dxa"/>
            </w:tcMar>
            <w:vAlign w:val="center"/>
          </w:tcPr>
          <w:p w14:paraId="277DB715" w14:textId="77777777" w:rsidR="008350D3" w:rsidRDefault="00214AF2">
            <w:pPr>
              <w:jc w:val="center"/>
              <w:rPr>
                <w:rFonts w:hint="eastAsia"/>
              </w:rPr>
            </w:pPr>
            <w:r>
              <w:rPr>
                <w:color w:val="18212A"/>
                <w:sz w:val="17"/>
              </w:rPr>
              <w:t>8, 15.2</w:t>
            </w:r>
          </w:p>
        </w:tc>
      </w:tr>
      <w:tr w:rsidR="008350D3" w14:paraId="55DF921E" w14:textId="77777777">
        <w:trPr>
          <w:cantSplit/>
          <w:jc w:val="center"/>
        </w:trPr>
        <w:tc>
          <w:tcPr>
            <w:tcW w:w="3456" w:type="dxa"/>
            <w:tcMar>
              <w:top w:w="95" w:type="dxa"/>
              <w:left w:w="110" w:type="dxa"/>
              <w:bottom w:w="95" w:type="dxa"/>
              <w:right w:w="110" w:type="dxa"/>
            </w:tcMar>
            <w:vAlign w:val="center"/>
          </w:tcPr>
          <w:p w14:paraId="280E7C7F" w14:textId="77777777" w:rsidR="008350D3" w:rsidRDefault="00214AF2">
            <w:pPr>
              <w:rPr>
                <w:rFonts w:hint="eastAsia"/>
              </w:rPr>
            </w:pPr>
            <w:r>
              <w:rPr>
                <w:color w:val="18212A"/>
                <w:sz w:val="17"/>
              </w:rPr>
              <w:t>Failure modes</w:t>
            </w:r>
          </w:p>
        </w:tc>
        <w:tc>
          <w:tcPr>
            <w:tcW w:w="7056" w:type="dxa"/>
            <w:tcMar>
              <w:top w:w="95" w:type="dxa"/>
              <w:left w:w="110" w:type="dxa"/>
              <w:bottom w:w="95" w:type="dxa"/>
              <w:right w:w="110" w:type="dxa"/>
            </w:tcMar>
            <w:vAlign w:val="center"/>
          </w:tcPr>
          <w:p w14:paraId="4ECAD1CD" w14:textId="77777777" w:rsidR="008350D3" w:rsidRDefault="00214AF2">
            <w:pPr>
              <w:jc w:val="center"/>
              <w:rPr>
                <w:rFonts w:hint="eastAsia"/>
              </w:rPr>
            </w:pPr>
            <w:r>
              <w:rPr>
                <w:color w:val="18212A"/>
                <w:sz w:val="17"/>
              </w:rPr>
              <w:t>17</w:t>
            </w:r>
          </w:p>
        </w:tc>
      </w:tr>
      <w:tr w:rsidR="008350D3" w14:paraId="09C3DB10" w14:textId="77777777">
        <w:trPr>
          <w:cantSplit/>
          <w:jc w:val="center"/>
        </w:trPr>
        <w:tc>
          <w:tcPr>
            <w:tcW w:w="3456" w:type="dxa"/>
            <w:tcMar>
              <w:top w:w="95" w:type="dxa"/>
              <w:left w:w="110" w:type="dxa"/>
              <w:bottom w:w="95" w:type="dxa"/>
              <w:right w:w="110" w:type="dxa"/>
            </w:tcMar>
            <w:vAlign w:val="center"/>
          </w:tcPr>
          <w:p w14:paraId="7CF57145" w14:textId="77777777" w:rsidR="008350D3" w:rsidRDefault="00214AF2">
            <w:pPr>
              <w:jc w:val="center"/>
              <w:rPr>
                <w:rFonts w:hint="eastAsia"/>
              </w:rPr>
            </w:pPr>
            <w:r>
              <w:rPr>
                <w:color w:val="18212A"/>
                <w:sz w:val="17"/>
              </w:rPr>
              <w:t>FOOD-128</w:t>
            </w:r>
          </w:p>
        </w:tc>
        <w:tc>
          <w:tcPr>
            <w:tcW w:w="7056" w:type="dxa"/>
            <w:tcMar>
              <w:top w:w="95" w:type="dxa"/>
              <w:left w:w="110" w:type="dxa"/>
              <w:bottom w:w="95" w:type="dxa"/>
              <w:right w:w="110" w:type="dxa"/>
            </w:tcMar>
            <w:vAlign w:val="center"/>
          </w:tcPr>
          <w:p w14:paraId="6F07653D" w14:textId="77777777" w:rsidR="008350D3" w:rsidRDefault="00214AF2">
            <w:pPr>
              <w:jc w:val="center"/>
              <w:rPr>
                <w:rFonts w:hint="eastAsia"/>
              </w:rPr>
            </w:pPr>
            <w:r>
              <w:rPr>
                <w:color w:val="18212A"/>
                <w:sz w:val="17"/>
              </w:rPr>
              <w:t>14, 15.1</w:t>
            </w:r>
          </w:p>
        </w:tc>
      </w:tr>
      <w:tr w:rsidR="008350D3" w14:paraId="264647B8" w14:textId="77777777">
        <w:trPr>
          <w:cantSplit/>
          <w:jc w:val="center"/>
        </w:trPr>
        <w:tc>
          <w:tcPr>
            <w:tcW w:w="3456" w:type="dxa"/>
            <w:tcMar>
              <w:top w:w="95" w:type="dxa"/>
              <w:left w:w="110" w:type="dxa"/>
              <w:bottom w:w="95" w:type="dxa"/>
              <w:right w:w="110" w:type="dxa"/>
            </w:tcMar>
            <w:vAlign w:val="center"/>
          </w:tcPr>
          <w:p w14:paraId="39B798B4" w14:textId="77777777" w:rsidR="008350D3" w:rsidRDefault="00214AF2">
            <w:pPr>
              <w:rPr>
                <w:rFonts w:hint="eastAsia"/>
              </w:rPr>
            </w:pPr>
            <w:r>
              <w:rPr>
                <w:color w:val="18212A"/>
                <w:sz w:val="17"/>
              </w:rPr>
              <w:t>Generic fallback</w:t>
            </w:r>
          </w:p>
        </w:tc>
        <w:tc>
          <w:tcPr>
            <w:tcW w:w="7056" w:type="dxa"/>
            <w:tcMar>
              <w:top w:w="95" w:type="dxa"/>
              <w:left w:w="110" w:type="dxa"/>
              <w:bottom w:w="95" w:type="dxa"/>
              <w:right w:w="110" w:type="dxa"/>
            </w:tcMar>
            <w:vAlign w:val="center"/>
          </w:tcPr>
          <w:p w14:paraId="536A0B74" w14:textId="77777777" w:rsidR="008350D3" w:rsidRDefault="00214AF2">
            <w:pPr>
              <w:rPr>
                <w:rFonts w:hint="eastAsia"/>
              </w:rPr>
            </w:pPr>
            <w:r>
              <w:rPr>
                <w:color w:val="18212A"/>
                <w:sz w:val="17"/>
              </w:rPr>
              <w:t>6.1-6.2, Glossary</w:t>
            </w:r>
          </w:p>
        </w:tc>
      </w:tr>
      <w:tr w:rsidR="008350D3" w14:paraId="052EBD0D" w14:textId="77777777">
        <w:trPr>
          <w:cantSplit/>
          <w:jc w:val="center"/>
        </w:trPr>
        <w:tc>
          <w:tcPr>
            <w:tcW w:w="3456" w:type="dxa"/>
            <w:tcMar>
              <w:top w:w="95" w:type="dxa"/>
              <w:left w:w="110" w:type="dxa"/>
              <w:bottom w:w="95" w:type="dxa"/>
              <w:right w:w="110" w:type="dxa"/>
            </w:tcMar>
            <w:vAlign w:val="center"/>
          </w:tcPr>
          <w:p w14:paraId="713A2ADE" w14:textId="77777777" w:rsidR="008350D3" w:rsidRDefault="00214AF2">
            <w:pPr>
              <w:rPr>
                <w:rFonts w:hint="eastAsia"/>
              </w:rPr>
            </w:pPr>
            <w:r>
              <w:rPr>
                <w:color w:val="18212A"/>
                <w:sz w:val="17"/>
              </w:rPr>
              <w:t>Identity versus occurrence</w:t>
            </w:r>
          </w:p>
        </w:tc>
        <w:tc>
          <w:tcPr>
            <w:tcW w:w="7056" w:type="dxa"/>
            <w:tcMar>
              <w:top w:w="95" w:type="dxa"/>
              <w:left w:w="110" w:type="dxa"/>
              <w:bottom w:w="95" w:type="dxa"/>
              <w:right w:w="110" w:type="dxa"/>
            </w:tcMar>
            <w:vAlign w:val="center"/>
          </w:tcPr>
          <w:p w14:paraId="5F8B7C5C" w14:textId="77777777" w:rsidR="008350D3" w:rsidRDefault="00214AF2">
            <w:pPr>
              <w:jc w:val="center"/>
              <w:rPr>
                <w:rFonts w:hint="eastAsia"/>
              </w:rPr>
            </w:pPr>
            <w:r>
              <w:rPr>
                <w:color w:val="18212A"/>
                <w:sz w:val="17"/>
              </w:rPr>
              <w:t>3.2</w:t>
            </w:r>
          </w:p>
        </w:tc>
      </w:tr>
      <w:tr w:rsidR="008350D3" w14:paraId="6015A54B" w14:textId="77777777">
        <w:trPr>
          <w:cantSplit/>
          <w:jc w:val="center"/>
        </w:trPr>
        <w:tc>
          <w:tcPr>
            <w:tcW w:w="3456" w:type="dxa"/>
            <w:tcMar>
              <w:top w:w="95" w:type="dxa"/>
              <w:left w:w="110" w:type="dxa"/>
              <w:bottom w:w="95" w:type="dxa"/>
              <w:right w:w="110" w:type="dxa"/>
            </w:tcMar>
            <w:vAlign w:val="center"/>
          </w:tcPr>
          <w:p w14:paraId="6D175737" w14:textId="77777777" w:rsidR="008350D3" w:rsidRDefault="00214AF2">
            <w:pPr>
              <w:rPr>
                <w:rFonts w:hint="eastAsia"/>
              </w:rPr>
            </w:pPr>
            <w:r>
              <w:rPr>
                <w:color w:val="18212A"/>
                <w:sz w:val="17"/>
              </w:rPr>
              <w:t>Instance display</w:t>
            </w:r>
          </w:p>
        </w:tc>
        <w:tc>
          <w:tcPr>
            <w:tcW w:w="7056" w:type="dxa"/>
            <w:tcMar>
              <w:top w:w="95" w:type="dxa"/>
              <w:left w:w="110" w:type="dxa"/>
              <w:bottom w:w="95" w:type="dxa"/>
              <w:right w:w="110" w:type="dxa"/>
            </w:tcMar>
            <w:vAlign w:val="center"/>
          </w:tcPr>
          <w:p w14:paraId="3379BB5D" w14:textId="77777777" w:rsidR="008350D3" w:rsidRDefault="00214AF2">
            <w:pPr>
              <w:rPr>
                <w:rFonts w:hint="eastAsia"/>
              </w:rPr>
            </w:pPr>
            <w:r>
              <w:rPr>
                <w:color w:val="18212A"/>
                <w:sz w:val="17"/>
              </w:rPr>
              <w:t>6.4, 7.5, 9.1</w:t>
            </w:r>
          </w:p>
        </w:tc>
      </w:tr>
      <w:tr w:rsidR="008350D3" w14:paraId="07CE026A" w14:textId="77777777">
        <w:trPr>
          <w:cantSplit/>
          <w:jc w:val="center"/>
        </w:trPr>
        <w:tc>
          <w:tcPr>
            <w:tcW w:w="3456" w:type="dxa"/>
            <w:tcMar>
              <w:top w:w="95" w:type="dxa"/>
              <w:left w:w="110" w:type="dxa"/>
              <w:bottom w:w="95" w:type="dxa"/>
              <w:right w:w="110" w:type="dxa"/>
            </w:tcMar>
            <w:vAlign w:val="center"/>
          </w:tcPr>
          <w:p w14:paraId="3973052A" w14:textId="77777777" w:rsidR="008350D3" w:rsidRDefault="00214AF2">
            <w:pPr>
              <w:rPr>
                <w:rFonts w:hint="eastAsia"/>
              </w:rPr>
            </w:pPr>
            <w:r>
              <w:rPr>
                <w:color w:val="18212A"/>
                <w:sz w:val="17"/>
              </w:rPr>
              <w:t>MEAL_PREP-256</w:t>
            </w:r>
          </w:p>
        </w:tc>
        <w:tc>
          <w:tcPr>
            <w:tcW w:w="7056" w:type="dxa"/>
            <w:tcMar>
              <w:top w:w="95" w:type="dxa"/>
              <w:left w:w="110" w:type="dxa"/>
              <w:bottom w:w="95" w:type="dxa"/>
              <w:right w:w="110" w:type="dxa"/>
            </w:tcMar>
            <w:vAlign w:val="center"/>
          </w:tcPr>
          <w:p w14:paraId="0C99EAB6" w14:textId="77777777" w:rsidR="008350D3" w:rsidRDefault="00214AF2">
            <w:pPr>
              <w:jc w:val="center"/>
              <w:rPr>
                <w:rFonts w:hint="eastAsia"/>
              </w:rPr>
            </w:pPr>
            <w:r>
              <w:rPr>
                <w:color w:val="18212A"/>
                <w:sz w:val="17"/>
              </w:rPr>
              <w:t>15.1</w:t>
            </w:r>
          </w:p>
        </w:tc>
      </w:tr>
      <w:tr w:rsidR="008350D3" w14:paraId="142A6806" w14:textId="77777777">
        <w:trPr>
          <w:cantSplit/>
          <w:jc w:val="center"/>
        </w:trPr>
        <w:tc>
          <w:tcPr>
            <w:tcW w:w="3456" w:type="dxa"/>
            <w:tcMar>
              <w:top w:w="95" w:type="dxa"/>
              <w:left w:w="110" w:type="dxa"/>
              <w:bottom w:w="95" w:type="dxa"/>
              <w:right w:w="110" w:type="dxa"/>
            </w:tcMar>
            <w:vAlign w:val="center"/>
          </w:tcPr>
          <w:p w14:paraId="053F5C20" w14:textId="77777777" w:rsidR="008350D3" w:rsidRDefault="00214AF2">
            <w:pPr>
              <w:jc w:val="center"/>
              <w:rPr>
                <w:rFonts w:hint="eastAsia"/>
              </w:rPr>
            </w:pPr>
            <w:r>
              <w:rPr>
                <w:color w:val="18212A"/>
                <w:sz w:val="17"/>
              </w:rPr>
              <w:t>ModelKey</w:t>
            </w:r>
          </w:p>
        </w:tc>
        <w:tc>
          <w:tcPr>
            <w:tcW w:w="7056" w:type="dxa"/>
            <w:tcMar>
              <w:top w:w="95" w:type="dxa"/>
              <w:left w:w="110" w:type="dxa"/>
              <w:bottom w:w="95" w:type="dxa"/>
              <w:right w:w="110" w:type="dxa"/>
            </w:tcMar>
            <w:vAlign w:val="center"/>
          </w:tcPr>
          <w:p w14:paraId="6ABDF344" w14:textId="77777777" w:rsidR="008350D3" w:rsidRDefault="00214AF2">
            <w:pPr>
              <w:rPr>
                <w:rFonts w:hint="eastAsia"/>
              </w:rPr>
            </w:pPr>
            <w:r>
              <w:rPr>
                <w:color w:val="18212A"/>
                <w:sz w:val="17"/>
              </w:rPr>
              <w:t>7.5, 9, Glossary</w:t>
            </w:r>
          </w:p>
        </w:tc>
      </w:tr>
      <w:tr w:rsidR="008350D3" w14:paraId="61B46825" w14:textId="77777777">
        <w:trPr>
          <w:cantSplit/>
          <w:jc w:val="center"/>
        </w:trPr>
        <w:tc>
          <w:tcPr>
            <w:tcW w:w="3456" w:type="dxa"/>
            <w:tcMar>
              <w:top w:w="95" w:type="dxa"/>
              <w:left w:w="110" w:type="dxa"/>
              <w:bottom w:w="95" w:type="dxa"/>
              <w:right w:w="110" w:type="dxa"/>
            </w:tcMar>
            <w:vAlign w:val="center"/>
          </w:tcPr>
          <w:p w14:paraId="39E56C5F" w14:textId="77777777" w:rsidR="008350D3" w:rsidRDefault="00214AF2">
            <w:pPr>
              <w:jc w:val="center"/>
              <w:rPr>
                <w:rFonts w:hint="eastAsia"/>
              </w:rPr>
            </w:pPr>
            <w:r>
              <w:rPr>
                <w:color w:val="18212A"/>
                <w:sz w:val="17"/>
              </w:rPr>
              <w:t>Pale Pink</w:t>
            </w:r>
          </w:p>
        </w:tc>
        <w:tc>
          <w:tcPr>
            <w:tcW w:w="7056" w:type="dxa"/>
            <w:tcMar>
              <w:top w:w="95" w:type="dxa"/>
              <w:left w:w="110" w:type="dxa"/>
              <w:bottom w:w="95" w:type="dxa"/>
              <w:right w:w="110" w:type="dxa"/>
            </w:tcMar>
            <w:vAlign w:val="center"/>
          </w:tcPr>
          <w:p w14:paraId="317B4936" w14:textId="77777777" w:rsidR="008350D3" w:rsidRDefault="00214AF2">
            <w:pPr>
              <w:rPr>
                <w:rFonts w:hint="eastAsia"/>
              </w:rPr>
            </w:pPr>
            <w:r>
              <w:rPr>
                <w:color w:val="18212A"/>
                <w:sz w:val="17"/>
              </w:rPr>
              <w:t>5.2, 14.4, Appendix B</w:t>
            </w:r>
          </w:p>
        </w:tc>
      </w:tr>
      <w:tr w:rsidR="008350D3" w14:paraId="63BE1D28" w14:textId="77777777">
        <w:trPr>
          <w:cantSplit/>
          <w:jc w:val="center"/>
        </w:trPr>
        <w:tc>
          <w:tcPr>
            <w:tcW w:w="3456" w:type="dxa"/>
            <w:tcMar>
              <w:top w:w="95" w:type="dxa"/>
              <w:left w:w="110" w:type="dxa"/>
              <w:bottom w:w="95" w:type="dxa"/>
              <w:right w:w="110" w:type="dxa"/>
            </w:tcMar>
            <w:vAlign w:val="center"/>
          </w:tcPr>
          <w:p w14:paraId="610C30E0" w14:textId="77777777" w:rsidR="008350D3" w:rsidRDefault="00214AF2">
            <w:pPr>
              <w:jc w:val="center"/>
              <w:rPr>
                <w:rFonts w:hint="eastAsia"/>
              </w:rPr>
            </w:pPr>
            <w:r>
              <w:rPr>
                <w:color w:val="18212A"/>
                <w:sz w:val="17"/>
              </w:rPr>
              <w:t>Permission</w:t>
            </w:r>
          </w:p>
        </w:tc>
        <w:tc>
          <w:tcPr>
            <w:tcW w:w="7056" w:type="dxa"/>
            <w:tcMar>
              <w:top w:w="95" w:type="dxa"/>
              <w:left w:w="110" w:type="dxa"/>
              <w:bottom w:w="95" w:type="dxa"/>
              <w:right w:w="110" w:type="dxa"/>
            </w:tcMar>
            <w:vAlign w:val="center"/>
          </w:tcPr>
          <w:p w14:paraId="2BBBEE9F" w14:textId="77777777" w:rsidR="008350D3" w:rsidRDefault="00214AF2">
            <w:pPr>
              <w:rPr>
                <w:rFonts w:hint="eastAsia"/>
              </w:rPr>
            </w:pPr>
            <w:r>
              <w:rPr>
                <w:color w:val="18212A"/>
                <w:sz w:val="17"/>
              </w:rPr>
              <w:t>8.4, 11.1, 12.4, 16.2</w:t>
            </w:r>
          </w:p>
        </w:tc>
      </w:tr>
      <w:tr w:rsidR="008350D3" w14:paraId="48FF4C2B" w14:textId="77777777">
        <w:trPr>
          <w:cantSplit/>
          <w:jc w:val="center"/>
        </w:trPr>
        <w:tc>
          <w:tcPr>
            <w:tcW w:w="3456" w:type="dxa"/>
            <w:tcMar>
              <w:top w:w="95" w:type="dxa"/>
              <w:left w:w="110" w:type="dxa"/>
              <w:bottom w:w="95" w:type="dxa"/>
              <w:right w:w="110" w:type="dxa"/>
            </w:tcMar>
            <w:vAlign w:val="center"/>
          </w:tcPr>
          <w:p w14:paraId="0F7167BE" w14:textId="77777777" w:rsidR="008350D3" w:rsidRDefault="00214AF2">
            <w:pPr>
              <w:rPr>
                <w:rFonts w:hint="eastAsia"/>
              </w:rPr>
            </w:pPr>
            <w:r>
              <w:rPr>
                <w:color w:val="18212A"/>
                <w:sz w:val="17"/>
              </w:rPr>
              <w:t>Personal Perceptual Language</w:t>
            </w:r>
          </w:p>
        </w:tc>
        <w:tc>
          <w:tcPr>
            <w:tcW w:w="7056" w:type="dxa"/>
            <w:tcMar>
              <w:top w:w="95" w:type="dxa"/>
              <w:left w:w="110" w:type="dxa"/>
              <w:bottom w:w="95" w:type="dxa"/>
              <w:right w:w="110" w:type="dxa"/>
            </w:tcMar>
            <w:vAlign w:val="center"/>
          </w:tcPr>
          <w:p w14:paraId="0CA5A032" w14:textId="77777777" w:rsidR="008350D3" w:rsidRDefault="00214AF2">
            <w:pPr>
              <w:jc w:val="center"/>
              <w:rPr>
                <w:rFonts w:hint="eastAsia"/>
              </w:rPr>
            </w:pPr>
            <w:r>
              <w:rPr>
                <w:color w:val="18212A"/>
                <w:sz w:val="17"/>
              </w:rPr>
              <w:t>6.3, 10.4</w:t>
            </w:r>
          </w:p>
        </w:tc>
      </w:tr>
      <w:tr w:rsidR="008350D3" w14:paraId="445B1500" w14:textId="77777777">
        <w:trPr>
          <w:cantSplit/>
          <w:jc w:val="center"/>
        </w:trPr>
        <w:tc>
          <w:tcPr>
            <w:tcW w:w="3456" w:type="dxa"/>
            <w:tcMar>
              <w:top w:w="95" w:type="dxa"/>
              <w:left w:w="110" w:type="dxa"/>
              <w:bottom w:w="95" w:type="dxa"/>
              <w:right w:w="110" w:type="dxa"/>
            </w:tcMar>
            <w:vAlign w:val="center"/>
          </w:tcPr>
          <w:p w14:paraId="0519FBB2" w14:textId="77777777" w:rsidR="008350D3" w:rsidRDefault="00214AF2">
            <w:pPr>
              <w:jc w:val="center"/>
              <w:rPr>
                <w:rFonts w:hint="eastAsia"/>
              </w:rPr>
            </w:pPr>
            <w:r>
              <w:rPr>
                <w:color w:val="18212A"/>
                <w:sz w:val="17"/>
              </w:rPr>
              <w:t>Portal</w:t>
            </w:r>
          </w:p>
        </w:tc>
        <w:tc>
          <w:tcPr>
            <w:tcW w:w="7056" w:type="dxa"/>
            <w:tcMar>
              <w:top w:w="95" w:type="dxa"/>
              <w:left w:w="110" w:type="dxa"/>
              <w:bottom w:w="95" w:type="dxa"/>
              <w:right w:w="110" w:type="dxa"/>
            </w:tcMar>
            <w:vAlign w:val="center"/>
          </w:tcPr>
          <w:p w14:paraId="50D9889F" w14:textId="77777777" w:rsidR="008350D3" w:rsidRDefault="00214AF2">
            <w:pPr>
              <w:rPr>
                <w:rFonts w:hint="eastAsia"/>
              </w:rPr>
            </w:pPr>
            <w:r>
              <w:rPr>
                <w:color w:val="18212A"/>
                <w:sz w:val="17"/>
              </w:rPr>
              <w:t>8.1, Appendix B, Glossary</w:t>
            </w:r>
          </w:p>
        </w:tc>
      </w:tr>
      <w:tr w:rsidR="008350D3" w14:paraId="40607610" w14:textId="77777777">
        <w:trPr>
          <w:cantSplit/>
          <w:jc w:val="center"/>
        </w:trPr>
        <w:tc>
          <w:tcPr>
            <w:tcW w:w="3456" w:type="dxa"/>
            <w:tcMar>
              <w:top w:w="95" w:type="dxa"/>
              <w:left w:w="110" w:type="dxa"/>
              <w:bottom w:w="95" w:type="dxa"/>
              <w:right w:w="110" w:type="dxa"/>
            </w:tcMar>
            <w:vAlign w:val="center"/>
          </w:tcPr>
          <w:p w14:paraId="754187A6" w14:textId="77777777" w:rsidR="008350D3" w:rsidRDefault="00214AF2">
            <w:pPr>
              <w:rPr>
                <w:rFonts w:hint="eastAsia"/>
              </w:rPr>
            </w:pPr>
            <w:r>
              <w:rPr>
                <w:color w:val="18212A"/>
                <w:sz w:val="17"/>
              </w:rPr>
              <w:t>Projection non-mutation</w:t>
            </w:r>
          </w:p>
        </w:tc>
        <w:tc>
          <w:tcPr>
            <w:tcW w:w="7056" w:type="dxa"/>
            <w:tcMar>
              <w:top w:w="95" w:type="dxa"/>
              <w:left w:w="110" w:type="dxa"/>
              <w:bottom w:w="95" w:type="dxa"/>
              <w:right w:w="110" w:type="dxa"/>
            </w:tcMar>
            <w:vAlign w:val="center"/>
          </w:tcPr>
          <w:p w14:paraId="6DFDE5A9" w14:textId="77777777" w:rsidR="008350D3" w:rsidRDefault="00214AF2">
            <w:pPr>
              <w:rPr>
                <w:rFonts w:hint="eastAsia"/>
              </w:rPr>
            </w:pPr>
            <w:r>
              <w:rPr>
                <w:color w:val="18212A"/>
                <w:sz w:val="17"/>
              </w:rPr>
              <w:t>4.4, 9.4, 16.1</w:t>
            </w:r>
          </w:p>
        </w:tc>
      </w:tr>
      <w:tr w:rsidR="008350D3" w14:paraId="6433FD24" w14:textId="77777777">
        <w:trPr>
          <w:cantSplit/>
          <w:jc w:val="center"/>
        </w:trPr>
        <w:tc>
          <w:tcPr>
            <w:tcW w:w="3456" w:type="dxa"/>
            <w:tcMar>
              <w:top w:w="95" w:type="dxa"/>
              <w:left w:w="110" w:type="dxa"/>
              <w:bottom w:w="95" w:type="dxa"/>
              <w:right w:w="110" w:type="dxa"/>
            </w:tcMar>
            <w:vAlign w:val="center"/>
          </w:tcPr>
          <w:p w14:paraId="4F9E0C6B" w14:textId="77777777" w:rsidR="008350D3" w:rsidRDefault="00214AF2">
            <w:pPr>
              <w:jc w:val="center"/>
              <w:rPr>
                <w:rFonts w:hint="eastAsia"/>
              </w:rPr>
            </w:pPr>
            <w:r>
              <w:rPr>
                <w:color w:val="18212A"/>
                <w:sz w:val="17"/>
              </w:rPr>
              <w:t>Reader</w:t>
            </w:r>
          </w:p>
        </w:tc>
        <w:tc>
          <w:tcPr>
            <w:tcW w:w="7056" w:type="dxa"/>
            <w:tcMar>
              <w:top w:w="95" w:type="dxa"/>
              <w:left w:w="110" w:type="dxa"/>
              <w:bottom w:w="95" w:type="dxa"/>
              <w:right w:w="110" w:type="dxa"/>
            </w:tcMar>
            <w:vAlign w:val="center"/>
          </w:tcPr>
          <w:p w14:paraId="7D4F3F15" w14:textId="77777777" w:rsidR="008350D3" w:rsidRDefault="00214AF2">
            <w:pPr>
              <w:jc w:val="center"/>
              <w:rPr>
                <w:rFonts w:hint="eastAsia"/>
              </w:rPr>
            </w:pPr>
            <w:r>
              <w:rPr>
                <w:color w:val="18212A"/>
                <w:sz w:val="17"/>
              </w:rPr>
              <w:t>6.4, 10.1</w:t>
            </w:r>
          </w:p>
        </w:tc>
      </w:tr>
      <w:tr w:rsidR="008350D3" w14:paraId="216C5A06" w14:textId="77777777">
        <w:trPr>
          <w:cantSplit/>
          <w:jc w:val="center"/>
        </w:trPr>
        <w:tc>
          <w:tcPr>
            <w:tcW w:w="3456" w:type="dxa"/>
            <w:tcMar>
              <w:top w:w="95" w:type="dxa"/>
              <w:left w:w="110" w:type="dxa"/>
              <w:bottom w:w="95" w:type="dxa"/>
              <w:right w:w="110" w:type="dxa"/>
            </w:tcMar>
            <w:vAlign w:val="center"/>
          </w:tcPr>
          <w:p w14:paraId="3983394D" w14:textId="77777777" w:rsidR="008350D3" w:rsidRDefault="00214AF2">
            <w:pPr>
              <w:jc w:val="center"/>
              <w:rPr>
                <w:rFonts w:hint="eastAsia"/>
              </w:rPr>
            </w:pPr>
            <w:r>
              <w:rPr>
                <w:color w:val="18212A"/>
                <w:sz w:val="17"/>
              </w:rPr>
              <w:t>Render tree</w:t>
            </w:r>
          </w:p>
        </w:tc>
        <w:tc>
          <w:tcPr>
            <w:tcW w:w="7056" w:type="dxa"/>
            <w:tcMar>
              <w:top w:w="95" w:type="dxa"/>
              <w:left w:w="110" w:type="dxa"/>
              <w:bottom w:w="95" w:type="dxa"/>
              <w:right w:w="110" w:type="dxa"/>
            </w:tcMar>
            <w:vAlign w:val="center"/>
          </w:tcPr>
          <w:p w14:paraId="7A3A1609" w14:textId="77777777" w:rsidR="008350D3" w:rsidRDefault="00214AF2">
            <w:pPr>
              <w:jc w:val="center"/>
              <w:rPr>
                <w:rFonts w:hint="eastAsia"/>
              </w:rPr>
            </w:pPr>
            <w:r>
              <w:rPr>
                <w:color w:val="18212A"/>
                <w:sz w:val="17"/>
              </w:rPr>
              <w:t>4.2, 11.1</w:t>
            </w:r>
          </w:p>
        </w:tc>
      </w:tr>
      <w:tr w:rsidR="008350D3" w14:paraId="44C589C0" w14:textId="77777777">
        <w:trPr>
          <w:cantSplit/>
          <w:jc w:val="center"/>
        </w:trPr>
        <w:tc>
          <w:tcPr>
            <w:tcW w:w="3456" w:type="dxa"/>
            <w:tcMar>
              <w:top w:w="95" w:type="dxa"/>
              <w:left w:w="110" w:type="dxa"/>
              <w:bottom w:w="95" w:type="dxa"/>
              <w:right w:w="110" w:type="dxa"/>
            </w:tcMar>
            <w:vAlign w:val="center"/>
          </w:tcPr>
          <w:p w14:paraId="54C64A4E" w14:textId="77777777" w:rsidR="008350D3" w:rsidRDefault="00214AF2">
            <w:pPr>
              <w:jc w:val="center"/>
              <w:rPr>
                <w:rFonts w:hint="eastAsia"/>
              </w:rPr>
            </w:pPr>
            <w:r>
              <w:rPr>
                <w:color w:val="18212A"/>
                <w:sz w:val="17"/>
              </w:rPr>
              <w:t>Resolution</w:t>
            </w:r>
          </w:p>
        </w:tc>
        <w:tc>
          <w:tcPr>
            <w:tcW w:w="7056" w:type="dxa"/>
            <w:tcMar>
              <w:top w:w="95" w:type="dxa"/>
              <w:left w:w="110" w:type="dxa"/>
              <w:bottom w:w="95" w:type="dxa"/>
              <w:right w:w="110" w:type="dxa"/>
            </w:tcMar>
            <w:vAlign w:val="center"/>
          </w:tcPr>
          <w:p w14:paraId="561D8008" w14:textId="77777777" w:rsidR="008350D3" w:rsidRDefault="00214AF2">
            <w:pPr>
              <w:rPr>
                <w:rFonts w:hint="eastAsia"/>
              </w:rPr>
            </w:pPr>
            <w:r>
              <w:rPr>
                <w:color w:val="18212A"/>
                <w:sz w:val="17"/>
              </w:rPr>
              <w:t>3.4, 6.4, 10.2, 11</w:t>
            </w:r>
          </w:p>
        </w:tc>
      </w:tr>
      <w:tr w:rsidR="008350D3" w14:paraId="757EAB38" w14:textId="77777777">
        <w:trPr>
          <w:cantSplit/>
          <w:jc w:val="center"/>
        </w:trPr>
        <w:tc>
          <w:tcPr>
            <w:tcW w:w="3456" w:type="dxa"/>
            <w:tcMar>
              <w:top w:w="95" w:type="dxa"/>
              <w:left w:w="110" w:type="dxa"/>
              <w:bottom w:w="95" w:type="dxa"/>
              <w:right w:w="110" w:type="dxa"/>
            </w:tcMar>
            <w:vAlign w:val="center"/>
          </w:tcPr>
          <w:p w14:paraId="6942523B" w14:textId="77777777" w:rsidR="008350D3" w:rsidRDefault="00214AF2">
            <w:pPr>
              <w:jc w:val="center"/>
              <w:rPr>
                <w:rFonts w:hint="eastAsia"/>
              </w:rPr>
            </w:pPr>
            <w:r>
              <w:rPr>
                <w:color w:val="18212A"/>
                <w:sz w:val="17"/>
              </w:rPr>
              <w:t>Route Bit</w:t>
            </w:r>
          </w:p>
        </w:tc>
        <w:tc>
          <w:tcPr>
            <w:tcW w:w="7056" w:type="dxa"/>
            <w:tcMar>
              <w:top w:w="95" w:type="dxa"/>
              <w:left w:w="110" w:type="dxa"/>
              <w:bottom w:w="95" w:type="dxa"/>
              <w:right w:w="110" w:type="dxa"/>
            </w:tcMar>
            <w:vAlign w:val="center"/>
          </w:tcPr>
          <w:p w14:paraId="30598637" w14:textId="77777777" w:rsidR="008350D3" w:rsidRDefault="00214AF2">
            <w:pPr>
              <w:rPr>
                <w:rFonts w:hint="eastAsia"/>
              </w:rPr>
            </w:pPr>
            <w:r>
              <w:rPr>
                <w:color w:val="18212A"/>
                <w:sz w:val="17"/>
              </w:rPr>
              <w:t>8.1-8.3, Appendix A</w:t>
            </w:r>
          </w:p>
        </w:tc>
      </w:tr>
      <w:tr w:rsidR="008350D3" w14:paraId="7D78D096" w14:textId="77777777">
        <w:trPr>
          <w:cantSplit/>
          <w:jc w:val="center"/>
        </w:trPr>
        <w:tc>
          <w:tcPr>
            <w:tcW w:w="3456" w:type="dxa"/>
            <w:tcMar>
              <w:top w:w="95" w:type="dxa"/>
              <w:left w:w="110" w:type="dxa"/>
              <w:bottom w:w="95" w:type="dxa"/>
              <w:right w:w="110" w:type="dxa"/>
            </w:tcMar>
            <w:vAlign w:val="center"/>
          </w:tcPr>
          <w:p w14:paraId="177B68E0" w14:textId="77777777" w:rsidR="008350D3" w:rsidRDefault="00214AF2">
            <w:pPr>
              <w:jc w:val="center"/>
              <w:rPr>
                <w:rFonts w:hint="eastAsia"/>
              </w:rPr>
            </w:pPr>
            <w:r>
              <w:rPr>
                <w:color w:val="18212A"/>
                <w:sz w:val="17"/>
              </w:rPr>
              <w:t>SCREEN</w:t>
            </w:r>
          </w:p>
        </w:tc>
        <w:tc>
          <w:tcPr>
            <w:tcW w:w="7056" w:type="dxa"/>
            <w:tcMar>
              <w:top w:w="95" w:type="dxa"/>
              <w:left w:w="110" w:type="dxa"/>
              <w:bottom w:w="95" w:type="dxa"/>
              <w:right w:w="110" w:type="dxa"/>
            </w:tcMar>
            <w:vAlign w:val="center"/>
          </w:tcPr>
          <w:p w14:paraId="747311A5" w14:textId="77777777" w:rsidR="008350D3" w:rsidRDefault="00214AF2">
            <w:pPr>
              <w:jc w:val="center"/>
              <w:rPr>
                <w:rFonts w:hint="eastAsia"/>
              </w:rPr>
            </w:pPr>
            <w:r>
              <w:rPr>
                <w:color w:val="18212A"/>
                <w:sz w:val="17"/>
              </w:rPr>
              <w:t>10.2</w:t>
            </w:r>
          </w:p>
        </w:tc>
      </w:tr>
      <w:tr w:rsidR="008350D3" w14:paraId="1CE63A2A" w14:textId="77777777">
        <w:trPr>
          <w:cantSplit/>
          <w:jc w:val="center"/>
        </w:trPr>
        <w:tc>
          <w:tcPr>
            <w:tcW w:w="3456" w:type="dxa"/>
            <w:tcMar>
              <w:top w:w="95" w:type="dxa"/>
              <w:left w:w="110" w:type="dxa"/>
              <w:bottom w:w="95" w:type="dxa"/>
              <w:right w:w="110" w:type="dxa"/>
            </w:tcMar>
            <w:vAlign w:val="center"/>
          </w:tcPr>
          <w:p w14:paraId="1EE70F0B" w14:textId="77777777" w:rsidR="008350D3" w:rsidRDefault="00214AF2">
            <w:pPr>
              <w:rPr>
                <w:rFonts w:hint="eastAsia"/>
              </w:rPr>
            </w:pPr>
            <w:r>
              <w:rPr>
                <w:color w:val="18212A"/>
                <w:sz w:val="17"/>
              </w:rPr>
              <w:t>Self-description</w:t>
            </w:r>
          </w:p>
        </w:tc>
        <w:tc>
          <w:tcPr>
            <w:tcW w:w="7056" w:type="dxa"/>
            <w:tcMar>
              <w:top w:w="95" w:type="dxa"/>
              <w:left w:w="110" w:type="dxa"/>
              <w:bottom w:w="95" w:type="dxa"/>
              <w:right w:w="110" w:type="dxa"/>
            </w:tcMar>
            <w:vAlign w:val="center"/>
          </w:tcPr>
          <w:p w14:paraId="2138D8EA" w14:textId="77777777" w:rsidR="008350D3" w:rsidRDefault="00214AF2">
            <w:pPr>
              <w:jc w:val="center"/>
              <w:rPr>
                <w:rFonts w:hint="eastAsia"/>
              </w:rPr>
            </w:pPr>
            <w:r>
              <w:rPr>
                <w:color w:val="18212A"/>
                <w:sz w:val="17"/>
              </w:rPr>
              <w:t>2.4, 3, 13</w:t>
            </w:r>
          </w:p>
        </w:tc>
      </w:tr>
      <w:tr w:rsidR="008350D3" w14:paraId="09E393BD" w14:textId="77777777">
        <w:trPr>
          <w:cantSplit/>
          <w:jc w:val="center"/>
        </w:trPr>
        <w:tc>
          <w:tcPr>
            <w:tcW w:w="3456" w:type="dxa"/>
            <w:tcMar>
              <w:top w:w="95" w:type="dxa"/>
              <w:left w:w="110" w:type="dxa"/>
              <w:bottom w:w="95" w:type="dxa"/>
              <w:right w:w="110" w:type="dxa"/>
            </w:tcMar>
            <w:vAlign w:val="center"/>
          </w:tcPr>
          <w:p w14:paraId="475216BA" w14:textId="77777777" w:rsidR="008350D3" w:rsidRDefault="00214AF2">
            <w:pPr>
              <w:rPr>
                <w:rFonts w:hint="eastAsia"/>
              </w:rPr>
            </w:pPr>
            <w:r>
              <w:rPr>
                <w:color w:val="18212A"/>
                <w:sz w:val="17"/>
              </w:rPr>
              <w:t>Semantic color object</w:t>
            </w:r>
          </w:p>
        </w:tc>
        <w:tc>
          <w:tcPr>
            <w:tcW w:w="7056" w:type="dxa"/>
            <w:tcMar>
              <w:top w:w="95" w:type="dxa"/>
              <w:left w:w="110" w:type="dxa"/>
              <w:bottom w:w="95" w:type="dxa"/>
              <w:right w:w="110" w:type="dxa"/>
            </w:tcMar>
            <w:vAlign w:val="center"/>
          </w:tcPr>
          <w:p w14:paraId="333EC3A0" w14:textId="77777777" w:rsidR="008350D3" w:rsidRDefault="00214AF2">
            <w:pPr>
              <w:jc w:val="center"/>
              <w:rPr>
                <w:rFonts w:hint="eastAsia"/>
              </w:rPr>
            </w:pPr>
            <w:r>
              <w:rPr>
                <w:color w:val="18212A"/>
                <w:sz w:val="17"/>
              </w:rPr>
              <w:t>5.2</w:t>
            </w:r>
          </w:p>
        </w:tc>
      </w:tr>
      <w:tr w:rsidR="008350D3" w14:paraId="645C6BA4" w14:textId="77777777">
        <w:trPr>
          <w:cantSplit/>
          <w:jc w:val="center"/>
        </w:trPr>
        <w:tc>
          <w:tcPr>
            <w:tcW w:w="3456" w:type="dxa"/>
            <w:tcMar>
              <w:top w:w="95" w:type="dxa"/>
              <w:left w:w="110" w:type="dxa"/>
              <w:bottom w:w="95" w:type="dxa"/>
              <w:right w:w="110" w:type="dxa"/>
            </w:tcMar>
            <w:vAlign w:val="center"/>
          </w:tcPr>
          <w:p w14:paraId="7AA77F7D" w14:textId="77777777" w:rsidR="008350D3" w:rsidRDefault="00214AF2">
            <w:pPr>
              <w:rPr>
                <w:rFonts w:hint="eastAsia"/>
              </w:rPr>
            </w:pPr>
            <w:r>
              <w:rPr>
                <w:color w:val="18212A"/>
                <w:sz w:val="17"/>
              </w:rPr>
              <w:t>Semantic path</w:t>
            </w:r>
          </w:p>
        </w:tc>
        <w:tc>
          <w:tcPr>
            <w:tcW w:w="7056" w:type="dxa"/>
            <w:tcMar>
              <w:top w:w="95" w:type="dxa"/>
              <w:left w:w="110" w:type="dxa"/>
              <w:bottom w:w="95" w:type="dxa"/>
              <w:right w:w="110" w:type="dxa"/>
            </w:tcMar>
            <w:vAlign w:val="center"/>
          </w:tcPr>
          <w:p w14:paraId="06D2E9B5" w14:textId="77777777" w:rsidR="008350D3" w:rsidRDefault="00214AF2">
            <w:pPr>
              <w:rPr>
                <w:rFonts w:hint="eastAsia"/>
              </w:rPr>
            </w:pPr>
            <w:r>
              <w:rPr>
                <w:color w:val="18212A"/>
                <w:sz w:val="17"/>
              </w:rPr>
              <w:t>4.3, 12.1, Glossary</w:t>
            </w:r>
          </w:p>
        </w:tc>
      </w:tr>
      <w:tr w:rsidR="008350D3" w14:paraId="3C760AB0" w14:textId="77777777">
        <w:trPr>
          <w:cantSplit/>
          <w:jc w:val="center"/>
        </w:trPr>
        <w:tc>
          <w:tcPr>
            <w:tcW w:w="3456" w:type="dxa"/>
            <w:tcMar>
              <w:top w:w="95" w:type="dxa"/>
              <w:left w:w="110" w:type="dxa"/>
              <w:bottom w:w="95" w:type="dxa"/>
              <w:right w:w="110" w:type="dxa"/>
            </w:tcMar>
            <w:vAlign w:val="center"/>
          </w:tcPr>
          <w:p w14:paraId="489A56D5" w14:textId="77777777" w:rsidR="008350D3" w:rsidRDefault="00214AF2">
            <w:pPr>
              <w:rPr>
                <w:rFonts w:hint="eastAsia"/>
              </w:rPr>
            </w:pPr>
            <w:r>
              <w:rPr>
                <w:color w:val="18212A"/>
                <w:sz w:val="17"/>
              </w:rPr>
              <w:t>Teaching mode</w:t>
            </w:r>
          </w:p>
        </w:tc>
        <w:tc>
          <w:tcPr>
            <w:tcW w:w="7056" w:type="dxa"/>
            <w:tcMar>
              <w:top w:w="95" w:type="dxa"/>
              <w:left w:w="110" w:type="dxa"/>
              <w:bottom w:w="95" w:type="dxa"/>
              <w:right w:w="110" w:type="dxa"/>
            </w:tcMar>
            <w:vAlign w:val="center"/>
          </w:tcPr>
          <w:p w14:paraId="64020491" w14:textId="77777777" w:rsidR="008350D3" w:rsidRDefault="00214AF2">
            <w:pPr>
              <w:jc w:val="center"/>
              <w:rPr>
                <w:rFonts w:hint="eastAsia"/>
              </w:rPr>
            </w:pPr>
            <w:r>
              <w:rPr>
                <w:color w:val="18212A"/>
                <w:sz w:val="17"/>
              </w:rPr>
              <w:t>6.4, 14.5</w:t>
            </w:r>
          </w:p>
        </w:tc>
      </w:tr>
      <w:tr w:rsidR="008350D3" w14:paraId="4F939C0F" w14:textId="77777777">
        <w:trPr>
          <w:cantSplit/>
          <w:jc w:val="center"/>
        </w:trPr>
        <w:tc>
          <w:tcPr>
            <w:tcW w:w="3456" w:type="dxa"/>
            <w:tcMar>
              <w:top w:w="95" w:type="dxa"/>
              <w:left w:w="110" w:type="dxa"/>
              <w:bottom w:w="95" w:type="dxa"/>
              <w:right w:w="110" w:type="dxa"/>
            </w:tcMar>
            <w:vAlign w:val="center"/>
          </w:tcPr>
          <w:p w14:paraId="1784DDE1" w14:textId="77777777" w:rsidR="008350D3" w:rsidRDefault="00214AF2">
            <w:pPr>
              <w:jc w:val="center"/>
              <w:rPr>
                <w:rFonts w:hint="eastAsia"/>
              </w:rPr>
            </w:pPr>
            <w:r>
              <w:rPr>
                <w:color w:val="18212A"/>
                <w:sz w:val="17"/>
              </w:rPr>
              <w:t>Traceability</w:t>
            </w:r>
          </w:p>
        </w:tc>
        <w:tc>
          <w:tcPr>
            <w:tcW w:w="7056" w:type="dxa"/>
            <w:tcMar>
              <w:top w:w="95" w:type="dxa"/>
              <w:left w:w="110" w:type="dxa"/>
              <w:bottom w:w="95" w:type="dxa"/>
              <w:right w:w="110" w:type="dxa"/>
            </w:tcMar>
            <w:vAlign w:val="center"/>
          </w:tcPr>
          <w:p w14:paraId="5F40AF58" w14:textId="77777777" w:rsidR="008350D3" w:rsidRDefault="00214AF2">
            <w:pPr>
              <w:rPr>
                <w:rFonts w:hint="eastAsia"/>
              </w:rPr>
            </w:pPr>
            <w:r>
              <w:rPr>
                <w:color w:val="18212A"/>
                <w:sz w:val="17"/>
              </w:rPr>
              <w:t>4.3, 12.1, 16.1 CSD-9</w:t>
            </w:r>
          </w:p>
        </w:tc>
      </w:tr>
      <w:tr w:rsidR="008350D3" w14:paraId="0832E1B2" w14:textId="77777777">
        <w:trPr>
          <w:cantSplit/>
          <w:jc w:val="center"/>
        </w:trPr>
        <w:tc>
          <w:tcPr>
            <w:tcW w:w="3456" w:type="dxa"/>
            <w:tcMar>
              <w:top w:w="95" w:type="dxa"/>
              <w:left w:w="110" w:type="dxa"/>
              <w:bottom w:w="95" w:type="dxa"/>
              <w:right w:w="110" w:type="dxa"/>
            </w:tcMar>
            <w:vAlign w:val="center"/>
          </w:tcPr>
          <w:p w14:paraId="6CD6C429" w14:textId="77777777" w:rsidR="008350D3" w:rsidRDefault="00214AF2">
            <w:pPr>
              <w:rPr>
                <w:rFonts w:hint="eastAsia"/>
              </w:rPr>
            </w:pPr>
            <w:r>
              <w:rPr>
                <w:color w:val="18212A"/>
                <w:sz w:val="17"/>
              </w:rPr>
              <w:t>Viewer override</w:t>
            </w:r>
          </w:p>
        </w:tc>
        <w:tc>
          <w:tcPr>
            <w:tcW w:w="7056" w:type="dxa"/>
            <w:tcMar>
              <w:top w:w="95" w:type="dxa"/>
              <w:left w:w="110" w:type="dxa"/>
              <w:bottom w:w="95" w:type="dxa"/>
              <w:right w:w="110" w:type="dxa"/>
            </w:tcMar>
            <w:vAlign w:val="center"/>
          </w:tcPr>
          <w:p w14:paraId="06305B80" w14:textId="77777777" w:rsidR="008350D3" w:rsidRDefault="00214AF2">
            <w:pPr>
              <w:rPr>
                <w:rFonts w:hint="eastAsia"/>
              </w:rPr>
            </w:pPr>
            <w:r>
              <w:rPr>
                <w:color w:val="18212A"/>
                <w:sz w:val="17"/>
              </w:rPr>
              <w:t>6.3, 16.1 CSD-8</w:t>
            </w:r>
          </w:p>
        </w:tc>
      </w:tr>
      <w:tr w:rsidR="008350D3" w14:paraId="00AD571F" w14:textId="77777777">
        <w:trPr>
          <w:cantSplit/>
          <w:jc w:val="center"/>
        </w:trPr>
        <w:tc>
          <w:tcPr>
            <w:tcW w:w="3456" w:type="dxa"/>
            <w:tcMar>
              <w:top w:w="95" w:type="dxa"/>
              <w:left w:w="110" w:type="dxa"/>
              <w:bottom w:w="95" w:type="dxa"/>
              <w:right w:w="110" w:type="dxa"/>
            </w:tcMar>
            <w:vAlign w:val="center"/>
          </w:tcPr>
          <w:p w14:paraId="230912E0" w14:textId="77777777" w:rsidR="008350D3" w:rsidRDefault="00214AF2">
            <w:pPr>
              <w:jc w:val="center"/>
              <w:rPr>
                <w:rFonts w:hint="eastAsia"/>
              </w:rPr>
            </w:pPr>
            <w:r>
              <w:rPr>
                <w:color w:val="18212A"/>
                <w:sz w:val="17"/>
              </w:rPr>
              <w:t>&lt;R:C&gt;</w:t>
            </w:r>
          </w:p>
        </w:tc>
        <w:tc>
          <w:tcPr>
            <w:tcW w:w="7056" w:type="dxa"/>
            <w:tcMar>
              <w:top w:w="95" w:type="dxa"/>
              <w:left w:w="110" w:type="dxa"/>
              <w:bottom w:w="95" w:type="dxa"/>
              <w:right w:w="110" w:type="dxa"/>
            </w:tcMar>
            <w:vAlign w:val="center"/>
          </w:tcPr>
          <w:p w14:paraId="2E25F178" w14:textId="77777777" w:rsidR="008350D3" w:rsidRDefault="00214AF2">
            <w:pPr>
              <w:rPr>
                <w:rFonts w:hint="eastAsia"/>
              </w:rPr>
            </w:pPr>
            <w:r>
              <w:rPr>
                <w:color w:val="18212A"/>
                <w:sz w:val="17"/>
              </w:rPr>
              <w:t>8.1, 15.2, Appendix A</w:t>
            </w:r>
          </w:p>
        </w:tc>
      </w:tr>
      <w:tr w:rsidR="008350D3" w14:paraId="31F09CA7" w14:textId="77777777">
        <w:trPr>
          <w:cantSplit/>
          <w:jc w:val="center"/>
        </w:trPr>
        <w:tc>
          <w:tcPr>
            <w:tcW w:w="3456" w:type="dxa"/>
            <w:tcMar>
              <w:top w:w="95" w:type="dxa"/>
              <w:left w:w="110" w:type="dxa"/>
              <w:bottom w:w="95" w:type="dxa"/>
              <w:right w:w="110" w:type="dxa"/>
            </w:tcMar>
            <w:vAlign w:val="center"/>
          </w:tcPr>
          <w:p w14:paraId="14F40187" w14:textId="77777777" w:rsidR="008350D3" w:rsidRDefault="00214AF2">
            <w:pPr>
              <w:jc w:val="center"/>
              <w:rPr>
                <w:rFonts w:hint="eastAsia"/>
              </w:rPr>
            </w:pPr>
            <w:r>
              <w:rPr>
                <w:color w:val="18212A"/>
                <w:sz w:val="17"/>
              </w:rPr>
              <w:t>&lt;R:X&gt;</w:t>
            </w:r>
          </w:p>
        </w:tc>
        <w:tc>
          <w:tcPr>
            <w:tcW w:w="7056" w:type="dxa"/>
            <w:tcMar>
              <w:top w:w="95" w:type="dxa"/>
              <w:left w:w="110" w:type="dxa"/>
              <w:bottom w:w="95" w:type="dxa"/>
              <w:right w:w="110" w:type="dxa"/>
            </w:tcMar>
            <w:vAlign w:val="center"/>
          </w:tcPr>
          <w:p w14:paraId="6FEB5389" w14:textId="77777777" w:rsidR="008350D3" w:rsidRDefault="00214AF2">
            <w:pPr>
              <w:rPr>
                <w:rFonts w:hint="eastAsia"/>
              </w:rPr>
            </w:pPr>
            <w:r>
              <w:rPr>
                <w:color w:val="18212A"/>
                <w:sz w:val="17"/>
              </w:rPr>
              <w:t>8.1, 15.2, Appendix A</w:t>
            </w:r>
          </w:p>
        </w:tc>
      </w:tr>
      <w:tr w:rsidR="008350D3" w14:paraId="1E485FF2" w14:textId="77777777">
        <w:trPr>
          <w:cantSplit/>
          <w:jc w:val="center"/>
        </w:trPr>
        <w:tc>
          <w:tcPr>
            <w:tcW w:w="3456" w:type="dxa"/>
            <w:tcMar>
              <w:top w:w="95" w:type="dxa"/>
              <w:left w:w="110" w:type="dxa"/>
              <w:bottom w:w="95" w:type="dxa"/>
              <w:right w:w="110" w:type="dxa"/>
            </w:tcMar>
            <w:vAlign w:val="center"/>
          </w:tcPr>
          <w:p w14:paraId="76B687B5" w14:textId="77777777" w:rsidR="008350D3" w:rsidRDefault="00214AF2">
            <w:pPr>
              <w:jc w:val="center"/>
              <w:rPr>
                <w:rFonts w:hint="eastAsia"/>
              </w:rPr>
            </w:pPr>
            <w:r>
              <w:rPr>
                <w:color w:val="18212A"/>
                <w:sz w:val="17"/>
              </w:rPr>
              <w:t>↳</w:t>
            </w:r>
          </w:p>
        </w:tc>
        <w:tc>
          <w:tcPr>
            <w:tcW w:w="7056" w:type="dxa"/>
            <w:tcMar>
              <w:top w:w="95" w:type="dxa"/>
              <w:left w:w="110" w:type="dxa"/>
              <w:bottom w:w="95" w:type="dxa"/>
              <w:right w:w="110" w:type="dxa"/>
            </w:tcMar>
            <w:vAlign w:val="center"/>
          </w:tcPr>
          <w:p w14:paraId="5381312D" w14:textId="77777777" w:rsidR="008350D3" w:rsidRDefault="00214AF2">
            <w:pPr>
              <w:rPr>
                <w:rFonts w:hint="eastAsia"/>
              </w:rPr>
            </w:pPr>
            <w:r>
              <w:rPr>
                <w:color w:val="18212A"/>
                <w:sz w:val="17"/>
              </w:rPr>
              <w:t>8.1-8.3, Appendix A</w:t>
            </w:r>
          </w:p>
        </w:tc>
      </w:tr>
      <w:tr w:rsidR="008350D3" w14:paraId="3C56C758" w14:textId="77777777">
        <w:trPr>
          <w:cantSplit/>
          <w:jc w:val="center"/>
        </w:trPr>
        <w:tc>
          <w:tcPr>
            <w:tcW w:w="3456" w:type="dxa"/>
            <w:tcMar>
              <w:top w:w="95" w:type="dxa"/>
              <w:left w:w="110" w:type="dxa"/>
              <w:bottom w:w="95" w:type="dxa"/>
              <w:right w:w="110" w:type="dxa"/>
            </w:tcMar>
            <w:vAlign w:val="center"/>
          </w:tcPr>
          <w:p w14:paraId="59957D29" w14:textId="77777777" w:rsidR="008350D3" w:rsidRDefault="00214AF2">
            <w:pPr>
              <w:jc w:val="center"/>
              <w:rPr>
                <w:rFonts w:hint="eastAsia"/>
              </w:rPr>
            </w:pPr>
            <w:r>
              <w:rPr>
                <w:color w:val="18212A"/>
                <w:sz w:val="17"/>
              </w:rPr>
              <w:t>↳</w:t>
            </w:r>
            <w:r>
              <w:rPr>
                <w:color w:val="18212A"/>
                <w:sz w:val="17"/>
              </w:rPr>
              <w:t>{NS}</w:t>
            </w:r>
          </w:p>
        </w:tc>
        <w:tc>
          <w:tcPr>
            <w:tcW w:w="7056" w:type="dxa"/>
            <w:tcMar>
              <w:top w:w="95" w:type="dxa"/>
              <w:left w:w="110" w:type="dxa"/>
              <w:bottom w:w="95" w:type="dxa"/>
              <w:right w:w="110" w:type="dxa"/>
            </w:tcMar>
            <w:vAlign w:val="center"/>
          </w:tcPr>
          <w:p w14:paraId="56EF7B37" w14:textId="77777777" w:rsidR="008350D3" w:rsidRDefault="00214AF2">
            <w:pPr>
              <w:rPr>
                <w:rFonts w:hint="eastAsia"/>
              </w:rPr>
            </w:pPr>
            <w:r>
              <w:rPr>
                <w:color w:val="18212A"/>
                <w:sz w:val="17"/>
              </w:rPr>
              <w:t>8.1-8.4, Appendix A</w:t>
            </w:r>
          </w:p>
        </w:tc>
      </w:tr>
    </w:tbl>
    <w:p w14:paraId="682A570E" w14:textId="77777777" w:rsidR="008350D3" w:rsidRDefault="008350D3">
      <w:pPr>
        <w:spacing w:after="40"/>
        <w:rPr>
          <w:rFonts w:hint="eastAsia"/>
        </w:rPr>
      </w:pPr>
    </w:p>
    <w:p w14:paraId="3B5A96FE" w14:textId="77777777" w:rsidR="008350D3" w:rsidRDefault="00214AF2">
      <w:pPr>
        <w:pStyle w:val="Heading1"/>
      </w:pPr>
      <w:r>
        <w:rPr>
          <w:rFonts w:ascii="Liberation Sans" w:hAnsi="Liberation Sans"/>
        </w:rPr>
        <w:t>Related CERBERUS Specifications</w:t>
      </w:r>
    </w:p>
    <w:p w14:paraId="1D5F5F20" w14:textId="77777777" w:rsidR="008350D3" w:rsidRDefault="00214AF2">
      <w:pPr>
        <w:keepNext/>
        <w:spacing w:before="60" w:after="60"/>
        <w:rPr>
          <w:rFonts w:hint="eastAsia"/>
        </w:rPr>
      </w:pPr>
      <w:r>
        <w:rPr>
          <w:rFonts w:ascii="Liberation Sans" w:hAnsi="Liberation Sans"/>
          <w:b/>
          <w:color w:val="2B6F77"/>
          <w:sz w:val="19"/>
        </w:rPr>
        <w:t>Related documents</w:t>
      </w:r>
    </w:p>
    <w:tbl>
      <w:tblPr>
        <w:tblW w:w="0" w:type="auto"/>
        <w:jc w:val="center"/>
        <w:tblLayout w:type="fixed"/>
        <w:tblLook w:val="04A0" w:firstRow="1" w:lastRow="0" w:firstColumn="1" w:lastColumn="0" w:noHBand="0" w:noVBand="1"/>
      </w:tblPr>
      <w:tblGrid>
        <w:gridCol w:w="4320"/>
        <w:gridCol w:w="6192"/>
      </w:tblGrid>
      <w:tr w:rsidR="008350D3" w14:paraId="128253EA" w14:textId="77777777">
        <w:trPr>
          <w:cantSplit/>
          <w:tblHeader/>
          <w:jc w:val="center"/>
        </w:trPr>
        <w:tc>
          <w:tcPr>
            <w:tcW w:w="4320" w:type="dxa"/>
            <w:shd w:val="clear" w:color="auto" w:fill="16324F"/>
            <w:tcMar>
              <w:top w:w="100" w:type="dxa"/>
              <w:left w:w="110" w:type="dxa"/>
              <w:bottom w:w="100" w:type="dxa"/>
              <w:right w:w="110" w:type="dxa"/>
            </w:tcMar>
            <w:vAlign w:val="center"/>
          </w:tcPr>
          <w:p w14:paraId="6ED101B9" w14:textId="77777777" w:rsidR="008350D3" w:rsidRDefault="00214AF2">
            <w:pPr>
              <w:jc w:val="center"/>
              <w:rPr>
                <w:rFonts w:hint="eastAsia"/>
              </w:rPr>
            </w:pPr>
            <w:r>
              <w:rPr>
                <w:rFonts w:ascii="Liberation Sans" w:hAnsi="Liberation Sans"/>
                <w:b/>
                <w:color w:val="FFFFFF"/>
                <w:sz w:val="17"/>
              </w:rPr>
              <w:t>Document</w:t>
            </w:r>
          </w:p>
        </w:tc>
        <w:tc>
          <w:tcPr>
            <w:tcW w:w="6192" w:type="dxa"/>
            <w:shd w:val="clear" w:color="auto" w:fill="16324F"/>
            <w:tcMar>
              <w:top w:w="100" w:type="dxa"/>
              <w:left w:w="110" w:type="dxa"/>
              <w:bottom w:w="100" w:type="dxa"/>
              <w:right w:w="110" w:type="dxa"/>
            </w:tcMar>
            <w:vAlign w:val="center"/>
          </w:tcPr>
          <w:p w14:paraId="633C11C3" w14:textId="77777777" w:rsidR="008350D3" w:rsidRDefault="00214AF2">
            <w:pPr>
              <w:jc w:val="center"/>
              <w:rPr>
                <w:rFonts w:hint="eastAsia"/>
              </w:rPr>
            </w:pPr>
            <w:r>
              <w:rPr>
                <w:rFonts w:ascii="Liberation Sans" w:hAnsi="Liberation Sans"/>
                <w:b/>
                <w:color w:val="FFFFFF"/>
                <w:sz w:val="17"/>
              </w:rPr>
              <w:t>Relevance</w:t>
            </w:r>
          </w:p>
        </w:tc>
      </w:tr>
      <w:tr w:rsidR="008350D3" w14:paraId="135F00C0" w14:textId="77777777">
        <w:trPr>
          <w:cantSplit/>
          <w:jc w:val="center"/>
        </w:trPr>
        <w:tc>
          <w:tcPr>
            <w:tcW w:w="4320" w:type="dxa"/>
            <w:tcMar>
              <w:top w:w="95" w:type="dxa"/>
              <w:left w:w="110" w:type="dxa"/>
              <w:bottom w:w="95" w:type="dxa"/>
              <w:right w:w="110" w:type="dxa"/>
            </w:tcMar>
            <w:vAlign w:val="center"/>
          </w:tcPr>
          <w:p w14:paraId="2CD9E4F7" w14:textId="77777777" w:rsidR="008350D3" w:rsidRDefault="00214AF2">
            <w:pPr>
              <w:rPr>
                <w:rFonts w:hint="eastAsia"/>
              </w:rPr>
            </w:pPr>
            <w:r>
              <w:rPr>
                <w:color w:val="18212A"/>
                <w:sz w:val="18"/>
              </w:rPr>
              <w:t>BIGFOOT 4 Tables Details</w:t>
            </w:r>
          </w:p>
        </w:tc>
        <w:tc>
          <w:tcPr>
            <w:tcW w:w="6192" w:type="dxa"/>
            <w:tcMar>
              <w:top w:w="95" w:type="dxa"/>
              <w:left w:w="110" w:type="dxa"/>
              <w:bottom w:w="95" w:type="dxa"/>
              <w:right w:w="110" w:type="dxa"/>
            </w:tcMar>
            <w:vAlign w:val="center"/>
          </w:tcPr>
          <w:p w14:paraId="3E31B0F8" w14:textId="77777777" w:rsidR="008350D3" w:rsidRDefault="00214AF2">
            <w:pPr>
              <w:rPr>
                <w:rFonts w:hint="eastAsia"/>
              </w:rPr>
            </w:pPr>
            <w:r>
              <w:rPr>
                <w:color w:val="18212A"/>
                <w:sz w:val="18"/>
              </w:rPr>
              <w:t>Identity spine, linked graph behavior, reuse, placements, Compound composition, extension relationships.</w:t>
            </w:r>
          </w:p>
        </w:tc>
      </w:tr>
      <w:tr w:rsidR="008350D3" w14:paraId="5B9149F1" w14:textId="77777777">
        <w:trPr>
          <w:cantSplit/>
          <w:jc w:val="center"/>
        </w:trPr>
        <w:tc>
          <w:tcPr>
            <w:tcW w:w="4320" w:type="dxa"/>
            <w:tcMar>
              <w:top w:w="95" w:type="dxa"/>
              <w:left w:w="110" w:type="dxa"/>
              <w:bottom w:w="95" w:type="dxa"/>
              <w:right w:w="110" w:type="dxa"/>
            </w:tcMar>
            <w:vAlign w:val="center"/>
          </w:tcPr>
          <w:p w14:paraId="3EAC7362" w14:textId="77777777" w:rsidR="008350D3" w:rsidRDefault="00214AF2">
            <w:pPr>
              <w:rPr>
                <w:rFonts w:hint="eastAsia"/>
              </w:rPr>
            </w:pPr>
            <w:r>
              <w:rPr>
                <w:color w:val="18212A"/>
                <w:sz w:val="18"/>
              </w:rPr>
              <w:t>CERBERUS Semantic Bitword Notation &amp; BIGFOOT Identity Registry — Formal System Specification v2.0</w:t>
            </w:r>
          </w:p>
        </w:tc>
        <w:tc>
          <w:tcPr>
            <w:tcW w:w="6192" w:type="dxa"/>
            <w:tcMar>
              <w:top w:w="95" w:type="dxa"/>
              <w:left w:w="110" w:type="dxa"/>
              <w:bottom w:w="95" w:type="dxa"/>
              <w:right w:w="110" w:type="dxa"/>
            </w:tcMar>
            <w:vAlign w:val="center"/>
          </w:tcPr>
          <w:p w14:paraId="78D341D4" w14:textId="77777777" w:rsidR="008350D3" w:rsidRDefault="00214AF2">
            <w:pPr>
              <w:rPr>
                <w:rFonts w:hint="eastAsia"/>
              </w:rPr>
            </w:pPr>
            <w:r>
              <w:rPr>
                <w:color w:val="18212A"/>
                <w:sz w:val="18"/>
              </w:rPr>
              <w:t>Canonical notation and registry behavior for Bits, BitGroups, Pure BitWords, Compound BitWords, route bits, extension grammar, and state bindings.</w:t>
            </w:r>
          </w:p>
        </w:tc>
      </w:tr>
      <w:tr w:rsidR="008350D3" w14:paraId="0A98CEE4" w14:textId="77777777">
        <w:trPr>
          <w:cantSplit/>
          <w:jc w:val="center"/>
        </w:trPr>
        <w:tc>
          <w:tcPr>
            <w:tcW w:w="4320" w:type="dxa"/>
            <w:tcMar>
              <w:top w:w="95" w:type="dxa"/>
              <w:left w:w="110" w:type="dxa"/>
              <w:bottom w:w="95" w:type="dxa"/>
              <w:right w:w="110" w:type="dxa"/>
            </w:tcMar>
            <w:vAlign w:val="center"/>
          </w:tcPr>
          <w:p w14:paraId="6FCE79FD" w14:textId="77777777" w:rsidR="008350D3" w:rsidRDefault="00214AF2">
            <w:pPr>
              <w:rPr>
                <w:rFonts w:hint="eastAsia"/>
              </w:rPr>
            </w:pPr>
            <w:r>
              <w:rPr>
                <w:color w:val="18212A"/>
                <w:sz w:val="18"/>
              </w:rPr>
              <w:t>CERBERUS SK Reader: Explanation &amp; Export — Formal Specification v1.0</w:t>
            </w:r>
          </w:p>
        </w:tc>
        <w:tc>
          <w:tcPr>
            <w:tcW w:w="6192" w:type="dxa"/>
            <w:tcMar>
              <w:top w:w="95" w:type="dxa"/>
              <w:left w:w="110" w:type="dxa"/>
              <w:bottom w:w="95" w:type="dxa"/>
              <w:right w:w="110" w:type="dxa"/>
            </w:tcMar>
            <w:vAlign w:val="center"/>
          </w:tcPr>
          <w:p w14:paraId="5F2ADE23" w14:textId="77777777" w:rsidR="008350D3" w:rsidRDefault="00214AF2">
            <w:pPr>
              <w:rPr>
                <w:rFonts w:hint="eastAsia"/>
              </w:rPr>
            </w:pPr>
            <w:r>
              <w:rPr>
                <w:color w:val="18212A"/>
                <w:sz w:val="18"/>
              </w:rPr>
              <w:t>Deterministic decoding, Reader Groups, CRT, lossless export, and traceable human-readable projection.</w:t>
            </w:r>
          </w:p>
        </w:tc>
      </w:tr>
      <w:tr w:rsidR="008350D3" w14:paraId="660E3093" w14:textId="77777777">
        <w:trPr>
          <w:cantSplit/>
          <w:jc w:val="center"/>
        </w:trPr>
        <w:tc>
          <w:tcPr>
            <w:tcW w:w="4320" w:type="dxa"/>
            <w:tcMar>
              <w:top w:w="95" w:type="dxa"/>
              <w:left w:w="110" w:type="dxa"/>
              <w:bottom w:w="95" w:type="dxa"/>
              <w:right w:w="110" w:type="dxa"/>
            </w:tcMar>
            <w:vAlign w:val="center"/>
          </w:tcPr>
          <w:p w14:paraId="2345C311" w14:textId="77777777" w:rsidR="008350D3" w:rsidRDefault="00214AF2">
            <w:pPr>
              <w:rPr>
                <w:rFonts w:hint="eastAsia"/>
              </w:rPr>
            </w:pPr>
            <w:r>
              <w:rPr>
                <w:color w:val="18212A"/>
                <w:sz w:val="18"/>
              </w:rPr>
              <w:t>CERBERUS Linked Semantics: SCREEN and CALL — Formal System Specification v1.0</w:t>
            </w:r>
          </w:p>
        </w:tc>
        <w:tc>
          <w:tcPr>
            <w:tcW w:w="6192" w:type="dxa"/>
            <w:tcMar>
              <w:top w:w="95" w:type="dxa"/>
              <w:left w:w="110" w:type="dxa"/>
              <w:bottom w:w="95" w:type="dxa"/>
              <w:right w:w="110" w:type="dxa"/>
            </w:tcMar>
            <w:vAlign w:val="center"/>
          </w:tcPr>
          <w:p w14:paraId="46592C88" w14:textId="77777777" w:rsidR="008350D3" w:rsidRDefault="00214AF2">
            <w:pPr>
              <w:rPr>
                <w:rFonts w:hint="eastAsia"/>
              </w:rPr>
            </w:pPr>
            <w:r>
              <w:rPr>
                <w:color w:val="18212A"/>
                <w:sz w:val="18"/>
              </w:rPr>
              <w:t>Bounded semantic context, resolution levels, registered correspondences, permission precedence, and projection boundary.</w:t>
            </w:r>
          </w:p>
        </w:tc>
      </w:tr>
      <w:tr w:rsidR="008350D3" w14:paraId="4702A5C9" w14:textId="77777777">
        <w:trPr>
          <w:cantSplit/>
          <w:jc w:val="center"/>
        </w:trPr>
        <w:tc>
          <w:tcPr>
            <w:tcW w:w="4320" w:type="dxa"/>
            <w:tcMar>
              <w:top w:w="95" w:type="dxa"/>
              <w:left w:w="110" w:type="dxa"/>
              <w:bottom w:w="95" w:type="dxa"/>
              <w:right w:w="110" w:type="dxa"/>
            </w:tcMar>
            <w:vAlign w:val="center"/>
          </w:tcPr>
          <w:p w14:paraId="496A6911" w14:textId="77777777" w:rsidR="008350D3" w:rsidRDefault="00214AF2">
            <w:pPr>
              <w:rPr>
                <w:rFonts w:hint="eastAsia"/>
              </w:rPr>
            </w:pPr>
            <w:r>
              <w:rPr>
                <w:color w:val="18212A"/>
                <w:sz w:val="18"/>
              </w:rPr>
              <w:t>Personal Perceptual Languages: Mathematical Relationship Modality Modeling — v1.0</w:t>
            </w:r>
          </w:p>
        </w:tc>
        <w:tc>
          <w:tcPr>
            <w:tcW w:w="6192" w:type="dxa"/>
            <w:tcMar>
              <w:top w:w="95" w:type="dxa"/>
              <w:left w:w="110" w:type="dxa"/>
              <w:bottom w:w="95" w:type="dxa"/>
              <w:right w:w="110" w:type="dxa"/>
            </w:tcMar>
            <w:vAlign w:val="center"/>
          </w:tcPr>
          <w:p w14:paraId="124DA013" w14:textId="77777777" w:rsidR="008350D3" w:rsidRDefault="00214AF2">
            <w:pPr>
              <w:rPr>
                <w:rFonts w:hint="eastAsia"/>
              </w:rPr>
            </w:pPr>
            <w:r>
              <w:rPr>
                <w:color w:val="18212A"/>
                <w:sz w:val="18"/>
              </w:rPr>
              <w:t>Canonical data to perceptual projection, multimodal mappings, accessibility, trace-back, and viewer-specific learned languages.</w:t>
            </w:r>
          </w:p>
        </w:tc>
      </w:tr>
      <w:tr w:rsidR="008350D3" w14:paraId="4D9DCFA7" w14:textId="77777777">
        <w:trPr>
          <w:cantSplit/>
          <w:jc w:val="center"/>
        </w:trPr>
        <w:tc>
          <w:tcPr>
            <w:tcW w:w="4320" w:type="dxa"/>
            <w:tcMar>
              <w:top w:w="95" w:type="dxa"/>
              <w:left w:w="110" w:type="dxa"/>
              <w:bottom w:w="95" w:type="dxa"/>
              <w:right w:w="110" w:type="dxa"/>
            </w:tcMar>
            <w:vAlign w:val="center"/>
          </w:tcPr>
          <w:p w14:paraId="4B9EE24A" w14:textId="77777777" w:rsidR="008350D3" w:rsidRDefault="00214AF2">
            <w:pPr>
              <w:rPr>
                <w:rFonts w:hint="eastAsia"/>
              </w:rPr>
            </w:pPr>
            <w:r>
              <w:rPr>
                <w:color w:val="18212A"/>
                <w:sz w:val="18"/>
              </w:rPr>
              <w:t>Bit-Level Architecture of the CERBERUS Cybernetic Loop — Formal Specification v1.0</w:t>
            </w:r>
          </w:p>
        </w:tc>
        <w:tc>
          <w:tcPr>
            <w:tcW w:w="6192" w:type="dxa"/>
            <w:tcMar>
              <w:top w:w="95" w:type="dxa"/>
              <w:left w:w="110" w:type="dxa"/>
              <w:bottom w:w="95" w:type="dxa"/>
              <w:right w:w="110" w:type="dxa"/>
            </w:tcMar>
            <w:vAlign w:val="center"/>
          </w:tcPr>
          <w:p w14:paraId="295C1BA8" w14:textId="77777777" w:rsidR="008350D3" w:rsidRDefault="00214AF2">
            <w:pPr>
              <w:rPr>
                <w:rFonts w:hint="eastAsia"/>
              </w:rPr>
            </w:pPr>
            <w:r>
              <w:rPr>
                <w:color w:val="18212A"/>
                <w:sz w:val="18"/>
              </w:rPr>
              <w:t>Identity, classification, Semantic Kernels, Operators, Rules, ModelKeys, semantic delta, and feedback.</w:t>
            </w:r>
          </w:p>
        </w:tc>
      </w:tr>
      <w:tr w:rsidR="008350D3" w14:paraId="5267A020" w14:textId="77777777">
        <w:trPr>
          <w:cantSplit/>
          <w:jc w:val="center"/>
        </w:trPr>
        <w:tc>
          <w:tcPr>
            <w:tcW w:w="4320" w:type="dxa"/>
            <w:tcMar>
              <w:top w:w="95" w:type="dxa"/>
              <w:left w:w="110" w:type="dxa"/>
              <w:bottom w:w="95" w:type="dxa"/>
              <w:right w:w="110" w:type="dxa"/>
            </w:tcMar>
            <w:vAlign w:val="center"/>
          </w:tcPr>
          <w:p w14:paraId="3A34086B" w14:textId="77777777" w:rsidR="008350D3" w:rsidRDefault="00214AF2">
            <w:pPr>
              <w:rPr>
                <w:rFonts w:hint="eastAsia"/>
              </w:rPr>
            </w:pPr>
            <w:r>
              <w:rPr>
                <w:color w:val="18212A"/>
                <w:sz w:val="18"/>
              </w:rPr>
              <w:t>CERBERUS FOOD-128 — Formal Specification v1.0</w:t>
            </w:r>
          </w:p>
        </w:tc>
        <w:tc>
          <w:tcPr>
            <w:tcW w:w="6192" w:type="dxa"/>
            <w:tcMar>
              <w:top w:w="95" w:type="dxa"/>
              <w:left w:w="110" w:type="dxa"/>
              <w:bottom w:w="95" w:type="dxa"/>
              <w:right w:w="110" w:type="dxa"/>
            </w:tcMar>
            <w:vAlign w:val="center"/>
          </w:tcPr>
          <w:p w14:paraId="7933C709" w14:textId="77777777" w:rsidR="008350D3" w:rsidRDefault="00214AF2">
            <w:pPr>
              <w:rPr>
                <w:rFonts w:hint="eastAsia"/>
              </w:rPr>
            </w:pPr>
            <w:r>
              <w:rPr>
                <w:color w:val="18212A"/>
                <w:sz w:val="18"/>
              </w:rPr>
              <w:t>Worked example semantic structure used in Section 14.</w:t>
            </w:r>
          </w:p>
        </w:tc>
      </w:tr>
      <w:tr w:rsidR="008350D3" w14:paraId="55693818" w14:textId="77777777">
        <w:trPr>
          <w:cantSplit/>
          <w:jc w:val="center"/>
        </w:trPr>
        <w:tc>
          <w:tcPr>
            <w:tcW w:w="4320" w:type="dxa"/>
            <w:tcMar>
              <w:top w:w="95" w:type="dxa"/>
              <w:left w:w="110" w:type="dxa"/>
              <w:bottom w:w="95" w:type="dxa"/>
              <w:right w:w="110" w:type="dxa"/>
            </w:tcMar>
            <w:vAlign w:val="center"/>
          </w:tcPr>
          <w:p w14:paraId="6C76CF34" w14:textId="77777777" w:rsidR="008350D3" w:rsidRDefault="00214AF2">
            <w:pPr>
              <w:rPr>
                <w:rFonts w:hint="eastAsia"/>
              </w:rPr>
            </w:pPr>
            <w:r>
              <w:rPr>
                <w:color w:val="18212A"/>
                <w:sz w:val="18"/>
              </w:rPr>
              <w:t>COOKING-128 — Formal Specification v0.1</w:t>
            </w:r>
          </w:p>
        </w:tc>
        <w:tc>
          <w:tcPr>
            <w:tcW w:w="6192" w:type="dxa"/>
            <w:tcMar>
              <w:top w:w="95" w:type="dxa"/>
              <w:left w:w="110" w:type="dxa"/>
              <w:bottom w:w="95" w:type="dxa"/>
              <w:right w:w="110" w:type="dxa"/>
            </w:tcMar>
            <w:vAlign w:val="center"/>
          </w:tcPr>
          <w:p w14:paraId="24F7E718" w14:textId="77777777" w:rsidR="008350D3" w:rsidRDefault="00214AF2">
            <w:pPr>
              <w:rPr>
                <w:rFonts w:hint="eastAsia"/>
              </w:rPr>
            </w:pPr>
            <w:r>
              <w:rPr>
                <w:color w:val="18212A"/>
                <w:sz w:val="18"/>
              </w:rPr>
              <w:t>Companion culinary transformation Kernel used in the [MEAL_PREP]-256 composition example.</w:t>
            </w:r>
          </w:p>
        </w:tc>
      </w:tr>
    </w:tbl>
    <w:p w14:paraId="4099C949" w14:textId="77777777" w:rsidR="008350D3" w:rsidRDefault="008350D3">
      <w:pPr>
        <w:spacing w:after="40"/>
        <w:rPr>
          <w:rFonts w:hint="eastAsia"/>
        </w:rPr>
      </w:pPr>
    </w:p>
    <w:p w14:paraId="66CBC3D1" w14:textId="77777777" w:rsidR="008350D3" w:rsidRDefault="00214AF2">
      <w:pPr>
        <w:spacing w:before="280"/>
        <w:jc w:val="center"/>
        <w:rPr>
          <w:rFonts w:hint="eastAsia"/>
        </w:rPr>
      </w:pPr>
      <w:r>
        <w:rPr>
          <w:rFonts w:ascii="Liberation Sans" w:hAnsi="Liberation Sans"/>
          <w:b/>
          <w:color w:val="4D5964"/>
          <w:sz w:val="18"/>
        </w:rPr>
        <w:t>END OF SPECIFICATION</w:t>
      </w:r>
    </w:p>
    <w:sectPr w:rsidR="008350D3" w:rsidSect="00034616">
      <w:headerReference w:type="default" r:id="rId19"/>
      <w:footerReference w:type="default" r:id="rId20"/>
      <w:pgSz w:w="12240" w:h="15840"/>
      <w:pgMar w:top="1037" w:right="1123" w:bottom="979" w:left="1123" w:header="461" w:footer="47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B7E44" w14:textId="77777777" w:rsidR="00214AF2" w:rsidRDefault="00214AF2">
      <w:pPr>
        <w:spacing w:after="0" w:line="240" w:lineRule="auto"/>
        <w:rPr>
          <w:rFonts w:hint="eastAsia"/>
        </w:rPr>
      </w:pPr>
      <w:r>
        <w:separator/>
      </w:r>
    </w:p>
  </w:endnote>
  <w:endnote w:type="continuationSeparator" w:id="0">
    <w:p w14:paraId="6602361C" w14:textId="77777777" w:rsidR="00214AF2" w:rsidRDefault="00214AF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Sans">
    <w:altName w:val="Arial"/>
    <w:charset w:val="00"/>
    <w:family w:val="roman"/>
    <w:notTrueType/>
    <w:pitch w:val="default"/>
  </w:font>
  <w:font w:name="Liberation Mono">
    <w:altName w:val="Noto Serif Yezidi"/>
    <w:charset w:val="00"/>
    <w:family w:val="roman"/>
    <w:notTrueType/>
    <w:pitch w:val="default"/>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6BBF" w14:textId="77777777" w:rsidR="008350D3" w:rsidRDefault="00214AF2">
    <w:pPr>
      <w:pStyle w:val="Footer"/>
      <w:jc w:val="right"/>
      <w:rPr>
        <w:rFonts w:hint="eastAsia"/>
      </w:rPr>
    </w:pPr>
    <w:r>
      <w:rPr>
        <w:rFonts w:ascii="Liberation Sans" w:hAnsi="Liberation Sans"/>
        <w:color w:val="4D5964"/>
        <w:sz w:val="16"/>
      </w:rPr>
      <w:t xml:space="preserve">Page </w:t>
    </w:r>
    <w:r>
      <w:rPr>
        <w:rFonts w:ascii="Liberation Sans" w:hAnsi="Liberation Sans"/>
        <w:color w:val="4D5964"/>
        <w:sz w:val="16"/>
      </w:rPr>
      <w:fldChar w:fldCharType="begin"/>
    </w:r>
    <w:r>
      <w:rPr>
        <w:rFonts w:ascii="Liberation Sans" w:hAnsi="Liberation Sans"/>
        <w:color w:val="4D5964"/>
        <w:sz w:val="16"/>
      </w:rPr>
      <w:instrText xml:space="preserve"> PAGE </w:instrText>
    </w:r>
    <w:r>
      <w:rPr>
        <w:rFonts w:ascii="Liberation Sans" w:hAnsi="Liberation Sans"/>
        <w:color w:val="4D5964"/>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2740A" w14:textId="77777777" w:rsidR="00214AF2" w:rsidRDefault="00214AF2">
      <w:pPr>
        <w:spacing w:after="0" w:line="240" w:lineRule="auto"/>
        <w:rPr>
          <w:rFonts w:hint="eastAsia"/>
        </w:rPr>
      </w:pPr>
      <w:r>
        <w:separator/>
      </w:r>
    </w:p>
  </w:footnote>
  <w:footnote w:type="continuationSeparator" w:id="0">
    <w:p w14:paraId="6B7780D6" w14:textId="77777777" w:rsidR="00214AF2" w:rsidRDefault="00214AF2">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0843A" w14:textId="77777777" w:rsidR="008350D3" w:rsidRDefault="00214AF2">
    <w:pPr>
      <w:pStyle w:val="Header"/>
      <w:rPr>
        <w:rFonts w:hint="eastAsia"/>
      </w:rPr>
    </w:pPr>
    <w:r>
      <w:rPr>
        <w:rFonts w:ascii="Liberation Sans" w:hAnsi="Liberation Sans"/>
        <w:b/>
        <w:color w:val="4D5964"/>
        <w:sz w:val="16"/>
      </w:rPr>
      <w:t>CERBERUS | SEMANTIC DISPLAY | Draft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4687709">
    <w:abstractNumId w:val="8"/>
  </w:num>
  <w:num w:numId="2" w16cid:durableId="240069009">
    <w:abstractNumId w:val="6"/>
  </w:num>
  <w:num w:numId="3" w16cid:durableId="487095462">
    <w:abstractNumId w:val="5"/>
  </w:num>
  <w:num w:numId="4" w16cid:durableId="1530945316">
    <w:abstractNumId w:val="4"/>
  </w:num>
  <w:num w:numId="5" w16cid:durableId="445320496">
    <w:abstractNumId w:val="7"/>
  </w:num>
  <w:num w:numId="6" w16cid:durableId="1146358542">
    <w:abstractNumId w:val="3"/>
  </w:num>
  <w:num w:numId="7" w16cid:durableId="849373318">
    <w:abstractNumId w:val="2"/>
  </w:num>
  <w:num w:numId="8" w16cid:durableId="1759522612">
    <w:abstractNumId w:val="1"/>
  </w:num>
  <w:num w:numId="9" w16cid:durableId="741101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4AF2"/>
    <w:rsid w:val="0029639D"/>
    <w:rsid w:val="00326F90"/>
    <w:rsid w:val="00737FBA"/>
    <w:rsid w:val="008350D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E71310"/>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Liberation Serif" w:hAnsi="Liberation Serif"/>
      <w:sz w:val="20"/>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6324F"/>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2B6F77"/>
      <w:sz w:val="25"/>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b/>
      <w:bCs/>
      <w:color w:val="4D5964"/>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24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2B6F77"/>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10054</Words>
  <Characters>57314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67234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2026-08-14T21:36:00Z</dcterms:created>
  <dcterms:modified xsi:type="dcterms:W3CDTF">2026-08-14T21:36:00Z</dcterms:modified>
  <cp:category/>
</cp:coreProperties>
</file>