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DDEED" w14:textId="77777777" w:rsidR="00012327" w:rsidRDefault="009E51FC">
      <w:pPr>
        <w:spacing w:after="60"/>
        <w:rPr>
          <w:rFonts w:hint="eastAsia"/>
        </w:rPr>
      </w:pPr>
      <w:r>
        <w:rPr>
          <w:b/>
          <w:color w:val="D97A28"/>
        </w:rPr>
        <w:t>EXPERIMENTAL RESEARCH TRIAL</w:t>
      </w:r>
    </w:p>
    <w:p w14:paraId="594E165E" w14:textId="77777777" w:rsidR="00012327" w:rsidRDefault="009E51FC">
      <w:pPr>
        <w:spacing w:before="720" w:after="0"/>
        <w:rPr>
          <w:rFonts w:hint="eastAsia"/>
        </w:rPr>
      </w:pPr>
      <w:r>
        <w:rPr>
          <w:rFonts w:ascii="Noto Sans Display" w:hAnsi="Noto Sans Display"/>
          <w:b/>
          <w:color w:val="17365D"/>
          <w:sz w:val="62"/>
        </w:rPr>
        <w:t>CYBERNETIC LANGUAGE</w:t>
      </w:r>
    </w:p>
    <w:p w14:paraId="23BD001F" w14:textId="77777777" w:rsidR="00012327" w:rsidRDefault="009E51FC">
      <w:pPr>
        <w:spacing w:after="80"/>
        <w:rPr>
          <w:rFonts w:hint="eastAsia"/>
        </w:rPr>
      </w:pPr>
      <w:r>
        <w:rPr>
          <w:rFonts w:ascii="Noto Sans Display" w:hAnsi="Noto Sans Display"/>
          <w:b/>
          <w:color w:val="6A3D9A"/>
          <w:sz w:val="62"/>
        </w:rPr>
        <w:t>TRIAL 0</w:t>
      </w:r>
    </w:p>
    <w:p w14:paraId="24BA754A" w14:textId="77777777" w:rsidR="00012327" w:rsidRDefault="009E51FC">
      <w:pPr>
        <w:pStyle w:val="Subtitle"/>
      </w:pPr>
      <w:r>
        <w:t>A Primitive Core and Semantic Resolution Language for Information State, Transformation, Control, and Reasoning</w:t>
      </w:r>
    </w:p>
    <w:p w14:paraId="20324B10" w14:textId="77777777" w:rsidR="00012327" w:rsidRDefault="009E51FC">
      <w:pPr>
        <w:spacing w:before="160" w:after="360"/>
        <w:rPr>
          <w:rFonts w:hint="eastAsia"/>
        </w:rPr>
      </w:pPr>
      <w:r>
        <w:rPr>
          <w:color w:val="666666"/>
        </w:rPr>
        <w:t>First Coherent Experimental Attempt  |  Version 0.1  |  August 2026  |  Pass 8 Verified Release</w:t>
      </w:r>
    </w:p>
    <w:tbl>
      <w:tblPr>
        <w:tblW w:w="0" w:type="auto"/>
        <w:jc w:val="center"/>
        <w:tblLayout w:type="fixed"/>
        <w:tblLook w:val="04A0" w:firstRow="1" w:lastRow="0" w:firstColumn="1" w:lastColumn="0" w:noHBand="0" w:noVBand="1"/>
      </w:tblPr>
      <w:tblGrid>
        <w:gridCol w:w="5083"/>
        <w:gridCol w:w="5083"/>
      </w:tblGrid>
      <w:tr w:rsidR="00012327" w14:paraId="21AB5397" w14:textId="77777777">
        <w:trPr>
          <w:jc w:val="center"/>
        </w:trPr>
        <w:tc>
          <w:tcPr>
            <w:tcW w:w="5083" w:type="dxa"/>
            <w:tcBorders>
              <w:top w:val="nil"/>
              <w:left w:val="nil"/>
              <w:bottom w:val="nil"/>
              <w:right w:val="nil"/>
            </w:tcBorders>
            <w:shd w:val="clear" w:color="auto" w:fill="6A3D9A"/>
            <w:tcMar>
              <w:top w:w="40" w:type="dxa"/>
              <w:left w:w="40" w:type="dxa"/>
              <w:bottom w:w="40" w:type="dxa"/>
              <w:right w:w="40" w:type="dxa"/>
            </w:tcMar>
          </w:tcPr>
          <w:p w14:paraId="44765A9C" w14:textId="77777777" w:rsidR="00012327" w:rsidRDefault="00012327">
            <w:pPr>
              <w:rPr>
                <w:rFonts w:hint="eastAsia"/>
              </w:rPr>
            </w:pPr>
          </w:p>
        </w:tc>
        <w:tc>
          <w:tcPr>
            <w:tcW w:w="5083" w:type="dxa"/>
            <w:tcBorders>
              <w:top w:val="nil"/>
              <w:left w:val="nil"/>
              <w:bottom w:val="nil"/>
              <w:right w:val="nil"/>
            </w:tcBorders>
            <w:tcMar>
              <w:top w:w="70" w:type="dxa"/>
              <w:left w:w="120" w:type="dxa"/>
              <w:bottom w:w="70" w:type="dxa"/>
              <w:right w:w="120" w:type="dxa"/>
            </w:tcMar>
          </w:tcPr>
          <w:p w14:paraId="0B7EFC8D" w14:textId="77777777" w:rsidR="00012327" w:rsidRDefault="009E51FC">
            <w:pPr>
              <w:spacing w:after="0"/>
              <w:rPr>
                <w:rFonts w:hint="eastAsia"/>
              </w:rPr>
            </w:pPr>
            <w:r>
              <w:rPr>
                <w:b/>
                <w:color w:val="6A3D9A"/>
              </w:rPr>
              <w:t>REASONING / LOGIC</w:t>
            </w:r>
          </w:p>
        </w:tc>
      </w:tr>
      <w:tr w:rsidR="00012327" w14:paraId="3870239D" w14:textId="77777777">
        <w:trPr>
          <w:jc w:val="center"/>
        </w:trPr>
        <w:tc>
          <w:tcPr>
            <w:tcW w:w="5083" w:type="dxa"/>
            <w:tcBorders>
              <w:top w:val="nil"/>
              <w:left w:val="nil"/>
              <w:bottom w:val="nil"/>
              <w:right w:val="nil"/>
            </w:tcBorders>
            <w:shd w:val="clear" w:color="auto" w:fill="D97A28"/>
            <w:tcMar>
              <w:top w:w="40" w:type="dxa"/>
              <w:left w:w="40" w:type="dxa"/>
              <w:bottom w:w="40" w:type="dxa"/>
              <w:right w:w="40" w:type="dxa"/>
            </w:tcMar>
          </w:tcPr>
          <w:p w14:paraId="44B27B55" w14:textId="77777777" w:rsidR="00012327" w:rsidRDefault="00012327">
            <w:pPr>
              <w:rPr>
                <w:rFonts w:hint="eastAsia"/>
              </w:rPr>
            </w:pPr>
          </w:p>
        </w:tc>
        <w:tc>
          <w:tcPr>
            <w:tcW w:w="5083" w:type="dxa"/>
            <w:tcBorders>
              <w:top w:val="nil"/>
              <w:left w:val="nil"/>
              <w:bottom w:val="nil"/>
              <w:right w:val="nil"/>
            </w:tcBorders>
            <w:tcMar>
              <w:top w:w="70" w:type="dxa"/>
              <w:left w:w="120" w:type="dxa"/>
              <w:bottom w:w="70" w:type="dxa"/>
              <w:right w:w="120" w:type="dxa"/>
            </w:tcMar>
          </w:tcPr>
          <w:p w14:paraId="0E323D8E" w14:textId="77777777" w:rsidR="00012327" w:rsidRDefault="009E51FC">
            <w:pPr>
              <w:spacing w:after="0"/>
              <w:rPr>
                <w:rFonts w:hint="eastAsia"/>
              </w:rPr>
            </w:pPr>
            <w:r>
              <w:rPr>
                <w:b/>
                <w:color w:val="D97A28"/>
              </w:rPr>
              <w:t>EVALUATION / CONTROL</w:t>
            </w:r>
          </w:p>
        </w:tc>
      </w:tr>
      <w:tr w:rsidR="00012327" w14:paraId="71F08EB1" w14:textId="77777777">
        <w:trPr>
          <w:jc w:val="center"/>
        </w:trPr>
        <w:tc>
          <w:tcPr>
            <w:tcW w:w="5083" w:type="dxa"/>
            <w:tcBorders>
              <w:top w:val="nil"/>
              <w:left w:val="nil"/>
              <w:bottom w:val="nil"/>
              <w:right w:val="nil"/>
            </w:tcBorders>
            <w:shd w:val="clear" w:color="auto" w:fill="4F8A45"/>
            <w:tcMar>
              <w:top w:w="40" w:type="dxa"/>
              <w:left w:w="40" w:type="dxa"/>
              <w:bottom w:w="40" w:type="dxa"/>
              <w:right w:w="40" w:type="dxa"/>
            </w:tcMar>
          </w:tcPr>
          <w:p w14:paraId="41130C43" w14:textId="77777777" w:rsidR="00012327" w:rsidRDefault="00012327">
            <w:pPr>
              <w:rPr>
                <w:rFonts w:hint="eastAsia"/>
              </w:rPr>
            </w:pPr>
          </w:p>
        </w:tc>
        <w:tc>
          <w:tcPr>
            <w:tcW w:w="5083" w:type="dxa"/>
            <w:tcBorders>
              <w:top w:val="nil"/>
              <w:left w:val="nil"/>
              <w:bottom w:val="nil"/>
              <w:right w:val="nil"/>
            </w:tcBorders>
            <w:tcMar>
              <w:top w:w="70" w:type="dxa"/>
              <w:left w:w="120" w:type="dxa"/>
              <w:bottom w:w="70" w:type="dxa"/>
              <w:right w:w="120" w:type="dxa"/>
            </w:tcMar>
          </w:tcPr>
          <w:p w14:paraId="12CA3218" w14:textId="77777777" w:rsidR="00012327" w:rsidRDefault="009E51FC">
            <w:pPr>
              <w:spacing w:after="0"/>
              <w:rPr>
                <w:rFonts w:hint="eastAsia"/>
              </w:rPr>
            </w:pPr>
            <w:r>
              <w:rPr>
                <w:b/>
                <w:color w:val="4F8A45"/>
              </w:rPr>
              <w:t>DYNAMICS</w:t>
            </w:r>
          </w:p>
        </w:tc>
      </w:tr>
      <w:tr w:rsidR="00012327" w14:paraId="65E9ECC0" w14:textId="77777777">
        <w:trPr>
          <w:jc w:val="center"/>
        </w:trPr>
        <w:tc>
          <w:tcPr>
            <w:tcW w:w="5083" w:type="dxa"/>
            <w:tcBorders>
              <w:top w:val="nil"/>
              <w:left w:val="nil"/>
              <w:bottom w:val="nil"/>
              <w:right w:val="nil"/>
            </w:tcBorders>
            <w:shd w:val="clear" w:color="auto" w:fill="4F81BD"/>
            <w:tcMar>
              <w:top w:w="40" w:type="dxa"/>
              <w:left w:w="40" w:type="dxa"/>
              <w:bottom w:w="40" w:type="dxa"/>
              <w:right w:w="40" w:type="dxa"/>
            </w:tcMar>
          </w:tcPr>
          <w:p w14:paraId="349F238C" w14:textId="77777777" w:rsidR="00012327" w:rsidRDefault="00012327">
            <w:pPr>
              <w:rPr>
                <w:rFonts w:hint="eastAsia"/>
              </w:rPr>
            </w:pPr>
          </w:p>
        </w:tc>
        <w:tc>
          <w:tcPr>
            <w:tcW w:w="5083" w:type="dxa"/>
            <w:tcBorders>
              <w:top w:val="nil"/>
              <w:left w:val="nil"/>
              <w:bottom w:val="nil"/>
              <w:right w:val="nil"/>
            </w:tcBorders>
            <w:tcMar>
              <w:top w:w="70" w:type="dxa"/>
              <w:left w:w="120" w:type="dxa"/>
              <w:bottom w:w="70" w:type="dxa"/>
              <w:right w:w="120" w:type="dxa"/>
            </w:tcMar>
          </w:tcPr>
          <w:p w14:paraId="58238674" w14:textId="77777777" w:rsidR="00012327" w:rsidRDefault="009E51FC">
            <w:pPr>
              <w:spacing w:after="0"/>
              <w:rPr>
                <w:rFonts w:hint="eastAsia"/>
              </w:rPr>
            </w:pPr>
            <w:r>
              <w:rPr>
                <w:b/>
                <w:color w:val="4F81BD"/>
              </w:rPr>
              <w:t>STRUCTURE / ROUTING</w:t>
            </w:r>
          </w:p>
        </w:tc>
      </w:tr>
      <w:tr w:rsidR="00012327" w14:paraId="2A737D02" w14:textId="77777777">
        <w:trPr>
          <w:jc w:val="center"/>
        </w:trPr>
        <w:tc>
          <w:tcPr>
            <w:tcW w:w="5083" w:type="dxa"/>
            <w:tcBorders>
              <w:top w:val="nil"/>
              <w:left w:val="nil"/>
              <w:bottom w:val="nil"/>
              <w:right w:val="nil"/>
            </w:tcBorders>
            <w:shd w:val="clear" w:color="auto" w:fill="C7962B"/>
            <w:tcMar>
              <w:top w:w="40" w:type="dxa"/>
              <w:left w:w="40" w:type="dxa"/>
              <w:bottom w:w="40" w:type="dxa"/>
              <w:right w:w="40" w:type="dxa"/>
            </w:tcMar>
          </w:tcPr>
          <w:p w14:paraId="5A2C6F12" w14:textId="77777777" w:rsidR="00012327" w:rsidRDefault="00012327">
            <w:pPr>
              <w:rPr>
                <w:rFonts w:hint="eastAsia"/>
              </w:rPr>
            </w:pPr>
          </w:p>
        </w:tc>
        <w:tc>
          <w:tcPr>
            <w:tcW w:w="5083" w:type="dxa"/>
            <w:tcBorders>
              <w:top w:val="nil"/>
              <w:left w:val="nil"/>
              <w:bottom w:val="nil"/>
              <w:right w:val="nil"/>
            </w:tcBorders>
            <w:tcMar>
              <w:top w:w="70" w:type="dxa"/>
              <w:left w:w="120" w:type="dxa"/>
              <w:bottom w:w="70" w:type="dxa"/>
              <w:right w:w="120" w:type="dxa"/>
            </w:tcMar>
          </w:tcPr>
          <w:p w14:paraId="75ADDFE6" w14:textId="77777777" w:rsidR="00012327" w:rsidRDefault="009E51FC">
            <w:pPr>
              <w:spacing w:after="0"/>
              <w:rPr>
                <w:rFonts w:hint="eastAsia"/>
              </w:rPr>
            </w:pPr>
            <w:r>
              <w:rPr>
                <w:b/>
                <w:color w:val="C7962B"/>
              </w:rPr>
              <w:t>TRANSFORMATION</w:t>
            </w:r>
          </w:p>
        </w:tc>
      </w:tr>
      <w:tr w:rsidR="00012327" w14:paraId="7974015C" w14:textId="77777777">
        <w:trPr>
          <w:jc w:val="center"/>
        </w:trPr>
        <w:tc>
          <w:tcPr>
            <w:tcW w:w="5083" w:type="dxa"/>
            <w:tcBorders>
              <w:top w:val="nil"/>
              <w:left w:val="nil"/>
              <w:bottom w:val="nil"/>
              <w:right w:val="nil"/>
            </w:tcBorders>
            <w:shd w:val="clear" w:color="auto" w:fill="111827"/>
            <w:tcMar>
              <w:top w:w="40" w:type="dxa"/>
              <w:left w:w="40" w:type="dxa"/>
              <w:bottom w:w="40" w:type="dxa"/>
              <w:right w:w="40" w:type="dxa"/>
            </w:tcMar>
          </w:tcPr>
          <w:p w14:paraId="2B8F7258" w14:textId="77777777" w:rsidR="00012327" w:rsidRDefault="00012327">
            <w:pPr>
              <w:rPr>
                <w:rFonts w:hint="eastAsia"/>
              </w:rPr>
            </w:pPr>
          </w:p>
        </w:tc>
        <w:tc>
          <w:tcPr>
            <w:tcW w:w="5083" w:type="dxa"/>
            <w:tcBorders>
              <w:top w:val="nil"/>
              <w:left w:val="nil"/>
              <w:bottom w:val="nil"/>
              <w:right w:val="nil"/>
            </w:tcBorders>
            <w:tcMar>
              <w:top w:w="70" w:type="dxa"/>
              <w:left w:w="120" w:type="dxa"/>
              <w:bottom w:w="70" w:type="dxa"/>
              <w:right w:w="120" w:type="dxa"/>
            </w:tcMar>
          </w:tcPr>
          <w:p w14:paraId="392271C9" w14:textId="77777777" w:rsidR="00012327" w:rsidRDefault="009E51FC">
            <w:pPr>
              <w:spacing w:after="0"/>
              <w:rPr>
                <w:rFonts w:hint="eastAsia"/>
              </w:rPr>
            </w:pPr>
            <w:r>
              <w:rPr>
                <w:b/>
                <w:color w:val="111827"/>
              </w:rPr>
              <w:t>STATE</w:t>
            </w:r>
          </w:p>
        </w:tc>
      </w:tr>
    </w:tbl>
    <w:p w14:paraId="7265225A" w14:textId="77777777" w:rsidR="00012327" w:rsidRDefault="009E51FC">
      <w:pPr>
        <w:spacing w:before="400"/>
        <w:rPr>
          <w:rFonts w:hint="eastAsia"/>
        </w:rPr>
      </w:pPr>
      <w:r>
        <w:rPr>
          <w:b/>
          <w:color w:val="B64040"/>
        </w:rPr>
        <w:t>TRIAL FIREWALL</w:t>
      </w:r>
    </w:p>
    <w:p w14:paraId="2CE3C12B" w14:textId="77777777" w:rsidR="00012327" w:rsidRDefault="009E51FC">
      <w:pPr>
        <w:pStyle w:val="SmallText"/>
        <w:rPr>
          <w:rFonts w:hint="eastAsia"/>
        </w:rPr>
      </w:pPr>
      <w:r>
        <w:t>Non-canonical. Nothing in this document becomes a CERBERUS primitive, symbol, BOSS identity, runtime instruction, or permanent visual standard merely by appearing here. Repeated use is experimental evidence, not adoption.</w:t>
      </w:r>
    </w:p>
    <w:p w14:paraId="38766CCF" w14:textId="77777777" w:rsidR="00012327" w:rsidRDefault="009E51FC">
      <w:pPr>
        <w:rPr>
          <w:rFonts w:hint="eastAsia"/>
        </w:rPr>
      </w:pPr>
      <w:r>
        <w:br w:type="page"/>
      </w:r>
    </w:p>
    <w:p w14:paraId="3239010A" w14:textId="77777777" w:rsidR="00012327" w:rsidRDefault="009E51FC">
      <w:pPr>
        <w:pStyle w:val="Heading1"/>
      </w:pPr>
      <w:r>
        <w:t>0. Abstract and Trial Contract</w:t>
      </w:r>
    </w:p>
    <w:p w14:paraId="4FE9AD2E" w14:textId="77777777" w:rsidR="00012327" w:rsidRDefault="009E51FC">
      <w:pPr>
        <w:rPr>
          <w:rFonts w:hint="eastAsia"/>
        </w:rPr>
      </w:pPr>
      <w:r>
        <w:t>Cybernetic systems are usually described through several overlapping human vocabularies: Boolean logic, mathematics, graph theory, state machines, control systems, programming constructs, and domain-specific verbs. Each vocabulary is useful, but each tends to expose only part of what information is doing. This Trial asks whether a more normalized symbolic language can begin with primitive state mechanics and expand outward through transformation, structure, routing, dynamics, evaluation, control, and reason</w:t>
      </w:r>
      <w:r>
        <w:t>ing over structures.</w:t>
      </w:r>
    </w:p>
    <w:p w14:paraId="52A5A1AA" w14:textId="77777777" w:rsidR="00012327" w:rsidRDefault="009E51FC">
      <w:pPr>
        <w:rPr>
          <w:rFonts w:hint="eastAsia"/>
        </w:rPr>
      </w:pPr>
      <w:r>
        <w:t>The central design target is not merely an icon set and not merely an instruction set. The Trial seeks a vertically composable language in which the same cybernetic event can be read at multiple semantic resolutions. At the inner core, an observer may inspect exact state changes. At the outer surface, a person or AI may reason over propositions, constraints, possibility, consequence, or validity without first reconstructing every internal bit transition.</w:t>
      </w:r>
    </w:p>
    <w:tbl>
      <w:tblPr>
        <w:tblW w:w="0" w:type="auto"/>
        <w:jc w:val="center"/>
        <w:tblLayout w:type="fixed"/>
        <w:tblLook w:val="04A0" w:firstRow="1" w:lastRow="0" w:firstColumn="1" w:lastColumn="0" w:noHBand="0" w:noVBand="1"/>
      </w:tblPr>
      <w:tblGrid>
        <w:gridCol w:w="10166"/>
      </w:tblGrid>
      <w:tr w:rsidR="00012327" w14:paraId="75107AD1" w14:textId="77777777">
        <w:trPr>
          <w:jc w:val="center"/>
        </w:trPr>
        <w:tc>
          <w:tcPr>
            <w:tcW w:w="10166" w:type="dxa"/>
            <w:tcBorders>
              <w:top w:val="single" w:sz="10" w:space="0" w:color="17365D"/>
              <w:left w:val="single" w:sz="10" w:space="0" w:color="17365D"/>
              <w:bottom w:val="single" w:sz="10" w:space="0" w:color="17365D"/>
              <w:right w:val="single" w:sz="10" w:space="0" w:color="17365D"/>
            </w:tcBorders>
            <w:shd w:val="clear" w:color="auto" w:fill="EAF2F8"/>
            <w:tcMar>
              <w:top w:w="125" w:type="dxa"/>
              <w:left w:w="150" w:type="dxa"/>
              <w:bottom w:w="125" w:type="dxa"/>
              <w:right w:w="150" w:type="dxa"/>
            </w:tcMar>
          </w:tcPr>
          <w:p w14:paraId="3737DC70" w14:textId="77777777" w:rsidR="00012327" w:rsidRDefault="009E51FC">
            <w:pPr>
              <w:spacing w:after="0"/>
              <w:rPr>
                <w:rFonts w:hint="eastAsia"/>
              </w:rPr>
            </w:pPr>
            <w:r>
              <w:rPr>
                <w:b/>
                <w:color w:val="17365D"/>
              </w:rPr>
              <w:t xml:space="preserve">TRIAL PRINCIPLE | </w:t>
            </w:r>
            <w:r>
              <w:rPr>
                <w:color w:val="111827"/>
              </w:rPr>
              <w:t>Build enough language to see the computation before trying to perfect the language used to describe it. The first successful artifact is a visualization in which information behavior becomes inspectable; the symbol inventory remains provisional.</w:t>
            </w:r>
          </w:p>
        </w:tc>
      </w:tr>
    </w:tbl>
    <w:p w14:paraId="1444A4BB" w14:textId="77777777" w:rsidR="00012327" w:rsidRDefault="00012327">
      <w:pPr>
        <w:spacing w:after="0"/>
        <w:rPr>
          <w:rFonts w:hint="eastAsia"/>
        </w:rPr>
      </w:pPr>
    </w:p>
    <w:p w14:paraId="287056B4" w14:textId="77777777" w:rsidR="00012327" w:rsidRDefault="009E51FC">
      <w:pPr>
        <w:pStyle w:val="Heading2"/>
      </w:pPr>
      <w:r>
        <w:t>0.1 Document control</w:t>
      </w:r>
    </w:p>
    <w:tbl>
      <w:tblPr>
        <w:tblW w:w="0" w:type="auto"/>
        <w:jc w:val="center"/>
        <w:tblLayout w:type="fixed"/>
        <w:tblLook w:val="04A0" w:firstRow="1" w:lastRow="0" w:firstColumn="1" w:lastColumn="0" w:noHBand="0" w:noVBand="1"/>
      </w:tblPr>
      <w:tblGrid>
        <w:gridCol w:w="5083"/>
        <w:gridCol w:w="7272"/>
      </w:tblGrid>
      <w:tr w:rsidR="00012327" w14:paraId="2F5A9FDF" w14:textId="77777777">
        <w:trPr>
          <w:jc w:val="center"/>
        </w:trPr>
        <w:tc>
          <w:tcPr>
            <w:tcW w:w="5083" w:type="dxa"/>
            <w:shd w:val="clear" w:color="auto" w:fill="17365D"/>
            <w:tcMar>
              <w:top w:w="95" w:type="dxa"/>
              <w:left w:w="105" w:type="dxa"/>
              <w:bottom w:w="95" w:type="dxa"/>
              <w:right w:w="105" w:type="dxa"/>
            </w:tcMar>
            <w:vAlign w:val="center"/>
          </w:tcPr>
          <w:p w14:paraId="78BAF6C7" w14:textId="77777777" w:rsidR="00012327" w:rsidRDefault="009E51FC">
            <w:pPr>
              <w:spacing w:after="0"/>
              <w:jc w:val="center"/>
              <w:rPr>
                <w:rFonts w:hint="eastAsia"/>
              </w:rPr>
            </w:pPr>
            <w:r>
              <w:rPr>
                <w:b/>
                <w:color w:val="FFFFFF"/>
                <w:sz w:val="18"/>
              </w:rPr>
              <w:t>Control</w:t>
            </w:r>
          </w:p>
        </w:tc>
        <w:tc>
          <w:tcPr>
            <w:tcW w:w="5083" w:type="dxa"/>
            <w:shd w:val="clear" w:color="auto" w:fill="17365D"/>
            <w:tcMar>
              <w:top w:w="95" w:type="dxa"/>
              <w:left w:w="105" w:type="dxa"/>
              <w:bottom w:w="95" w:type="dxa"/>
              <w:right w:w="105" w:type="dxa"/>
            </w:tcMar>
            <w:vAlign w:val="center"/>
          </w:tcPr>
          <w:p w14:paraId="379A23C2" w14:textId="77777777" w:rsidR="00012327" w:rsidRDefault="009E51FC">
            <w:pPr>
              <w:spacing w:after="0"/>
              <w:jc w:val="center"/>
              <w:rPr>
                <w:rFonts w:hint="eastAsia"/>
              </w:rPr>
            </w:pPr>
            <w:r>
              <w:rPr>
                <w:b/>
                <w:color w:val="FFFFFF"/>
                <w:sz w:val="18"/>
              </w:rPr>
              <w:t>Pass 8 Verified Release</w:t>
            </w:r>
          </w:p>
        </w:tc>
      </w:tr>
      <w:tr w:rsidR="00012327" w14:paraId="62964ADA"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2B3F20C" w14:textId="77777777" w:rsidR="00012327" w:rsidRDefault="009E51FC">
            <w:pPr>
              <w:spacing w:after="0"/>
              <w:jc w:val="center"/>
              <w:rPr>
                <w:rFonts w:hint="eastAsia"/>
              </w:rPr>
            </w:pPr>
            <w:r>
              <w:rPr>
                <w:sz w:val="18"/>
              </w:rPr>
              <w:t>Specification</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C598D81" w14:textId="77777777" w:rsidR="00012327" w:rsidRDefault="009E51FC">
            <w:pPr>
              <w:spacing w:after="0"/>
              <w:rPr>
                <w:rFonts w:hint="eastAsia"/>
              </w:rPr>
            </w:pPr>
            <w:r>
              <w:rPr>
                <w:sz w:val="18"/>
              </w:rPr>
              <w:t>CYBERNETIC LANGUAGE - TRIAL 0</w:t>
            </w:r>
          </w:p>
        </w:tc>
      </w:tr>
      <w:tr w:rsidR="00012327" w14:paraId="37B9440D"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AC287DB" w14:textId="77777777" w:rsidR="00012327" w:rsidRDefault="009E51FC">
            <w:pPr>
              <w:spacing w:after="0"/>
              <w:jc w:val="center"/>
              <w:rPr>
                <w:rFonts w:hint="eastAsia"/>
              </w:rPr>
            </w:pPr>
            <w:r>
              <w:rPr>
                <w:sz w:val="18"/>
              </w:rPr>
              <w:t>Version</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3E29D4C" w14:textId="77777777" w:rsidR="00012327" w:rsidRDefault="009E51FC">
            <w:pPr>
              <w:spacing w:after="0"/>
              <w:jc w:val="center"/>
              <w:rPr>
                <w:rFonts w:hint="eastAsia"/>
              </w:rPr>
            </w:pPr>
            <w:r>
              <w:rPr>
                <w:sz w:val="18"/>
              </w:rPr>
              <w:t>v0.1</w:t>
            </w:r>
          </w:p>
        </w:tc>
      </w:tr>
      <w:tr w:rsidR="00012327" w14:paraId="37146D5C"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9747F96" w14:textId="77777777" w:rsidR="00012327" w:rsidRDefault="009E51FC">
            <w:pPr>
              <w:spacing w:after="0"/>
              <w:jc w:val="center"/>
              <w:rPr>
                <w:rFonts w:hint="eastAsia"/>
              </w:rPr>
            </w:pPr>
            <w:r>
              <w:rPr>
                <w:sz w:val="18"/>
              </w:rPr>
              <w:t>Class</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54F87AA" w14:textId="77777777" w:rsidR="00012327" w:rsidRDefault="009E51FC">
            <w:pPr>
              <w:spacing w:after="0"/>
              <w:rPr>
                <w:rFonts w:hint="eastAsia"/>
              </w:rPr>
            </w:pPr>
            <w:r>
              <w:rPr>
                <w:sz w:val="18"/>
              </w:rPr>
              <w:t>Experimental research trial</w:t>
            </w:r>
          </w:p>
        </w:tc>
      </w:tr>
      <w:tr w:rsidR="00012327" w14:paraId="014F548A"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5B42BC7" w14:textId="77777777" w:rsidR="00012327" w:rsidRDefault="009E51FC">
            <w:pPr>
              <w:spacing w:after="0"/>
              <w:jc w:val="center"/>
              <w:rPr>
                <w:rFonts w:hint="eastAsia"/>
              </w:rPr>
            </w:pPr>
            <w:r>
              <w:rPr>
                <w:sz w:val="18"/>
              </w:rPr>
              <w:t>Canonical status</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C004478" w14:textId="77777777" w:rsidR="00012327" w:rsidRDefault="009E51FC">
            <w:pPr>
              <w:spacing w:after="0"/>
              <w:rPr>
                <w:rFonts w:hint="eastAsia"/>
              </w:rPr>
            </w:pPr>
            <w:r>
              <w:rPr>
                <w:sz w:val="18"/>
              </w:rPr>
              <w:t>Non-canonical / external exploratory work</w:t>
            </w:r>
          </w:p>
        </w:tc>
      </w:tr>
      <w:tr w:rsidR="00012327" w14:paraId="62217F14"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B6AD44C" w14:textId="77777777" w:rsidR="00012327" w:rsidRDefault="009E51FC">
            <w:pPr>
              <w:spacing w:after="0"/>
              <w:jc w:val="center"/>
              <w:rPr>
                <w:rFonts w:hint="eastAsia"/>
              </w:rPr>
            </w:pPr>
            <w:r>
              <w:rPr>
                <w:sz w:val="18"/>
              </w:rPr>
              <w:t>Primary question</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C5F6138" w14:textId="77777777" w:rsidR="00012327" w:rsidRDefault="009E51FC">
            <w:pPr>
              <w:spacing w:after="0"/>
              <w:rPr>
                <w:rFonts w:hint="eastAsia"/>
              </w:rPr>
            </w:pPr>
            <w:r>
              <w:rPr>
                <w:sz w:val="18"/>
              </w:rPr>
              <w:t>Can a normalized language span primitive state mechanics through reasoning over complete structures?</w:t>
            </w:r>
          </w:p>
        </w:tc>
      </w:tr>
      <w:tr w:rsidR="00012327" w14:paraId="504EA610"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A150506" w14:textId="77777777" w:rsidR="00012327" w:rsidRDefault="009E51FC">
            <w:pPr>
              <w:spacing w:after="0"/>
              <w:jc w:val="center"/>
              <w:rPr>
                <w:rFonts w:hint="eastAsia"/>
              </w:rPr>
            </w:pPr>
            <w:r>
              <w:rPr>
                <w:sz w:val="18"/>
              </w:rPr>
              <w:t>Figure set</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36E7A17" w14:textId="77777777" w:rsidR="00012327" w:rsidRDefault="009E51FC">
            <w:pPr>
              <w:spacing w:after="0"/>
              <w:rPr>
                <w:rFonts w:hint="eastAsia"/>
              </w:rPr>
            </w:pPr>
            <w:r>
              <w:rPr>
                <w:sz w:val="18"/>
              </w:rPr>
              <w:t>21 approved experimental figures</w:t>
            </w:r>
          </w:p>
        </w:tc>
      </w:tr>
      <w:tr w:rsidR="00012327" w14:paraId="68D047DD"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4458841" w14:textId="77777777" w:rsidR="00012327" w:rsidRDefault="009E51FC">
            <w:pPr>
              <w:spacing w:after="0"/>
              <w:jc w:val="center"/>
              <w:rPr>
                <w:rFonts w:hint="eastAsia"/>
              </w:rPr>
            </w:pPr>
            <w:r>
              <w:rPr>
                <w:sz w:val="18"/>
              </w:rPr>
              <w:t>Asset posture</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A891AA7" w14:textId="77777777" w:rsidR="00012327" w:rsidRDefault="009E51FC">
            <w:pPr>
              <w:spacing w:after="0"/>
              <w:rPr>
                <w:rFonts w:hint="eastAsia"/>
              </w:rPr>
            </w:pPr>
            <w:r>
              <w:rPr>
                <w:sz w:val="18"/>
              </w:rPr>
              <w:t>Paper-local, disposable, non-MIRROR</w:t>
            </w:r>
          </w:p>
        </w:tc>
      </w:tr>
      <w:tr w:rsidR="00012327" w14:paraId="6785EB58"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961E944" w14:textId="77777777" w:rsidR="00012327" w:rsidRDefault="009E51FC">
            <w:pPr>
              <w:spacing w:after="0"/>
              <w:rPr>
                <w:rFonts w:hint="eastAsia"/>
              </w:rPr>
            </w:pPr>
            <w:r>
              <w:rPr>
                <w:sz w:val="18"/>
              </w:rPr>
              <w:t>Next bounded paper</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C3E9278" w14:textId="77777777" w:rsidR="00012327" w:rsidRDefault="009E51FC">
            <w:pPr>
              <w:spacing w:after="0"/>
              <w:rPr>
                <w:rFonts w:hint="eastAsia"/>
              </w:rPr>
            </w:pPr>
            <w:r>
              <w:rPr>
                <w:sz w:val="18"/>
              </w:rPr>
              <w:t>GROOVED Cybernetic Functions</w:t>
            </w:r>
          </w:p>
        </w:tc>
      </w:tr>
    </w:tbl>
    <w:p w14:paraId="17A28270" w14:textId="77777777" w:rsidR="00012327" w:rsidRDefault="00012327">
      <w:pPr>
        <w:spacing w:after="0"/>
        <w:rPr>
          <w:rFonts w:hint="eastAsia"/>
        </w:rPr>
      </w:pPr>
    </w:p>
    <w:p w14:paraId="5072B2A4" w14:textId="77777777" w:rsidR="00012327" w:rsidRDefault="009E51FC">
      <w:pPr>
        <w:pStyle w:val="Heading2"/>
      </w:pPr>
      <w:r>
        <w:t>0.2 Comparative inputs</w:t>
      </w:r>
    </w:p>
    <w:p w14:paraId="5B3C2102" w14:textId="77777777" w:rsidR="00012327" w:rsidRDefault="009E51FC">
      <w:pPr>
        <w:rPr>
          <w:rFonts w:hint="eastAsia"/>
        </w:rPr>
      </w:pPr>
      <w:r>
        <w:t>The Trial does not treat prior descriptive SKs as the new language. They are comparative corpora that expose distinctions the Trial must either preserve or explain more clearly.</w:t>
      </w:r>
    </w:p>
    <w:tbl>
      <w:tblPr>
        <w:tblW w:w="0" w:type="auto"/>
        <w:jc w:val="center"/>
        <w:tblLayout w:type="fixed"/>
        <w:tblLook w:val="04A0" w:firstRow="1" w:lastRow="0" w:firstColumn="1" w:lastColumn="0" w:noHBand="0" w:noVBand="1"/>
      </w:tblPr>
      <w:tblGrid>
        <w:gridCol w:w="5083"/>
        <w:gridCol w:w="6696"/>
      </w:tblGrid>
      <w:tr w:rsidR="00012327" w14:paraId="07FE62A6" w14:textId="77777777">
        <w:trPr>
          <w:jc w:val="center"/>
        </w:trPr>
        <w:tc>
          <w:tcPr>
            <w:tcW w:w="5083" w:type="dxa"/>
            <w:shd w:val="clear" w:color="auto" w:fill="17365D"/>
            <w:tcMar>
              <w:top w:w="95" w:type="dxa"/>
              <w:left w:w="105" w:type="dxa"/>
              <w:bottom w:w="95" w:type="dxa"/>
              <w:right w:w="105" w:type="dxa"/>
            </w:tcMar>
            <w:vAlign w:val="center"/>
          </w:tcPr>
          <w:p w14:paraId="2CCB24FE" w14:textId="77777777" w:rsidR="00012327" w:rsidRDefault="009E51FC">
            <w:pPr>
              <w:spacing w:after="0"/>
              <w:jc w:val="center"/>
              <w:rPr>
                <w:rFonts w:hint="eastAsia"/>
              </w:rPr>
            </w:pPr>
            <w:r>
              <w:rPr>
                <w:b/>
                <w:color w:val="FFFFFF"/>
                <w:sz w:val="17"/>
              </w:rPr>
              <w:t>Comparative source</w:t>
            </w:r>
          </w:p>
        </w:tc>
        <w:tc>
          <w:tcPr>
            <w:tcW w:w="5083" w:type="dxa"/>
            <w:shd w:val="clear" w:color="auto" w:fill="17365D"/>
            <w:tcMar>
              <w:top w:w="95" w:type="dxa"/>
              <w:left w:w="105" w:type="dxa"/>
              <w:bottom w:w="95" w:type="dxa"/>
              <w:right w:w="105" w:type="dxa"/>
            </w:tcMar>
            <w:vAlign w:val="center"/>
          </w:tcPr>
          <w:p w14:paraId="0856E0E5" w14:textId="77777777" w:rsidR="00012327" w:rsidRDefault="009E51FC">
            <w:pPr>
              <w:spacing w:after="0"/>
              <w:jc w:val="center"/>
              <w:rPr>
                <w:rFonts w:hint="eastAsia"/>
              </w:rPr>
            </w:pPr>
            <w:r>
              <w:rPr>
                <w:b/>
                <w:color w:val="FFFFFF"/>
                <w:sz w:val="17"/>
              </w:rPr>
              <w:t>What it contributes to the Trial</w:t>
            </w:r>
          </w:p>
        </w:tc>
      </w:tr>
      <w:tr w:rsidR="00012327" w14:paraId="60AF5577" w14:textId="77777777">
        <w:trPr>
          <w:jc w:val="center"/>
        </w:trPr>
        <w:tc>
          <w:tcPr>
            <w:tcW w:w="29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51B2949" w14:textId="77777777" w:rsidR="00012327" w:rsidRDefault="009E51FC">
            <w:pPr>
              <w:spacing w:after="0"/>
              <w:rPr>
                <w:rFonts w:hint="eastAsia"/>
              </w:rPr>
            </w:pPr>
            <w:r>
              <w:rPr>
                <w:sz w:val="17"/>
              </w:rPr>
              <w:t>MATHEMATICAL_OPERATORS-77</w:t>
            </w:r>
          </w:p>
        </w:tc>
        <w:tc>
          <w:tcPr>
            <w:tcW w:w="66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E0BAB17" w14:textId="77777777" w:rsidR="00012327" w:rsidRDefault="009E51FC">
            <w:pPr>
              <w:spacing w:after="0"/>
              <w:rPr>
                <w:rFonts w:hint="eastAsia"/>
              </w:rPr>
            </w:pPr>
            <w:r>
              <w:rPr>
                <w:sz w:val="17"/>
              </w:rPr>
              <w:t>Operator families, symbol ambiguity, earned vocabulary width, and the distinction between descriptive identity and later functional contracts.</w:t>
            </w:r>
          </w:p>
        </w:tc>
      </w:tr>
      <w:tr w:rsidR="00012327" w14:paraId="3B1C88C6" w14:textId="77777777">
        <w:trPr>
          <w:jc w:val="center"/>
        </w:trPr>
        <w:tc>
          <w:tcPr>
            <w:tcW w:w="29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16E9457" w14:textId="77777777" w:rsidR="00012327" w:rsidRDefault="009E51FC">
            <w:pPr>
              <w:spacing w:after="0"/>
              <w:jc w:val="center"/>
              <w:rPr>
                <w:rFonts w:hint="eastAsia"/>
              </w:rPr>
            </w:pPr>
            <w:r>
              <w:rPr>
                <w:sz w:val="17"/>
              </w:rPr>
              <w:t>FORMAL_LOGIC-45</w:t>
            </w:r>
          </w:p>
        </w:tc>
        <w:tc>
          <w:tcPr>
            <w:tcW w:w="66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A3DACD7" w14:textId="77777777" w:rsidR="00012327" w:rsidRDefault="009E51FC">
            <w:pPr>
              <w:spacing w:after="0"/>
              <w:rPr>
                <w:rFonts w:hint="eastAsia"/>
              </w:rPr>
            </w:pPr>
            <w:r>
              <w:rPr>
                <w:sz w:val="17"/>
              </w:rPr>
              <w:t>Logical objects, connectives, quantification, semantic versus syntactic consequence, inference schemas, validity/model properties, and modal reasoning.</w:t>
            </w:r>
          </w:p>
        </w:tc>
      </w:tr>
      <w:tr w:rsidR="00012327" w14:paraId="3F857356" w14:textId="77777777">
        <w:trPr>
          <w:jc w:val="center"/>
        </w:trPr>
        <w:tc>
          <w:tcPr>
            <w:tcW w:w="29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0B7F782" w14:textId="77777777" w:rsidR="00012327" w:rsidRDefault="009E51FC">
            <w:pPr>
              <w:spacing w:after="0"/>
              <w:jc w:val="center"/>
              <w:rPr>
                <w:rFonts w:hint="eastAsia"/>
              </w:rPr>
            </w:pPr>
            <w:r>
              <w:rPr>
                <w:sz w:val="17"/>
              </w:rPr>
              <w:t>GRAPH_NETWORK-64</w:t>
            </w:r>
          </w:p>
        </w:tc>
        <w:tc>
          <w:tcPr>
            <w:tcW w:w="66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C9F1F6D" w14:textId="77777777" w:rsidR="00012327" w:rsidRDefault="009E51FC">
            <w:pPr>
              <w:spacing w:after="0"/>
              <w:rPr>
                <w:rFonts w:hint="eastAsia"/>
              </w:rPr>
            </w:pPr>
            <w:r>
              <w:rPr>
                <w:sz w:val="17"/>
              </w:rPr>
              <w:t>Topology, structure, traversal, connectivity, graph transformation, and the discipline that a descriptive projection does not own its underlying objects.</w:t>
            </w:r>
          </w:p>
        </w:tc>
      </w:tr>
      <w:tr w:rsidR="00012327" w14:paraId="0F13BA4D" w14:textId="77777777">
        <w:trPr>
          <w:jc w:val="center"/>
        </w:trPr>
        <w:tc>
          <w:tcPr>
            <w:tcW w:w="29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DA682CE" w14:textId="77777777" w:rsidR="00012327" w:rsidRDefault="009E51FC">
            <w:pPr>
              <w:spacing w:after="0"/>
              <w:rPr>
                <w:rFonts w:hint="eastAsia"/>
              </w:rPr>
            </w:pPr>
            <w:r>
              <w:rPr>
                <w:sz w:val="17"/>
              </w:rPr>
              <w:t>STATE_MACHINE-101</w:t>
            </w:r>
          </w:p>
        </w:tc>
        <w:tc>
          <w:tcPr>
            <w:tcW w:w="66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7F50D7F" w14:textId="77777777" w:rsidR="00012327" w:rsidRDefault="009E51FC">
            <w:pPr>
              <w:spacing w:after="0"/>
              <w:rPr>
                <w:rFonts w:hint="eastAsia"/>
              </w:rPr>
            </w:pPr>
            <w:r>
              <w:rPr>
                <w:sz w:val="17"/>
              </w:rPr>
              <w:t>State, event, guard, action, transition, history, concurrency, traces, reachability, temporal logic, and failure/equivalence distinctions.</w:t>
            </w:r>
          </w:p>
        </w:tc>
      </w:tr>
    </w:tbl>
    <w:p w14:paraId="02DEC483" w14:textId="77777777" w:rsidR="00012327" w:rsidRDefault="00012327">
      <w:pPr>
        <w:spacing w:after="0"/>
        <w:rPr>
          <w:rFonts w:hint="eastAsia"/>
        </w:rPr>
      </w:pPr>
    </w:p>
    <w:p w14:paraId="37259355" w14:textId="77777777" w:rsidR="00012327" w:rsidRDefault="009E51FC">
      <w:pPr>
        <w:pStyle w:val="Heading2"/>
      </w:pPr>
      <w:r>
        <w:t>0.3 Reading map</w:t>
      </w:r>
    </w:p>
    <w:tbl>
      <w:tblPr>
        <w:tblW w:w="0" w:type="auto"/>
        <w:jc w:val="center"/>
        <w:tblLayout w:type="fixed"/>
        <w:tblLook w:val="04A0" w:firstRow="1" w:lastRow="0" w:firstColumn="1" w:lastColumn="0" w:noHBand="0" w:noVBand="1"/>
      </w:tblPr>
      <w:tblGrid>
        <w:gridCol w:w="3389"/>
        <w:gridCol w:w="6912"/>
        <w:gridCol w:w="3389"/>
      </w:tblGrid>
      <w:tr w:rsidR="00012327" w14:paraId="4D434A90" w14:textId="77777777">
        <w:trPr>
          <w:jc w:val="center"/>
        </w:trPr>
        <w:tc>
          <w:tcPr>
            <w:tcW w:w="3389" w:type="dxa"/>
            <w:shd w:val="clear" w:color="auto" w:fill="17365D"/>
            <w:tcMar>
              <w:top w:w="95" w:type="dxa"/>
              <w:left w:w="105" w:type="dxa"/>
              <w:bottom w:w="95" w:type="dxa"/>
              <w:right w:w="105" w:type="dxa"/>
            </w:tcMar>
            <w:vAlign w:val="center"/>
          </w:tcPr>
          <w:p w14:paraId="3791F122" w14:textId="77777777" w:rsidR="00012327" w:rsidRDefault="009E51FC">
            <w:pPr>
              <w:spacing w:after="0"/>
              <w:jc w:val="center"/>
              <w:rPr>
                <w:rFonts w:hint="eastAsia"/>
              </w:rPr>
            </w:pPr>
            <w:r>
              <w:rPr>
                <w:b/>
                <w:color w:val="FFFFFF"/>
                <w:sz w:val="16"/>
              </w:rPr>
              <w:t>Part</w:t>
            </w:r>
          </w:p>
        </w:tc>
        <w:tc>
          <w:tcPr>
            <w:tcW w:w="3389" w:type="dxa"/>
            <w:shd w:val="clear" w:color="auto" w:fill="17365D"/>
            <w:tcMar>
              <w:top w:w="95" w:type="dxa"/>
              <w:left w:w="105" w:type="dxa"/>
              <w:bottom w:w="95" w:type="dxa"/>
              <w:right w:w="105" w:type="dxa"/>
            </w:tcMar>
            <w:vAlign w:val="center"/>
          </w:tcPr>
          <w:p w14:paraId="74DC7A3E" w14:textId="77777777" w:rsidR="00012327" w:rsidRDefault="009E51FC">
            <w:pPr>
              <w:spacing w:after="0"/>
              <w:jc w:val="center"/>
              <w:rPr>
                <w:rFonts w:hint="eastAsia"/>
              </w:rPr>
            </w:pPr>
            <w:r>
              <w:rPr>
                <w:b/>
                <w:color w:val="FFFFFF"/>
                <w:sz w:val="16"/>
              </w:rPr>
              <w:t>Purpose</w:t>
            </w:r>
          </w:p>
        </w:tc>
        <w:tc>
          <w:tcPr>
            <w:tcW w:w="3389" w:type="dxa"/>
            <w:shd w:val="clear" w:color="auto" w:fill="17365D"/>
            <w:tcMar>
              <w:top w:w="95" w:type="dxa"/>
              <w:left w:w="105" w:type="dxa"/>
              <w:bottom w:w="95" w:type="dxa"/>
              <w:right w:w="105" w:type="dxa"/>
            </w:tcMar>
            <w:vAlign w:val="center"/>
          </w:tcPr>
          <w:p w14:paraId="494A9502" w14:textId="77777777" w:rsidR="00012327" w:rsidRDefault="009E51FC">
            <w:pPr>
              <w:spacing w:after="0"/>
              <w:jc w:val="center"/>
              <w:rPr>
                <w:rFonts w:hint="eastAsia"/>
              </w:rPr>
            </w:pPr>
            <w:r>
              <w:rPr>
                <w:b/>
                <w:color w:val="FFFFFF"/>
                <w:sz w:val="16"/>
              </w:rPr>
              <w:t>Primary figures</w:t>
            </w:r>
          </w:p>
        </w:tc>
      </w:tr>
      <w:tr w:rsidR="00012327" w14:paraId="21CEB9D7" w14:textId="77777777">
        <w:trPr>
          <w:jc w:val="center"/>
        </w:trPr>
        <w:tc>
          <w:tcPr>
            <w:tcW w:w="7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990522D" w14:textId="77777777" w:rsidR="00012327" w:rsidRDefault="009E51FC">
            <w:pPr>
              <w:spacing w:after="0"/>
              <w:jc w:val="center"/>
              <w:rPr>
                <w:rFonts w:hint="eastAsia"/>
              </w:rPr>
            </w:pPr>
            <w:r>
              <w:rPr>
                <w:sz w:val="16"/>
              </w:rPr>
              <w:t>1</w:t>
            </w:r>
          </w:p>
        </w:tc>
        <w:tc>
          <w:tcPr>
            <w:tcW w:w="691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0AD565A" w14:textId="77777777" w:rsidR="00012327" w:rsidRDefault="009E51FC">
            <w:pPr>
              <w:spacing w:after="0"/>
              <w:rPr>
                <w:rFonts w:hint="eastAsia"/>
              </w:rPr>
            </w:pPr>
            <w:r>
              <w:rPr>
                <w:sz w:val="16"/>
              </w:rPr>
              <w:t>Research boundary and experimental firewall</w:t>
            </w:r>
          </w:p>
        </w:tc>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4D6718B" w14:textId="77777777" w:rsidR="00012327" w:rsidRDefault="009E51FC">
            <w:pPr>
              <w:spacing w:after="0"/>
              <w:jc w:val="center"/>
              <w:rPr>
                <w:rFonts w:hint="eastAsia"/>
              </w:rPr>
            </w:pPr>
            <w:r>
              <w:rPr>
                <w:sz w:val="16"/>
              </w:rPr>
              <w:t>-</w:t>
            </w:r>
          </w:p>
        </w:tc>
      </w:tr>
      <w:tr w:rsidR="00012327" w14:paraId="08AA0688" w14:textId="77777777">
        <w:trPr>
          <w:jc w:val="center"/>
        </w:trPr>
        <w:tc>
          <w:tcPr>
            <w:tcW w:w="7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2BC2681" w14:textId="77777777" w:rsidR="00012327" w:rsidRDefault="009E51FC">
            <w:pPr>
              <w:spacing w:after="0"/>
              <w:jc w:val="center"/>
              <w:rPr>
                <w:rFonts w:hint="eastAsia"/>
              </w:rPr>
            </w:pPr>
            <w:r>
              <w:rPr>
                <w:sz w:val="16"/>
              </w:rPr>
              <w:t>2</w:t>
            </w:r>
          </w:p>
        </w:tc>
        <w:tc>
          <w:tcPr>
            <w:tcW w:w="691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71DDB95" w14:textId="77777777" w:rsidR="00012327" w:rsidRDefault="009E51FC">
            <w:pPr>
              <w:spacing w:after="0"/>
              <w:rPr>
                <w:rFonts w:hint="eastAsia"/>
              </w:rPr>
            </w:pPr>
            <w:r>
              <w:rPr>
                <w:sz w:val="16"/>
              </w:rPr>
              <w:t>Semantic resolution architecture</w:t>
            </w:r>
          </w:p>
        </w:tc>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F7DD03A" w14:textId="77777777" w:rsidR="00012327" w:rsidRDefault="009E51FC">
            <w:pPr>
              <w:spacing w:after="0"/>
              <w:jc w:val="center"/>
              <w:rPr>
                <w:rFonts w:hint="eastAsia"/>
              </w:rPr>
            </w:pPr>
            <w:r>
              <w:rPr>
                <w:sz w:val="16"/>
              </w:rPr>
              <w:t>F01-F03</w:t>
            </w:r>
          </w:p>
        </w:tc>
      </w:tr>
      <w:tr w:rsidR="00012327" w14:paraId="42C6116D" w14:textId="77777777">
        <w:trPr>
          <w:jc w:val="center"/>
        </w:trPr>
        <w:tc>
          <w:tcPr>
            <w:tcW w:w="7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DC9517D" w14:textId="77777777" w:rsidR="00012327" w:rsidRDefault="009E51FC">
            <w:pPr>
              <w:spacing w:after="0"/>
              <w:jc w:val="center"/>
              <w:rPr>
                <w:rFonts w:hint="eastAsia"/>
              </w:rPr>
            </w:pPr>
            <w:r>
              <w:rPr>
                <w:sz w:val="16"/>
              </w:rPr>
              <w:t>3</w:t>
            </w:r>
          </w:p>
        </w:tc>
        <w:tc>
          <w:tcPr>
            <w:tcW w:w="691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F48308E" w14:textId="77777777" w:rsidR="00012327" w:rsidRDefault="009E51FC">
            <w:pPr>
              <w:spacing w:after="0"/>
              <w:rPr>
                <w:rFonts w:hint="eastAsia"/>
              </w:rPr>
            </w:pPr>
            <w:r>
              <w:rPr>
                <w:sz w:val="16"/>
              </w:rPr>
              <w:t>Primitive state and Boolean foundations</w:t>
            </w:r>
          </w:p>
        </w:tc>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F7B9312" w14:textId="77777777" w:rsidR="00012327" w:rsidRDefault="009E51FC">
            <w:pPr>
              <w:spacing w:after="0"/>
              <w:jc w:val="center"/>
              <w:rPr>
                <w:rFonts w:hint="eastAsia"/>
              </w:rPr>
            </w:pPr>
            <w:r>
              <w:rPr>
                <w:sz w:val="16"/>
              </w:rPr>
              <w:t>F04-F07</w:t>
            </w:r>
          </w:p>
        </w:tc>
      </w:tr>
      <w:tr w:rsidR="00012327" w14:paraId="5F6D62DB" w14:textId="77777777">
        <w:trPr>
          <w:jc w:val="center"/>
        </w:trPr>
        <w:tc>
          <w:tcPr>
            <w:tcW w:w="7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3974E0D" w14:textId="77777777" w:rsidR="00012327" w:rsidRDefault="009E51FC">
            <w:pPr>
              <w:spacing w:after="0"/>
              <w:jc w:val="center"/>
              <w:rPr>
                <w:rFonts w:hint="eastAsia"/>
              </w:rPr>
            </w:pPr>
            <w:r>
              <w:rPr>
                <w:sz w:val="16"/>
              </w:rPr>
              <w:t>4</w:t>
            </w:r>
          </w:p>
        </w:tc>
        <w:tc>
          <w:tcPr>
            <w:tcW w:w="691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E9A1F31" w14:textId="77777777" w:rsidR="00012327" w:rsidRDefault="009E51FC">
            <w:pPr>
              <w:spacing w:after="0"/>
              <w:rPr>
                <w:rFonts w:hint="eastAsia"/>
              </w:rPr>
            </w:pPr>
            <w:r>
              <w:rPr>
                <w:sz w:val="16"/>
              </w:rPr>
              <w:t>Structure, routing, dynamics, and motion</w:t>
            </w:r>
          </w:p>
        </w:tc>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9AB65CF" w14:textId="77777777" w:rsidR="00012327" w:rsidRDefault="009E51FC">
            <w:pPr>
              <w:spacing w:after="0"/>
              <w:jc w:val="center"/>
              <w:rPr>
                <w:rFonts w:hint="eastAsia"/>
              </w:rPr>
            </w:pPr>
            <w:r>
              <w:rPr>
                <w:sz w:val="16"/>
              </w:rPr>
              <w:t>F08-F09, F15</w:t>
            </w:r>
          </w:p>
        </w:tc>
      </w:tr>
      <w:tr w:rsidR="00012327" w14:paraId="771FB85C" w14:textId="77777777">
        <w:trPr>
          <w:jc w:val="center"/>
        </w:trPr>
        <w:tc>
          <w:tcPr>
            <w:tcW w:w="7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2764F4B" w14:textId="77777777" w:rsidR="00012327" w:rsidRDefault="009E51FC">
            <w:pPr>
              <w:spacing w:after="0"/>
              <w:jc w:val="center"/>
              <w:rPr>
                <w:rFonts w:hint="eastAsia"/>
              </w:rPr>
            </w:pPr>
            <w:r>
              <w:rPr>
                <w:sz w:val="16"/>
              </w:rPr>
              <w:t>5</w:t>
            </w:r>
          </w:p>
        </w:tc>
        <w:tc>
          <w:tcPr>
            <w:tcW w:w="691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FCC9AA9" w14:textId="77777777" w:rsidR="00012327" w:rsidRDefault="009E51FC">
            <w:pPr>
              <w:spacing w:after="0"/>
              <w:rPr>
                <w:rFonts w:hint="eastAsia"/>
              </w:rPr>
            </w:pPr>
            <w:r>
              <w:rPr>
                <w:sz w:val="16"/>
              </w:rPr>
              <w:t>Evaluation, control, and logical surface</w:t>
            </w:r>
          </w:p>
        </w:tc>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755F188" w14:textId="77777777" w:rsidR="00012327" w:rsidRDefault="009E51FC">
            <w:pPr>
              <w:spacing w:after="0"/>
              <w:jc w:val="center"/>
              <w:rPr>
                <w:rFonts w:hint="eastAsia"/>
              </w:rPr>
            </w:pPr>
            <w:r>
              <w:rPr>
                <w:sz w:val="16"/>
              </w:rPr>
              <w:t>F10-F11, F19</w:t>
            </w:r>
          </w:p>
        </w:tc>
      </w:tr>
      <w:tr w:rsidR="00012327" w14:paraId="3D05C8E8" w14:textId="77777777">
        <w:trPr>
          <w:jc w:val="center"/>
        </w:trPr>
        <w:tc>
          <w:tcPr>
            <w:tcW w:w="7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6F085FA" w14:textId="77777777" w:rsidR="00012327" w:rsidRDefault="009E51FC">
            <w:pPr>
              <w:spacing w:after="0"/>
              <w:jc w:val="center"/>
              <w:rPr>
                <w:rFonts w:hint="eastAsia"/>
              </w:rPr>
            </w:pPr>
            <w:r>
              <w:rPr>
                <w:sz w:val="16"/>
              </w:rPr>
              <w:t>6</w:t>
            </w:r>
          </w:p>
        </w:tc>
        <w:tc>
          <w:tcPr>
            <w:tcW w:w="691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4509885" w14:textId="77777777" w:rsidR="00012327" w:rsidRDefault="009E51FC">
            <w:pPr>
              <w:spacing w:after="0"/>
              <w:rPr>
                <w:rFonts w:hint="eastAsia"/>
              </w:rPr>
            </w:pPr>
            <w:r>
              <w:rPr>
                <w:sz w:val="16"/>
              </w:rPr>
              <w:t>Normalized glyph grammar</w:t>
            </w:r>
          </w:p>
        </w:tc>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2F7F1D8" w14:textId="77777777" w:rsidR="00012327" w:rsidRDefault="009E51FC">
            <w:pPr>
              <w:spacing w:after="0"/>
              <w:jc w:val="center"/>
              <w:rPr>
                <w:rFonts w:hint="eastAsia"/>
              </w:rPr>
            </w:pPr>
            <w:r>
              <w:rPr>
                <w:sz w:val="16"/>
              </w:rPr>
              <w:t>F12-F14, F20</w:t>
            </w:r>
          </w:p>
        </w:tc>
      </w:tr>
      <w:tr w:rsidR="00012327" w14:paraId="3BF58EE8" w14:textId="77777777">
        <w:trPr>
          <w:jc w:val="center"/>
        </w:trPr>
        <w:tc>
          <w:tcPr>
            <w:tcW w:w="7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1F9332A" w14:textId="77777777" w:rsidR="00012327" w:rsidRDefault="009E51FC">
            <w:pPr>
              <w:spacing w:after="0"/>
              <w:jc w:val="center"/>
              <w:rPr>
                <w:rFonts w:hint="eastAsia"/>
              </w:rPr>
            </w:pPr>
            <w:r>
              <w:rPr>
                <w:sz w:val="16"/>
              </w:rPr>
              <w:t>7</w:t>
            </w:r>
          </w:p>
        </w:tc>
        <w:tc>
          <w:tcPr>
            <w:tcW w:w="691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02CA5A6" w14:textId="77777777" w:rsidR="00012327" w:rsidRDefault="009E51FC">
            <w:pPr>
              <w:spacing w:after="0"/>
              <w:rPr>
                <w:rFonts w:hint="eastAsia"/>
              </w:rPr>
            </w:pPr>
            <w:r>
              <w:rPr>
                <w:sz w:val="16"/>
              </w:rPr>
              <w:t>Primitive classification and operator contracts</w:t>
            </w:r>
          </w:p>
        </w:tc>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BDBD7DF" w14:textId="77777777" w:rsidR="00012327" w:rsidRDefault="009E51FC">
            <w:pPr>
              <w:spacing w:after="0"/>
              <w:jc w:val="center"/>
              <w:rPr>
                <w:rFonts w:hint="eastAsia"/>
              </w:rPr>
            </w:pPr>
            <w:r>
              <w:rPr>
                <w:sz w:val="16"/>
              </w:rPr>
              <w:t>F16-F17</w:t>
            </w:r>
          </w:p>
        </w:tc>
      </w:tr>
      <w:tr w:rsidR="00012327" w14:paraId="6B54E99B" w14:textId="77777777">
        <w:trPr>
          <w:jc w:val="center"/>
        </w:trPr>
        <w:tc>
          <w:tcPr>
            <w:tcW w:w="7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6782EB9" w14:textId="77777777" w:rsidR="00012327" w:rsidRDefault="009E51FC">
            <w:pPr>
              <w:spacing w:after="0"/>
              <w:jc w:val="center"/>
              <w:rPr>
                <w:rFonts w:hint="eastAsia"/>
              </w:rPr>
            </w:pPr>
            <w:r>
              <w:rPr>
                <w:sz w:val="16"/>
              </w:rPr>
              <w:t>8</w:t>
            </w:r>
          </w:p>
        </w:tc>
        <w:tc>
          <w:tcPr>
            <w:tcW w:w="691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BA5643E" w14:textId="77777777" w:rsidR="00012327" w:rsidRDefault="009E51FC">
            <w:pPr>
              <w:spacing w:after="0"/>
              <w:rPr>
                <w:rFonts w:hint="eastAsia"/>
              </w:rPr>
            </w:pPr>
            <w:r>
              <w:rPr>
                <w:sz w:val="16"/>
              </w:rPr>
              <w:t>Cross-resolution reading</w:t>
            </w:r>
          </w:p>
        </w:tc>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3039415" w14:textId="77777777" w:rsidR="00012327" w:rsidRDefault="009E51FC">
            <w:pPr>
              <w:spacing w:after="0"/>
              <w:jc w:val="center"/>
              <w:rPr>
                <w:rFonts w:hint="eastAsia"/>
              </w:rPr>
            </w:pPr>
            <w:r>
              <w:rPr>
                <w:sz w:val="16"/>
              </w:rPr>
              <w:t>F18</w:t>
            </w:r>
          </w:p>
        </w:tc>
      </w:tr>
      <w:tr w:rsidR="00012327" w14:paraId="623FCC60" w14:textId="77777777">
        <w:trPr>
          <w:jc w:val="center"/>
        </w:trPr>
        <w:tc>
          <w:tcPr>
            <w:tcW w:w="7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392C271" w14:textId="77777777" w:rsidR="00012327" w:rsidRDefault="009E51FC">
            <w:pPr>
              <w:spacing w:after="0"/>
              <w:jc w:val="center"/>
              <w:rPr>
                <w:rFonts w:hint="eastAsia"/>
              </w:rPr>
            </w:pPr>
            <w:r>
              <w:rPr>
                <w:sz w:val="16"/>
              </w:rPr>
              <w:t>9</w:t>
            </w:r>
          </w:p>
        </w:tc>
        <w:tc>
          <w:tcPr>
            <w:tcW w:w="691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03A2884" w14:textId="77777777" w:rsidR="00012327" w:rsidRDefault="009E51FC">
            <w:pPr>
              <w:spacing w:after="0"/>
              <w:rPr>
                <w:rFonts w:hint="eastAsia"/>
              </w:rPr>
            </w:pPr>
            <w:r>
              <w:rPr>
                <w:sz w:val="16"/>
              </w:rPr>
              <w:t>Full-picture stress test and reconciliation</w:t>
            </w:r>
          </w:p>
        </w:tc>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2312405" w14:textId="77777777" w:rsidR="00012327" w:rsidRDefault="009E51FC">
            <w:pPr>
              <w:spacing w:after="0"/>
              <w:jc w:val="center"/>
              <w:rPr>
                <w:rFonts w:hint="eastAsia"/>
              </w:rPr>
            </w:pPr>
            <w:r>
              <w:rPr>
                <w:sz w:val="16"/>
              </w:rPr>
              <w:t>F21</w:t>
            </w:r>
          </w:p>
        </w:tc>
      </w:tr>
      <w:tr w:rsidR="00012327" w14:paraId="5F14EA6B" w14:textId="77777777">
        <w:trPr>
          <w:jc w:val="center"/>
        </w:trPr>
        <w:tc>
          <w:tcPr>
            <w:tcW w:w="7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49062C1" w14:textId="77777777" w:rsidR="00012327" w:rsidRDefault="009E51FC">
            <w:pPr>
              <w:spacing w:after="0"/>
              <w:jc w:val="center"/>
              <w:rPr>
                <w:rFonts w:hint="eastAsia"/>
              </w:rPr>
            </w:pPr>
            <w:r>
              <w:rPr>
                <w:sz w:val="16"/>
              </w:rPr>
              <w:t>10</w:t>
            </w:r>
          </w:p>
        </w:tc>
        <w:tc>
          <w:tcPr>
            <w:tcW w:w="691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22964D2" w14:textId="77777777" w:rsidR="00012327" w:rsidRDefault="009E51FC">
            <w:pPr>
              <w:spacing w:after="0"/>
              <w:rPr>
                <w:rFonts w:hint="eastAsia"/>
              </w:rPr>
            </w:pPr>
            <w:r>
              <w:rPr>
                <w:sz w:val="16"/>
              </w:rPr>
              <w:t>Laws, falsification, unresolved questions, and handoff</w:t>
            </w:r>
          </w:p>
        </w:tc>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90DBCE8" w14:textId="77777777" w:rsidR="00012327" w:rsidRDefault="009E51FC">
            <w:pPr>
              <w:spacing w:after="0"/>
              <w:jc w:val="center"/>
              <w:rPr>
                <w:rFonts w:hint="eastAsia"/>
              </w:rPr>
            </w:pPr>
            <w:r>
              <w:rPr>
                <w:sz w:val="16"/>
              </w:rPr>
              <w:t>-</w:t>
            </w:r>
          </w:p>
        </w:tc>
      </w:tr>
    </w:tbl>
    <w:p w14:paraId="4071F86B" w14:textId="77777777" w:rsidR="00012327" w:rsidRDefault="00012327">
      <w:pPr>
        <w:spacing w:after="0"/>
        <w:rPr>
          <w:rFonts w:hint="eastAsia"/>
        </w:rPr>
      </w:pPr>
    </w:p>
    <w:p w14:paraId="6F53E9C6" w14:textId="77777777" w:rsidR="00012327" w:rsidRDefault="009E51FC">
      <w:pPr>
        <w:rPr>
          <w:rFonts w:hint="eastAsia"/>
        </w:rPr>
      </w:pPr>
      <w:r>
        <w:br w:type="page"/>
      </w:r>
    </w:p>
    <w:p w14:paraId="013C4705" w14:textId="77777777" w:rsidR="00012327" w:rsidRDefault="009E51FC">
      <w:pPr>
        <w:pStyle w:val="Heading1"/>
      </w:pPr>
      <w:r>
        <w:t>1. Research Boundary and Experimental Firewall</w:t>
      </w:r>
    </w:p>
    <w:p w14:paraId="007D487D" w14:textId="77777777" w:rsidR="00012327" w:rsidRDefault="009E51FC">
      <w:pPr>
        <w:pStyle w:val="Heading2"/>
      </w:pPr>
      <w:r>
        <w:t>1.1 Central research question</w:t>
      </w:r>
    </w:p>
    <w:tbl>
      <w:tblPr>
        <w:tblW w:w="0" w:type="auto"/>
        <w:jc w:val="center"/>
        <w:tblLayout w:type="fixed"/>
        <w:tblLook w:val="04A0" w:firstRow="1" w:lastRow="0" w:firstColumn="1" w:lastColumn="0" w:noHBand="0" w:noVBand="1"/>
      </w:tblPr>
      <w:tblGrid>
        <w:gridCol w:w="10166"/>
      </w:tblGrid>
      <w:tr w:rsidR="00012327" w14:paraId="35852164" w14:textId="77777777">
        <w:trPr>
          <w:jc w:val="center"/>
        </w:trPr>
        <w:tc>
          <w:tcPr>
            <w:tcW w:w="10166" w:type="dxa"/>
            <w:tcBorders>
              <w:top w:val="single" w:sz="10" w:space="0" w:color="6A3D9A"/>
              <w:left w:val="single" w:sz="10" w:space="0" w:color="6A3D9A"/>
              <w:bottom w:val="single" w:sz="10" w:space="0" w:color="6A3D9A"/>
              <w:right w:val="single" w:sz="10" w:space="0" w:color="6A3D9A"/>
            </w:tcBorders>
            <w:shd w:val="clear" w:color="auto" w:fill="F1EBF7"/>
            <w:tcMar>
              <w:top w:w="125" w:type="dxa"/>
              <w:left w:w="150" w:type="dxa"/>
              <w:bottom w:w="125" w:type="dxa"/>
              <w:right w:w="150" w:type="dxa"/>
            </w:tcMar>
          </w:tcPr>
          <w:p w14:paraId="61528354" w14:textId="77777777" w:rsidR="00012327" w:rsidRDefault="009E51FC">
            <w:pPr>
              <w:spacing w:after="0"/>
              <w:rPr>
                <w:rFonts w:hint="eastAsia"/>
              </w:rPr>
            </w:pPr>
            <w:r>
              <w:rPr>
                <w:b/>
                <w:color w:val="6A3D9A"/>
              </w:rPr>
              <w:t xml:space="preserve">RESEARCH QUESTION | </w:t>
            </w:r>
            <w:r>
              <w:rPr>
                <w:color w:val="111827"/>
              </w:rPr>
              <w:t>Can information behavior be described through a normalized symbolic language that begins with primitive state mechanics and expands outward through structure, routing, dynamics, evaluation, control, and reasoning, allowing an intelligence to operate at the minimum semantic depth required for its task?</w:t>
            </w:r>
          </w:p>
        </w:tc>
      </w:tr>
    </w:tbl>
    <w:p w14:paraId="4F5ECBD3" w14:textId="77777777" w:rsidR="00012327" w:rsidRDefault="00012327">
      <w:pPr>
        <w:spacing w:after="0"/>
        <w:rPr>
          <w:rFonts w:hint="eastAsia"/>
        </w:rPr>
      </w:pPr>
    </w:p>
    <w:p w14:paraId="02BE36F9" w14:textId="77777777" w:rsidR="00012327" w:rsidRDefault="009E51FC">
      <w:pPr>
        <w:rPr>
          <w:rFonts w:hint="eastAsia"/>
        </w:rPr>
      </w:pPr>
      <w:r>
        <w:t>The question deliberately joins two problems that are often separated. The first is operational: what kinds of change can occur to information? The second is epistemic: at what resolution can that behavior be usefully understood, controlled, or reasoned about? Trial 0 treats those problems as related because a useful language must support both execution-facing detail and reasoning-facing abstraction.</w:t>
      </w:r>
    </w:p>
    <w:p w14:paraId="564F8F59" w14:textId="77777777" w:rsidR="00012327" w:rsidRDefault="009E51FC">
      <w:pPr>
        <w:pStyle w:val="Heading2"/>
      </w:pPr>
      <w:r>
        <w:t>1.2 What counts as a primitive</w:t>
      </w:r>
    </w:p>
    <w:p w14:paraId="453B3F92" w14:textId="77777777" w:rsidR="00012327" w:rsidRDefault="009E51FC">
      <w:pPr>
        <w:rPr>
          <w:rFonts w:hint="eastAsia"/>
        </w:rPr>
      </w:pPr>
      <w:r>
        <w:t>A primitive in this Trial is not defined as the smallest possible physical operation. Transistor behavior and CPU opcodes are implementation substrates, not the target abstraction. A candidate primitive is a sufficiently fundamental, reusable cybernetic distinction whose independent representation materially improves reasoning, composition, execution, or visualization.</w:t>
      </w:r>
    </w:p>
    <w:tbl>
      <w:tblPr>
        <w:tblW w:w="0" w:type="auto"/>
        <w:jc w:val="center"/>
        <w:tblLayout w:type="fixed"/>
        <w:tblLook w:val="04A0" w:firstRow="1" w:lastRow="0" w:firstColumn="1" w:lastColumn="0" w:noHBand="0" w:noVBand="1"/>
      </w:tblPr>
      <w:tblGrid>
        <w:gridCol w:w="5083"/>
        <w:gridCol w:w="7272"/>
      </w:tblGrid>
      <w:tr w:rsidR="00012327" w14:paraId="117F04BF" w14:textId="77777777">
        <w:trPr>
          <w:jc w:val="center"/>
        </w:trPr>
        <w:tc>
          <w:tcPr>
            <w:tcW w:w="5083" w:type="dxa"/>
            <w:shd w:val="clear" w:color="auto" w:fill="17365D"/>
            <w:tcMar>
              <w:top w:w="95" w:type="dxa"/>
              <w:left w:w="105" w:type="dxa"/>
              <w:bottom w:w="95" w:type="dxa"/>
              <w:right w:w="105" w:type="dxa"/>
            </w:tcMar>
            <w:vAlign w:val="center"/>
          </w:tcPr>
          <w:p w14:paraId="0D02A6A6" w14:textId="77777777" w:rsidR="00012327" w:rsidRDefault="009E51FC">
            <w:pPr>
              <w:spacing w:after="0"/>
              <w:jc w:val="center"/>
              <w:rPr>
                <w:rFonts w:hint="eastAsia"/>
              </w:rPr>
            </w:pPr>
            <w:r>
              <w:rPr>
                <w:b/>
                <w:color w:val="FFFFFF"/>
                <w:sz w:val="18"/>
              </w:rPr>
              <w:t>Minimum</w:t>
            </w:r>
          </w:p>
        </w:tc>
        <w:tc>
          <w:tcPr>
            <w:tcW w:w="5083" w:type="dxa"/>
            <w:shd w:val="clear" w:color="auto" w:fill="17365D"/>
            <w:tcMar>
              <w:top w:w="95" w:type="dxa"/>
              <w:left w:w="105" w:type="dxa"/>
              <w:bottom w:w="95" w:type="dxa"/>
              <w:right w:w="105" w:type="dxa"/>
            </w:tcMar>
            <w:vAlign w:val="center"/>
          </w:tcPr>
          <w:p w14:paraId="39BFE348" w14:textId="77777777" w:rsidR="00012327" w:rsidRDefault="009E51FC">
            <w:pPr>
              <w:spacing w:after="0"/>
              <w:jc w:val="center"/>
              <w:rPr>
                <w:rFonts w:hint="eastAsia"/>
              </w:rPr>
            </w:pPr>
            <w:r>
              <w:rPr>
                <w:b/>
                <w:color w:val="FFFFFF"/>
                <w:sz w:val="18"/>
              </w:rPr>
              <w:t>Question</w:t>
            </w:r>
          </w:p>
        </w:tc>
      </w:tr>
      <w:tr w:rsidR="00012327" w14:paraId="5B63EE5C"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0E5C0B8" w14:textId="77777777" w:rsidR="00012327" w:rsidRDefault="009E51FC">
            <w:pPr>
              <w:spacing w:after="0"/>
              <w:rPr>
                <w:rFonts w:hint="eastAsia"/>
              </w:rPr>
            </w:pPr>
            <w:r>
              <w:rPr>
                <w:sz w:val="18"/>
              </w:rPr>
              <w:t>Computational minimum</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91F2890" w14:textId="77777777" w:rsidR="00012327" w:rsidRDefault="009E51FC">
            <w:pPr>
              <w:spacing w:after="0"/>
              <w:rPr>
                <w:rFonts w:hint="eastAsia"/>
              </w:rPr>
            </w:pPr>
            <w:r>
              <w:rPr>
                <w:sz w:val="18"/>
              </w:rPr>
              <w:t>What is the smallest basis sufficient to construct the behavior?</w:t>
            </w:r>
          </w:p>
        </w:tc>
      </w:tr>
      <w:tr w:rsidR="00012327" w14:paraId="1693ED47"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3BC154B" w14:textId="77777777" w:rsidR="00012327" w:rsidRDefault="009E51FC">
            <w:pPr>
              <w:spacing w:after="0"/>
              <w:jc w:val="center"/>
              <w:rPr>
                <w:rFonts w:hint="eastAsia"/>
              </w:rPr>
            </w:pPr>
            <w:r>
              <w:rPr>
                <w:sz w:val="18"/>
              </w:rPr>
              <w:t>Semantic minimum</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18997DF" w14:textId="77777777" w:rsidR="00012327" w:rsidRDefault="009E51FC">
            <w:pPr>
              <w:spacing w:after="0"/>
              <w:rPr>
                <w:rFonts w:hint="eastAsia"/>
              </w:rPr>
            </w:pPr>
            <w:r>
              <w:rPr>
                <w:sz w:val="18"/>
              </w:rPr>
              <w:t>What distinctions are independently useful enough to deserve stable meaning?</w:t>
            </w:r>
          </w:p>
        </w:tc>
      </w:tr>
      <w:tr w:rsidR="00012327" w14:paraId="4823EE2D"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402772A" w14:textId="77777777" w:rsidR="00012327" w:rsidRDefault="009E51FC">
            <w:pPr>
              <w:spacing w:after="0"/>
              <w:jc w:val="center"/>
              <w:rPr>
                <w:rFonts w:hint="eastAsia"/>
              </w:rPr>
            </w:pPr>
            <w:r>
              <w:rPr>
                <w:sz w:val="18"/>
              </w:rPr>
              <w:t>Visual minimum</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DA25858" w14:textId="77777777" w:rsidR="00012327" w:rsidRDefault="009E51FC">
            <w:pPr>
              <w:spacing w:after="0"/>
              <w:rPr>
                <w:rFonts w:hint="eastAsia"/>
              </w:rPr>
            </w:pPr>
            <w:r>
              <w:rPr>
                <w:sz w:val="18"/>
              </w:rPr>
              <w:t>What graphical construction rules are sufficient to express those distinctions coherently?</w:t>
            </w:r>
          </w:p>
        </w:tc>
      </w:tr>
    </w:tbl>
    <w:p w14:paraId="257515C2" w14:textId="77777777" w:rsidR="00012327" w:rsidRDefault="00012327">
      <w:pPr>
        <w:spacing w:after="0"/>
        <w:rPr>
          <w:rFonts w:hint="eastAsia"/>
        </w:rPr>
      </w:pPr>
    </w:p>
    <w:p w14:paraId="17D06C0D" w14:textId="77777777" w:rsidR="00012327" w:rsidRDefault="009E51FC">
      <w:pPr>
        <w:rPr>
          <w:rFonts w:hint="eastAsia"/>
        </w:rPr>
      </w:pPr>
      <w:r>
        <w:t>These minima are expected to diverge. NAND may be computationally sufficient for Boolean logic while remaining a poor human or AI reasoning vocabulary. Conversely, a semantically useful operation may compile into several lower-level changes without losing its value as an independently addressable cybernetic verb.</w:t>
      </w:r>
    </w:p>
    <w:p w14:paraId="31CDE785" w14:textId="77777777" w:rsidR="00012327" w:rsidRDefault="009E51FC">
      <w:pPr>
        <w:pStyle w:val="Heading2"/>
      </w:pPr>
      <w:r>
        <w:t>1.3 Experimental convenience shall not create canon</w:t>
      </w:r>
    </w:p>
    <w:p w14:paraId="4337A704" w14:textId="77777777" w:rsidR="00012327" w:rsidRDefault="009E51FC">
      <w:pPr>
        <w:pStyle w:val="ListBullet"/>
        <w:spacing w:after="60"/>
        <w:rPr>
          <w:rFonts w:hint="eastAsia"/>
        </w:rPr>
      </w:pPr>
      <w:r>
        <w:t>Repetition does not establish correctness. A symbol used many times may still be replaced.</w:t>
      </w:r>
    </w:p>
    <w:p w14:paraId="490F2C27" w14:textId="77777777" w:rsidR="00012327" w:rsidRDefault="009E51FC">
      <w:pPr>
        <w:pStyle w:val="ListBullet"/>
        <w:spacing w:after="60"/>
        <w:rPr>
          <w:rFonts w:hint="eastAsia"/>
        </w:rPr>
      </w:pPr>
      <w:r>
        <w:t>Visual attractiveness is not semantic evidence. Elegant forms may encode bad distinctions.</w:t>
      </w:r>
    </w:p>
    <w:p w14:paraId="661DBCFE" w14:textId="77777777" w:rsidR="00012327" w:rsidRDefault="009E51FC">
      <w:pPr>
        <w:pStyle w:val="ListBullet"/>
        <w:spacing w:after="60"/>
        <w:rPr>
          <w:rFonts w:hint="eastAsia"/>
        </w:rPr>
      </w:pPr>
      <w:r>
        <w:t>Computational irreducibility does not automatically justify an independent semantic primitive.</w:t>
      </w:r>
    </w:p>
    <w:p w14:paraId="1DE83A89" w14:textId="77777777" w:rsidR="00012327" w:rsidRDefault="009E51FC">
      <w:pPr>
        <w:pStyle w:val="ListBullet"/>
        <w:spacing w:after="60"/>
        <w:rPr>
          <w:rFonts w:hint="eastAsia"/>
        </w:rPr>
      </w:pPr>
      <w:r>
        <w:t>Domain examples illustrate behavior but do not define the primitive.</w:t>
      </w:r>
    </w:p>
    <w:p w14:paraId="711A6093" w14:textId="77777777" w:rsidR="00012327" w:rsidRDefault="009E51FC">
      <w:pPr>
        <w:pStyle w:val="ListBullet"/>
        <w:spacing w:after="60"/>
        <w:rPr>
          <w:rFonts w:hint="eastAsia"/>
        </w:rPr>
      </w:pPr>
      <w:r>
        <w:t>Paper-local assets remain disposable. No permanent asset identity, MIRROR route, or BOSS symbol is created here.</w:t>
      </w:r>
    </w:p>
    <w:p w14:paraId="1BF7DA32" w14:textId="77777777" w:rsidR="00012327" w:rsidRDefault="009E51FC">
      <w:pPr>
        <w:pStyle w:val="ListBullet"/>
        <w:spacing w:after="60"/>
        <w:rPr>
          <w:rFonts w:hint="eastAsia"/>
        </w:rPr>
      </w:pPr>
      <w:r>
        <w:t>Later Waves and later papers may merge, prune, branch, rename, or completely replace Trial 0 forms.</w:t>
      </w:r>
    </w:p>
    <w:p w14:paraId="0E7A6E22" w14:textId="77777777" w:rsidR="00012327" w:rsidRDefault="009E51FC">
      <w:pPr>
        <w:pStyle w:val="Heading2"/>
      </w:pPr>
      <w:r>
        <w:t>1.4 Scope and exclusions</w:t>
      </w:r>
    </w:p>
    <w:p w14:paraId="09DFCA26" w14:textId="77777777" w:rsidR="00012327" w:rsidRDefault="009E51FC">
      <w:pPr>
        <w:rPr>
          <w:rFonts w:hint="eastAsia"/>
        </w:rPr>
      </w:pPr>
      <w:r>
        <w:t>Paper One owns the language substrate: candidate semantic layers, primitive classes, normalized glyph construction, cross-resolution reading, and first-generation stress tests. It does not own the higher-order strategy of compiling complex functions into reusable GROOVED patterns. That work is intentionally reserved for Paper Two.</w:t>
      </w:r>
    </w:p>
    <w:tbl>
      <w:tblPr>
        <w:tblW w:w="0" w:type="auto"/>
        <w:jc w:val="center"/>
        <w:tblLayout w:type="fixed"/>
        <w:tblLook w:val="04A0" w:firstRow="1" w:lastRow="0" w:firstColumn="1" w:lastColumn="0" w:noHBand="0" w:noVBand="1"/>
      </w:tblPr>
      <w:tblGrid>
        <w:gridCol w:w="10166"/>
      </w:tblGrid>
      <w:tr w:rsidR="00012327" w14:paraId="5A512A30" w14:textId="77777777">
        <w:trPr>
          <w:jc w:val="center"/>
        </w:trPr>
        <w:tc>
          <w:tcPr>
            <w:tcW w:w="10166" w:type="dxa"/>
            <w:tcBorders>
              <w:top w:val="single" w:sz="10" w:space="0" w:color="4F8A45"/>
              <w:left w:val="single" w:sz="10" w:space="0" w:color="4F8A45"/>
              <w:bottom w:val="single" w:sz="10" w:space="0" w:color="4F8A45"/>
              <w:right w:val="single" w:sz="10" w:space="0" w:color="4F8A45"/>
            </w:tcBorders>
            <w:shd w:val="clear" w:color="auto" w:fill="EAF4E7"/>
            <w:tcMar>
              <w:top w:w="125" w:type="dxa"/>
              <w:left w:w="150" w:type="dxa"/>
              <w:bottom w:w="125" w:type="dxa"/>
              <w:right w:w="150" w:type="dxa"/>
            </w:tcMar>
          </w:tcPr>
          <w:p w14:paraId="695AC555" w14:textId="77777777" w:rsidR="00012327" w:rsidRDefault="009E51FC">
            <w:pPr>
              <w:spacing w:after="0"/>
              <w:rPr>
                <w:rFonts w:hint="eastAsia"/>
              </w:rPr>
            </w:pPr>
            <w:r>
              <w:rPr>
                <w:b/>
                <w:color w:val="4F8A45"/>
              </w:rPr>
              <w:t xml:space="preserve">BOUNDARY | </w:t>
            </w:r>
            <w:r>
              <w:rPr>
                <w:color w:val="111827"/>
              </w:rPr>
              <w:t>Primitive language is not mechanism language. SPREAD, CASCADE, WAVE, OSCILLATE, feedback loops, reverse bit engineering, and compact trigger patterns may be expressible with this language without being primitives of it.</w:t>
            </w:r>
          </w:p>
        </w:tc>
      </w:tr>
    </w:tbl>
    <w:p w14:paraId="76CC6B3F" w14:textId="77777777" w:rsidR="00012327" w:rsidRDefault="00012327">
      <w:pPr>
        <w:spacing w:after="0"/>
        <w:rPr>
          <w:rFonts w:hint="eastAsia"/>
        </w:rPr>
      </w:pPr>
    </w:p>
    <w:p w14:paraId="1B3B3ABD" w14:textId="77777777" w:rsidR="00012327" w:rsidRDefault="009E51FC">
      <w:pPr>
        <w:pStyle w:val="Heading1"/>
      </w:pPr>
      <w:r>
        <w:t>2. Semantic Resolution Architecture</w:t>
      </w:r>
    </w:p>
    <w:p w14:paraId="4A4918E3" w14:textId="77777777" w:rsidR="00012327" w:rsidRDefault="009E51FC">
      <w:pPr>
        <w:rPr>
          <w:rFonts w:hint="eastAsia"/>
        </w:rPr>
      </w:pPr>
      <w:r>
        <w:t>Trial 0 organizes its first coherent attempt as six nested semantic resolutions. The layer count is experimental, but the topology is intentional: state sits at the core, while increasingly abstract forms of coordination and reasoning occupy outer layers. Outward movement increases semantic compression and reasoning leverage. Inward movement increases causal and mechanical specificity.</w:t>
      </w:r>
    </w:p>
    <w:p w14:paraId="714C8717" w14:textId="77777777" w:rsidR="00012327" w:rsidRDefault="009E51FC">
      <w:pPr>
        <w:keepNext/>
        <w:spacing w:before="120" w:after="60"/>
        <w:jc w:val="center"/>
        <w:rPr>
          <w:rFonts w:hint="eastAsia"/>
        </w:rPr>
      </w:pPr>
      <w:r>
        <w:rPr>
          <w:noProof/>
        </w:rPr>
        <w:drawing>
          <wp:inline distT="0" distB="0" distL="0" distR="0" wp14:anchorId="50458F89" wp14:editId="17A04CAB">
            <wp:extent cx="5989320" cy="4132631"/>
            <wp:effectExtent l="0" t="0" r="0" b="0"/>
            <wp:docPr id="1" name="Picture 1" descr="Figure 1. Six-layer semantic-resolution architecture: state at the core, reasoning over structures at the outer surface."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1_semantic_resolution_architecture.png"/>
                    <pic:cNvPicPr/>
                  </pic:nvPicPr>
                  <pic:blipFill>
                    <a:blip r:embed="rId8"/>
                    <a:stretch>
                      <a:fillRect/>
                    </a:stretch>
                  </pic:blipFill>
                  <pic:spPr>
                    <a:xfrm>
                      <a:off x="0" y="0"/>
                      <a:ext cx="5989320" cy="4132631"/>
                    </a:xfrm>
                    <a:prstGeom prst="rect">
                      <a:avLst/>
                    </a:prstGeom>
                  </pic:spPr>
                </pic:pic>
              </a:graphicData>
            </a:graphic>
          </wp:inline>
        </w:drawing>
      </w:r>
    </w:p>
    <w:p w14:paraId="1FE77A43" w14:textId="77777777" w:rsidR="00012327" w:rsidRDefault="009E51FC">
      <w:pPr>
        <w:pStyle w:val="Caption"/>
        <w:keepLines/>
        <w:spacing w:after="100"/>
        <w:jc w:val="center"/>
        <w:rPr>
          <w:rFonts w:hint="eastAsia"/>
        </w:rPr>
      </w:pPr>
      <w:r>
        <w:t>Figure 1. Six-layer semantic-resolution architecture: state at the core, reasoning over structures at the outer surface.</w:t>
      </w:r>
    </w:p>
    <w:p w14:paraId="0E4A2E64" w14:textId="77777777" w:rsidR="00012327" w:rsidRDefault="009E51FC">
      <w:pPr>
        <w:pStyle w:val="Heading2"/>
      </w:pPr>
      <w:r>
        <w:t>2.1 Six provisional layers</w:t>
      </w:r>
    </w:p>
    <w:tbl>
      <w:tblPr>
        <w:tblW w:w="0" w:type="auto"/>
        <w:jc w:val="center"/>
        <w:tblLayout w:type="fixed"/>
        <w:tblLook w:val="04A0" w:firstRow="1" w:lastRow="0" w:firstColumn="1" w:lastColumn="0" w:noHBand="0" w:noVBand="1"/>
      </w:tblPr>
      <w:tblGrid>
        <w:gridCol w:w="3389"/>
        <w:gridCol w:w="3389"/>
        <w:gridCol w:w="5832"/>
      </w:tblGrid>
      <w:tr w:rsidR="00012327" w14:paraId="221F8DE1" w14:textId="77777777">
        <w:trPr>
          <w:jc w:val="center"/>
        </w:trPr>
        <w:tc>
          <w:tcPr>
            <w:tcW w:w="3389" w:type="dxa"/>
            <w:shd w:val="clear" w:color="auto" w:fill="17365D"/>
            <w:tcMar>
              <w:top w:w="95" w:type="dxa"/>
              <w:left w:w="105" w:type="dxa"/>
              <w:bottom w:w="95" w:type="dxa"/>
              <w:right w:w="105" w:type="dxa"/>
            </w:tcMar>
            <w:vAlign w:val="center"/>
          </w:tcPr>
          <w:p w14:paraId="4EE261D5" w14:textId="77777777" w:rsidR="00012327" w:rsidRDefault="009E51FC">
            <w:pPr>
              <w:spacing w:after="0"/>
              <w:jc w:val="center"/>
              <w:rPr>
                <w:rFonts w:hint="eastAsia"/>
              </w:rPr>
            </w:pPr>
            <w:r>
              <w:rPr>
                <w:b/>
                <w:color w:val="FFFFFF"/>
                <w:sz w:val="16"/>
              </w:rPr>
              <w:t>Layer</w:t>
            </w:r>
          </w:p>
        </w:tc>
        <w:tc>
          <w:tcPr>
            <w:tcW w:w="3389" w:type="dxa"/>
            <w:shd w:val="clear" w:color="auto" w:fill="17365D"/>
            <w:tcMar>
              <w:top w:w="95" w:type="dxa"/>
              <w:left w:w="105" w:type="dxa"/>
              <w:bottom w:w="95" w:type="dxa"/>
              <w:right w:w="105" w:type="dxa"/>
            </w:tcMar>
            <w:vAlign w:val="center"/>
          </w:tcPr>
          <w:p w14:paraId="5DD0085C" w14:textId="77777777" w:rsidR="00012327" w:rsidRDefault="009E51FC">
            <w:pPr>
              <w:spacing w:after="0"/>
              <w:jc w:val="center"/>
              <w:rPr>
                <w:rFonts w:hint="eastAsia"/>
              </w:rPr>
            </w:pPr>
            <w:r>
              <w:rPr>
                <w:b/>
                <w:color w:val="FFFFFF"/>
                <w:sz w:val="16"/>
              </w:rPr>
              <w:t>Role</w:t>
            </w:r>
          </w:p>
        </w:tc>
        <w:tc>
          <w:tcPr>
            <w:tcW w:w="3389" w:type="dxa"/>
            <w:shd w:val="clear" w:color="auto" w:fill="17365D"/>
            <w:tcMar>
              <w:top w:w="95" w:type="dxa"/>
              <w:left w:w="105" w:type="dxa"/>
              <w:bottom w:w="95" w:type="dxa"/>
              <w:right w:w="105" w:type="dxa"/>
            </w:tcMar>
            <w:vAlign w:val="center"/>
          </w:tcPr>
          <w:p w14:paraId="10DDA56A" w14:textId="77777777" w:rsidR="00012327" w:rsidRDefault="009E51FC">
            <w:pPr>
              <w:spacing w:after="0"/>
              <w:jc w:val="center"/>
              <w:rPr>
                <w:rFonts w:hint="eastAsia"/>
              </w:rPr>
            </w:pPr>
            <w:r>
              <w:rPr>
                <w:b/>
                <w:color w:val="FFFFFF"/>
                <w:sz w:val="16"/>
              </w:rPr>
              <w:t>Candidate concerns</w:t>
            </w:r>
          </w:p>
        </w:tc>
      </w:tr>
      <w:tr w:rsidR="00012327" w14:paraId="0AAE4C62" w14:textId="77777777">
        <w:trPr>
          <w:jc w:val="center"/>
        </w:trPr>
        <w:tc>
          <w:tcPr>
            <w:tcW w:w="1555"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F92B752" w14:textId="77777777" w:rsidR="00012327" w:rsidRDefault="009E51FC">
            <w:pPr>
              <w:spacing w:after="0"/>
              <w:jc w:val="center"/>
              <w:rPr>
                <w:rFonts w:hint="eastAsia"/>
              </w:rPr>
            </w:pPr>
            <w:r>
              <w:rPr>
                <w:sz w:val="16"/>
              </w:rPr>
              <w:t>L1 State</w:t>
            </w:r>
          </w:p>
        </w:tc>
        <w:tc>
          <w:tcPr>
            <w:tcW w:w="224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A8FA2AD" w14:textId="77777777" w:rsidR="00012327" w:rsidRDefault="009E51FC">
            <w:pPr>
              <w:spacing w:after="0"/>
              <w:jc w:val="center"/>
              <w:rPr>
                <w:rFonts w:hint="eastAsia"/>
              </w:rPr>
            </w:pPr>
            <w:r>
              <w:rPr>
                <w:sz w:val="16"/>
              </w:rPr>
              <w:t>What exists</w:t>
            </w:r>
          </w:p>
        </w:tc>
        <w:tc>
          <w:tcPr>
            <w:tcW w:w="583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360912D" w14:textId="77777777" w:rsidR="00012327" w:rsidRDefault="009E51FC">
            <w:pPr>
              <w:spacing w:after="0"/>
              <w:rPr>
                <w:rFonts w:hint="eastAsia"/>
              </w:rPr>
            </w:pPr>
            <w:r>
              <w:rPr>
                <w:sz w:val="16"/>
              </w:rPr>
              <w:t>inactive/active, value, position, occupancy, current/initial/retained state, bounded fields</w:t>
            </w:r>
          </w:p>
        </w:tc>
      </w:tr>
      <w:tr w:rsidR="00012327" w14:paraId="30C1DE4F" w14:textId="77777777">
        <w:trPr>
          <w:jc w:val="center"/>
        </w:trPr>
        <w:tc>
          <w:tcPr>
            <w:tcW w:w="1555"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BB507B1" w14:textId="77777777" w:rsidR="00012327" w:rsidRDefault="009E51FC">
            <w:pPr>
              <w:spacing w:after="0"/>
              <w:rPr>
                <w:rFonts w:hint="eastAsia"/>
              </w:rPr>
            </w:pPr>
            <w:r>
              <w:rPr>
                <w:sz w:val="16"/>
              </w:rPr>
              <w:t>L2 Transformation</w:t>
            </w:r>
          </w:p>
        </w:tc>
        <w:tc>
          <w:tcPr>
            <w:tcW w:w="224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AF50511" w14:textId="77777777" w:rsidR="00012327" w:rsidRDefault="009E51FC">
            <w:pPr>
              <w:spacing w:after="0"/>
              <w:rPr>
                <w:rFonts w:hint="eastAsia"/>
              </w:rPr>
            </w:pPr>
            <w:r>
              <w:rPr>
                <w:sz w:val="16"/>
              </w:rPr>
              <w:t>What directly changes</w:t>
            </w:r>
          </w:p>
        </w:tc>
        <w:tc>
          <w:tcPr>
            <w:tcW w:w="583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4D02901" w14:textId="77777777" w:rsidR="00012327" w:rsidRDefault="009E51FC">
            <w:pPr>
              <w:spacing w:after="0"/>
              <w:rPr>
                <w:rFonts w:hint="eastAsia"/>
              </w:rPr>
            </w:pPr>
            <w:r>
              <w:rPr>
                <w:sz w:val="16"/>
              </w:rPr>
              <w:t>preserve, set, clear, invert, toggle, replace, push, shift, rotate, swap, permute</w:t>
            </w:r>
          </w:p>
        </w:tc>
      </w:tr>
      <w:tr w:rsidR="00012327" w14:paraId="308AF434" w14:textId="77777777">
        <w:trPr>
          <w:jc w:val="center"/>
        </w:trPr>
        <w:tc>
          <w:tcPr>
            <w:tcW w:w="1555"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87A5977" w14:textId="77777777" w:rsidR="00012327" w:rsidRDefault="009E51FC">
            <w:pPr>
              <w:spacing w:after="0"/>
              <w:rPr>
                <w:rFonts w:hint="eastAsia"/>
              </w:rPr>
            </w:pPr>
            <w:r>
              <w:rPr>
                <w:sz w:val="16"/>
              </w:rPr>
              <w:t>L3 Structure &amp; Routing</w:t>
            </w:r>
          </w:p>
        </w:tc>
        <w:tc>
          <w:tcPr>
            <w:tcW w:w="224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8C6D8C3" w14:textId="77777777" w:rsidR="00012327" w:rsidRDefault="009E51FC">
            <w:pPr>
              <w:spacing w:after="0"/>
              <w:rPr>
                <w:rFonts w:hint="eastAsia"/>
              </w:rPr>
            </w:pPr>
            <w:r>
              <w:rPr>
                <w:sz w:val="16"/>
              </w:rPr>
              <w:t>How information is arranged and where it goes</w:t>
            </w:r>
          </w:p>
        </w:tc>
        <w:tc>
          <w:tcPr>
            <w:tcW w:w="583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F7682F5" w14:textId="77777777" w:rsidR="00012327" w:rsidRDefault="009E51FC">
            <w:pPr>
              <w:spacing w:after="0"/>
              <w:rPr>
                <w:rFonts w:hint="eastAsia"/>
              </w:rPr>
            </w:pPr>
            <w:r>
              <w:rPr>
                <w:sz w:val="16"/>
              </w:rPr>
              <w:t>select, mask, partition, group, split, join, concatenate, source, destination, read, write, copy, transfer, route, bind</w:t>
            </w:r>
          </w:p>
        </w:tc>
      </w:tr>
      <w:tr w:rsidR="00012327" w14:paraId="6E5D84ED" w14:textId="77777777">
        <w:trPr>
          <w:jc w:val="center"/>
        </w:trPr>
        <w:tc>
          <w:tcPr>
            <w:tcW w:w="1555"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DC74AD3" w14:textId="77777777" w:rsidR="00012327" w:rsidRDefault="009E51FC">
            <w:pPr>
              <w:spacing w:after="0"/>
              <w:jc w:val="center"/>
              <w:rPr>
                <w:rFonts w:hint="eastAsia"/>
              </w:rPr>
            </w:pPr>
            <w:r>
              <w:rPr>
                <w:sz w:val="16"/>
              </w:rPr>
              <w:t>L4 Dynamics</w:t>
            </w:r>
          </w:p>
        </w:tc>
        <w:tc>
          <w:tcPr>
            <w:tcW w:w="224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18E7BFC" w14:textId="77777777" w:rsidR="00012327" w:rsidRDefault="009E51FC">
            <w:pPr>
              <w:spacing w:after="0"/>
              <w:rPr>
                <w:rFonts w:hint="eastAsia"/>
              </w:rPr>
            </w:pPr>
            <w:r>
              <w:rPr>
                <w:sz w:val="16"/>
              </w:rPr>
              <w:t>How behavior unfolds through time or simultaneous activity</w:t>
            </w:r>
          </w:p>
        </w:tc>
        <w:tc>
          <w:tcPr>
            <w:tcW w:w="583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2374BA4" w14:textId="77777777" w:rsidR="00012327" w:rsidRDefault="009E51FC">
            <w:pPr>
              <w:spacing w:after="0"/>
              <w:rPr>
                <w:rFonts w:hint="eastAsia"/>
              </w:rPr>
            </w:pPr>
            <w:r>
              <w:rPr>
                <w:sz w:val="16"/>
              </w:rPr>
              <w:t>hold, delay, advance, repeat, cycle, reset, restore, history, fork, parallel, synchronize, race, terminate</w:t>
            </w:r>
          </w:p>
        </w:tc>
      </w:tr>
      <w:tr w:rsidR="00012327" w14:paraId="7F382D7B" w14:textId="77777777">
        <w:trPr>
          <w:jc w:val="center"/>
        </w:trPr>
        <w:tc>
          <w:tcPr>
            <w:tcW w:w="1555"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4C17AB3" w14:textId="77777777" w:rsidR="00012327" w:rsidRDefault="009E51FC">
            <w:pPr>
              <w:spacing w:after="0"/>
              <w:rPr>
                <w:rFonts w:hint="eastAsia"/>
              </w:rPr>
            </w:pPr>
            <w:r>
              <w:rPr>
                <w:sz w:val="16"/>
              </w:rPr>
              <w:t>L5 Evaluation &amp; Control</w:t>
            </w:r>
          </w:p>
        </w:tc>
        <w:tc>
          <w:tcPr>
            <w:tcW w:w="224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D8CEF94" w14:textId="77777777" w:rsidR="00012327" w:rsidRDefault="009E51FC">
            <w:pPr>
              <w:spacing w:after="0"/>
              <w:rPr>
                <w:rFonts w:hint="eastAsia"/>
              </w:rPr>
            </w:pPr>
            <w:r>
              <w:rPr>
                <w:sz w:val="16"/>
              </w:rPr>
              <w:t>What is determined and what may proceed</w:t>
            </w:r>
          </w:p>
        </w:tc>
        <w:tc>
          <w:tcPr>
            <w:tcW w:w="583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2CFF6B5" w14:textId="77777777" w:rsidR="00012327" w:rsidRDefault="009E51FC">
            <w:pPr>
              <w:spacing w:after="0"/>
              <w:rPr>
                <w:rFonts w:hint="eastAsia"/>
              </w:rPr>
            </w:pPr>
            <w:r>
              <w:rPr>
                <w:sz w:val="16"/>
              </w:rPr>
              <w:t>observe, compare, predicate, threshold, Boolean result, guard, gate, enable, disable, choose, suppress</w:t>
            </w:r>
          </w:p>
        </w:tc>
      </w:tr>
      <w:tr w:rsidR="00012327" w14:paraId="6AA3BEF5" w14:textId="77777777">
        <w:trPr>
          <w:jc w:val="center"/>
        </w:trPr>
        <w:tc>
          <w:tcPr>
            <w:tcW w:w="1555"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935BC93" w14:textId="77777777" w:rsidR="00012327" w:rsidRDefault="009E51FC">
            <w:pPr>
              <w:spacing w:after="0"/>
              <w:rPr>
                <w:rFonts w:hint="eastAsia"/>
              </w:rPr>
            </w:pPr>
            <w:r>
              <w:rPr>
                <w:sz w:val="16"/>
              </w:rPr>
              <w:t>L6 Reasoning / Logic</w:t>
            </w:r>
          </w:p>
        </w:tc>
        <w:tc>
          <w:tcPr>
            <w:tcW w:w="224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D902B99" w14:textId="77777777" w:rsidR="00012327" w:rsidRDefault="009E51FC">
            <w:pPr>
              <w:spacing w:after="0"/>
              <w:rPr>
                <w:rFonts w:hint="eastAsia"/>
              </w:rPr>
            </w:pPr>
            <w:r>
              <w:rPr>
                <w:sz w:val="16"/>
              </w:rPr>
              <w:t>How an intelligence reasons over complete structures</w:t>
            </w:r>
          </w:p>
        </w:tc>
        <w:tc>
          <w:tcPr>
            <w:tcW w:w="583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EE5380A" w14:textId="77777777" w:rsidR="00012327" w:rsidRDefault="009E51FC">
            <w:pPr>
              <w:spacing w:after="0"/>
              <w:rPr>
                <w:rFonts w:hint="eastAsia"/>
              </w:rPr>
            </w:pPr>
            <w:r>
              <w:rPr>
                <w:sz w:val="16"/>
              </w:rPr>
              <w:t>proposition, quantification, satisfaction, entailment, derivation, equivalence, inference, validity, satisfiability, consistency, necessity, possibility</w:t>
            </w:r>
          </w:p>
        </w:tc>
      </w:tr>
    </w:tbl>
    <w:p w14:paraId="26E1A96D" w14:textId="77777777" w:rsidR="00012327" w:rsidRDefault="00012327">
      <w:pPr>
        <w:spacing w:after="0"/>
        <w:rPr>
          <w:rFonts w:hint="eastAsia"/>
        </w:rPr>
      </w:pPr>
    </w:p>
    <w:p w14:paraId="3A2D8E12" w14:textId="77777777" w:rsidR="00012327" w:rsidRDefault="009E51FC">
      <w:pPr>
        <w:pStyle w:val="Heading2"/>
      </w:pPr>
      <w:r>
        <w:t>2.2 Highest sufficient resolution</w:t>
      </w:r>
    </w:p>
    <w:p w14:paraId="00B0095B" w14:textId="77777777" w:rsidR="00012327" w:rsidRDefault="009E51FC">
      <w:pPr>
        <w:rPr>
          <w:rFonts w:hint="eastAsia"/>
        </w:rPr>
      </w:pPr>
      <w:r>
        <w:t>A language that always descends to atomic state is not necessarily more rigorous; it may simply be inefficient. Trial 0 therefore adopts a highest-sufficient-resolution rule: use the most abstract layer that can answer the current question without silently assuming unresolved lower-level facts. Descend only when the task requires more causal detail.</w:t>
      </w:r>
    </w:p>
    <w:p w14:paraId="7C63A01A" w14:textId="77777777" w:rsidR="00012327" w:rsidRDefault="009E51FC">
      <w:pPr>
        <w:keepNext/>
        <w:spacing w:before="120" w:after="60"/>
        <w:jc w:val="center"/>
        <w:rPr>
          <w:rFonts w:hint="eastAsia"/>
        </w:rPr>
      </w:pPr>
      <w:r>
        <w:rPr>
          <w:noProof/>
        </w:rPr>
        <w:drawing>
          <wp:inline distT="0" distB="0" distL="0" distR="0" wp14:anchorId="7BAA040D" wp14:editId="446A4EF3">
            <wp:extent cx="5897880" cy="4572514"/>
            <wp:effectExtent l="0" t="0" r="0" b="0"/>
            <wp:docPr id="2" name="Picture 2" descr="Figure 2. The same question can be answered at different semantic depths; deeper resolution is used only when the question requires it."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2_highest_sufficient_resolution.png"/>
                    <pic:cNvPicPr/>
                  </pic:nvPicPr>
                  <pic:blipFill>
                    <a:blip r:embed="rId9"/>
                    <a:stretch>
                      <a:fillRect/>
                    </a:stretch>
                  </pic:blipFill>
                  <pic:spPr>
                    <a:xfrm>
                      <a:off x="0" y="0"/>
                      <a:ext cx="5897880" cy="4572514"/>
                    </a:xfrm>
                    <a:prstGeom prst="rect">
                      <a:avLst/>
                    </a:prstGeom>
                  </pic:spPr>
                </pic:pic>
              </a:graphicData>
            </a:graphic>
          </wp:inline>
        </w:drawing>
      </w:r>
    </w:p>
    <w:p w14:paraId="1502008E" w14:textId="77777777" w:rsidR="00012327" w:rsidRDefault="009E51FC">
      <w:pPr>
        <w:pStyle w:val="Caption"/>
        <w:keepLines/>
        <w:spacing w:after="100"/>
        <w:jc w:val="center"/>
        <w:rPr>
          <w:rFonts w:hint="eastAsia"/>
        </w:rPr>
      </w:pPr>
      <w:r>
        <w:t>Figure 2. The same question can be answered at different semantic depths; deeper resolution is used only when the question requires it.</w:t>
      </w:r>
    </w:p>
    <w:p w14:paraId="08DC173D" w14:textId="77777777" w:rsidR="00012327" w:rsidRDefault="009E51FC">
      <w:pPr>
        <w:pStyle w:val="Heading2"/>
      </w:pPr>
      <w:r>
        <w:t>2.3 Compilation downward and abstraction upward</w:t>
      </w:r>
    </w:p>
    <w:p w14:paraId="7E7435DB" w14:textId="77777777" w:rsidR="00012327" w:rsidRDefault="009E51FC">
      <w:pPr>
        <w:rPr>
          <w:rFonts w:hint="eastAsia"/>
        </w:rPr>
      </w:pPr>
      <w:r>
        <w:t>The language must remain useful in both directions. Downward compilation increases mechanical specificity: an outer requirement is resolved into transformations, field states, and eventually atomic changes. Upward abstraction compresses detail into a more meaningful description. Upward movement may be intentionally lossy; it preserves what matters at the higher layer rather than reproducing every internal event.</w:t>
      </w:r>
    </w:p>
    <w:p w14:paraId="4B430353" w14:textId="77777777" w:rsidR="00012327" w:rsidRDefault="009E51FC">
      <w:pPr>
        <w:keepNext/>
        <w:spacing w:before="120" w:after="60"/>
        <w:jc w:val="center"/>
        <w:rPr>
          <w:rFonts w:hint="eastAsia"/>
        </w:rPr>
      </w:pPr>
      <w:r>
        <w:rPr>
          <w:noProof/>
        </w:rPr>
        <w:drawing>
          <wp:inline distT="0" distB="0" distL="0" distR="0" wp14:anchorId="3D638D3B" wp14:editId="2F2DD8D1">
            <wp:extent cx="5989320" cy="3743325"/>
            <wp:effectExtent l="0" t="0" r="0" b="0"/>
            <wp:docPr id="3" name="Picture 3" descr="Figure 3. Downward compilation adds causal detail; upward abstraction preserves meaning while compressing low-level detail."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3_compilation_abstraction.png"/>
                    <pic:cNvPicPr/>
                  </pic:nvPicPr>
                  <pic:blipFill>
                    <a:blip r:embed="rId10"/>
                    <a:stretch>
                      <a:fillRect/>
                    </a:stretch>
                  </pic:blipFill>
                  <pic:spPr>
                    <a:xfrm>
                      <a:off x="0" y="0"/>
                      <a:ext cx="5989320" cy="3743325"/>
                    </a:xfrm>
                    <a:prstGeom prst="rect">
                      <a:avLst/>
                    </a:prstGeom>
                  </pic:spPr>
                </pic:pic>
              </a:graphicData>
            </a:graphic>
          </wp:inline>
        </w:drawing>
      </w:r>
    </w:p>
    <w:p w14:paraId="64E36F3A" w14:textId="77777777" w:rsidR="00012327" w:rsidRDefault="009E51FC">
      <w:pPr>
        <w:pStyle w:val="Caption"/>
        <w:keepLines/>
        <w:spacing w:after="100"/>
        <w:jc w:val="center"/>
        <w:rPr>
          <w:rFonts w:hint="eastAsia"/>
        </w:rPr>
      </w:pPr>
      <w:r>
        <w:t>Figure 3. Downward compilation adds causal detail; upward abstraction preserves meaning while compressing low-level detail.</w:t>
      </w:r>
    </w:p>
    <w:tbl>
      <w:tblPr>
        <w:tblW w:w="0" w:type="auto"/>
        <w:jc w:val="center"/>
        <w:tblLayout w:type="fixed"/>
        <w:tblLook w:val="04A0" w:firstRow="1" w:lastRow="0" w:firstColumn="1" w:lastColumn="0" w:noHBand="0" w:noVBand="1"/>
      </w:tblPr>
      <w:tblGrid>
        <w:gridCol w:w="10166"/>
      </w:tblGrid>
      <w:tr w:rsidR="00012327" w14:paraId="16BBD188" w14:textId="77777777">
        <w:trPr>
          <w:jc w:val="center"/>
        </w:trPr>
        <w:tc>
          <w:tcPr>
            <w:tcW w:w="10166" w:type="dxa"/>
            <w:tcBorders>
              <w:top w:val="single" w:sz="10" w:space="0" w:color="6A3D9A"/>
              <w:left w:val="single" w:sz="10" w:space="0" w:color="6A3D9A"/>
              <w:bottom w:val="single" w:sz="10" w:space="0" w:color="6A3D9A"/>
              <w:right w:val="single" w:sz="10" w:space="0" w:color="6A3D9A"/>
            </w:tcBorders>
            <w:shd w:val="clear" w:color="auto" w:fill="F1EBF7"/>
            <w:tcMar>
              <w:top w:w="125" w:type="dxa"/>
              <w:left w:w="150" w:type="dxa"/>
              <w:bottom w:w="125" w:type="dxa"/>
              <w:right w:w="150" w:type="dxa"/>
            </w:tcMar>
          </w:tcPr>
          <w:p w14:paraId="042EE961" w14:textId="77777777" w:rsidR="00012327" w:rsidRDefault="009E51FC">
            <w:pPr>
              <w:spacing w:after="0"/>
              <w:rPr>
                <w:rFonts w:hint="eastAsia"/>
              </w:rPr>
            </w:pPr>
            <w:r>
              <w:rPr>
                <w:b/>
                <w:color w:val="6A3D9A"/>
              </w:rPr>
              <w:t xml:space="preserve">NON-COLLAPSE | </w:t>
            </w:r>
            <w:r>
              <w:rPr>
                <w:color w:val="111827"/>
              </w:rPr>
              <w:t>Higher abstraction is not implementation. Lower implementation is not automatically better explanation. The language should preserve a trace between them without collapsing one into the other.</w:t>
            </w:r>
          </w:p>
        </w:tc>
      </w:tr>
    </w:tbl>
    <w:p w14:paraId="3E621716" w14:textId="77777777" w:rsidR="00012327" w:rsidRDefault="00012327">
      <w:pPr>
        <w:spacing w:after="0"/>
        <w:rPr>
          <w:rFonts w:hint="eastAsia"/>
        </w:rPr>
      </w:pPr>
    </w:p>
    <w:p w14:paraId="541C882C" w14:textId="77777777" w:rsidR="00012327" w:rsidRDefault="009E51FC">
      <w:pPr>
        <w:rPr>
          <w:rFonts w:hint="eastAsia"/>
        </w:rPr>
      </w:pPr>
      <w:r>
        <w:br w:type="page"/>
      </w:r>
    </w:p>
    <w:p w14:paraId="65A0F060" w14:textId="77777777" w:rsidR="00012327" w:rsidRDefault="009E51FC">
      <w:pPr>
        <w:pStyle w:val="Heading1"/>
      </w:pPr>
      <w:r>
        <w:t>3. Primitive State and Boolean Foundations</w:t>
      </w:r>
    </w:p>
    <w:p w14:paraId="6A327E65" w14:textId="77777777" w:rsidR="00012327" w:rsidRDefault="009E51FC">
      <w:pPr>
        <w:pStyle w:val="Heading2"/>
      </w:pPr>
      <w:r>
        <w:t>3.1 State is the deepest common substrate</w:t>
      </w:r>
    </w:p>
    <w:p w14:paraId="2E27DBA2" w14:textId="77777777" w:rsidR="00012327" w:rsidRDefault="009E51FC">
      <w:pPr>
        <w:rPr>
          <w:rFonts w:hint="eastAsia"/>
        </w:rPr>
      </w:pPr>
      <w:r>
        <w:t>Trial 0 begins with bounded state rather than with programming-language verbs. A state cell is a location capable of carrying an interpreted value. A field is an ordered or structured collection of such locations. The same physical binary value can participate in many semantic contracts; therefore the language must distinguish the substrate value from its interpretation.</w:t>
      </w:r>
    </w:p>
    <w:p w14:paraId="4A21A1C1" w14:textId="77777777" w:rsidR="00012327" w:rsidRDefault="009E51FC">
      <w:pPr>
        <w:pStyle w:val="Heading2"/>
      </w:pPr>
      <w:r>
        <w:t>3.2 Complete unary transformation space</w:t>
      </w:r>
    </w:p>
    <w:p w14:paraId="07474308" w14:textId="77777777" w:rsidR="00012327" w:rsidRDefault="009E51FC">
      <w:pPr>
        <w:rPr>
          <w:rFonts w:hint="eastAsia"/>
        </w:rPr>
      </w:pPr>
      <w:r>
        <w:t>For one binary input mapped to one binary output, exactly four functions exist: force zero, preserve, invert, and force one. This is the first place where the Trial can claim functional completeness without judgment. The semantic question remains open: which of these deserve independent primitive identities, and how should related functions share visual ancestry?</w:t>
      </w:r>
    </w:p>
    <w:p w14:paraId="53E33C2F" w14:textId="77777777" w:rsidR="00012327" w:rsidRDefault="009E51FC">
      <w:pPr>
        <w:keepNext/>
        <w:spacing w:before="120" w:after="60"/>
        <w:jc w:val="center"/>
        <w:rPr>
          <w:rFonts w:hint="eastAsia"/>
        </w:rPr>
      </w:pPr>
      <w:r>
        <w:rPr>
          <w:noProof/>
        </w:rPr>
        <w:drawing>
          <wp:inline distT="0" distB="0" distL="0" distR="0" wp14:anchorId="0CE38F3D" wp14:editId="10FACB50">
            <wp:extent cx="6080760" cy="3080918"/>
            <wp:effectExtent l="0" t="0" r="0" b="0"/>
            <wp:docPr id="4" name="Picture 4" descr="Figure 4. Complete unary bit-transform universe: force zero, preserve, invert, and force one."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4_complete_unary_bit_transform_universe.png"/>
                    <pic:cNvPicPr/>
                  </pic:nvPicPr>
                  <pic:blipFill>
                    <a:blip r:embed="rId11"/>
                    <a:stretch>
                      <a:fillRect/>
                    </a:stretch>
                  </pic:blipFill>
                  <pic:spPr>
                    <a:xfrm>
                      <a:off x="0" y="0"/>
                      <a:ext cx="6080760" cy="3080918"/>
                    </a:xfrm>
                    <a:prstGeom prst="rect">
                      <a:avLst/>
                    </a:prstGeom>
                  </pic:spPr>
                </pic:pic>
              </a:graphicData>
            </a:graphic>
          </wp:inline>
        </w:drawing>
      </w:r>
    </w:p>
    <w:p w14:paraId="4F88AC58" w14:textId="77777777" w:rsidR="00012327" w:rsidRDefault="009E51FC">
      <w:pPr>
        <w:pStyle w:val="Caption"/>
        <w:keepLines/>
        <w:spacing w:after="100"/>
        <w:jc w:val="center"/>
        <w:rPr>
          <w:rFonts w:hint="eastAsia"/>
        </w:rPr>
      </w:pPr>
      <w:r>
        <w:t>Figure 4. Complete unary bit-transform universe: force zero, preserve, invert, and force one.</w:t>
      </w:r>
    </w:p>
    <w:p w14:paraId="49487A91" w14:textId="77777777" w:rsidR="00012327" w:rsidRDefault="009E51FC">
      <w:pPr>
        <w:pStyle w:val="Heading2"/>
      </w:pPr>
      <w:r>
        <w:t>3.3 Complete two-input Boolean space</w:t>
      </w:r>
    </w:p>
    <w:p w14:paraId="7C92FB44" w14:textId="77777777" w:rsidR="00012327" w:rsidRDefault="009E51FC">
      <w:pPr>
        <w:rPr>
          <w:rFonts w:hint="eastAsia"/>
        </w:rPr>
      </w:pPr>
      <w:r>
        <w:t>Two Boolean inputs produce four input states, and each can independently map to zero or one. The resulting sixteen-function space is finite and exhaustible. Trial 0 enumerates the whole space before deciding which operations should remain independently named, which can be derived, and which are useful only in particular semantic layers.</w:t>
      </w:r>
    </w:p>
    <w:p w14:paraId="2DBE63CE" w14:textId="77777777" w:rsidR="00012327" w:rsidRDefault="009E51FC">
      <w:pPr>
        <w:keepNext/>
        <w:spacing w:before="120" w:after="60"/>
        <w:jc w:val="center"/>
        <w:rPr>
          <w:rFonts w:hint="eastAsia"/>
        </w:rPr>
      </w:pPr>
      <w:r>
        <w:rPr>
          <w:noProof/>
        </w:rPr>
        <w:drawing>
          <wp:inline distT="0" distB="0" distL="0" distR="0" wp14:anchorId="00567FBA" wp14:editId="116EB6E0">
            <wp:extent cx="6035040" cy="4073652"/>
            <wp:effectExtent l="0" t="0" r="0" b="0"/>
            <wp:docPr id="5" name="Picture 5" descr="Figure 5. Complete two-input Boolean function space. Functional completeness does not dictate the final semantic vocabulary."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5_complete_two_input_boolean_space.png"/>
                    <pic:cNvPicPr/>
                  </pic:nvPicPr>
                  <pic:blipFill>
                    <a:blip r:embed="rId12"/>
                    <a:stretch>
                      <a:fillRect/>
                    </a:stretch>
                  </pic:blipFill>
                  <pic:spPr>
                    <a:xfrm>
                      <a:off x="0" y="0"/>
                      <a:ext cx="6035040" cy="4073652"/>
                    </a:xfrm>
                    <a:prstGeom prst="rect">
                      <a:avLst/>
                    </a:prstGeom>
                  </pic:spPr>
                </pic:pic>
              </a:graphicData>
            </a:graphic>
          </wp:inline>
        </w:drawing>
      </w:r>
    </w:p>
    <w:p w14:paraId="7C07924D" w14:textId="77777777" w:rsidR="00012327" w:rsidRDefault="009E51FC">
      <w:pPr>
        <w:pStyle w:val="Caption"/>
        <w:keepLines/>
        <w:spacing w:after="100"/>
        <w:jc w:val="center"/>
        <w:rPr>
          <w:rFonts w:hint="eastAsia"/>
        </w:rPr>
      </w:pPr>
      <w:r>
        <w:t>Figure 5. Complete two-input Boolean function space. Functional completeness does not dictate the final semantic vocabulary.</w:t>
      </w:r>
    </w:p>
    <w:p w14:paraId="49848437" w14:textId="77777777" w:rsidR="00012327" w:rsidRDefault="009E51FC">
      <w:pPr>
        <w:pStyle w:val="Heading2"/>
      </w:pPr>
      <w:r>
        <w:t>3.4 Bit state is not truth value</w:t>
      </w:r>
    </w:p>
    <w:p w14:paraId="7BD10F90" w14:textId="77777777" w:rsidR="00012327" w:rsidRDefault="009E51FC">
      <w:pPr>
        <w:rPr>
          <w:rFonts w:hint="eastAsia"/>
        </w:rPr>
      </w:pPr>
      <w:r>
        <w:t>A visible one may mean active, occupied, selected, retained, present, triggered, or true under a predicate. FORMAL_LOGIC-45 already protects an analogous distinction: an active descriptive Bit selects a concept; it does not assert that the represented proposition is true. Trial 0 generalizes this protection to the language itself.</w:t>
      </w:r>
    </w:p>
    <w:p w14:paraId="1E4F027F" w14:textId="77777777" w:rsidR="00012327" w:rsidRDefault="009E51FC">
      <w:pPr>
        <w:keepNext/>
        <w:spacing w:before="120" w:after="60"/>
        <w:jc w:val="center"/>
        <w:rPr>
          <w:rFonts w:hint="eastAsia"/>
        </w:rPr>
      </w:pPr>
      <w:r>
        <w:rPr>
          <w:noProof/>
        </w:rPr>
        <w:drawing>
          <wp:inline distT="0" distB="0" distL="0" distR="0" wp14:anchorId="5F6A5A9C" wp14:editId="0E22F377">
            <wp:extent cx="5623560" cy="3133126"/>
            <wp:effectExtent l="0" t="0" r="0" b="0"/>
            <wp:docPr id="6" name="Picture 6" descr="Figure 6. A Boolean truth result is one semantic use of binary state; it must not collapse into trigger, active flag, occupancy, or generic activation." title="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6_bit_state_not_truth_value.png"/>
                    <pic:cNvPicPr/>
                  </pic:nvPicPr>
                  <pic:blipFill>
                    <a:blip r:embed="rId13"/>
                    <a:stretch>
                      <a:fillRect/>
                    </a:stretch>
                  </pic:blipFill>
                  <pic:spPr>
                    <a:xfrm>
                      <a:off x="0" y="0"/>
                      <a:ext cx="5623560" cy="3133126"/>
                    </a:xfrm>
                    <a:prstGeom prst="rect">
                      <a:avLst/>
                    </a:prstGeom>
                  </pic:spPr>
                </pic:pic>
              </a:graphicData>
            </a:graphic>
          </wp:inline>
        </w:drawing>
      </w:r>
    </w:p>
    <w:p w14:paraId="581F8D4A" w14:textId="77777777" w:rsidR="00012327" w:rsidRDefault="009E51FC">
      <w:pPr>
        <w:pStyle w:val="Caption"/>
        <w:keepLines/>
        <w:spacing w:after="100"/>
        <w:jc w:val="center"/>
        <w:rPr>
          <w:rFonts w:hint="eastAsia"/>
        </w:rPr>
      </w:pPr>
      <w:r>
        <w:t>Figure 6. A Boolean truth result is one semantic use of binary state; it must not collapse into trigger, active flag, occupancy, or generic activation.</w:t>
      </w:r>
    </w:p>
    <w:tbl>
      <w:tblPr>
        <w:tblW w:w="0" w:type="auto"/>
        <w:jc w:val="center"/>
        <w:tblLayout w:type="fixed"/>
        <w:tblLook w:val="04A0" w:firstRow="1" w:lastRow="0" w:firstColumn="1" w:lastColumn="0" w:noHBand="0" w:noVBand="1"/>
      </w:tblPr>
      <w:tblGrid>
        <w:gridCol w:w="10166"/>
      </w:tblGrid>
      <w:tr w:rsidR="00012327" w14:paraId="306A8398" w14:textId="77777777">
        <w:trPr>
          <w:jc w:val="center"/>
        </w:trPr>
        <w:tc>
          <w:tcPr>
            <w:tcW w:w="10166" w:type="dxa"/>
            <w:tcBorders>
              <w:top w:val="single" w:sz="10" w:space="0" w:color="17365D"/>
              <w:left w:val="single" w:sz="10" w:space="0" w:color="17365D"/>
              <w:bottom w:val="single" w:sz="10" w:space="0" w:color="17365D"/>
              <w:right w:val="single" w:sz="10" w:space="0" w:color="17365D"/>
            </w:tcBorders>
            <w:shd w:val="clear" w:color="auto" w:fill="EAF2F8"/>
            <w:tcMar>
              <w:top w:w="125" w:type="dxa"/>
              <w:left w:w="150" w:type="dxa"/>
              <w:bottom w:w="125" w:type="dxa"/>
              <w:right w:w="150" w:type="dxa"/>
            </w:tcMar>
          </w:tcPr>
          <w:p w14:paraId="4D7C30D7" w14:textId="77777777" w:rsidR="00012327" w:rsidRDefault="009E51FC">
            <w:pPr>
              <w:spacing w:after="0"/>
              <w:rPr>
                <w:rFonts w:hint="eastAsia"/>
              </w:rPr>
            </w:pPr>
            <w:r>
              <w:rPr>
                <w:b/>
                <w:color w:val="17365D"/>
              </w:rPr>
              <w:t xml:space="preserve">FOUNDATIONAL LAW | </w:t>
            </w:r>
            <w:r>
              <w:rPr>
                <w:color w:val="111827"/>
              </w:rPr>
              <w:t>Bit state != truth value. Activation != assertion. Encoding does not determine semantic interpretation.</w:t>
            </w:r>
          </w:p>
        </w:tc>
      </w:tr>
    </w:tbl>
    <w:p w14:paraId="01472FBF" w14:textId="77777777" w:rsidR="00012327" w:rsidRDefault="00012327">
      <w:pPr>
        <w:spacing w:after="0"/>
        <w:rPr>
          <w:rFonts w:hint="eastAsia"/>
        </w:rPr>
      </w:pPr>
    </w:p>
    <w:p w14:paraId="22FF577A" w14:textId="77777777" w:rsidR="00012327" w:rsidRDefault="009E51FC">
      <w:pPr>
        <w:pStyle w:val="Heading2"/>
      </w:pPr>
      <w:r>
        <w:t>3.5 Mutation versus occupancy movement</w:t>
      </w:r>
    </w:p>
    <w:p w14:paraId="38CBB9CA" w14:textId="77777777" w:rsidR="00012327" w:rsidRDefault="009E51FC">
      <w:pPr>
        <w:rPr>
          <w:rFonts w:hint="eastAsia"/>
        </w:rPr>
      </w:pPr>
      <w:r>
        <w:t>The transition 00100 to 00010 can be described atomically as two coordinated flips: one position changes from one to zero while another changes from zero to one. Yet the higher-order description contains additional structure: one bounded ordered field, exclusive occupancy, a source, a destination, and a direction of movement. The Trial uses PUSH as a sacrificial primitive-discovery case.</w:t>
      </w:r>
    </w:p>
    <w:p w14:paraId="7AA350E2" w14:textId="77777777" w:rsidR="00012327" w:rsidRDefault="009E51FC">
      <w:pPr>
        <w:keepNext/>
        <w:spacing w:before="120" w:after="60"/>
        <w:jc w:val="center"/>
        <w:rPr>
          <w:rFonts w:hint="eastAsia"/>
        </w:rPr>
      </w:pPr>
      <w:r>
        <w:rPr>
          <w:noProof/>
        </w:rPr>
        <w:drawing>
          <wp:inline distT="0" distB="0" distL="0" distR="0" wp14:anchorId="6DE2CB48" wp14:editId="309D8C0F">
            <wp:extent cx="6080760" cy="3040380"/>
            <wp:effectExtent l="0" t="0" r="0" b="0"/>
            <wp:docPr id="7" name="Picture 7" descr="Figure 7. Raw mutation and exclusive occupancy movement can share atomic changes while preserving different higher-order semantics." title="Fig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7_mutation_vs_occupancy_movement.png"/>
                    <pic:cNvPicPr/>
                  </pic:nvPicPr>
                  <pic:blipFill>
                    <a:blip r:embed="rId14"/>
                    <a:stretch>
                      <a:fillRect/>
                    </a:stretch>
                  </pic:blipFill>
                  <pic:spPr>
                    <a:xfrm>
                      <a:off x="0" y="0"/>
                      <a:ext cx="6080760" cy="3040380"/>
                    </a:xfrm>
                    <a:prstGeom prst="rect">
                      <a:avLst/>
                    </a:prstGeom>
                  </pic:spPr>
                </pic:pic>
              </a:graphicData>
            </a:graphic>
          </wp:inline>
        </w:drawing>
      </w:r>
    </w:p>
    <w:p w14:paraId="6662F62B" w14:textId="77777777" w:rsidR="00012327" w:rsidRDefault="009E51FC">
      <w:pPr>
        <w:pStyle w:val="Caption"/>
        <w:keepLines/>
        <w:spacing w:after="100"/>
        <w:jc w:val="center"/>
        <w:rPr>
          <w:rFonts w:hint="eastAsia"/>
        </w:rPr>
      </w:pPr>
      <w:r>
        <w:t>Figure 7. Raw mutation and exclusive occupancy movement can share atomic changes while preserving different higher-order semantics.</w:t>
      </w:r>
    </w:p>
    <w:p w14:paraId="7D8ACA6D" w14:textId="77777777" w:rsidR="00012327" w:rsidRDefault="009E51FC">
      <w:pPr>
        <w:rPr>
          <w:rFonts w:hint="eastAsia"/>
        </w:rPr>
      </w:pPr>
      <w:r>
        <w:t>Trial 0 does not decide that PUSH is permanently atomic. It asks whether the higher-order invariant is useful enough that repeatedly decomposing it would reduce legibility more than it improves rigor. This is the general pattern used throughout the paper: decomposition is evidence, not an automatic demotion.</w:t>
      </w:r>
    </w:p>
    <w:p w14:paraId="5084ACA3" w14:textId="77777777" w:rsidR="00012327" w:rsidRDefault="009E51FC">
      <w:pPr>
        <w:pStyle w:val="Heading1"/>
      </w:pPr>
      <w:r>
        <w:t>4. Structure, Routing, Dynamics, and Motion</w:t>
      </w:r>
    </w:p>
    <w:p w14:paraId="0CDFB86B" w14:textId="77777777" w:rsidR="00012327" w:rsidRDefault="009E51FC">
      <w:pPr>
        <w:pStyle w:val="Heading2"/>
      </w:pPr>
      <w:r>
        <w:t>4.1 Changing values is not the only way information changes</w:t>
      </w:r>
    </w:p>
    <w:p w14:paraId="7DB2941E" w14:textId="77777777" w:rsidR="00012327" w:rsidRDefault="009E51FC">
      <w:pPr>
        <w:rPr>
          <w:rFonts w:hint="eastAsia"/>
        </w:rPr>
      </w:pPr>
      <w:r>
        <w:t>Information can be selected, grouped, partitioned, copied, moved, routed, observed, retained, or re-indexed without necessarily changing its local value. A language focused only on Boolean mutation would therefore miss much of the actual behavior of cybernetic systems.</w:t>
      </w:r>
    </w:p>
    <w:p w14:paraId="46E94C64" w14:textId="77777777" w:rsidR="00012327" w:rsidRDefault="009E51FC">
      <w:pPr>
        <w:keepNext/>
        <w:spacing w:before="120" w:after="60"/>
        <w:jc w:val="center"/>
        <w:rPr>
          <w:rFonts w:hint="eastAsia"/>
        </w:rPr>
      </w:pPr>
      <w:r>
        <w:rPr>
          <w:noProof/>
        </w:rPr>
        <w:drawing>
          <wp:inline distT="0" distB="0" distL="0" distR="0" wp14:anchorId="2712DB84" wp14:editId="197C160C">
            <wp:extent cx="5989320" cy="3567111"/>
            <wp:effectExtent l="0" t="0" r="0" b="0"/>
            <wp:docPr id="8" name="Picture 8" descr="Figure 8. Selection, structural operations, and routing are distinct from activation and direct value transformation." title="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8_information_structure_and_routing.png"/>
                    <pic:cNvPicPr/>
                  </pic:nvPicPr>
                  <pic:blipFill>
                    <a:blip r:embed="rId15"/>
                    <a:stretch>
                      <a:fillRect/>
                    </a:stretch>
                  </pic:blipFill>
                  <pic:spPr>
                    <a:xfrm>
                      <a:off x="0" y="0"/>
                      <a:ext cx="5989320" cy="3567111"/>
                    </a:xfrm>
                    <a:prstGeom prst="rect">
                      <a:avLst/>
                    </a:prstGeom>
                  </pic:spPr>
                </pic:pic>
              </a:graphicData>
            </a:graphic>
          </wp:inline>
        </w:drawing>
      </w:r>
    </w:p>
    <w:p w14:paraId="7F247E27" w14:textId="77777777" w:rsidR="00012327" w:rsidRDefault="009E51FC">
      <w:pPr>
        <w:pStyle w:val="Caption"/>
        <w:keepLines/>
        <w:spacing w:after="100"/>
        <w:jc w:val="center"/>
        <w:rPr>
          <w:rFonts w:hint="eastAsia"/>
        </w:rPr>
      </w:pPr>
      <w:r>
        <w:t>Figure 8. Selection, structural operations, and routing are distinct from activation and direct value transformation.</w:t>
      </w:r>
    </w:p>
    <w:p w14:paraId="3608989A" w14:textId="77777777" w:rsidR="00012327" w:rsidRDefault="009E51FC">
      <w:pPr>
        <w:pStyle w:val="Heading3"/>
      </w:pPr>
      <w:r>
        <w:t>Key structural non-collapses</w:t>
      </w:r>
    </w:p>
    <w:tbl>
      <w:tblPr>
        <w:tblW w:w="0" w:type="auto"/>
        <w:jc w:val="center"/>
        <w:tblLayout w:type="fixed"/>
        <w:tblLook w:val="04A0" w:firstRow="1" w:lastRow="0" w:firstColumn="1" w:lastColumn="0" w:noHBand="0" w:noVBand="1"/>
      </w:tblPr>
      <w:tblGrid>
        <w:gridCol w:w="5083"/>
        <w:gridCol w:w="7272"/>
      </w:tblGrid>
      <w:tr w:rsidR="00012327" w14:paraId="1E6B6BD9" w14:textId="77777777">
        <w:trPr>
          <w:jc w:val="center"/>
        </w:trPr>
        <w:tc>
          <w:tcPr>
            <w:tcW w:w="5083" w:type="dxa"/>
            <w:shd w:val="clear" w:color="auto" w:fill="17365D"/>
            <w:tcMar>
              <w:top w:w="95" w:type="dxa"/>
              <w:left w:w="105" w:type="dxa"/>
              <w:bottom w:w="95" w:type="dxa"/>
              <w:right w:w="105" w:type="dxa"/>
            </w:tcMar>
            <w:vAlign w:val="center"/>
          </w:tcPr>
          <w:p w14:paraId="02D31E25" w14:textId="77777777" w:rsidR="00012327" w:rsidRDefault="009E51FC">
            <w:pPr>
              <w:spacing w:after="0"/>
              <w:jc w:val="center"/>
              <w:rPr>
                <w:rFonts w:hint="eastAsia"/>
              </w:rPr>
            </w:pPr>
            <w:r>
              <w:rPr>
                <w:b/>
                <w:color w:val="FFFFFF"/>
                <w:sz w:val="17"/>
              </w:rPr>
              <w:t>Distinction</w:t>
            </w:r>
          </w:p>
        </w:tc>
        <w:tc>
          <w:tcPr>
            <w:tcW w:w="5083" w:type="dxa"/>
            <w:shd w:val="clear" w:color="auto" w:fill="17365D"/>
            <w:tcMar>
              <w:top w:w="95" w:type="dxa"/>
              <w:left w:w="105" w:type="dxa"/>
              <w:bottom w:w="95" w:type="dxa"/>
              <w:right w:w="105" w:type="dxa"/>
            </w:tcMar>
            <w:vAlign w:val="center"/>
          </w:tcPr>
          <w:p w14:paraId="78382EE1" w14:textId="77777777" w:rsidR="00012327" w:rsidRDefault="009E51FC">
            <w:pPr>
              <w:spacing w:after="0"/>
              <w:jc w:val="center"/>
              <w:rPr>
                <w:rFonts w:hint="eastAsia"/>
              </w:rPr>
            </w:pPr>
            <w:r>
              <w:rPr>
                <w:b/>
                <w:color w:val="FFFFFF"/>
                <w:sz w:val="17"/>
              </w:rPr>
              <w:t>Why it matters</w:t>
            </w:r>
          </w:p>
        </w:tc>
      </w:tr>
      <w:tr w:rsidR="00012327" w14:paraId="27E5E011"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A1522D9" w14:textId="77777777" w:rsidR="00012327" w:rsidRDefault="009E51FC">
            <w:pPr>
              <w:spacing w:after="0"/>
              <w:rPr>
                <w:rFonts w:hint="eastAsia"/>
              </w:rPr>
            </w:pPr>
            <w:r>
              <w:rPr>
                <w:sz w:val="17"/>
              </w:rPr>
              <w:t>Selected != active</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7E6AF75" w14:textId="77777777" w:rsidR="00012327" w:rsidRDefault="009E51FC">
            <w:pPr>
              <w:spacing w:after="0"/>
              <w:rPr>
                <w:rFonts w:hint="eastAsia"/>
              </w:rPr>
            </w:pPr>
            <w:r>
              <w:rPr>
                <w:sz w:val="17"/>
              </w:rPr>
              <w:t>Selection identifies participation; it need not change the selected state.</w:t>
            </w:r>
          </w:p>
        </w:tc>
      </w:tr>
      <w:tr w:rsidR="00012327" w14:paraId="7436CCBB"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8D1A75F" w14:textId="77777777" w:rsidR="00012327" w:rsidRDefault="009E51FC">
            <w:pPr>
              <w:spacing w:after="0"/>
              <w:jc w:val="center"/>
              <w:rPr>
                <w:rFonts w:hint="eastAsia"/>
              </w:rPr>
            </w:pPr>
            <w:r>
              <w:rPr>
                <w:sz w:val="17"/>
              </w:rPr>
              <w:t>Read != write</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E0EAE05" w14:textId="77777777" w:rsidR="00012327" w:rsidRDefault="009E51FC">
            <w:pPr>
              <w:spacing w:after="0"/>
              <w:rPr>
                <w:rFonts w:hint="eastAsia"/>
              </w:rPr>
            </w:pPr>
            <w:r>
              <w:rPr>
                <w:sz w:val="17"/>
              </w:rPr>
              <w:t>Observation retrieves information without implying mutation.</w:t>
            </w:r>
          </w:p>
        </w:tc>
      </w:tr>
      <w:tr w:rsidR="00012327" w14:paraId="745531EB"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55916BE" w14:textId="77777777" w:rsidR="00012327" w:rsidRDefault="009E51FC">
            <w:pPr>
              <w:spacing w:after="0"/>
              <w:jc w:val="center"/>
              <w:rPr>
                <w:rFonts w:hint="eastAsia"/>
              </w:rPr>
            </w:pPr>
            <w:r>
              <w:rPr>
                <w:sz w:val="17"/>
              </w:rPr>
              <w:t>Copy != move</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5CA7E1E" w14:textId="77777777" w:rsidR="00012327" w:rsidRDefault="009E51FC">
            <w:pPr>
              <w:spacing w:after="0"/>
              <w:rPr>
                <w:rFonts w:hint="eastAsia"/>
              </w:rPr>
            </w:pPr>
            <w:r>
              <w:rPr>
                <w:sz w:val="17"/>
              </w:rPr>
              <w:t>Copy preserves the source; move relocates or clears it.</w:t>
            </w:r>
          </w:p>
        </w:tc>
      </w:tr>
      <w:tr w:rsidR="00012327" w14:paraId="083AFAF7"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368E94E" w14:textId="77777777" w:rsidR="00012327" w:rsidRDefault="009E51FC">
            <w:pPr>
              <w:spacing w:after="0"/>
              <w:rPr>
                <w:rFonts w:hint="eastAsia"/>
              </w:rPr>
            </w:pPr>
            <w:r>
              <w:rPr>
                <w:sz w:val="17"/>
              </w:rPr>
              <w:t>Route != transform</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ACAFC39" w14:textId="77777777" w:rsidR="00012327" w:rsidRDefault="009E51FC">
            <w:pPr>
              <w:spacing w:after="0"/>
              <w:rPr>
                <w:rFonts w:hint="eastAsia"/>
              </w:rPr>
            </w:pPr>
            <w:r>
              <w:rPr>
                <w:sz w:val="17"/>
              </w:rPr>
              <w:t>A path can convey information without changing its value.</w:t>
            </w:r>
          </w:p>
        </w:tc>
      </w:tr>
      <w:tr w:rsidR="00012327" w14:paraId="2914DA85"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9BA8A8E" w14:textId="77777777" w:rsidR="00012327" w:rsidRDefault="009E51FC">
            <w:pPr>
              <w:spacing w:after="0"/>
              <w:rPr>
                <w:rFonts w:hint="eastAsia"/>
              </w:rPr>
            </w:pPr>
            <w:r>
              <w:rPr>
                <w:sz w:val="17"/>
              </w:rPr>
              <w:t>Join != aggregate</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4624599" w14:textId="77777777" w:rsidR="00012327" w:rsidRDefault="009E51FC">
            <w:pPr>
              <w:spacing w:after="0"/>
              <w:rPr>
                <w:rFonts w:hint="eastAsia"/>
              </w:rPr>
            </w:pPr>
            <w:r>
              <w:rPr>
                <w:sz w:val="17"/>
              </w:rPr>
              <w:t>Convergence of paths does not by itself specify a reduction rule.</w:t>
            </w:r>
          </w:p>
        </w:tc>
      </w:tr>
      <w:tr w:rsidR="00012327" w14:paraId="3A069B63"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00FF54A" w14:textId="77777777" w:rsidR="00012327" w:rsidRDefault="009E51FC">
            <w:pPr>
              <w:spacing w:after="0"/>
              <w:jc w:val="center"/>
              <w:rPr>
                <w:rFonts w:hint="eastAsia"/>
              </w:rPr>
            </w:pPr>
            <w:r>
              <w:rPr>
                <w:sz w:val="17"/>
              </w:rPr>
              <w:t>Bind != contain</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F41CA9D" w14:textId="77777777" w:rsidR="00012327" w:rsidRDefault="009E51FC">
            <w:pPr>
              <w:spacing w:after="0"/>
              <w:rPr>
                <w:rFonts w:hint="eastAsia"/>
              </w:rPr>
            </w:pPr>
            <w:r>
              <w:rPr>
                <w:sz w:val="17"/>
              </w:rPr>
              <w:t>A relationship can attach context without moving one structure inside another.</w:t>
            </w:r>
          </w:p>
        </w:tc>
      </w:tr>
    </w:tbl>
    <w:p w14:paraId="2A840134" w14:textId="77777777" w:rsidR="00012327" w:rsidRDefault="00012327">
      <w:pPr>
        <w:spacing w:after="0"/>
        <w:rPr>
          <w:rFonts w:hint="eastAsia"/>
        </w:rPr>
      </w:pPr>
    </w:p>
    <w:p w14:paraId="252EF25F" w14:textId="77777777" w:rsidR="00012327" w:rsidRDefault="009E51FC">
      <w:pPr>
        <w:pStyle w:val="Heading2"/>
      </w:pPr>
      <w:r>
        <w:t>4.2 Time creates new semantics</w:t>
      </w:r>
    </w:p>
    <w:p w14:paraId="1514EF1F" w14:textId="77777777" w:rsidR="00012327" w:rsidRDefault="009E51FC">
      <w:pPr>
        <w:rPr>
          <w:rFonts w:hint="eastAsia"/>
        </w:rPr>
      </w:pPr>
      <w:r>
        <w:t>Once state can persist across moments, new distinctions appear: hold, delay, restore, history, repetition, synchronization, race, and termination. A purely combinational transform cannot represent these semantics by value mapping alone. Trial 0 therefore treats dynamics as a separate provisional layer rather than a modifier sprinkled over every operation.</w:t>
      </w:r>
    </w:p>
    <w:p w14:paraId="5F262C1C" w14:textId="77777777" w:rsidR="00012327" w:rsidRDefault="009E51FC">
      <w:pPr>
        <w:keepNext/>
        <w:spacing w:before="120" w:after="60"/>
        <w:jc w:val="center"/>
        <w:rPr>
          <w:rFonts w:hint="eastAsia"/>
        </w:rPr>
      </w:pPr>
      <w:r>
        <w:rPr>
          <w:noProof/>
        </w:rPr>
        <w:drawing>
          <wp:inline distT="0" distB="0" distL="0" distR="0" wp14:anchorId="48667B96" wp14:editId="1EA0104C">
            <wp:extent cx="6080760" cy="1506737"/>
            <wp:effectExtent l="0" t="0" r="0" b="0"/>
            <wp:docPr id="9" name="Picture 9" descr="Figure 9. Cybernetic dynamics across time: state can hold, delay, advance, cycle, reset, restore, and retain history." title="Fig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9_cybernetic_dynamics_through_time.png"/>
                    <pic:cNvPicPr/>
                  </pic:nvPicPr>
                  <pic:blipFill>
                    <a:blip r:embed="rId16"/>
                    <a:stretch>
                      <a:fillRect/>
                    </a:stretch>
                  </pic:blipFill>
                  <pic:spPr>
                    <a:xfrm>
                      <a:off x="0" y="0"/>
                      <a:ext cx="6080760" cy="1506737"/>
                    </a:xfrm>
                    <a:prstGeom prst="rect">
                      <a:avLst/>
                    </a:prstGeom>
                  </pic:spPr>
                </pic:pic>
              </a:graphicData>
            </a:graphic>
          </wp:inline>
        </w:drawing>
      </w:r>
    </w:p>
    <w:p w14:paraId="567722AF" w14:textId="77777777" w:rsidR="00012327" w:rsidRDefault="009E51FC">
      <w:pPr>
        <w:pStyle w:val="Caption"/>
        <w:keepLines/>
        <w:spacing w:after="100"/>
        <w:jc w:val="center"/>
        <w:rPr>
          <w:rFonts w:hint="eastAsia"/>
        </w:rPr>
      </w:pPr>
      <w:r>
        <w:t>Figure 9. Cybernetic dynamics across time: state can hold, delay, advance, cycle, reset, restore, and retain history.</w:t>
      </w:r>
    </w:p>
    <w:p w14:paraId="337A7EB9" w14:textId="77777777" w:rsidR="00012327" w:rsidRDefault="009E51FC">
      <w:pPr>
        <w:pStyle w:val="Heading2"/>
      </w:pPr>
      <w:r>
        <w:t>4.3 Cybernetic motion as a discovery vocabulary</w:t>
      </w:r>
    </w:p>
    <w:p w14:paraId="7D5C4F4D" w14:textId="77777777" w:rsidR="00012327" w:rsidRDefault="009E51FC">
      <w:pPr>
        <w:rPr>
          <w:rFonts w:hint="eastAsia"/>
        </w:rPr>
      </w:pPr>
      <w:r>
        <w:t>Several information behaviors become easier to compare when described as motion: appear, disappear, push, jump, rotate, swap, branch, converge, rise, sink, spread, contract, hold, and pulse. These names are provisional and their status varies. Some may become primitives; others may prove to be mechanisms or convenient macros. Their purpose in Trial 0 is to expose recurring information geometry that existing implementation-specific vocabularies often describe awkwardly.</w:t>
      </w:r>
    </w:p>
    <w:p w14:paraId="595B43D8" w14:textId="77777777" w:rsidR="00012327" w:rsidRDefault="009E51FC">
      <w:pPr>
        <w:keepNext/>
        <w:spacing w:before="120" w:after="60"/>
        <w:jc w:val="center"/>
        <w:rPr>
          <w:rFonts w:hint="eastAsia"/>
        </w:rPr>
      </w:pPr>
      <w:r>
        <w:rPr>
          <w:noProof/>
        </w:rPr>
        <w:drawing>
          <wp:inline distT="0" distB="0" distL="0" distR="0" wp14:anchorId="7D9DEF2D" wp14:editId="2EED7AB3">
            <wp:extent cx="6080760" cy="807286"/>
            <wp:effectExtent l="0" t="0" r="0" b="0"/>
            <wp:docPr id="10" name="Picture 10" descr="Figure 15. Experimental cybernetic motion vocabulary. The verbs expose recurring geometry; their primitive status remains unresolved." title="Fig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5_cybernetic_motion_vocabulary.png"/>
                    <pic:cNvPicPr/>
                  </pic:nvPicPr>
                  <pic:blipFill>
                    <a:blip r:embed="rId17"/>
                    <a:stretch>
                      <a:fillRect/>
                    </a:stretch>
                  </pic:blipFill>
                  <pic:spPr>
                    <a:xfrm>
                      <a:off x="0" y="0"/>
                      <a:ext cx="6080760" cy="807286"/>
                    </a:xfrm>
                    <a:prstGeom prst="rect">
                      <a:avLst/>
                    </a:prstGeom>
                  </pic:spPr>
                </pic:pic>
              </a:graphicData>
            </a:graphic>
          </wp:inline>
        </w:drawing>
      </w:r>
    </w:p>
    <w:p w14:paraId="1D468D83" w14:textId="77777777" w:rsidR="00012327" w:rsidRDefault="009E51FC">
      <w:pPr>
        <w:pStyle w:val="Caption"/>
        <w:keepLines/>
        <w:spacing w:after="100"/>
        <w:jc w:val="center"/>
        <w:rPr>
          <w:rFonts w:hint="eastAsia"/>
        </w:rPr>
      </w:pPr>
      <w:r>
        <w:t>Figure 15. Experimental cybernetic motion vocabulary. The verbs expose recurring geometry; their primitive status remains unresolved.</w:t>
      </w:r>
    </w:p>
    <w:tbl>
      <w:tblPr>
        <w:tblW w:w="0" w:type="auto"/>
        <w:jc w:val="center"/>
        <w:tblLayout w:type="fixed"/>
        <w:tblLook w:val="04A0" w:firstRow="1" w:lastRow="0" w:firstColumn="1" w:lastColumn="0" w:noHBand="0" w:noVBand="1"/>
      </w:tblPr>
      <w:tblGrid>
        <w:gridCol w:w="10166"/>
      </w:tblGrid>
      <w:tr w:rsidR="00012327" w14:paraId="0A5F7787" w14:textId="77777777">
        <w:trPr>
          <w:jc w:val="center"/>
        </w:trPr>
        <w:tc>
          <w:tcPr>
            <w:tcW w:w="10166" w:type="dxa"/>
            <w:tcBorders>
              <w:top w:val="single" w:sz="10" w:space="0" w:color="4F8A45"/>
              <w:left w:val="single" w:sz="10" w:space="0" w:color="4F8A45"/>
              <w:bottom w:val="single" w:sz="10" w:space="0" w:color="4F8A45"/>
              <w:right w:val="single" w:sz="10" w:space="0" w:color="4F8A45"/>
            </w:tcBorders>
            <w:shd w:val="clear" w:color="auto" w:fill="EAF4E7"/>
            <w:tcMar>
              <w:top w:w="125" w:type="dxa"/>
              <w:left w:w="150" w:type="dxa"/>
              <w:bottom w:w="125" w:type="dxa"/>
              <w:right w:w="150" w:type="dxa"/>
            </w:tcMar>
          </w:tcPr>
          <w:p w14:paraId="36AF9E7A" w14:textId="77777777" w:rsidR="00012327" w:rsidRDefault="009E51FC">
            <w:pPr>
              <w:spacing w:after="0"/>
              <w:rPr>
                <w:rFonts w:hint="eastAsia"/>
              </w:rPr>
            </w:pPr>
            <w:r>
              <w:rPr>
                <w:b/>
                <w:color w:val="4F8A45"/>
              </w:rPr>
              <w:t xml:space="preserve">LANGUAGE DISCIPLINE | </w:t>
            </w:r>
            <w:r>
              <w:rPr>
                <w:color w:val="111827"/>
              </w:rPr>
              <w:t>A useful cybernetic word does not have to be an atomic operation. The Trial is allowed to discover compact names for recurring mechanisms without promoting them into the primitive core.</w:t>
            </w:r>
          </w:p>
        </w:tc>
      </w:tr>
    </w:tbl>
    <w:p w14:paraId="0B793B48" w14:textId="77777777" w:rsidR="00012327" w:rsidRDefault="00012327">
      <w:pPr>
        <w:spacing w:after="0"/>
        <w:rPr>
          <w:rFonts w:hint="eastAsia"/>
        </w:rPr>
      </w:pPr>
    </w:p>
    <w:p w14:paraId="44E3E657" w14:textId="77777777" w:rsidR="00012327" w:rsidRDefault="009E51FC">
      <w:pPr>
        <w:rPr>
          <w:rFonts w:hint="eastAsia"/>
        </w:rPr>
      </w:pPr>
      <w:r>
        <w:br w:type="page"/>
      </w:r>
    </w:p>
    <w:p w14:paraId="76085F62" w14:textId="77777777" w:rsidR="00012327" w:rsidRDefault="009E51FC">
      <w:pPr>
        <w:pStyle w:val="Heading1"/>
      </w:pPr>
      <w:r>
        <w:t>5. Evaluation, Control, and the Logical Surface</w:t>
      </w:r>
    </w:p>
    <w:p w14:paraId="3A403341" w14:textId="77777777" w:rsidR="00012327" w:rsidRDefault="009E51FC">
      <w:pPr>
        <w:pStyle w:val="Heading2"/>
      </w:pPr>
      <w:r>
        <w:t>5.1 Observation and evaluation do not imply mutation</w:t>
      </w:r>
    </w:p>
    <w:p w14:paraId="4BFB19CE" w14:textId="77777777" w:rsidR="00012327" w:rsidRDefault="009E51FC">
      <w:pPr>
        <w:rPr>
          <w:rFonts w:hint="eastAsia"/>
        </w:rPr>
      </w:pPr>
      <w:r>
        <w:t>Many systems must determine facts about state without changing that state. Trial 0 therefore separates observation from evaluation, and evaluation from control. A sensor or Reader may inspect a field; a predicate may evaluate the observed value; the result may be Boolean; a gate may use that result to permit another operation; only then may a transformation change state.</w:t>
      </w:r>
    </w:p>
    <w:p w14:paraId="7B19E1D4" w14:textId="77777777" w:rsidR="00012327" w:rsidRDefault="009E51FC">
      <w:pPr>
        <w:keepNext/>
        <w:spacing w:before="120" w:after="60"/>
        <w:jc w:val="center"/>
        <w:rPr>
          <w:rFonts w:hint="eastAsia"/>
        </w:rPr>
      </w:pPr>
      <w:r>
        <w:rPr>
          <w:noProof/>
        </w:rPr>
        <w:drawing>
          <wp:inline distT="0" distB="0" distL="0" distR="0" wp14:anchorId="6788E756" wp14:editId="0A1FC4EF">
            <wp:extent cx="5897880" cy="2392438"/>
            <wp:effectExtent l="0" t="0" r="0" b="0"/>
            <wp:docPr id="11" name="Picture 11" descr="Figure 10. Observe -&gt; evaluate -&gt; result -&gt; control -&gt; transform. Each stage has a different cybernetic role." title="Fig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0_observe_evaluate_control_transform.png"/>
                    <pic:cNvPicPr/>
                  </pic:nvPicPr>
                  <pic:blipFill>
                    <a:blip r:embed="rId18"/>
                    <a:stretch>
                      <a:fillRect/>
                    </a:stretch>
                  </pic:blipFill>
                  <pic:spPr>
                    <a:xfrm>
                      <a:off x="0" y="0"/>
                      <a:ext cx="5897880" cy="2392438"/>
                    </a:xfrm>
                    <a:prstGeom prst="rect">
                      <a:avLst/>
                    </a:prstGeom>
                  </pic:spPr>
                </pic:pic>
              </a:graphicData>
            </a:graphic>
          </wp:inline>
        </w:drawing>
      </w:r>
    </w:p>
    <w:p w14:paraId="2AF974BC" w14:textId="77777777" w:rsidR="00012327" w:rsidRDefault="009E51FC">
      <w:pPr>
        <w:pStyle w:val="Caption"/>
        <w:keepLines/>
        <w:spacing w:after="100"/>
        <w:jc w:val="center"/>
        <w:rPr>
          <w:rFonts w:hint="eastAsia"/>
        </w:rPr>
      </w:pPr>
      <w:r>
        <w:t>Figure 10. Observe -&gt; evaluate -&gt; result -&gt; control -&gt; transform. Each stage has a different cybernetic role.</w:t>
      </w:r>
    </w:p>
    <w:p w14:paraId="3F00075F" w14:textId="77777777" w:rsidR="00012327" w:rsidRDefault="009E51FC">
      <w:pPr>
        <w:pStyle w:val="Heading2"/>
      </w:pPr>
      <w:r>
        <w:t>5.2 Guard, gate, action, and transition</w:t>
      </w:r>
    </w:p>
    <w:p w14:paraId="7F278E64" w14:textId="77777777" w:rsidR="00012327" w:rsidRDefault="009E51FC">
      <w:pPr>
        <w:rPr>
          <w:rFonts w:hint="eastAsia"/>
        </w:rPr>
      </w:pPr>
      <w:r>
        <w:t>STATE_MACHINE-101 distinguishes events, guards, actions, and transitions. Trial 0 preserves that separation while adding a more explicit control distinction. A guard describes eligibility; a gate consumes a resolved control state to permit or suppress flow; an action performs behavior; a transition changes state. A formal guard does not imply a literal hardware gate, but the two concepts should not collapse merely because both participate in conditional execution.</w:t>
      </w:r>
    </w:p>
    <w:p w14:paraId="2B8E8C17" w14:textId="77777777" w:rsidR="00012327" w:rsidRDefault="009E51FC">
      <w:pPr>
        <w:keepNext/>
        <w:spacing w:before="120" w:after="60"/>
        <w:jc w:val="center"/>
        <w:rPr>
          <w:rFonts w:hint="eastAsia"/>
        </w:rPr>
      </w:pPr>
      <w:r>
        <w:rPr>
          <w:noProof/>
        </w:rPr>
        <w:drawing>
          <wp:inline distT="0" distB="0" distL="0" distR="0" wp14:anchorId="7FD2AD82" wp14:editId="50574644">
            <wp:extent cx="5440680" cy="3003255"/>
            <wp:effectExtent l="0" t="0" r="0" b="0"/>
            <wp:docPr id="12" name="Picture 12" descr="Figure 11. Guard, gate, action, and transition are related but non-identical concepts." title="Fig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1_guard_gate_action_transition.png"/>
                    <pic:cNvPicPr/>
                  </pic:nvPicPr>
                  <pic:blipFill>
                    <a:blip r:embed="rId19"/>
                    <a:stretch>
                      <a:fillRect/>
                    </a:stretch>
                  </pic:blipFill>
                  <pic:spPr>
                    <a:xfrm>
                      <a:off x="0" y="0"/>
                      <a:ext cx="5440680" cy="3003255"/>
                    </a:xfrm>
                    <a:prstGeom prst="rect">
                      <a:avLst/>
                    </a:prstGeom>
                  </pic:spPr>
                </pic:pic>
              </a:graphicData>
            </a:graphic>
          </wp:inline>
        </w:drawing>
      </w:r>
    </w:p>
    <w:p w14:paraId="16A10847" w14:textId="77777777" w:rsidR="00012327" w:rsidRDefault="009E51FC">
      <w:pPr>
        <w:pStyle w:val="Caption"/>
        <w:keepLines/>
        <w:spacing w:after="100"/>
        <w:jc w:val="center"/>
        <w:rPr>
          <w:rFonts w:hint="eastAsia"/>
        </w:rPr>
      </w:pPr>
      <w:r>
        <w:t>Figure 11. Guard, gate, action, and transition are related but non-identical concepts.</w:t>
      </w:r>
    </w:p>
    <w:p w14:paraId="3AC74EEE" w14:textId="77777777" w:rsidR="00012327" w:rsidRDefault="009E51FC">
      <w:pPr>
        <w:pStyle w:val="Heading2"/>
      </w:pPr>
      <w:r>
        <w:t>5.3 Logic belongs on the outside, not outside the language</w:t>
      </w:r>
    </w:p>
    <w:p w14:paraId="0B2BD0B6" w14:textId="77777777" w:rsidR="00012327" w:rsidRDefault="009E51FC">
      <w:pPr>
        <w:rPr>
          <w:rFonts w:hint="eastAsia"/>
        </w:rPr>
      </w:pPr>
      <w:r>
        <w:t>Logic is not excluded merely because it operates at a higher abstraction. Humans and AI systems routinely interact with complex structures across surfaces whose internal semantics they do not fully reconstruct. An outer logical layer can expose propositions, predicates, quantified requirements, possibility, entailment, satisfiability, consistency, and equivalence while leaving the underlying mechanism in its own layer.</w:t>
      </w:r>
    </w:p>
    <w:p w14:paraId="2AF29E33" w14:textId="77777777" w:rsidR="00012327" w:rsidRDefault="009E51FC">
      <w:pPr>
        <w:keepNext/>
        <w:spacing w:before="120" w:after="60"/>
        <w:jc w:val="center"/>
        <w:rPr>
          <w:rFonts w:hint="eastAsia"/>
        </w:rPr>
      </w:pPr>
      <w:r>
        <w:rPr>
          <w:noProof/>
        </w:rPr>
        <w:drawing>
          <wp:inline distT="0" distB="0" distL="0" distR="0" wp14:anchorId="3F2F8A13" wp14:editId="1DD0DFE8">
            <wp:extent cx="6080760" cy="994797"/>
            <wp:effectExtent l="0" t="0" r="0" b="0"/>
            <wp:docPr id="13" name="Picture 13" descr="Figure 19. Logic acts as an outer reasoning surface over deeper mechanics; describing or constraining a mechanism is not the same as executing it." title="Fig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9_logic_as_outer_surface.png"/>
                    <pic:cNvPicPr/>
                  </pic:nvPicPr>
                  <pic:blipFill>
                    <a:blip r:embed="rId20"/>
                    <a:stretch>
                      <a:fillRect/>
                    </a:stretch>
                  </pic:blipFill>
                  <pic:spPr>
                    <a:xfrm>
                      <a:off x="0" y="0"/>
                      <a:ext cx="6080760" cy="994797"/>
                    </a:xfrm>
                    <a:prstGeom prst="rect">
                      <a:avLst/>
                    </a:prstGeom>
                  </pic:spPr>
                </pic:pic>
              </a:graphicData>
            </a:graphic>
          </wp:inline>
        </w:drawing>
      </w:r>
    </w:p>
    <w:p w14:paraId="38ABDA54" w14:textId="77777777" w:rsidR="00012327" w:rsidRDefault="009E51FC">
      <w:pPr>
        <w:pStyle w:val="Caption"/>
        <w:keepLines/>
        <w:spacing w:after="100"/>
        <w:jc w:val="center"/>
        <w:rPr>
          <w:rFonts w:hint="eastAsia"/>
        </w:rPr>
      </w:pPr>
      <w:r>
        <w:t>Figure 19. Logic acts as an outer reasoning surface over deeper mechanics; describing or constraining a mechanism is not the same as executing it.</w:t>
      </w:r>
    </w:p>
    <w:p w14:paraId="33E38D27" w14:textId="77777777" w:rsidR="00012327" w:rsidRDefault="009E51FC">
      <w:pPr>
        <w:pStyle w:val="Heading3"/>
      </w:pPr>
      <w:r>
        <w:t>Reasoning-layer distinctions inherited from comparative logic work</w:t>
      </w:r>
    </w:p>
    <w:tbl>
      <w:tblPr>
        <w:tblW w:w="0" w:type="auto"/>
        <w:jc w:val="center"/>
        <w:tblLayout w:type="fixed"/>
        <w:tblLook w:val="04A0" w:firstRow="1" w:lastRow="0" w:firstColumn="1" w:lastColumn="0" w:noHBand="0" w:noVBand="1"/>
      </w:tblPr>
      <w:tblGrid>
        <w:gridCol w:w="5083"/>
        <w:gridCol w:w="7056"/>
      </w:tblGrid>
      <w:tr w:rsidR="00012327" w14:paraId="201AD5FF" w14:textId="77777777">
        <w:trPr>
          <w:jc w:val="center"/>
        </w:trPr>
        <w:tc>
          <w:tcPr>
            <w:tcW w:w="5083" w:type="dxa"/>
            <w:shd w:val="clear" w:color="auto" w:fill="17365D"/>
            <w:tcMar>
              <w:top w:w="95" w:type="dxa"/>
              <w:left w:w="105" w:type="dxa"/>
              <w:bottom w:w="95" w:type="dxa"/>
              <w:right w:w="105" w:type="dxa"/>
            </w:tcMar>
            <w:vAlign w:val="center"/>
          </w:tcPr>
          <w:p w14:paraId="3BAAD355" w14:textId="77777777" w:rsidR="00012327" w:rsidRDefault="009E51FC">
            <w:pPr>
              <w:spacing w:after="0"/>
              <w:jc w:val="center"/>
              <w:rPr>
                <w:rFonts w:hint="eastAsia"/>
              </w:rPr>
            </w:pPr>
            <w:r>
              <w:rPr>
                <w:b/>
                <w:color w:val="FFFFFF"/>
                <w:sz w:val="17"/>
              </w:rPr>
              <w:t>Distinction</w:t>
            </w:r>
          </w:p>
        </w:tc>
        <w:tc>
          <w:tcPr>
            <w:tcW w:w="5083" w:type="dxa"/>
            <w:shd w:val="clear" w:color="auto" w:fill="17365D"/>
            <w:tcMar>
              <w:top w:w="95" w:type="dxa"/>
              <w:left w:w="105" w:type="dxa"/>
              <w:bottom w:w="95" w:type="dxa"/>
              <w:right w:w="105" w:type="dxa"/>
            </w:tcMar>
            <w:vAlign w:val="center"/>
          </w:tcPr>
          <w:p w14:paraId="237A2644" w14:textId="77777777" w:rsidR="00012327" w:rsidRDefault="009E51FC">
            <w:pPr>
              <w:spacing w:after="0"/>
              <w:jc w:val="center"/>
              <w:rPr>
                <w:rFonts w:hint="eastAsia"/>
              </w:rPr>
            </w:pPr>
            <w:r>
              <w:rPr>
                <w:b/>
                <w:color w:val="FFFFFF"/>
                <w:sz w:val="17"/>
              </w:rPr>
              <w:t>Trial interpretation</w:t>
            </w:r>
          </w:p>
        </w:tc>
      </w:tr>
      <w:tr w:rsidR="00012327" w14:paraId="7E4E676B" w14:textId="77777777">
        <w:trPr>
          <w:jc w:val="center"/>
        </w:trPr>
        <w:tc>
          <w:tcPr>
            <w:tcW w:w="25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0906291" w14:textId="77777777" w:rsidR="00012327" w:rsidRDefault="009E51FC">
            <w:pPr>
              <w:spacing w:after="0"/>
              <w:rPr>
                <w:rFonts w:hint="eastAsia"/>
              </w:rPr>
            </w:pPr>
            <w:r>
              <w:rPr>
                <w:sz w:val="17"/>
              </w:rPr>
              <w:t>Transition != implication</w:t>
            </w:r>
          </w:p>
        </w:tc>
        <w:tc>
          <w:tcPr>
            <w:tcW w:w="705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E2220B9" w14:textId="77777777" w:rsidR="00012327" w:rsidRDefault="009E51FC">
            <w:pPr>
              <w:spacing w:after="0"/>
              <w:rPr>
                <w:rFonts w:hint="eastAsia"/>
              </w:rPr>
            </w:pPr>
            <w:r>
              <w:rPr>
                <w:sz w:val="17"/>
              </w:rPr>
              <w:t>A transition changes or permits state change; material implication relates truth conditions.</w:t>
            </w:r>
          </w:p>
        </w:tc>
      </w:tr>
      <w:tr w:rsidR="00012327" w14:paraId="09DB7871" w14:textId="77777777">
        <w:trPr>
          <w:jc w:val="center"/>
        </w:trPr>
        <w:tc>
          <w:tcPr>
            <w:tcW w:w="25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0E26AA2" w14:textId="77777777" w:rsidR="00012327" w:rsidRDefault="009E51FC">
            <w:pPr>
              <w:spacing w:after="0"/>
              <w:rPr>
                <w:rFonts w:hint="eastAsia"/>
              </w:rPr>
            </w:pPr>
            <w:r>
              <w:rPr>
                <w:sz w:val="17"/>
              </w:rPr>
              <w:t>Entailment != derivation</w:t>
            </w:r>
          </w:p>
        </w:tc>
        <w:tc>
          <w:tcPr>
            <w:tcW w:w="705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9219EF2" w14:textId="77777777" w:rsidR="00012327" w:rsidRDefault="009E51FC">
            <w:pPr>
              <w:spacing w:after="0"/>
              <w:rPr>
                <w:rFonts w:hint="eastAsia"/>
              </w:rPr>
            </w:pPr>
            <w:r>
              <w:rPr>
                <w:sz w:val="17"/>
              </w:rPr>
              <w:t>What follows under every admissible model may differ from what a current proof mechanism can mechanically derive.</w:t>
            </w:r>
          </w:p>
        </w:tc>
      </w:tr>
      <w:tr w:rsidR="00012327" w14:paraId="387547C1" w14:textId="77777777">
        <w:trPr>
          <w:jc w:val="center"/>
        </w:trPr>
        <w:tc>
          <w:tcPr>
            <w:tcW w:w="25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3A84850" w14:textId="77777777" w:rsidR="00012327" w:rsidRDefault="009E51FC">
            <w:pPr>
              <w:spacing w:after="0"/>
              <w:rPr>
                <w:rFonts w:hint="eastAsia"/>
              </w:rPr>
            </w:pPr>
            <w:r>
              <w:rPr>
                <w:sz w:val="17"/>
              </w:rPr>
              <w:t>Possible != reachable</w:t>
            </w:r>
          </w:p>
        </w:tc>
        <w:tc>
          <w:tcPr>
            <w:tcW w:w="705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9EB06EC" w14:textId="77777777" w:rsidR="00012327" w:rsidRDefault="009E51FC">
            <w:pPr>
              <w:spacing w:after="0"/>
              <w:rPr>
                <w:rFonts w:hint="eastAsia"/>
              </w:rPr>
            </w:pPr>
            <w:r>
              <w:rPr>
                <w:sz w:val="17"/>
              </w:rPr>
              <w:t>Modal possibility and path reachability can overlap but answer different questions.</w:t>
            </w:r>
          </w:p>
        </w:tc>
      </w:tr>
      <w:tr w:rsidR="00012327" w14:paraId="23575EC6" w14:textId="77777777">
        <w:trPr>
          <w:jc w:val="center"/>
        </w:trPr>
        <w:tc>
          <w:tcPr>
            <w:tcW w:w="25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64E7D8D" w14:textId="77777777" w:rsidR="00012327" w:rsidRDefault="009E51FC">
            <w:pPr>
              <w:spacing w:after="0"/>
              <w:rPr>
                <w:rFonts w:hint="eastAsia"/>
              </w:rPr>
            </w:pPr>
            <w:r>
              <w:rPr>
                <w:sz w:val="17"/>
              </w:rPr>
              <w:t>Satisfiable != currently true</w:t>
            </w:r>
          </w:p>
        </w:tc>
        <w:tc>
          <w:tcPr>
            <w:tcW w:w="705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C3333D0" w14:textId="77777777" w:rsidR="00012327" w:rsidRDefault="009E51FC">
            <w:pPr>
              <w:spacing w:after="0"/>
              <w:rPr>
                <w:rFonts w:hint="eastAsia"/>
              </w:rPr>
            </w:pPr>
            <w:r>
              <w:rPr>
                <w:sz w:val="17"/>
              </w:rPr>
              <w:t>A configuration can be realizable without being the current state.</w:t>
            </w:r>
          </w:p>
        </w:tc>
      </w:tr>
      <w:tr w:rsidR="00012327" w14:paraId="20EDA621" w14:textId="77777777">
        <w:trPr>
          <w:jc w:val="center"/>
        </w:trPr>
        <w:tc>
          <w:tcPr>
            <w:tcW w:w="25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9DB8BD9" w14:textId="77777777" w:rsidR="00012327" w:rsidRDefault="009E51FC">
            <w:pPr>
              <w:spacing w:after="0"/>
              <w:rPr>
                <w:rFonts w:hint="eastAsia"/>
              </w:rPr>
            </w:pPr>
            <w:r>
              <w:rPr>
                <w:sz w:val="17"/>
              </w:rPr>
              <w:t>Logical equivalence != identity</w:t>
            </w:r>
          </w:p>
        </w:tc>
        <w:tc>
          <w:tcPr>
            <w:tcW w:w="705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690ED55" w14:textId="77777777" w:rsidR="00012327" w:rsidRDefault="009E51FC">
            <w:pPr>
              <w:spacing w:after="0"/>
              <w:rPr>
                <w:rFonts w:hint="eastAsia"/>
              </w:rPr>
            </w:pPr>
            <w:r>
              <w:rPr>
                <w:sz w:val="17"/>
              </w:rPr>
              <w:t>Two expressions can agree under a semantics without being the same object, structure, or implementation.</w:t>
            </w:r>
          </w:p>
        </w:tc>
      </w:tr>
      <w:tr w:rsidR="00012327" w14:paraId="7A99503D" w14:textId="77777777">
        <w:trPr>
          <w:jc w:val="center"/>
        </w:trPr>
        <w:tc>
          <w:tcPr>
            <w:tcW w:w="259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80B0811" w14:textId="77777777" w:rsidR="00012327" w:rsidRDefault="009E51FC">
            <w:pPr>
              <w:spacing w:after="0"/>
              <w:rPr>
                <w:rFonts w:hint="eastAsia"/>
              </w:rPr>
            </w:pPr>
            <w:r>
              <w:rPr>
                <w:sz w:val="17"/>
              </w:rPr>
              <w:t>Reasoning over structure != ownership</w:t>
            </w:r>
          </w:p>
        </w:tc>
        <w:tc>
          <w:tcPr>
            <w:tcW w:w="705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A416A57" w14:textId="77777777" w:rsidR="00012327" w:rsidRDefault="009E51FC">
            <w:pPr>
              <w:spacing w:after="0"/>
              <w:rPr>
                <w:rFonts w:hint="eastAsia"/>
              </w:rPr>
            </w:pPr>
            <w:r>
              <w:rPr>
                <w:sz w:val="17"/>
              </w:rPr>
              <w:t>The logical surface may describe a graph, field, or mechanism without becoming the authority for that structure.</w:t>
            </w:r>
          </w:p>
        </w:tc>
      </w:tr>
    </w:tbl>
    <w:p w14:paraId="66A81CAF" w14:textId="77777777" w:rsidR="00012327" w:rsidRDefault="00012327">
      <w:pPr>
        <w:spacing w:after="0"/>
        <w:rPr>
          <w:rFonts w:hint="eastAsia"/>
        </w:rPr>
      </w:pPr>
    </w:p>
    <w:tbl>
      <w:tblPr>
        <w:tblW w:w="0" w:type="auto"/>
        <w:jc w:val="center"/>
        <w:tblLayout w:type="fixed"/>
        <w:tblLook w:val="04A0" w:firstRow="1" w:lastRow="0" w:firstColumn="1" w:lastColumn="0" w:noHBand="0" w:noVBand="1"/>
      </w:tblPr>
      <w:tblGrid>
        <w:gridCol w:w="10166"/>
      </w:tblGrid>
      <w:tr w:rsidR="00012327" w14:paraId="62097D50" w14:textId="77777777">
        <w:trPr>
          <w:jc w:val="center"/>
        </w:trPr>
        <w:tc>
          <w:tcPr>
            <w:tcW w:w="10166" w:type="dxa"/>
            <w:tcBorders>
              <w:top w:val="single" w:sz="10" w:space="0" w:color="6A3D9A"/>
              <w:left w:val="single" w:sz="10" w:space="0" w:color="6A3D9A"/>
              <w:bottom w:val="single" w:sz="10" w:space="0" w:color="6A3D9A"/>
              <w:right w:val="single" w:sz="10" w:space="0" w:color="6A3D9A"/>
            </w:tcBorders>
            <w:shd w:val="clear" w:color="auto" w:fill="F1EBF7"/>
            <w:tcMar>
              <w:top w:w="125" w:type="dxa"/>
              <w:left w:w="150" w:type="dxa"/>
              <w:bottom w:w="125" w:type="dxa"/>
              <w:right w:w="150" w:type="dxa"/>
            </w:tcMar>
          </w:tcPr>
          <w:p w14:paraId="5A614E66" w14:textId="77777777" w:rsidR="00012327" w:rsidRDefault="009E51FC">
            <w:pPr>
              <w:spacing w:after="0"/>
              <w:rPr>
                <w:rFonts w:hint="eastAsia"/>
              </w:rPr>
            </w:pPr>
            <w:r>
              <w:rPr>
                <w:b/>
                <w:color w:val="6A3D9A"/>
              </w:rPr>
              <w:t xml:space="preserve">OUTER / INNER CONTRACT | </w:t>
            </w:r>
            <w:r>
              <w:rPr>
                <w:color w:val="111827"/>
              </w:rPr>
              <w:t>The outer layer supplies accessibility: an intelligence can reason safely at a bounded surface. The inner layers supply causality: they explain how the state actually changes.</w:t>
            </w:r>
          </w:p>
        </w:tc>
      </w:tr>
    </w:tbl>
    <w:p w14:paraId="2119533C" w14:textId="77777777" w:rsidR="00012327" w:rsidRDefault="00012327">
      <w:pPr>
        <w:spacing w:after="0"/>
        <w:rPr>
          <w:rFonts w:hint="eastAsia"/>
        </w:rPr>
      </w:pPr>
    </w:p>
    <w:p w14:paraId="639AF139" w14:textId="77777777" w:rsidR="00012327" w:rsidRDefault="009E51FC">
      <w:pPr>
        <w:pStyle w:val="Heading1"/>
      </w:pPr>
      <w:r>
        <w:t>6. Normalized Glyph Grammar</w:t>
      </w:r>
    </w:p>
    <w:p w14:paraId="4A24FC09" w14:textId="77777777" w:rsidR="00012327" w:rsidRDefault="009E51FC">
      <w:pPr>
        <w:pStyle w:val="Heading2"/>
      </w:pPr>
      <w:r>
        <w:t>6.1 Semantic similarity should produce graphical similarity</w:t>
      </w:r>
    </w:p>
    <w:p w14:paraId="07E5C76E" w14:textId="77777777" w:rsidR="00012327" w:rsidRDefault="009E51FC">
      <w:pPr>
        <w:rPr>
          <w:rFonts w:hint="eastAsia"/>
        </w:rPr>
      </w:pPr>
      <w:r>
        <w:t>Trial 0 does not attempt to memorize hundreds of unrelated icons. Its visual hypothesis is compositional: related semantic properties should generate related graphical features, while meaningful differences should appear as systematic graphical differences. A glyph becomes a structured projection of an operator contract rather than an arbitrary picture attached after the fact.</w:t>
      </w:r>
    </w:p>
    <w:p w14:paraId="1520787E" w14:textId="77777777" w:rsidR="00012327" w:rsidRDefault="009E51FC">
      <w:pPr>
        <w:keepNext/>
        <w:spacing w:before="120" w:after="60"/>
        <w:jc w:val="center"/>
        <w:rPr>
          <w:rFonts w:hint="eastAsia"/>
        </w:rPr>
      </w:pPr>
      <w:r>
        <w:rPr>
          <w:noProof/>
        </w:rPr>
        <w:drawing>
          <wp:inline distT="0" distB="0" distL="0" distR="0" wp14:anchorId="712A9B6C" wp14:editId="0A997DC4">
            <wp:extent cx="5440680" cy="3500593"/>
            <wp:effectExtent l="0" t="0" r="0" b="0"/>
            <wp:docPr id="14" name="Picture 14" descr="Figure 12. Experimental anatomy of a normalized cybernetic glyph." title="Fig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2_normalized_glyph_anatomy.png"/>
                    <pic:cNvPicPr/>
                  </pic:nvPicPr>
                  <pic:blipFill>
                    <a:blip r:embed="rId21"/>
                    <a:stretch>
                      <a:fillRect/>
                    </a:stretch>
                  </pic:blipFill>
                  <pic:spPr>
                    <a:xfrm>
                      <a:off x="0" y="0"/>
                      <a:ext cx="5440680" cy="3500593"/>
                    </a:xfrm>
                    <a:prstGeom prst="rect">
                      <a:avLst/>
                    </a:prstGeom>
                  </pic:spPr>
                </pic:pic>
              </a:graphicData>
            </a:graphic>
          </wp:inline>
        </w:drawing>
      </w:r>
    </w:p>
    <w:p w14:paraId="19BB2FB9" w14:textId="77777777" w:rsidR="00012327" w:rsidRDefault="009E51FC">
      <w:pPr>
        <w:pStyle w:val="Caption"/>
        <w:keepLines/>
        <w:spacing w:after="100"/>
        <w:jc w:val="center"/>
        <w:rPr>
          <w:rFonts w:hint="eastAsia"/>
        </w:rPr>
      </w:pPr>
      <w:r>
        <w:t>Figure 12. Experimental anatomy of a normalized cybernetic glyph.</w:t>
      </w:r>
    </w:p>
    <w:p w14:paraId="3D229DA8" w14:textId="77777777" w:rsidR="00012327" w:rsidRDefault="009E51FC">
      <w:pPr>
        <w:pStyle w:val="Heading2"/>
      </w:pPr>
      <w:r>
        <w:t>6.2 Candidate visual grammar</w:t>
      </w:r>
    </w:p>
    <w:tbl>
      <w:tblPr>
        <w:tblW w:w="0" w:type="auto"/>
        <w:jc w:val="center"/>
        <w:tblLayout w:type="fixed"/>
        <w:tblLook w:val="04A0" w:firstRow="1" w:lastRow="0" w:firstColumn="1" w:lastColumn="0" w:noHBand="0" w:noVBand="1"/>
      </w:tblPr>
      <w:tblGrid>
        <w:gridCol w:w="5083"/>
        <w:gridCol w:w="7344"/>
      </w:tblGrid>
      <w:tr w:rsidR="00012327" w14:paraId="1414C334" w14:textId="77777777">
        <w:trPr>
          <w:jc w:val="center"/>
        </w:trPr>
        <w:tc>
          <w:tcPr>
            <w:tcW w:w="5083" w:type="dxa"/>
            <w:shd w:val="clear" w:color="auto" w:fill="17365D"/>
            <w:tcMar>
              <w:top w:w="95" w:type="dxa"/>
              <w:left w:w="105" w:type="dxa"/>
              <w:bottom w:w="95" w:type="dxa"/>
              <w:right w:w="105" w:type="dxa"/>
            </w:tcMar>
            <w:vAlign w:val="center"/>
          </w:tcPr>
          <w:p w14:paraId="7406FA83" w14:textId="77777777" w:rsidR="00012327" w:rsidRDefault="009E51FC">
            <w:pPr>
              <w:spacing w:after="0"/>
              <w:jc w:val="center"/>
              <w:rPr>
                <w:rFonts w:hint="eastAsia"/>
              </w:rPr>
            </w:pPr>
            <w:r>
              <w:rPr>
                <w:b/>
                <w:color w:val="FFFFFF"/>
                <w:sz w:val="17"/>
              </w:rPr>
              <w:t>Visual property</w:t>
            </w:r>
          </w:p>
        </w:tc>
        <w:tc>
          <w:tcPr>
            <w:tcW w:w="5083" w:type="dxa"/>
            <w:shd w:val="clear" w:color="auto" w:fill="17365D"/>
            <w:tcMar>
              <w:top w:w="95" w:type="dxa"/>
              <w:left w:w="105" w:type="dxa"/>
              <w:bottom w:w="95" w:type="dxa"/>
              <w:right w:w="105" w:type="dxa"/>
            </w:tcMar>
            <w:vAlign w:val="center"/>
          </w:tcPr>
          <w:p w14:paraId="4AC5748B" w14:textId="77777777" w:rsidR="00012327" w:rsidRDefault="009E51FC">
            <w:pPr>
              <w:spacing w:after="0"/>
              <w:jc w:val="center"/>
              <w:rPr>
                <w:rFonts w:hint="eastAsia"/>
              </w:rPr>
            </w:pPr>
            <w:r>
              <w:rPr>
                <w:b/>
                <w:color w:val="FFFFFF"/>
                <w:sz w:val="17"/>
              </w:rPr>
              <w:t>Candidate semantic load</w:t>
            </w:r>
          </w:p>
        </w:tc>
      </w:tr>
      <w:tr w:rsidR="00012327" w14:paraId="49933E65" w14:textId="77777777">
        <w:trPr>
          <w:jc w:val="center"/>
        </w:trPr>
        <w:tc>
          <w:tcPr>
            <w:tcW w:w="23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B915909" w14:textId="77777777" w:rsidR="00012327" w:rsidRDefault="009E51FC">
            <w:pPr>
              <w:spacing w:after="0"/>
              <w:jc w:val="center"/>
              <w:rPr>
                <w:rFonts w:hint="eastAsia"/>
              </w:rPr>
            </w:pPr>
            <w:r>
              <w:rPr>
                <w:sz w:val="17"/>
              </w:rPr>
              <w:t>Core geometry</w:t>
            </w:r>
          </w:p>
        </w:tc>
        <w:tc>
          <w:tcPr>
            <w:tcW w:w="73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211A27D" w14:textId="77777777" w:rsidR="00012327" w:rsidRDefault="009E51FC">
            <w:pPr>
              <w:spacing w:after="0"/>
              <w:rPr>
                <w:rFonts w:hint="eastAsia"/>
              </w:rPr>
            </w:pPr>
            <w:r>
              <w:rPr>
                <w:sz w:val="17"/>
              </w:rPr>
              <w:t>Broad semantic family</w:t>
            </w:r>
          </w:p>
        </w:tc>
      </w:tr>
      <w:tr w:rsidR="00012327" w14:paraId="405C23A6" w14:textId="77777777">
        <w:trPr>
          <w:jc w:val="center"/>
        </w:trPr>
        <w:tc>
          <w:tcPr>
            <w:tcW w:w="23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0CD903E" w14:textId="77777777" w:rsidR="00012327" w:rsidRDefault="009E51FC">
            <w:pPr>
              <w:spacing w:after="0"/>
              <w:jc w:val="center"/>
              <w:rPr>
                <w:rFonts w:hint="eastAsia"/>
              </w:rPr>
            </w:pPr>
            <w:r>
              <w:rPr>
                <w:sz w:val="17"/>
              </w:rPr>
              <w:t>Center mark</w:t>
            </w:r>
          </w:p>
        </w:tc>
        <w:tc>
          <w:tcPr>
            <w:tcW w:w="73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9237569" w14:textId="77777777" w:rsidR="00012327" w:rsidRDefault="009E51FC">
            <w:pPr>
              <w:spacing w:after="0"/>
              <w:rPr>
                <w:rFonts w:hint="eastAsia"/>
              </w:rPr>
            </w:pPr>
            <w:r>
              <w:rPr>
                <w:sz w:val="17"/>
              </w:rPr>
              <w:t>Exact operation or identity within a family</w:t>
            </w:r>
          </w:p>
        </w:tc>
      </w:tr>
      <w:tr w:rsidR="00012327" w14:paraId="790380C9" w14:textId="77777777">
        <w:trPr>
          <w:jc w:val="center"/>
        </w:trPr>
        <w:tc>
          <w:tcPr>
            <w:tcW w:w="23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9D05D5D" w14:textId="77777777" w:rsidR="00012327" w:rsidRDefault="009E51FC">
            <w:pPr>
              <w:spacing w:after="0"/>
              <w:rPr>
                <w:rFonts w:hint="eastAsia"/>
              </w:rPr>
            </w:pPr>
            <w:r>
              <w:rPr>
                <w:sz w:val="17"/>
              </w:rPr>
              <w:t>Input / output ports</w:t>
            </w:r>
          </w:p>
        </w:tc>
        <w:tc>
          <w:tcPr>
            <w:tcW w:w="73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99A8C42" w14:textId="77777777" w:rsidR="00012327" w:rsidRDefault="009E51FC">
            <w:pPr>
              <w:spacing w:after="0"/>
              <w:rPr>
                <w:rFonts w:hint="eastAsia"/>
              </w:rPr>
            </w:pPr>
            <w:r>
              <w:rPr>
                <w:sz w:val="17"/>
              </w:rPr>
              <w:t>Arity and direction of information entry/exit</w:t>
            </w:r>
          </w:p>
        </w:tc>
      </w:tr>
      <w:tr w:rsidR="00012327" w14:paraId="491CE0F5" w14:textId="77777777">
        <w:trPr>
          <w:jc w:val="center"/>
        </w:trPr>
        <w:tc>
          <w:tcPr>
            <w:tcW w:w="23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670A3CC" w14:textId="77777777" w:rsidR="00012327" w:rsidRDefault="009E51FC">
            <w:pPr>
              <w:spacing w:after="0"/>
              <w:jc w:val="center"/>
              <w:rPr>
                <w:rFonts w:hint="eastAsia"/>
              </w:rPr>
            </w:pPr>
            <w:r>
              <w:rPr>
                <w:sz w:val="17"/>
              </w:rPr>
              <w:t>Orientation</w:t>
            </w:r>
          </w:p>
        </w:tc>
        <w:tc>
          <w:tcPr>
            <w:tcW w:w="73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A48777D" w14:textId="77777777" w:rsidR="00012327" w:rsidRDefault="009E51FC">
            <w:pPr>
              <w:spacing w:after="0"/>
              <w:rPr>
                <w:rFonts w:hint="eastAsia"/>
              </w:rPr>
            </w:pPr>
            <w:r>
              <w:rPr>
                <w:sz w:val="17"/>
              </w:rPr>
              <w:t>Directional behavior or movement</w:t>
            </w:r>
          </w:p>
        </w:tc>
      </w:tr>
      <w:tr w:rsidR="00012327" w14:paraId="4AA92A11" w14:textId="77777777">
        <w:trPr>
          <w:jc w:val="center"/>
        </w:trPr>
        <w:tc>
          <w:tcPr>
            <w:tcW w:w="23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3EEFC14" w14:textId="77777777" w:rsidR="00012327" w:rsidRDefault="009E51FC">
            <w:pPr>
              <w:spacing w:after="0"/>
              <w:jc w:val="center"/>
              <w:rPr>
                <w:rFonts w:hint="eastAsia"/>
              </w:rPr>
            </w:pPr>
            <w:r>
              <w:rPr>
                <w:sz w:val="17"/>
              </w:rPr>
              <w:t>Boundary</w:t>
            </w:r>
          </w:p>
        </w:tc>
        <w:tc>
          <w:tcPr>
            <w:tcW w:w="73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2498CBE" w14:textId="77777777" w:rsidR="00012327" w:rsidRDefault="009E51FC">
            <w:pPr>
              <w:spacing w:after="0"/>
              <w:rPr>
                <w:rFonts w:hint="eastAsia"/>
              </w:rPr>
            </w:pPr>
            <w:r>
              <w:rPr>
                <w:sz w:val="17"/>
              </w:rPr>
              <w:t>Scope, containment, statefulness, persistence, or isolation</w:t>
            </w:r>
          </w:p>
        </w:tc>
      </w:tr>
      <w:tr w:rsidR="00012327" w14:paraId="212AC0F1" w14:textId="77777777">
        <w:trPr>
          <w:jc w:val="center"/>
        </w:trPr>
        <w:tc>
          <w:tcPr>
            <w:tcW w:w="23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6BFAE3C" w14:textId="77777777" w:rsidR="00012327" w:rsidRDefault="009E51FC">
            <w:pPr>
              <w:spacing w:after="0"/>
              <w:jc w:val="center"/>
              <w:rPr>
                <w:rFonts w:hint="eastAsia"/>
              </w:rPr>
            </w:pPr>
            <w:r>
              <w:rPr>
                <w:sz w:val="17"/>
              </w:rPr>
              <w:t>Segments</w:t>
            </w:r>
          </w:p>
        </w:tc>
        <w:tc>
          <w:tcPr>
            <w:tcW w:w="73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28C0865" w14:textId="77777777" w:rsidR="00012327" w:rsidRDefault="009E51FC">
            <w:pPr>
              <w:spacing w:after="0"/>
              <w:rPr>
                <w:rFonts w:hint="eastAsia"/>
              </w:rPr>
            </w:pPr>
            <w:r>
              <w:rPr>
                <w:sz w:val="17"/>
              </w:rPr>
              <w:t>Indexed members, selection positions, cyclic order</w:t>
            </w:r>
          </w:p>
        </w:tc>
      </w:tr>
      <w:tr w:rsidR="00012327" w14:paraId="1C0D21F2" w14:textId="77777777">
        <w:trPr>
          <w:jc w:val="center"/>
        </w:trPr>
        <w:tc>
          <w:tcPr>
            <w:tcW w:w="23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038A483" w14:textId="77777777" w:rsidR="00012327" w:rsidRDefault="009E51FC">
            <w:pPr>
              <w:spacing w:after="0"/>
              <w:jc w:val="center"/>
              <w:rPr>
                <w:rFonts w:hint="eastAsia"/>
              </w:rPr>
            </w:pPr>
            <w:r>
              <w:rPr>
                <w:sz w:val="17"/>
              </w:rPr>
              <w:t>Fill</w:t>
            </w:r>
          </w:p>
        </w:tc>
        <w:tc>
          <w:tcPr>
            <w:tcW w:w="73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80BE998" w14:textId="77777777" w:rsidR="00012327" w:rsidRDefault="009E51FC">
            <w:pPr>
              <w:spacing w:after="0"/>
              <w:rPr>
                <w:rFonts w:hint="eastAsia"/>
              </w:rPr>
            </w:pPr>
            <w:r>
              <w:rPr>
                <w:sz w:val="17"/>
              </w:rPr>
              <w:t>State, magnitude, capacity, or progression</w:t>
            </w:r>
          </w:p>
        </w:tc>
      </w:tr>
      <w:tr w:rsidR="00012327" w14:paraId="1717D8AA" w14:textId="77777777">
        <w:trPr>
          <w:jc w:val="center"/>
        </w:trPr>
        <w:tc>
          <w:tcPr>
            <w:tcW w:w="23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EDC0BD3" w14:textId="77777777" w:rsidR="00012327" w:rsidRDefault="009E51FC">
            <w:pPr>
              <w:spacing w:after="0"/>
              <w:rPr>
                <w:rFonts w:hint="eastAsia"/>
              </w:rPr>
            </w:pPr>
            <w:r>
              <w:rPr>
                <w:sz w:val="17"/>
              </w:rPr>
              <w:t>Modifier position</w:t>
            </w:r>
          </w:p>
        </w:tc>
        <w:tc>
          <w:tcPr>
            <w:tcW w:w="73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ABE7193" w14:textId="77777777" w:rsidR="00012327" w:rsidRDefault="009E51FC">
            <w:pPr>
              <w:spacing w:after="0"/>
              <w:rPr>
                <w:rFonts w:hint="eastAsia"/>
              </w:rPr>
            </w:pPr>
            <w:r>
              <w:rPr>
                <w:sz w:val="17"/>
              </w:rPr>
              <w:t>Condition, negation, temporal behavior, reversibility, priority, or other qualifiers</w:t>
            </w:r>
          </w:p>
        </w:tc>
      </w:tr>
    </w:tbl>
    <w:p w14:paraId="08DFB772" w14:textId="77777777" w:rsidR="00012327" w:rsidRDefault="00012327">
      <w:pPr>
        <w:spacing w:after="0"/>
        <w:rPr>
          <w:rFonts w:hint="eastAsia"/>
        </w:rPr>
      </w:pPr>
    </w:p>
    <w:p w14:paraId="098D410C" w14:textId="77777777" w:rsidR="00012327" w:rsidRDefault="009E51FC">
      <w:pPr>
        <w:keepNext/>
        <w:spacing w:before="120" w:after="60"/>
        <w:jc w:val="center"/>
        <w:rPr>
          <w:rFonts w:hint="eastAsia"/>
        </w:rPr>
      </w:pPr>
      <w:r>
        <w:rPr>
          <w:noProof/>
        </w:rPr>
        <w:drawing>
          <wp:inline distT="0" distB="0" distL="0" distR="0" wp14:anchorId="3D7A8186" wp14:editId="1FC7C9CC">
            <wp:extent cx="5989320" cy="4403215"/>
            <wp:effectExtent l="0" t="0" r="0" b="0"/>
            <wp:docPr id="15" name="Picture 15" descr="Figure 13. Ports, direction, boundaries, and scope carry structural meaning before an exact operator is known." title="Fig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3_ports_boundaries_direction_scope.png"/>
                    <pic:cNvPicPr/>
                  </pic:nvPicPr>
                  <pic:blipFill>
                    <a:blip r:embed="rId22"/>
                    <a:stretch>
                      <a:fillRect/>
                    </a:stretch>
                  </pic:blipFill>
                  <pic:spPr>
                    <a:xfrm>
                      <a:off x="0" y="0"/>
                      <a:ext cx="5989320" cy="4403215"/>
                    </a:xfrm>
                    <a:prstGeom prst="rect">
                      <a:avLst/>
                    </a:prstGeom>
                  </pic:spPr>
                </pic:pic>
              </a:graphicData>
            </a:graphic>
          </wp:inline>
        </w:drawing>
      </w:r>
    </w:p>
    <w:p w14:paraId="0B05186B" w14:textId="77777777" w:rsidR="00012327" w:rsidRDefault="009E51FC">
      <w:pPr>
        <w:pStyle w:val="Caption"/>
        <w:keepLines/>
        <w:spacing w:after="100"/>
        <w:jc w:val="center"/>
        <w:rPr>
          <w:rFonts w:hint="eastAsia"/>
        </w:rPr>
      </w:pPr>
      <w:r>
        <w:t>Figure 13. Ports, direction, boundaries, and scope carry structural meaning before an exact operator is known.</w:t>
      </w:r>
    </w:p>
    <w:p w14:paraId="5D86770B" w14:textId="77777777" w:rsidR="00012327" w:rsidRDefault="009E51FC">
      <w:pPr>
        <w:pStyle w:val="Heading2"/>
      </w:pPr>
      <w:r>
        <w:t>6.3 Cyclic and modular carriers</w:t>
      </w:r>
    </w:p>
    <w:p w14:paraId="0A91C75A" w14:textId="77777777" w:rsidR="00012327" w:rsidRDefault="009E51FC">
      <w:pPr>
        <w:rPr>
          <w:rFonts w:hint="eastAsia"/>
        </w:rPr>
      </w:pPr>
      <w:r>
        <w:t>The segmented-ring experiment tests whether one normalized carrier can express bounded cyclic or indexed domains without collapsing their meanings. Angular position can indicate which member is involved; segment activation can indicate participation; radial fill can indicate degree or progression; orientation can indicate direction; the center can identify the operation. The same carrier may therefore support masks, phase, rotation, and modular state while keeping those semantics separable through context a</w:t>
      </w:r>
      <w:r>
        <w:t>nd modifiers.</w:t>
      </w:r>
    </w:p>
    <w:p w14:paraId="15997FD2" w14:textId="77777777" w:rsidR="00012327" w:rsidRDefault="009E51FC">
      <w:pPr>
        <w:keepNext/>
        <w:spacing w:before="120" w:after="60"/>
        <w:jc w:val="center"/>
        <w:rPr>
          <w:rFonts w:hint="eastAsia"/>
        </w:rPr>
      </w:pPr>
      <w:r>
        <w:rPr>
          <w:noProof/>
        </w:rPr>
        <w:drawing>
          <wp:inline distT="0" distB="0" distL="0" distR="0" wp14:anchorId="4E9561F6" wp14:editId="53DC05D0">
            <wp:extent cx="6035040" cy="1056312"/>
            <wp:effectExtent l="0" t="0" r="0" b="0"/>
            <wp:docPr id="16" name="Picture 16" descr="Figure 14. Experimental cyclic and modular ring grammar: indexed position, direction, fill, and center operation coexist in one carrier." title="Fig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4_cyclic_modular_ring_grammar.png"/>
                    <pic:cNvPicPr/>
                  </pic:nvPicPr>
                  <pic:blipFill>
                    <a:blip r:embed="rId23"/>
                    <a:stretch>
                      <a:fillRect/>
                    </a:stretch>
                  </pic:blipFill>
                  <pic:spPr>
                    <a:xfrm>
                      <a:off x="0" y="0"/>
                      <a:ext cx="6035040" cy="1056312"/>
                    </a:xfrm>
                    <a:prstGeom prst="rect">
                      <a:avLst/>
                    </a:prstGeom>
                  </pic:spPr>
                </pic:pic>
              </a:graphicData>
            </a:graphic>
          </wp:inline>
        </w:drawing>
      </w:r>
    </w:p>
    <w:p w14:paraId="3CC950A3" w14:textId="77777777" w:rsidR="00012327" w:rsidRDefault="009E51FC">
      <w:pPr>
        <w:pStyle w:val="Caption"/>
        <w:keepLines/>
        <w:spacing w:after="100"/>
        <w:jc w:val="center"/>
        <w:rPr>
          <w:rFonts w:hint="eastAsia"/>
        </w:rPr>
      </w:pPr>
      <w:r>
        <w:t>Figure 14. Experimental cyclic and modular ring grammar: indexed position, direction, fill, and center operation coexist in one carrier.</w:t>
      </w:r>
    </w:p>
    <w:p w14:paraId="122763A5" w14:textId="77777777" w:rsidR="00012327" w:rsidRDefault="009E51FC">
      <w:pPr>
        <w:pStyle w:val="Heading2"/>
      </w:pPr>
      <w:r>
        <w:t>6.4 Color is redundant semantics</w:t>
      </w:r>
    </w:p>
    <w:p w14:paraId="0C267009" w14:textId="77777777" w:rsidR="00012327" w:rsidRDefault="009E51FC">
      <w:pPr>
        <w:rPr>
          <w:rFonts w:hint="eastAsia"/>
        </w:rPr>
      </w:pPr>
      <w:r>
        <w:t>Color may accelerate recognition, but no unique semantic distinction should depend on color alone. The language must remain interpretable in monochrome, under low-resolution capture, across color-vision differences, and through machine perception. Shape, position, orientation, boundary, and port structure carry the canonical visual distinctions; color remains an optional perceptual accelerator.</w:t>
      </w:r>
    </w:p>
    <w:p w14:paraId="39A4BA80" w14:textId="77777777" w:rsidR="00012327" w:rsidRDefault="009E51FC">
      <w:pPr>
        <w:pStyle w:val="Heading2"/>
      </w:pPr>
      <w:r>
        <w:t>6.5 Graceful semantic degradation</w:t>
      </w:r>
    </w:p>
    <w:p w14:paraId="7F9380EF" w14:textId="77777777" w:rsidR="00012327" w:rsidRDefault="009E51FC">
      <w:pPr>
        <w:rPr>
          <w:rFonts w:hint="eastAsia"/>
        </w:rPr>
      </w:pPr>
      <w:r>
        <w:t>A normalized language should fail gradually. Removing color, fill, one modifier, or fine detail should reduce certainty rather than destroy all meaning at once. If the exact primitive becomes unreadable but the family, direction, arity, or statefulness remains recoverable, the visual grammar has preserved useful priors.</w:t>
      </w:r>
    </w:p>
    <w:p w14:paraId="58C6591E" w14:textId="77777777" w:rsidR="00012327" w:rsidRDefault="009E51FC">
      <w:pPr>
        <w:keepNext/>
        <w:spacing w:before="120" w:after="60"/>
        <w:jc w:val="center"/>
        <w:rPr>
          <w:rFonts w:hint="eastAsia"/>
        </w:rPr>
      </w:pPr>
      <w:r>
        <w:rPr>
          <w:noProof/>
        </w:rPr>
        <w:drawing>
          <wp:inline distT="0" distB="0" distL="0" distR="0" wp14:anchorId="3AD7E889" wp14:editId="08009FCC">
            <wp:extent cx="5303520" cy="2123983"/>
            <wp:effectExtent l="0" t="0" r="0" b="0"/>
            <wp:docPr id="17" name="Picture 17" descr="Figure 20. Graceful semantic degradation test: increasingly reduced forms should retain progressively broader meaning." title="Fig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0_graceful_semantic_degradation.png"/>
                    <pic:cNvPicPr/>
                  </pic:nvPicPr>
                  <pic:blipFill>
                    <a:blip r:embed="rId24"/>
                    <a:stretch>
                      <a:fillRect/>
                    </a:stretch>
                  </pic:blipFill>
                  <pic:spPr>
                    <a:xfrm>
                      <a:off x="0" y="0"/>
                      <a:ext cx="5303520" cy="2123983"/>
                    </a:xfrm>
                    <a:prstGeom prst="rect">
                      <a:avLst/>
                    </a:prstGeom>
                  </pic:spPr>
                </pic:pic>
              </a:graphicData>
            </a:graphic>
          </wp:inline>
        </w:drawing>
      </w:r>
    </w:p>
    <w:p w14:paraId="4C55BD52" w14:textId="77777777" w:rsidR="00012327" w:rsidRDefault="009E51FC">
      <w:pPr>
        <w:pStyle w:val="Caption"/>
        <w:keepLines/>
        <w:spacing w:after="100"/>
        <w:jc w:val="center"/>
        <w:rPr>
          <w:rFonts w:hint="eastAsia"/>
        </w:rPr>
      </w:pPr>
      <w:r>
        <w:t>Figure 20. Graceful semantic degradation test: increasingly reduced forms should retain progressively broader meaning.</w:t>
      </w:r>
    </w:p>
    <w:p w14:paraId="104CE26F" w14:textId="77777777" w:rsidR="00012327" w:rsidRDefault="009E51FC">
      <w:pPr>
        <w:pStyle w:val="Heading1"/>
      </w:pPr>
      <w:r>
        <w:t>7. Primitive Classification and Operator Contracts</w:t>
      </w:r>
    </w:p>
    <w:p w14:paraId="70978886" w14:textId="77777777" w:rsidR="00012327" w:rsidRDefault="009E51FC">
      <w:pPr>
        <w:pStyle w:val="Heading2"/>
      </w:pPr>
      <w:r>
        <w:t>7.1 Status is a statement about independence, not importance</w:t>
      </w:r>
    </w:p>
    <w:p w14:paraId="005D7279" w14:textId="77777777" w:rsidR="00012327" w:rsidRDefault="009E51FC">
      <w:pPr>
        <w:rPr>
          <w:rFonts w:hint="eastAsia"/>
        </w:rPr>
      </w:pPr>
      <w:r>
        <w:t>After several Waves of use, candidate concepts can be classified more rigorously. The classification does not rank concepts by value; it records how independently they appear to function in the emerging language.</w:t>
      </w:r>
    </w:p>
    <w:tbl>
      <w:tblPr>
        <w:tblW w:w="0" w:type="auto"/>
        <w:jc w:val="center"/>
        <w:tblLayout w:type="fixed"/>
        <w:tblLook w:val="04A0" w:firstRow="1" w:lastRow="0" w:firstColumn="1" w:lastColumn="0" w:noHBand="0" w:noVBand="1"/>
      </w:tblPr>
      <w:tblGrid>
        <w:gridCol w:w="5083"/>
        <w:gridCol w:w="7272"/>
      </w:tblGrid>
      <w:tr w:rsidR="00012327" w14:paraId="1D67BE38" w14:textId="77777777">
        <w:trPr>
          <w:jc w:val="center"/>
        </w:trPr>
        <w:tc>
          <w:tcPr>
            <w:tcW w:w="5083" w:type="dxa"/>
            <w:shd w:val="clear" w:color="auto" w:fill="17365D"/>
            <w:tcMar>
              <w:top w:w="95" w:type="dxa"/>
              <w:left w:w="105" w:type="dxa"/>
              <w:bottom w:w="95" w:type="dxa"/>
              <w:right w:w="105" w:type="dxa"/>
            </w:tcMar>
            <w:vAlign w:val="center"/>
          </w:tcPr>
          <w:p w14:paraId="1BFD2DC1" w14:textId="77777777" w:rsidR="00012327" w:rsidRDefault="009E51FC">
            <w:pPr>
              <w:spacing w:after="0"/>
              <w:jc w:val="center"/>
              <w:rPr>
                <w:rFonts w:hint="eastAsia"/>
              </w:rPr>
            </w:pPr>
            <w:r>
              <w:rPr>
                <w:b/>
                <w:color w:val="FFFFFF"/>
                <w:sz w:val="17"/>
              </w:rPr>
              <w:t>Status</w:t>
            </w:r>
          </w:p>
        </w:tc>
        <w:tc>
          <w:tcPr>
            <w:tcW w:w="5083" w:type="dxa"/>
            <w:shd w:val="clear" w:color="auto" w:fill="17365D"/>
            <w:tcMar>
              <w:top w:w="95" w:type="dxa"/>
              <w:left w:w="105" w:type="dxa"/>
              <w:bottom w:w="95" w:type="dxa"/>
              <w:right w:w="105" w:type="dxa"/>
            </w:tcMar>
            <w:vAlign w:val="center"/>
          </w:tcPr>
          <w:p w14:paraId="5AD0F584" w14:textId="77777777" w:rsidR="00012327" w:rsidRDefault="009E51FC">
            <w:pPr>
              <w:spacing w:after="0"/>
              <w:jc w:val="center"/>
              <w:rPr>
                <w:rFonts w:hint="eastAsia"/>
              </w:rPr>
            </w:pPr>
            <w:r>
              <w:rPr>
                <w:b/>
                <w:color w:val="FFFFFF"/>
                <w:sz w:val="17"/>
              </w:rPr>
              <w:t>Meaning</w:t>
            </w:r>
          </w:p>
        </w:tc>
      </w:tr>
      <w:tr w:rsidR="00012327" w14:paraId="48CDABC7"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FF92816" w14:textId="77777777" w:rsidR="00012327" w:rsidRDefault="009E51FC">
            <w:pPr>
              <w:spacing w:after="0"/>
              <w:jc w:val="center"/>
              <w:rPr>
                <w:rFonts w:hint="eastAsia"/>
              </w:rPr>
            </w:pPr>
            <w:r>
              <w:rPr>
                <w:sz w:val="17"/>
              </w:rPr>
              <w:t>Foundational</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483A13F" w14:textId="77777777" w:rsidR="00012327" w:rsidRDefault="009E51FC">
            <w:pPr>
              <w:spacing w:after="0"/>
              <w:rPr>
                <w:rFonts w:hint="eastAsia"/>
              </w:rPr>
            </w:pPr>
            <w:r>
              <w:rPr>
                <w:sz w:val="17"/>
              </w:rPr>
              <w:t>Present in every relevant cybernetic system or required to express the substrate itself.</w:t>
            </w:r>
          </w:p>
        </w:tc>
      </w:tr>
      <w:tr w:rsidR="00012327" w14:paraId="0E58969B"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543CC7C" w14:textId="77777777" w:rsidR="00012327" w:rsidRDefault="009E51FC">
            <w:pPr>
              <w:spacing w:after="0"/>
              <w:rPr>
                <w:rFonts w:hint="eastAsia"/>
              </w:rPr>
            </w:pPr>
            <w:r>
              <w:rPr>
                <w:sz w:val="17"/>
              </w:rPr>
              <w:t>Candidate Primitive</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50866B2" w14:textId="77777777" w:rsidR="00012327" w:rsidRDefault="009E51FC">
            <w:pPr>
              <w:spacing w:after="0"/>
              <w:rPr>
                <w:rFonts w:hint="eastAsia"/>
              </w:rPr>
            </w:pPr>
            <w:r>
              <w:rPr>
                <w:sz w:val="17"/>
              </w:rPr>
              <w:t>Independent operation with strong expressive leverage and no clearly superior decomposition yet.</w:t>
            </w:r>
          </w:p>
        </w:tc>
      </w:tr>
      <w:tr w:rsidR="00012327" w14:paraId="2098AFE0"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79666E9" w14:textId="77777777" w:rsidR="00012327" w:rsidRDefault="009E51FC">
            <w:pPr>
              <w:spacing w:after="0"/>
              <w:rPr>
                <w:rFonts w:hint="eastAsia"/>
              </w:rPr>
            </w:pPr>
            <w:r>
              <w:rPr>
                <w:sz w:val="17"/>
              </w:rPr>
              <w:t>Higher-Order Primitive</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FF6F819" w14:textId="77777777" w:rsidR="00012327" w:rsidRDefault="009E51FC">
            <w:pPr>
              <w:spacing w:after="0"/>
              <w:rPr>
                <w:rFonts w:hint="eastAsia"/>
              </w:rPr>
            </w:pPr>
            <w:r>
              <w:rPr>
                <w:sz w:val="17"/>
              </w:rPr>
              <w:t>Widely useful unit whose internal composition may exist but whose independent identity improves reasoning.</w:t>
            </w:r>
          </w:p>
        </w:tc>
      </w:tr>
      <w:tr w:rsidR="00012327" w14:paraId="77B8AD5E"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C9FE138" w14:textId="77777777" w:rsidR="00012327" w:rsidRDefault="009E51FC">
            <w:pPr>
              <w:spacing w:after="0"/>
              <w:rPr>
                <w:rFonts w:hint="eastAsia"/>
              </w:rPr>
            </w:pPr>
            <w:r>
              <w:rPr>
                <w:sz w:val="17"/>
              </w:rPr>
              <w:t>Probable Compound</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C8FE7B4" w14:textId="77777777" w:rsidR="00012327" w:rsidRDefault="009E51FC">
            <w:pPr>
              <w:spacing w:after="0"/>
              <w:rPr>
                <w:rFonts w:hint="eastAsia"/>
              </w:rPr>
            </w:pPr>
            <w:r>
              <w:rPr>
                <w:sz w:val="17"/>
              </w:rPr>
              <w:t>Decomposes cleanly into simpler operations without substantial semantic loss.</w:t>
            </w:r>
          </w:p>
        </w:tc>
      </w:tr>
      <w:tr w:rsidR="00012327" w14:paraId="29F86D01"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2DFEC35" w14:textId="77777777" w:rsidR="00012327" w:rsidRDefault="009E51FC">
            <w:pPr>
              <w:spacing w:after="0"/>
              <w:jc w:val="center"/>
              <w:rPr>
                <w:rFonts w:hint="eastAsia"/>
              </w:rPr>
            </w:pPr>
            <w:r>
              <w:rPr>
                <w:sz w:val="17"/>
              </w:rPr>
              <w:t>Mechanism</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37566DF" w14:textId="77777777" w:rsidR="00012327" w:rsidRDefault="009E51FC">
            <w:pPr>
              <w:spacing w:after="0"/>
              <w:rPr>
                <w:rFonts w:hint="eastAsia"/>
              </w:rPr>
            </w:pPr>
            <w:r>
              <w:rPr>
                <w:sz w:val="17"/>
              </w:rPr>
              <w:t>Reusable multi-operation pattern with internal structure.</w:t>
            </w:r>
          </w:p>
        </w:tc>
      </w:tr>
      <w:tr w:rsidR="00012327" w14:paraId="67E97D0E"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A7A90BC" w14:textId="77777777" w:rsidR="00012327" w:rsidRDefault="009E51FC">
            <w:pPr>
              <w:spacing w:after="0"/>
              <w:jc w:val="center"/>
              <w:rPr>
                <w:rFonts w:hint="eastAsia"/>
              </w:rPr>
            </w:pPr>
            <w:r>
              <w:rPr>
                <w:sz w:val="17"/>
              </w:rPr>
              <w:t>Convenient Macro</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B0F602E" w14:textId="77777777" w:rsidR="00012327" w:rsidRDefault="009E51FC">
            <w:pPr>
              <w:spacing w:after="0"/>
              <w:rPr>
                <w:rFonts w:hint="eastAsia"/>
              </w:rPr>
            </w:pPr>
            <w:r>
              <w:rPr>
                <w:sz w:val="17"/>
              </w:rPr>
              <w:t>Easy shorthand that adds little semantic clarity beyond its components.</w:t>
            </w:r>
          </w:p>
        </w:tc>
      </w:tr>
      <w:tr w:rsidR="00012327" w14:paraId="699271B7" w14:textId="77777777">
        <w:trPr>
          <w:jc w:val="center"/>
        </w:trPr>
        <w:tc>
          <w:tcPr>
            <w:tcW w:w="237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36F72B5" w14:textId="77777777" w:rsidR="00012327" w:rsidRDefault="009E51FC">
            <w:pPr>
              <w:spacing w:after="0"/>
              <w:jc w:val="center"/>
              <w:rPr>
                <w:rFonts w:hint="eastAsia"/>
              </w:rPr>
            </w:pPr>
            <w:r>
              <w:rPr>
                <w:sz w:val="17"/>
              </w:rPr>
              <w:t>Unresolved</w:t>
            </w:r>
          </w:p>
        </w:tc>
        <w:tc>
          <w:tcPr>
            <w:tcW w:w="727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5903D74" w14:textId="77777777" w:rsidR="00012327" w:rsidRDefault="009E51FC">
            <w:pPr>
              <w:spacing w:after="0"/>
              <w:rPr>
                <w:rFonts w:hint="eastAsia"/>
              </w:rPr>
            </w:pPr>
            <w:r>
              <w:rPr>
                <w:sz w:val="17"/>
              </w:rPr>
              <w:t>Evidence is currently insufficient or conflicting.</w:t>
            </w:r>
          </w:p>
        </w:tc>
      </w:tr>
    </w:tbl>
    <w:p w14:paraId="32216CDF" w14:textId="77777777" w:rsidR="00012327" w:rsidRDefault="00012327">
      <w:pPr>
        <w:spacing w:after="0"/>
        <w:rPr>
          <w:rFonts w:hint="eastAsia"/>
        </w:rPr>
      </w:pPr>
    </w:p>
    <w:p w14:paraId="475A765C" w14:textId="77777777" w:rsidR="00012327" w:rsidRDefault="009E51FC">
      <w:pPr>
        <w:pStyle w:val="Heading2"/>
      </w:pPr>
      <w:r>
        <w:t>7.2 SPREAD and PUSH as sacrificial cases</w:t>
      </w:r>
    </w:p>
    <w:p w14:paraId="747B8EF8" w14:textId="77777777" w:rsidR="00012327" w:rsidRDefault="009E51FC">
      <w:pPr>
        <w:rPr>
          <w:rFonts w:hint="eastAsia"/>
        </w:rPr>
      </w:pPr>
      <w:r>
        <w:t>SPREAD and PUSH deliberately receive different kinds of pressure. SPREAD appears decomposable into neighborhood selection, local activation, temporal advance, repetition, and termination. PUSH appears decomposable too, yet the ordered exclusive-occupancy invariant may be semantically valuable enough to justify a higher status. Trial 0 does not force one answer; it demonstrates the method for obtaining one.</w:t>
      </w:r>
    </w:p>
    <w:p w14:paraId="4328C158" w14:textId="77777777" w:rsidR="00012327" w:rsidRDefault="009E51FC">
      <w:pPr>
        <w:keepNext/>
        <w:spacing w:before="120" w:after="60"/>
        <w:jc w:val="center"/>
        <w:rPr>
          <w:rFonts w:hint="eastAsia"/>
        </w:rPr>
      </w:pPr>
      <w:r>
        <w:rPr>
          <w:noProof/>
        </w:rPr>
        <w:drawing>
          <wp:inline distT="0" distB="0" distL="0" distR="0" wp14:anchorId="1AFF084A" wp14:editId="44EDB4AE">
            <wp:extent cx="5989320" cy="2184661"/>
            <wp:effectExtent l="0" t="0" r="0" b="0"/>
            <wp:docPr id="18" name="Picture 18" descr="Figure 16. Primitive, compound, and mechanism classification tested through SPREAD and PUSH decompositions." title="Fig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6_primitive_compound_mechanism.png"/>
                    <pic:cNvPicPr/>
                  </pic:nvPicPr>
                  <pic:blipFill>
                    <a:blip r:embed="rId25"/>
                    <a:stretch>
                      <a:fillRect/>
                    </a:stretch>
                  </pic:blipFill>
                  <pic:spPr>
                    <a:xfrm>
                      <a:off x="0" y="0"/>
                      <a:ext cx="5989320" cy="2184661"/>
                    </a:xfrm>
                    <a:prstGeom prst="rect">
                      <a:avLst/>
                    </a:prstGeom>
                  </pic:spPr>
                </pic:pic>
              </a:graphicData>
            </a:graphic>
          </wp:inline>
        </w:drawing>
      </w:r>
    </w:p>
    <w:p w14:paraId="0D8E338D" w14:textId="77777777" w:rsidR="00012327" w:rsidRDefault="009E51FC">
      <w:pPr>
        <w:pStyle w:val="Caption"/>
        <w:keepLines/>
        <w:spacing w:after="100"/>
        <w:jc w:val="center"/>
        <w:rPr>
          <w:rFonts w:hint="eastAsia"/>
        </w:rPr>
      </w:pPr>
      <w:r>
        <w:t>Figure 16. Primitive, compound, and mechanism classification tested through SPREAD and PUSH decompositions.</w:t>
      </w:r>
    </w:p>
    <w:p w14:paraId="235C4EE3" w14:textId="77777777" w:rsidR="00012327" w:rsidRDefault="009E51FC">
      <w:pPr>
        <w:pStyle w:val="Heading2"/>
      </w:pPr>
      <w:r>
        <w:t>7.3 The glyph compresses recognition; the contract defines behavior</w:t>
      </w:r>
    </w:p>
    <w:p w14:paraId="274B29D1" w14:textId="77777777" w:rsidR="00012327" w:rsidRDefault="009E51FC">
      <w:pPr>
        <w:rPr>
          <w:rFonts w:hint="eastAsia"/>
        </w:rPr>
      </w:pPr>
      <w:r>
        <w:t>A mature operator cannot be specified by visual form alone. The Trial therefore proposes an operator contract containing the semantic information required to evaluate or later execute the operation. The glyph is a compressed perceptual handle over that contract.</w:t>
      </w:r>
    </w:p>
    <w:p w14:paraId="098FF81E" w14:textId="77777777" w:rsidR="00012327" w:rsidRDefault="009E51FC">
      <w:pPr>
        <w:keepNext/>
        <w:spacing w:before="120" w:after="60"/>
        <w:jc w:val="center"/>
        <w:rPr>
          <w:rFonts w:hint="eastAsia"/>
        </w:rPr>
      </w:pPr>
      <w:r>
        <w:rPr>
          <w:noProof/>
        </w:rPr>
        <w:drawing>
          <wp:inline distT="0" distB="0" distL="0" distR="0" wp14:anchorId="6E396115" wp14:editId="2A4E55B8">
            <wp:extent cx="5806440" cy="1387676"/>
            <wp:effectExtent l="0" t="0" r="0" b="0"/>
            <wp:docPr id="19" name="Picture 19" descr="Figure 17. Experimental operator contract anatomy applied to PUSH RIGHT." title="Fig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7_operator_contract_anatomy.png"/>
                    <pic:cNvPicPr/>
                  </pic:nvPicPr>
                  <pic:blipFill>
                    <a:blip r:embed="rId26"/>
                    <a:stretch>
                      <a:fillRect/>
                    </a:stretch>
                  </pic:blipFill>
                  <pic:spPr>
                    <a:xfrm>
                      <a:off x="0" y="0"/>
                      <a:ext cx="5806440" cy="1387676"/>
                    </a:xfrm>
                    <a:prstGeom prst="rect">
                      <a:avLst/>
                    </a:prstGeom>
                  </pic:spPr>
                </pic:pic>
              </a:graphicData>
            </a:graphic>
          </wp:inline>
        </w:drawing>
      </w:r>
    </w:p>
    <w:p w14:paraId="732E4B6C" w14:textId="77777777" w:rsidR="00012327" w:rsidRDefault="009E51FC">
      <w:pPr>
        <w:pStyle w:val="Caption"/>
        <w:keepLines/>
        <w:spacing w:after="100"/>
        <w:jc w:val="center"/>
        <w:rPr>
          <w:rFonts w:hint="eastAsia"/>
        </w:rPr>
      </w:pPr>
      <w:r>
        <w:t>Figure 17. Experimental operator contract anatomy applied to PUSH RIGHT.</w:t>
      </w:r>
    </w:p>
    <w:tbl>
      <w:tblPr>
        <w:tblW w:w="0" w:type="auto"/>
        <w:jc w:val="center"/>
        <w:tblLayout w:type="fixed"/>
        <w:tblLook w:val="04A0" w:firstRow="1" w:lastRow="0" w:firstColumn="1" w:lastColumn="0" w:noHBand="0" w:noVBand="1"/>
      </w:tblPr>
      <w:tblGrid>
        <w:gridCol w:w="5083"/>
        <w:gridCol w:w="6552"/>
      </w:tblGrid>
      <w:tr w:rsidR="00012327" w14:paraId="3B7C1251" w14:textId="77777777">
        <w:trPr>
          <w:jc w:val="center"/>
        </w:trPr>
        <w:tc>
          <w:tcPr>
            <w:tcW w:w="5083" w:type="dxa"/>
            <w:shd w:val="clear" w:color="auto" w:fill="17365D"/>
            <w:tcMar>
              <w:top w:w="95" w:type="dxa"/>
              <w:left w:w="105" w:type="dxa"/>
              <w:bottom w:w="95" w:type="dxa"/>
              <w:right w:w="105" w:type="dxa"/>
            </w:tcMar>
            <w:vAlign w:val="center"/>
          </w:tcPr>
          <w:p w14:paraId="521054BC" w14:textId="77777777" w:rsidR="00012327" w:rsidRDefault="009E51FC">
            <w:pPr>
              <w:spacing w:after="0"/>
              <w:jc w:val="center"/>
              <w:rPr>
                <w:rFonts w:hint="eastAsia"/>
              </w:rPr>
            </w:pPr>
            <w:r>
              <w:rPr>
                <w:b/>
                <w:color w:val="FFFFFF"/>
                <w:sz w:val="16"/>
              </w:rPr>
              <w:t>Contract field</w:t>
            </w:r>
          </w:p>
        </w:tc>
        <w:tc>
          <w:tcPr>
            <w:tcW w:w="5083" w:type="dxa"/>
            <w:shd w:val="clear" w:color="auto" w:fill="17365D"/>
            <w:tcMar>
              <w:top w:w="95" w:type="dxa"/>
              <w:left w:w="105" w:type="dxa"/>
              <w:bottom w:w="95" w:type="dxa"/>
              <w:right w:w="105" w:type="dxa"/>
            </w:tcMar>
            <w:vAlign w:val="center"/>
          </w:tcPr>
          <w:p w14:paraId="578F9CB8" w14:textId="77777777" w:rsidR="00012327" w:rsidRDefault="009E51FC">
            <w:pPr>
              <w:spacing w:after="0"/>
              <w:jc w:val="center"/>
              <w:rPr>
                <w:rFonts w:hint="eastAsia"/>
              </w:rPr>
            </w:pPr>
            <w:r>
              <w:rPr>
                <w:b/>
                <w:color w:val="FFFFFF"/>
                <w:sz w:val="16"/>
              </w:rPr>
              <w:t>Question</w:t>
            </w:r>
          </w:p>
        </w:tc>
      </w:tr>
      <w:tr w:rsidR="00012327" w14:paraId="66C8CDC8"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1D76E3E" w14:textId="77777777" w:rsidR="00012327" w:rsidRDefault="009E51FC">
            <w:pPr>
              <w:spacing w:after="0"/>
              <w:rPr>
                <w:rFonts w:hint="eastAsia"/>
              </w:rPr>
            </w:pPr>
            <w:r>
              <w:rPr>
                <w:sz w:val="16"/>
              </w:rPr>
              <w:t>Semantic layer / family</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0ACF891" w14:textId="77777777" w:rsidR="00012327" w:rsidRDefault="009E51FC">
            <w:pPr>
              <w:spacing w:after="0"/>
              <w:rPr>
                <w:rFonts w:hint="eastAsia"/>
              </w:rPr>
            </w:pPr>
            <w:r>
              <w:rPr>
                <w:sz w:val="16"/>
              </w:rPr>
              <w:t>Where in the language does this operation primarily belong?</w:t>
            </w:r>
          </w:p>
        </w:tc>
      </w:tr>
      <w:tr w:rsidR="00012327" w14:paraId="3806D435"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08B5C34" w14:textId="77777777" w:rsidR="00012327" w:rsidRDefault="009E51FC">
            <w:pPr>
              <w:spacing w:after="0"/>
              <w:jc w:val="center"/>
              <w:rPr>
                <w:rFonts w:hint="eastAsia"/>
              </w:rPr>
            </w:pPr>
            <w:r>
              <w:rPr>
                <w:sz w:val="16"/>
              </w:rPr>
              <w:t>Arity</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D5D1BF8" w14:textId="77777777" w:rsidR="00012327" w:rsidRDefault="009E51FC">
            <w:pPr>
              <w:spacing w:after="0"/>
              <w:rPr>
                <w:rFonts w:hint="eastAsia"/>
              </w:rPr>
            </w:pPr>
            <w:r>
              <w:rPr>
                <w:sz w:val="16"/>
              </w:rPr>
              <w:t>How many inputs and outputs participate?</w:t>
            </w:r>
          </w:p>
        </w:tc>
      </w:tr>
      <w:tr w:rsidR="00012327" w14:paraId="0A2865B8"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907CA4B" w14:textId="77777777" w:rsidR="00012327" w:rsidRDefault="009E51FC">
            <w:pPr>
              <w:spacing w:after="0"/>
              <w:rPr>
                <w:rFonts w:hint="eastAsia"/>
              </w:rPr>
            </w:pPr>
            <w:r>
              <w:rPr>
                <w:sz w:val="16"/>
              </w:rPr>
              <w:t>Input / output domains</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AE8A5AB" w14:textId="77777777" w:rsidR="00012327" w:rsidRDefault="009E51FC">
            <w:pPr>
              <w:spacing w:after="0"/>
              <w:rPr>
                <w:rFonts w:hint="eastAsia"/>
              </w:rPr>
            </w:pPr>
            <w:r>
              <w:rPr>
                <w:sz w:val="16"/>
              </w:rPr>
              <w:t>What kinds of states or structures are accepted and emitted?</w:t>
            </w:r>
          </w:p>
        </w:tc>
      </w:tr>
      <w:tr w:rsidR="00012327" w14:paraId="666B9436"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AD2FA17" w14:textId="77777777" w:rsidR="00012327" w:rsidRDefault="009E51FC">
            <w:pPr>
              <w:spacing w:after="0"/>
              <w:rPr>
                <w:rFonts w:hint="eastAsia"/>
              </w:rPr>
            </w:pPr>
            <w:r>
              <w:rPr>
                <w:sz w:val="16"/>
              </w:rPr>
              <w:t>Source / destination scope</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AD131AE" w14:textId="77777777" w:rsidR="00012327" w:rsidRDefault="009E51FC">
            <w:pPr>
              <w:spacing w:after="0"/>
              <w:rPr>
                <w:rFonts w:hint="eastAsia"/>
              </w:rPr>
            </w:pPr>
            <w:r>
              <w:rPr>
                <w:sz w:val="16"/>
              </w:rPr>
              <w:t>What bounded locations may be read or changed?</w:t>
            </w:r>
          </w:p>
        </w:tc>
      </w:tr>
      <w:tr w:rsidR="00012327" w14:paraId="72CECF74"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821B7B4" w14:textId="77777777" w:rsidR="00012327" w:rsidRDefault="009E51FC">
            <w:pPr>
              <w:spacing w:after="0"/>
              <w:rPr>
                <w:rFonts w:hint="eastAsia"/>
              </w:rPr>
            </w:pPr>
            <w:r>
              <w:rPr>
                <w:sz w:val="16"/>
              </w:rPr>
              <w:t>Statefulness / temporal scope</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091574C" w14:textId="77777777" w:rsidR="00012327" w:rsidRDefault="009E51FC">
            <w:pPr>
              <w:spacing w:after="0"/>
              <w:rPr>
                <w:rFonts w:hint="eastAsia"/>
              </w:rPr>
            </w:pPr>
            <w:r>
              <w:rPr>
                <w:sz w:val="16"/>
              </w:rPr>
              <w:t>Does prior state or time affect the operation?</w:t>
            </w:r>
          </w:p>
        </w:tc>
      </w:tr>
      <w:tr w:rsidR="00012327" w14:paraId="6C54B584"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2F994F9" w14:textId="77777777" w:rsidR="00012327" w:rsidRDefault="009E51FC">
            <w:pPr>
              <w:spacing w:after="0"/>
              <w:rPr>
                <w:rFonts w:hint="eastAsia"/>
              </w:rPr>
            </w:pPr>
            <w:r>
              <w:rPr>
                <w:sz w:val="16"/>
              </w:rPr>
              <w:t>Reversibility / information loss</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BD4C34A" w14:textId="77777777" w:rsidR="00012327" w:rsidRDefault="009E51FC">
            <w:pPr>
              <w:spacing w:after="0"/>
              <w:rPr>
                <w:rFonts w:hint="eastAsia"/>
              </w:rPr>
            </w:pPr>
            <w:r>
              <w:rPr>
                <w:sz w:val="16"/>
              </w:rPr>
              <w:t>Can the original state be reconstructed?</w:t>
            </w:r>
          </w:p>
        </w:tc>
      </w:tr>
      <w:tr w:rsidR="00012327" w14:paraId="16598561"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8C46C50" w14:textId="77777777" w:rsidR="00012327" w:rsidRDefault="009E51FC">
            <w:pPr>
              <w:spacing w:after="0"/>
              <w:rPr>
                <w:rFonts w:hint="eastAsia"/>
              </w:rPr>
            </w:pPr>
            <w:r>
              <w:rPr>
                <w:sz w:val="16"/>
              </w:rPr>
              <w:t>Structural / routing / control effects</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27BE6FE" w14:textId="77777777" w:rsidR="00012327" w:rsidRDefault="009E51FC">
            <w:pPr>
              <w:spacing w:after="0"/>
              <w:rPr>
                <w:rFonts w:hint="eastAsia"/>
              </w:rPr>
            </w:pPr>
            <w:r>
              <w:rPr>
                <w:sz w:val="16"/>
              </w:rPr>
              <w:t>Does the operation reshape, move, or merely govern information?</w:t>
            </w:r>
          </w:p>
        </w:tc>
      </w:tr>
      <w:tr w:rsidR="00012327" w14:paraId="4F6DB00E"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35E8B52" w14:textId="77777777" w:rsidR="00012327" w:rsidRDefault="009E51FC">
            <w:pPr>
              <w:spacing w:after="0"/>
              <w:rPr>
                <w:rFonts w:hint="eastAsia"/>
              </w:rPr>
            </w:pPr>
            <w:r>
              <w:rPr>
                <w:sz w:val="16"/>
              </w:rPr>
              <w:t>Concurrency / determinism</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D137B4A" w14:textId="77777777" w:rsidR="00012327" w:rsidRDefault="009E51FC">
            <w:pPr>
              <w:spacing w:after="0"/>
              <w:rPr>
                <w:rFonts w:hint="eastAsia"/>
              </w:rPr>
            </w:pPr>
            <w:r>
              <w:rPr>
                <w:sz w:val="16"/>
              </w:rPr>
              <w:t>How does the operation behave under simultaneous activity?</w:t>
            </w:r>
          </w:p>
        </w:tc>
      </w:tr>
      <w:tr w:rsidR="00012327" w14:paraId="28912E6B"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E07F1B0" w14:textId="77777777" w:rsidR="00012327" w:rsidRDefault="009E51FC">
            <w:pPr>
              <w:spacing w:after="0"/>
              <w:rPr>
                <w:rFonts w:hint="eastAsia"/>
              </w:rPr>
            </w:pPr>
            <w:r>
              <w:rPr>
                <w:sz w:val="16"/>
              </w:rPr>
              <w:t>Undefined conditions</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1CFB64B" w14:textId="77777777" w:rsidR="00012327" w:rsidRDefault="009E51FC">
            <w:pPr>
              <w:spacing w:after="0"/>
              <w:rPr>
                <w:rFonts w:hint="eastAsia"/>
              </w:rPr>
            </w:pPr>
            <w:r>
              <w:rPr>
                <w:sz w:val="16"/>
              </w:rPr>
              <w:t>When is the operation invalid or unresolved?</w:t>
            </w:r>
          </w:p>
        </w:tc>
      </w:tr>
      <w:tr w:rsidR="00012327" w14:paraId="361692FC"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4AE8A2C" w14:textId="77777777" w:rsidR="00012327" w:rsidRDefault="009E51FC">
            <w:pPr>
              <w:spacing w:after="0"/>
              <w:rPr>
                <w:rFonts w:hint="eastAsia"/>
              </w:rPr>
            </w:pPr>
            <w:r>
              <w:rPr>
                <w:sz w:val="16"/>
              </w:rPr>
              <w:t>Known decomposition</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6F7A8E2" w14:textId="77777777" w:rsidR="00012327" w:rsidRDefault="009E51FC">
            <w:pPr>
              <w:spacing w:after="0"/>
              <w:rPr>
                <w:rFonts w:hint="eastAsia"/>
              </w:rPr>
            </w:pPr>
            <w:r>
              <w:rPr>
                <w:sz w:val="16"/>
              </w:rPr>
              <w:t>What lower-level composition, if any, reproduces the behavior?</w:t>
            </w:r>
          </w:p>
        </w:tc>
      </w:tr>
    </w:tbl>
    <w:p w14:paraId="1B119FD2" w14:textId="77777777" w:rsidR="00012327" w:rsidRDefault="00012327">
      <w:pPr>
        <w:spacing w:after="0"/>
        <w:rPr>
          <w:rFonts w:hint="eastAsia"/>
        </w:rPr>
      </w:pPr>
    </w:p>
    <w:tbl>
      <w:tblPr>
        <w:tblW w:w="0" w:type="auto"/>
        <w:jc w:val="center"/>
        <w:tblLayout w:type="fixed"/>
        <w:tblLook w:val="04A0" w:firstRow="1" w:lastRow="0" w:firstColumn="1" w:lastColumn="0" w:noHBand="0" w:noVBand="1"/>
      </w:tblPr>
      <w:tblGrid>
        <w:gridCol w:w="10166"/>
      </w:tblGrid>
      <w:tr w:rsidR="00012327" w14:paraId="6F5A49A5" w14:textId="77777777">
        <w:trPr>
          <w:jc w:val="center"/>
        </w:trPr>
        <w:tc>
          <w:tcPr>
            <w:tcW w:w="10166" w:type="dxa"/>
            <w:tcBorders>
              <w:top w:val="single" w:sz="10" w:space="0" w:color="17365D"/>
              <w:left w:val="single" w:sz="10" w:space="0" w:color="17365D"/>
              <w:bottom w:val="single" w:sz="10" w:space="0" w:color="17365D"/>
              <w:right w:val="single" w:sz="10" w:space="0" w:color="17365D"/>
            </w:tcBorders>
            <w:shd w:val="clear" w:color="auto" w:fill="EAF2F8"/>
            <w:tcMar>
              <w:top w:w="125" w:type="dxa"/>
              <w:left w:w="150" w:type="dxa"/>
              <w:bottom w:w="125" w:type="dxa"/>
              <w:right w:w="150" w:type="dxa"/>
            </w:tcMar>
          </w:tcPr>
          <w:p w14:paraId="0E2CFFB4" w14:textId="77777777" w:rsidR="00012327" w:rsidRDefault="009E51FC">
            <w:pPr>
              <w:spacing w:after="0"/>
              <w:rPr>
                <w:rFonts w:hint="eastAsia"/>
              </w:rPr>
            </w:pPr>
            <w:r>
              <w:rPr>
                <w:b/>
                <w:color w:val="17365D"/>
              </w:rPr>
              <w:t xml:space="preserve">CONTRACT LAW | </w:t>
            </w:r>
            <w:r>
              <w:rPr>
                <w:color w:val="111827"/>
              </w:rPr>
              <w:t>The Trial should never let a clever pictogram substitute for an operator contract. Visual inference is useful; operational ambiguity is not.</w:t>
            </w:r>
          </w:p>
        </w:tc>
      </w:tr>
    </w:tbl>
    <w:p w14:paraId="75C8340D" w14:textId="77777777" w:rsidR="00012327" w:rsidRDefault="00012327">
      <w:pPr>
        <w:spacing w:after="0"/>
        <w:rPr>
          <w:rFonts w:hint="eastAsia"/>
        </w:rPr>
      </w:pPr>
    </w:p>
    <w:p w14:paraId="1C81D355" w14:textId="77777777" w:rsidR="00012327" w:rsidRDefault="009E51FC">
      <w:pPr>
        <w:pStyle w:val="Heading1"/>
      </w:pPr>
      <w:r>
        <w:t>8. Cross-Resolution Reading</w:t>
      </w:r>
    </w:p>
    <w:p w14:paraId="3B951A0D" w14:textId="77777777" w:rsidR="00012327" w:rsidRDefault="009E51FC">
      <w:pPr>
        <w:pStyle w:val="Heading2"/>
      </w:pPr>
      <w:r>
        <w:t>8.1 One event, multiple legitimate descriptions</w:t>
      </w:r>
    </w:p>
    <w:p w14:paraId="62154B13" w14:textId="77777777" w:rsidR="00012327" w:rsidRDefault="009E51FC">
      <w:pPr>
        <w:rPr>
          <w:rFonts w:hint="eastAsia"/>
        </w:rPr>
      </w:pPr>
      <w:r>
        <w:t>The same causal event can remain addressable at several semantic resolutions. The steak example makes the ladder intuitive: a domain goal can describe further cooking; the semantic transform can describe a doneness transition; the field layer can show exclusive occupancy moving; the atomic layer can show coordinated bit mutations. None of these descriptions is automatically more true than the others. Each answers a different question.</w:t>
      </w:r>
    </w:p>
    <w:p w14:paraId="65EDF663" w14:textId="77777777" w:rsidR="00012327" w:rsidRDefault="009E51FC">
      <w:pPr>
        <w:keepNext/>
        <w:spacing w:before="120" w:after="60"/>
        <w:jc w:val="center"/>
        <w:rPr>
          <w:rFonts w:hint="eastAsia"/>
        </w:rPr>
      </w:pPr>
      <w:r>
        <w:rPr>
          <w:noProof/>
        </w:rPr>
        <w:drawing>
          <wp:inline distT="0" distB="0" distL="0" distR="0" wp14:anchorId="1A3B4DAF" wp14:editId="7020043E">
            <wp:extent cx="6080760" cy="726557"/>
            <wp:effectExtent l="0" t="0" r="0" b="0"/>
            <wp:docPr id="20" name="Picture 20" descr="Figure 18. One transformation at four semantic resolutions: intent, domain transition, field state, and atomic mutations." title="Fig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8_one_transformation_four_resolutions.png"/>
                    <pic:cNvPicPr/>
                  </pic:nvPicPr>
                  <pic:blipFill>
                    <a:blip r:embed="rId27"/>
                    <a:stretch>
                      <a:fillRect/>
                    </a:stretch>
                  </pic:blipFill>
                  <pic:spPr>
                    <a:xfrm>
                      <a:off x="0" y="0"/>
                      <a:ext cx="6080760" cy="726557"/>
                    </a:xfrm>
                    <a:prstGeom prst="rect">
                      <a:avLst/>
                    </a:prstGeom>
                  </pic:spPr>
                </pic:pic>
              </a:graphicData>
            </a:graphic>
          </wp:inline>
        </w:drawing>
      </w:r>
    </w:p>
    <w:p w14:paraId="75120FAD" w14:textId="77777777" w:rsidR="00012327" w:rsidRDefault="009E51FC">
      <w:pPr>
        <w:pStyle w:val="Caption"/>
        <w:keepLines/>
        <w:spacing w:after="100"/>
        <w:jc w:val="center"/>
        <w:rPr>
          <w:rFonts w:hint="eastAsia"/>
        </w:rPr>
      </w:pPr>
      <w:r>
        <w:t>Figure 18. One transformation at four semantic resolutions: intent, domain transition, field state, and atomic mutations.</w:t>
      </w:r>
    </w:p>
    <w:p w14:paraId="50F04646" w14:textId="77777777" w:rsidR="00012327" w:rsidRDefault="009E51FC">
      <w:pPr>
        <w:pStyle w:val="Heading2"/>
      </w:pPr>
      <w:r>
        <w:t>8.2 Structure-preserving abstraction</w:t>
      </w:r>
    </w:p>
    <w:p w14:paraId="2CC4D0F6" w14:textId="77777777" w:rsidR="00012327" w:rsidRDefault="009E51FC">
      <w:pPr>
        <w:rPr>
          <w:rFonts w:hint="eastAsia"/>
        </w:rPr>
      </w:pPr>
      <w:r>
        <w:t>Upward abstraction is intentionally selective. It should preserve direction of change, domain meaning, causal intent, eligibility context, and outcome class when those features are relevant to the higher layer. It may omit exact positions, intermediate routes, auxiliary timing, or implementation-specific mechanics. The omitted information remains reachable by descending through the trace.</w:t>
      </w:r>
    </w:p>
    <w:p w14:paraId="15912591" w14:textId="77777777" w:rsidR="00012327" w:rsidRDefault="009E51FC">
      <w:pPr>
        <w:pStyle w:val="Heading2"/>
      </w:pPr>
      <w:r>
        <w:t>8.3 Why semantic zoom matters for a custom runtime</w:t>
      </w:r>
    </w:p>
    <w:p w14:paraId="7C5AE7FD" w14:textId="77777777" w:rsidR="00012327" w:rsidRDefault="009E51FC">
      <w:pPr>
        <w:rPr>
          <w:rFonts w:hint="eastAsia"/>
        </w:rPr>
      </w:pPr>
      <w:r>
        <w:t>A future runtime may execute close to the inner layers while humans and AI systems interact mostly through the outer ones. A domain operator such as cook the steak can compile into field transitions and primitive changes; a debugger can descend further; a planning system can remain at a logical or control surface. The language becomes a shared intermediate vocabulary across those perspectives rather than forcing every participant to speak the lowest-level representation.</w:t>
      </w:r>
    </w:p>
    <w:tbl>
      <w:tblPr>
        <w:tblW w:w="0" w:type="auto"/>
        <w:jc w:val="center"/>
        <w:tblLayout w:type="fixed"/>
        <w:tblLook w:val="04A0" w:firstRow="1" w:lastRow="0" w:firstColumn="1" w:lastColumn="0" w:noHBand="0" w:noVBand="1"/>
      </w:tblPr>
      <w:tblGrid>
        <w:gridCol w:w="10166"/>
      </w:tblGrid>
      <w:tr w:rsidR="00012327" w14:paraId="257B5C98" w14:textId="77777777">
        <w:trPr>
          <w:jc w:val="center"/>
        </w:trPr>
        <w:tc>
          <w:tcPr>
            <w:tcW w:w="10166" w:type="dxa"/>
            <w:tcBorders>
              <w:top w:val="single" w:sz="10" w:space="0" w:color="4F8A45"/>
              <w:left w:val="single" w:sz="10" w:space="0" w:color="4F8A45"/>
              <w:bottom w:val="single" w:sz="10" w:space="0" w:color="4F8A45"/>
              <w:right w:val="single" w:sz="10" w:space="0" w:color="4F8A45"/>
            </w:tcBorders>
            <w:shd w:val="clear" w:color="auto" w:fill="EAF4E7"/>
            <w:tcMar>
              <w:top w:w="125" w:type="dxa"/>
              <w:left w:w="150" w:type="dxa"/>
              <w:bottom w:w="125" w:type="dxa"/>
              <w:right w:w="150" w:type="dxa"/>
            </w:tcMar>
          </w:tcPr>
          <w:p w14:paraId="4682DD94" w14:textId="77777777" w:rsidR="00012327" w:rsidRDefault="009E51FC">
            <w:pPr>
              <w:spacing w:after="0"/>
              <w:rPr>
                <w:rFonts w:hint="eastAsia"/>
              </w:rPr>
            </w:pPr>
            <w:r>
              <w:rPr>
                <w:b/>
                <w:color w:val="4F8A45"/>
              </w:rPr>
              <w:t xml:space="preserve">HIGHEST SUFFICIENT RESOLUTION | </w:t>
            </w:r>
            <w:r>
              <w:rPr>
                <w:color w:val="111827"/>
              </w:rPr>
              <w:t>Use the highest semantic layer sufficient to answer the question; descend only when additional causal or operational resolution is required.</w:t>
            </w:r>
          </w:p>
        </w:tc>
      </w:tr>
    </w:tbl>
    <w:p w14:paraId="089C074B" w14:textId="77777777" w:rsidR="00012327" w:rsidRDefault="00012327">
      <w:pPr>
        <w:spacing w:after="0"/>
        <w:rPr>
          <w:rFonts w:hint="eastAsia"/>
        </w:rPr>
      </w:pPr>
    </w:p>
    <w:p w14:paraId="64D07414" w14:textId="77777777" w:rsidR="00012327" w:rsidRDefault="009E51FC">
      <w:pPr>
        <w:pStyle w:val="Heading1"/>
      </w:pPr>
      <w:r>
        <w:t>9. Full-Picture Trial and Reconciliation</w:t>
      </w:r>
    </w:p>
    <w:p w14:paraId="2C020712" w14:textId="77777777" w:rsidR="00012327" w:rsidRDefault="009E51FC">
      <w:pPr>
        <w:pStyle w:val="Heading2"/>
      </w:pPr>
      <w:r>
        <w:t>9.1 Purpose of the stress test</w:t>
      </w:r>
    </w:p>
    <w:p w14:paraId="64D61547" w14:textId="77777777" w:rsidR="00012327" w:rsidRDefault="009E51FC">
      <w:pPr>
        <w:rPr>
          <w:rFonts w:hint="eastAsia"/>
        </w:rPr>
      </w:pPr>
      <w:r>
        <w:t>The final Pass 6 Wave deliberately stops protecting the language. A complete cooking-system flow combines state, selection, transformation, spatial routing, delay, observation, predicate evaluation, Boolean result, gating, action, and outer reasoning. The example is intentionally generic enough to test the language rather than merely illustrate CERBERUS.</w:t>
      </w:r>
    </w:p>
    <w:p w14:paraId="03FB3989" w14:textId="77777777" w:rsidR="00012327" w:rsidRDefault="009E51FC">
      <w:pPr>
        <w:keepNext/>
        <w:spacing w:before="120" w:after="60"/>
        <w:jc w:val="center"/>
        <w:rPr>
          <w:rFonts w:hint="eastAsia"/>
        </w:rPr>
      </w:pPr>
      <w:r>
        <w:rPr>
          <w:noProof/>
        </w:rPr>
        <w:drawing>
          <wp:inline distT="0" distB="0" distL="0" distR="0" wp14:anchorId="174FBE47" wp14:editId="69437817">
            <wp:extent cx="5989320" cy="3771930"/>
            <wp:effectExtent l="0" t="0" r="0" b="0"/>
            <wp:docPr id="21" name="Picture 21" descr="Figure 21. Full-picture Trial: a complex cybernetic process exercised across state, transformation, routing, time, evaluation, control, and reasoning layers." title="Fig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1_full_picture_cybernetic_language_trial.png"/>
                    <pic:cNvPicPr/>
                  </pic:nvPicPr>
                  <pic:blipFill>
                    <a:blip r:embed="rId28"/>
                    <a:stretch>
                      <a:fillRect/>
                    </a:stretch>
                  </pic:blipFill>
                  <pic:spPr>
                    <a:xfrm>
                      <a:off x="0" y="0"/>
                      <a:ext cx="5989320" cy="3771930"/>
                    </a:xfrm>
                    <a:prstGeom prst="rect">
                      <a:avLst/>
                    </a:prstGeom>
                  </pic:spPr>
                </pic:pic>
              </a:graphicData>
            </a:graphic>
          </wp:inline>
        </w:drawing>
      </w:r>
    </w:p>
    <w:p w14:paraId="57DAF018" w14:textId="77777777" w:rsidR="00012327" w:rsidRDefault="009E51FC">
      <w:pPr>
        <w:pStyle w:val="Caption"/>
        <w:keepLines/>
        <w:spacing w:after="100"/>
        <w:jc w:val="center"/>
        <w:rPr>
          <w:rFonts w:hint="eastAsia"/>
        </w:rPr>
      </w:pPr>
      <w:r>
        <w:t>Figure 21. Full-picture Trial: a complex cybernetic process exercised across state, transformation, routing, time, evaluation, control, and reasoning layers.</w:t>
      </w:r>
    </w:p>
    <w:p w14:paraId="0539B2D2" w14:textId="77777777" w:rsidR="00012327" w:rsidRDefault="009E51FC">
      <w:pPr>
        <w:pStyle w:val="Heading2"/>
      </w:pPr>
      <w:r>
        <w:t>9.2 What the Trial demonstrated</w:t>
      </w:r>
    </w:p>
    <w:p w14:paraId="118DDD8F" w14:textId="77777777" w:rsidR="00012327" w:rsidRDefault="009E51FC">
      <w:pPr>
        <w:pStyle w:val="ListBullet"/>
        <w:spacing w:after="60"/>
        <w:rPr>
          <w:rFonts w:hint="eastAsia"/>
        </w:rPr>
      </w:pPr>
      <w:r>
        <w:t>Layer separation remained legible across a non-trivial composition.</w:t>
      </w:r>
    </w:p>
    <w:p w14:paraId="0A79846E" w14:textId="77777777" w:rsidR="00012327" w:rsidRDefault="009E51FC">
      <w:pPr>
        <w:pStyle w:val="ListBullet"/>
        <w:spacing w:after="60"/>
        <w:rPr>
          <w:rFonts w:hint="eastAsia"/>
        </w:rPr>
      </w:pPr>
      <w:r>
        <w:t>Read-only observation paths could be distinguished from transforming data paths.</w:t>
      </w:r>
    </w:p>
    <w:p w14:paraId="72DA1C64" w14:textId="77777777" w:rsidR="00012327" w:rsidRDefault="009E51FC">
      <w:pPr>
        <w:pStyle w:val="ListBullet"/>
        <w:spacing w:after="60"/>
        <w:rPr>
          <w:rFonts w:hint="eastAsia"/>
        </w:rPr>
      </w:pPr>
      <w:r>
        <w:t>Control paths could govern whether operations proceed without masquerading as data carriers.</w:t>
      </w:r>
    </w:p>
    <w:p w14:paraId="34801D84" w14:textId="77777777" w:rsidR="00012327" w:rsidRDefault="009E51FC">
      <w:pPr>
        <w:pStyle w:val="ListBullet"/>
        <w:spacing w:after="60"/>
        <w:rPr>
          <w:rFonts w:hint="eastAsia"/>
        </w:rPr>
      </w:pPr>
      <w:r>
        <w:t>Boolean evaluation results remained distinguishable from generic activation and occupancy states.</w:t>
      </w:r>
    </w:p>
    <w:p w14:paraId="31F92E17" w14:textId="77777777" w:rsidR="00012327" w:rsidRDefault="009E51FC">
      <w:pPr>
        <w:pStyle w:val="ListBullet"/>
        <w:spacing w:after="60"/>
        <w:rPr>
          <w:rFonts w:hint="eastAsia"/>
        </w:rPr>
      </w:pPr>
      <w:r>
        <w:t>Temporal retention and delay could be represented without collapsing into ordinary routing.</w:t>
      </w:r>
    </w:p>
    <w:p w14:paraId="3F69F9BA" w14:textId="77777777" w:rsidR="00012327" w:rsidRDefault="009E51FC">
      <w:pPr>
        <w:pStyle w:val="ListBullet"/>
        <w:spacing w:after="60"/>
        <w:rPr>
          <w:rFonts w:hint="eastAsia"/>
        </w:rPr>
      </w:pPr>
      <w:r>
        <w:t>The same event could be read at multiple semantic resolutions while preserving a causal trace.</w:t>
      </w:r>
    </w:p>
    <w:p w14:paraId="5F9E3873" w14:textId="77777777" w:rsidR="00012327" w:rsidRDefault="009E51FC">
      <w:pPr>
        <w:pStyle w:val="ListBullet"/>
        <w:spacing w:after="60"/>
        <w:rPr>
          <w:rFonts w:hint="eastAsia"/>
        </w:rPr>
      </w:pPr>
      <w:r>
        <w:t>Outer logical statements could describe or constrain the mechanism without becoming the mechanism.</w:t>
      </w:r>
    </w:p>
    <w:p w14:paraId="53E8727C" w14:textId="77777777" w:rsidR="00012327" w:rsidRDefault="009E51FC">
      <w:pPr>
        <w:pStyle w:val="Heading2"/>
      </w:pPr>
      <w:r>
        <w:t>9.3 What the Trial exposed as weak</w:t>
      </w:r>
    </w:p>
    <w:p w14:paraId="177CEFAB" w14:textId="77777777" w:rsidR="00012327" w:rsidRDefault="009E51FC">
      <w:pPr>
        <w:pStyle w:val="ListBullet"/>
        <w:spacing w:after="60"/>
        <w:rPr>
          <w:rFonts w:hint="eastAsia"/>
        </w:rPr>
      </w:pPr>
      <w:r>
        <w:t>Branch and join forms remain visually ambiguous in some compositions and need a stronger family distinction.</w:t>
      </w:r>
    </w:p>
    <w:p w14:paraId="2F0326D3" w14:textId="77777777" w:rsidR="00012327" w:rsidRDefault="009E51FC">
      <w:pPr>
        <w:pStyle w:val="ListBullet"/>
        <w:spacing w:after="60"/>
        <w:rPr>
          <w:rFonts w:hint="eastAsia"/>
        </w:rPr>
      </w:pPr>
      <w:r>
        <w:t>Gate and action forms need more visual contrast so permission cannot be mistaken for execution.</w:t>
      </w:r>
    </w:p>
    <w:p w14:paraId="26F52CDE" w14:textId="77777777" w:rsidR="00012327" w:rsidRDefault="009E51FC">
      <w:pPr>
        <w:pStyle w:val="ListBullet"/>
        <w:spacing w:after="60"/>
        <w:rPr>
          <w:rFonts w:hint="eastAsia"/>
        </w:rPr>
      </w:pPr>
      <w:r>
        <w:t>Modifiers can crowd compact glyphs when several qualifiers are active simultaneously.</w:t>
      </w:r>
    </w:p>
    <w:p w14:paraId="26C70DAD" w14:textId="77777777" w:rsidR="00012327" w:rsidRDefault="009E51FC">
      <w:pPr>
        <w:pStyle w:val="ListBullet"/>
        <w:spacing w:after="60"/>
        <w:rPr>
          <w:rFonts w:hint="eastAsia"/>
        </w:rPr>
      </w:pPr>
      <w:r>
        <w:t>Multi-ring expressions become visually dense quickly and need stronger rules for when nesting is justified.</w:t>
      </w:r>
    </w:p>
    <w:p w14:paraId="3D647532" w14:textId="77777777" w:rsidR="00012327" w:rsidRDefault="009E51FC">
      <w:pPr>
        <w:pStyle w:val="ListBullet"/>
        <w:spacing w:after="60"/>
        <w:rPr>
          <w:rFonts w:hint="eastAsia"/>
        </w:rPr>
      </w:pPr>
      <w:r>
        <w:t>Observation paths can clutter complex figures and may require bundling or selective visibility at higher resolutions.</w:t>
      </w:r>
    </w:p>
    <w:p w14:paraId="51F0E6B7" w14:textId="77777777" w:rsidR="00012327" w:rsidRDefault="009E51FC">
      <w:pPr>
        <w:pStyle w:val="Heading2"/>
      </w:pPr>
      <w:r>
        <w:t>9.4 Reconciliation actions carried forward</w:t>
      </w:r>
    </w:p>
    <w:tbl>
      <w:tblPr>
        <w:tblW w:w="0" w:type="auto"/>
        <w:jc w:val="center"/>
        <w:tblLayout w:type="fixed"/>
        <w:tblLook w:val="04A0" w:firstRow="1" w:lastRow="0" w:firstColumn="1" w:lastColumn="0" w:noHBand="0" w:noVBand="1"/>
      </w:tblPr>
      <w:tblGrid>
        <w:gridCol w:w="5083"/>
        <w:gridCol w:w="6768"/>
      </w:tblGrid>
      <w:tr w:rsidR="00012327" w14:paraId="5CCA95B9" w14:textId="77777777">
        <w:trPr>
          <w:jc w:val="center"/>
        </w:trPr>
        <w:tc>
          <w:tcPr>
            <w:tcW w:w="5083" w:type="dxa"/>
            <w:shd w:val="clear" w:color="auto" w:fill="17365D"/>
            <w:tcMar>
              <w:top w:w="95" w:type="dxa"/>
              <w:left w:w="105" w:type="dxa"/>
              <w:bottom w:w="95" w:type="dxa"/>
              <w:right w:w="105" w:type="dxa"/>
            </w:tcMar>
            <w:vAlign w:val="center"/>
          </w:tcPr>
          <w:p w14:paraId="21CFD55F" w14:textId="77777777" w:rsidR="00012327" w:rsidRDefault="009E51FC">
            <w:pPr>
              <w:spacing w:after="0"/>
              <w:jc w:val="center"/>
              <w:rPr>
                <w:rFonts w:hint="eastAsia"/>
              </w:rPr>
            </w:pPr>
            <w:r>
              <w:rPr>
                <w:b/>
                <w:color w:val="FFFFFF"/>
                <w:sz w:val="17"/>
              </w:rPr>
              <w:t>Issue</w:t>
            </w:r>
          </w:p>
        </w:tc>
        <w:tc>
          <w:tcPr>
            <w:tcW w:w="5083" w:type="dxa"/>
            <w:shd w:val="clear" w:color="auto" w:fill="17365D"/>
            <w:tcMar>
              <w:top w:w="95" w:type="dxa"/>
              <w:left w:w="105" w:type="dxa"/>
              <w:bottom w:w="95" w:type="dxa"/>
              <w:right w:w="105" w:type="dxa"/>
            </w:tcMar>
            <w:vAlign w:val="center"/>
          </w:tcPr>
          <w:p w14:paraId="3D395DA7" w14:textId="77777777" w:rsidR="00012327" w:rsidRDefault="009E51FC">
            <w:pPr>
              <w:spacing w:after="0"/>
              <w:jc w:val="center"/>
              <w:rPr>
                <w:rFonts w:hint="eastAsia"/>
              </w:rPr>
            </w:pPr>
            <w:r>
              <w:rPr>
                <w:b/>
                <w:color w:val="FFFFFF"/>
                <w:sz w:val="17"/>
              </w:rPr>
              <w:t>Pass 8 disposition</w:t>
            </w:r>
          </w:p>
        </w:tc>
      </w:tr>
      <w:tr w:rsidR="00012327" w14:paraId="6203659B" w14:textId="77777777">
        <w:trPr>
          <w:jc w:val="center"/>
        </w:trPr>
        <w:tc>
          <w:tcPr>
            <w:tcW w:w="2880"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2DED40A" w14:textId="77777777" w:rsidR="00012327" w:rsidRDefault="009E51FC">
            <w:pPr>
              <w:spacing w:after="0"/>
              <w:rPr>
                <w:rFonts w:hint="eastAsia"/>
              </w:rPr>
            </w:pPr>
            <w:r>
              <w:rPr>
                <w:sz w:val="17"/>
              </w:rPr>
              <w:t>Branch / join ambiguity</w:t>
            </w:r>
          </w:p>
        </w:tc>
        <w:tc>
          <w:tcPr>
            <w:tcW w:w="6768"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9796AD0" w14:textId="77777777" w:rsidR="00012327" w:rsidRDefault="009E51FC">
            <w:pPr>
              <w:spacing w:after="0"/>
              <w:rPr>
                <w:rFonts w:hint="eastAsia"/>
              </w:rPr>
            </w:pPr>
            <w:r>
              <w:rPr>
                <w:sz w:val="17"/>
              </w:rPr>
              <w:t>Keep concepts; mark graphical forms provisional and require counter-example testing.</w:t>
            </w:r>
          </w:p>
        </w:tc>
      </w:tr>
      <w:tr w:rsidR="00012327" w14:paraId="207B0D2B" w14:textId="77777777">
        <w:trPr>
          <w:jc w:val="center"/>
        </w:trPr>
        <w:tc>
          <w:tcPr>
            <w:tcW w:w="2880"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75DE66B" w14:textId="77777777" w:rsidR="00012327" w:rsidRDefault="009E51FC">
            <w:pPr>
              <w:spacing w:after="0"/>
              <w:rPr>
                <w:rFonts w:hint="eastAsia"/>
              </w:rPr>
            </w:pPr>
            <w:r>
              <w:rPr>
                <w:sz w:val="17"/>
              </w:rPr>
              <w:t>Gate versus action</w:t>
            </w:r>
          </w:p>
        </w:tc>
        <w:tc>
          <w:tcPr>
            <w:tcW w:w="6768"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85D5B0F" w14:textId="77777777" w:rsidR="00012327" w:rsidRDefault="009E51FC">
            <w:pPr>
              <w:spacing w:after="0"/>
              <w:rPr>
                <w:rFonts w:hint="eastAsia"/>
              </w:rPr>
            </w:pPr>
            <w:r>
              <w:rPr>
                <w:sz w:val="17"/>
              </w:rPr>
              <w:t>Preserve semantic distinction; increase visual contrast in later iterations.</w:t>
            </w:r>
          </w:p>
        </w:tc>
      </w:tr>
      <w:tr w:rsidR="00012327" w14:paraId="33236BA5" w14:textId="77777777">
        <w:trPr>
          <w:jc w:val="center"/>
        </w:trPr>
        <w:tc>
          <w:tcPr>
            <w:tcW w:w="2880"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BB4DF5F" w14:textId="77777777" w:rsidR="00012327" w:rsidRDefault="009E51FC">
            <w:pPr>
              <w:spacing w:after="0"/>
              <w:rPr>
                <w:rFonts w:hint="eastAsia"/>
              </w:rPr>
            </w:pPr>
            <w:r>
              <w:rPr>
                <w:sz w:val="17"/>
              </w:rPr>
              <w:t>Modifier crowding</w:t>
            </w:r>
          </w:p>
        </w:tc>
        <w:tc>
          <w:tcPr>
            <w:tcW w:w="6768"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4EA148E" w14:textId="77777777" w:rsidR="00012327" w:rsidRDefault="009E51FC">
            <w:pPr>
              <w:spacing w:after="0"/>
              <w:rPr>
                <w:rFonts w:hint="eastAsia"/>
              </w:rPr>
            </w:pPr>
            <w:r>
              <w:rPr>
                <w:sz w:val="17"/>
              </w:rPr>
              <w:t>Reserve standardized modifier positions and permit omitted positions rather than filling every slot.</w:t>
            </w:r>
          </w:p>
        </w:tc>
      </w:tr>
      <w:tr w:rsidR="00012327" w14:paraId="43B05F8F" w14:textId="77777777">
        <w:trPr>
          <w:jc w:val="center"/>
        </w:trPr>
        <w:tc>
          <w:tcPr>
            <w:tcW w:w="2880"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0E56D88" w14:textId="77777777" w:rsidR="00012327" w:rsidRDefault="009E51FC">
            <w:pPr>
              <w:spacing w:after="0"/>
              <w:rPr>
                <w:rFonts w:hint="eastAsia"/>
              </w:rPr>
            </w:pPr>
            <w:r>
              <w:rPr>
                <w:sz w:val="17"/>
              </w:rPr>
              <w:t>Dense multi-ring forms</w:t>
            </w:r>
          </w:p>
        </w:tc>
        <w:tc>
          <w:tcPr>
            <w:tcW w:w="6768"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CA7FD62" w14:textId="77777777" w:rsidR="00012327" w:rsidRDefault="009E51FC">
            <w:pPr>
              <w:spacing w:after="0"/>
              <w:rPr>
                <w:rFonts w:hint="eastAsia"/>
              </w:rPr>
            </w:pPr>
            <w:r>
              <w:rPr>
                <w:sz w:val="17"/>
              </w:rPr>
              <w:t>Treat rings as earned carriers; do not use nesting merely because it is available.</w:t>
            </w:r>
          </w:p>
        </w:tc>
      </w:tr>
      <w:tr w:rsidR="00012327" w14:paraId="620BCCB5" w14:textId="77777777">
        <w:trPr>
          <w:jc w:val="center"/>
        </w:trPr>
        <w:tc>
          <w:tcPr>
            <w:tcW w:w="2880"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04ECB50" w14:textId="77777777" w:rsidR="00012327" w:rsidRDefault="009E51FC">
            <w:pPr>
              <w:spacing w:after="0"/>
              <w:rPr>
                <w:rFonts w:hint="eastAsia"/>
              </w:rPr>
            </w:pPr>
            <w:r>
              <w:rPr>
                <w:sz w:val="17"/>
              </w:rPr>
              <w:t>Observation clutter</w:t>
            </w:r>
          </w:p>
        </w:tc>
        <w:tc>
          <w:tcPr>
            <w:tcW w:w="6768"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9DA9826" w14:textId="77777777" w:rsidR="00012327" w:rsidRDefault="009E51FC">
            <w:pPr>
              <w:spacing w:after="0"/>
              <w:rPr>
                <w:rFonts w:hint="eastAsia"/>
              </w:rPr>
            </w:pPr>
            <w:r>
              <w:rPr>
                <w:sz w:val="17"/>
              </w:rPr>
              <w:t>Investigate path bundling and resolution-dependent visibility in later visual-mechanics papers.</w:t>
            </w:r>
          </w:p>
        </w:tc>
      </w:tr>
    </w:tbl>
    <w:p w14:paraId="79B932F6" w14:textId="77777777" w:rsidR="00012327" w:rsidRDefault="00012327">
      <w:pPr>
        <w:spacing w:after="0"/>
        <w:rPr>
          <w:rFonts w:hint="eastAsia"/>
        </w:rPr>
      </w:pPr>
    </w:p>
    <w:tbl>
      <w:tblPr>
        <w:tblW w:w="0" w:type="auto"/>
        <w:jc w:val="center"/>
        <w:tblLayout w:type="fixed"/>
        <w:tblLook w:val="04A0" w:firstRow="1" w:lastRow="0" w:firstColumn="1" w:lastColumn="0" w:noHBand="0" w:noVBand="1"/>
      </w:tblPr>
      <w:tblGrid>
        <w:gridCol w:w="10166"/>
      </w:tblGrid>
      <w:tr w:rsidR="00012327" w14:paraId="7D51DE5B" w14:textId="77777777">
        <w:trPr>
          <w:jc w:val="center"/>
        </w:trPr>
        <w:tc>
          <w:tcPr>
            <w:tcW w:w="10166" w:type="dxa"/>
            <w:tcBorders>
              <w:top w:val="single" w:sz="10" w:space="0" w:color="4F8A45"/>
              <w:left w:val="single" w:sz="10" w:space="0" w:color="4F8A45"/>
              <w:bottom w:val="single" w:sz="10" w:space="0" w:color="4F8A45"/>
              <w:right w:val="single" w:sz="10" w:space="0" w:color="4F8A45"/>
            </w:tcBorders>
            <w:shd w:val="clear" w:color="auto" w:fill="EAF4E7"/>
            <w:tcMar>
              <w:top w:w="125" w:type="dxa"/>
              <w:left w:w="150" w:type="dxa"/>
              <w:bottom w:w="125" w:type="dxa"/>
              <w:right w:w="150" w:type="dxa"/>
            </w:tcMar>
          </w:tcPr>
          <w:p w14:paraId="50E50732" w14:textId="77777777" w:rsidR="00012327" w:rsidRDefault="009E51FC">
            <w:pPr>
              <w:spacing w:after="0"/>
              <w:rPr>
                <w:rFonts w:hint="eastAsia"/>
              </w:rPr>
            </w:pPr>
            <w:r>
              <w:rPr>
                <w:b/>
                <w:color w:val="4F8A45"/>
              </w:rPr>
              <w:t xml:space="preserve">TRIAL RESULT | </w:t>
            </w:r>
            <w:r>
              <w:rPr>
                <w:color w:val="111827"/>
              </w:rPr>
              <w:t>Trial 0 result: VIABLE, not canonical. The language is expressive enough to continue experimenting, and imperfect enough to justify continued experimentation.</w:t>
            </w:r>
          </w:p>
        </w:tc>
      </w:tr>
    </w:tbl>
    <w:p w14:paraId="48CC370E" w14:textId="77777777" w:rsidR="00012327" w:rsidRDefault="00012327">
      <w:pPr>
        <w:spacing w:after="0"/>
        <w:rPr>
          <w:rFonts w:hint="eastAsia"/>
        </w:rPr>
      </w:pPr>
    </w:p>
    <w:p w14:paraId="5D68E070" w14:textId="77777777" w:rsidR="00012327" w:rsidRDefault="009E51FC">
      <w:pPr>
        <w:pStyle w:val="Heading1"/>
      </w:pPr>
      <w:r>
        <w:t>10. Laws, Falsification, Unresolved Questions, and Handoff</w:t>
      </w:r>
    </w:p>
    <w:p w14:paraId="1B77060D" w14:textId="77777777" w:rsidR="00012327" w:rsidRDefault="009E51FC">
      <w:pPr>
        <w:pStyle w:val="Heading2"/>
      </w:pPr>
      <w:r>
        <w:t>10.1 Non-collapse laws</w:t>
      </w:r>
    </w:p>
    <w:p w14:paraId="402FE0A3" w14:textId="77777777" w:rsidR="00012327" w:rsidRDefault="009E51FC">
      <w:pPr>
        <w:rPr>
          <w:rFonts w:hint="eastAsia"/>
        </w:rPr>
      </w:pPr>
      <w:r>
        <w:t>The following laws protect the distinctions that repeatedly proved important during brainstorming and the Pass 6 Waves. They are constraints on the Trial, not claims that the six-layer model is final.</w:t>
      </w:r>
    </w:p>
    <w:tbl>
      <w:tblPr>
        <w:tblW w:w="0" w:type="auto"/>
        <w:jc w:val="center"/>
        <w:tblLayout w:type="fixed"/>
        <w:tblLook w:val="04A0" w:firstRow="1" w:lastRow="0" w:firstColumn="1" w:lastColumn="0" w:noHBand="0" w:noVBand="1"/>
      </w:tblPr>
      <w:tblGrid>
        <w:gridCol w:w="5083"/>
        <w:gridCol w:w="8611"/>
      </w:tblGrid>
      <w:tr w:rsidR="00012327" w14:paraId="62693A41" w14:textId="77777777">
        <w:trPr>
          <w:jc w:val="center"/>
        </w:trPr>
        <w:tc>
          <w:tcPr>
            <w:tcW w:w="5083" w:type="dxa"/>
            <w:shd w:val="clear" w:color="auto" w:fill="17365D"/>
            <w:tcMar>
              <w:top w:w="95" w:type="dxa"/>
              <w:left w:w="105" w:type="dxa"/>
              <w:bottom w:w="95" w:type="dxa"/>
              <w:right w:w="105" w:type="dxa"/>
            </w:tcMar>
            <w:vAlign w:val="center"/>
          </w:tcPr>
          <w:p w14:paraId="07C9A4BC" w14:textId="77777777" w:rsidR="00012327" w:rsidRDefault="009E51FC">
            <w:pPr>
              <w:spacing w:after="0"/>
              <w:jc w:val="center"/>
              <w:rPr>
                <w:rFonts w:hint="eastAsia"/>
              </w:rPr>
            </w:pPr>
            <w:r>
              <w:rPr>
                <w:b/>
                <w:color w:val="FFFFFF"/>
                <w:sz w:val="16"/>
              </w:rPr>
              <w:t>Law</w:t>
            </w:r>
          </w:p>
        </w:tc>
        <w:tc>
          <w:tcPr>
            <w:tcW w:w="5083" w:type="dxa"/>
            <w:shd w:val="clear" w:color="auto" w:fill="17365D"/>
            <w:tcMar>
              <w:top w:w="95" w:type="dxa"/>
              <w:left w:w="105" w:type="dxa"/>
              <w:bottom w:w="95" w:type="dxa"/>
              <w:right w:w="105" w:type="dxa"/>
            </w:tcMar>
            <w:vAlign w:val="center"/>
          </w:tcPr>
          <w:p w14:paraId="5DC179C4" w14:textId="77777777" w:rsidR="00012327" w:rsidRDefault="009E51FC">
            <w:pPr>
              <w:spacing w:after="0"/>
              <w:jc w:val="center"/>
              <w:rPr>
                <w:rFonts w:hint="eastAsia"/>
              </w:rPr>
            </w:pPr>
            <w:r>
              <w:rPr>
                <w:b/>
                <w:color w:val="FFFFFF"/>
                <w:sz w:val="16"/>
              </w:rPr>
              <w:t>Protected distinction</w:t>
            </w:r>
          </w:p>
        </w:tc>
      </w:tr>
      <w:tr w:rsidR="00012327" w14:paraId="7EDBCADD"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9ECB896" w14:textId="77777777" w:rsidR="00012327" w:rsidRDefault="009E51FC">
            <w:pPr>
              <w:spacing w:after="0"/>
              <w:jc w:val="center"/>
              <w:rPr>
                <w:rFonts w:hint="eastAsia"/>
              </w:rPr>
            </w:pPr>
            <w:r>
              <w:rPr>
                <w:sz w:val="16"/>
              </w:rPr>
              <w:t>L1</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9723EB1" w14:textId="77777777" w:rsidR="00012327" w:rsidRDefault="009E51FC">
            <w:pPr>
              <w:spacing w:after="0"/>
              <w:rPr>
                <w:rFonts w:hint="eastAsia"/>
              </w:rPr>
            </w:pPr>
            <w:r>
              <w:rPr>
                <w:sz w:val="16"/>
              </w:rPr>
              <w:t>Bit state != truth value; activation != assertion.</w:t>
            </w:r>
          </w:p>
        </w:tc>
      </w:tr>
      <w:tr w:rsidR="00012327" w14:paraId="4B6ED07F"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10273D3" w14:textId="77777777" w:rsidR="00012327" w:rsidRDefault="009E51FC">
            <w:pPr>
              <w:spacing w:after="0"/>
              <w:jc w:val="center"/>
              <w:rPr>
                <w:rFonts w:hint="eastAsia"/>
              </w:rPr>
            </w:pPr>
            <w:r>
              <w:rPr>
                <w:sz w:val="16"/>
              </w:rPr>
              <w:t>L2</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62242F0" w14:textId="77777777" w:rsidR="00012327" w:rsidRDefault="009E51FC">
            <w:pPr>
              <w:spacing w:after="0"/>
              <w:rPr>
                <w:rFonts w:hint="eastAsia"/>
              </w:rPr>
            </w:pPr>
            <w:r>
              <w:rPr>
                <w:sz w:val="16"/>
              </w:rPr>
              <w:t>State != state valuation; a carrier and its interpretation remain distinct.</w:t>
            </w:r>
          </w:p>
        </w:tc>
      </w:tr>
      <w:tr w:rsidR="00012327" w14:paraId="797C8989"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54173C5" w14:textId="77777777" w:rsidR="00012327" w:rsidRDefault="009E51FC">
            <w:pPr>
              <w:spacing w:after="0"/>
              <w:jc w:val="center"/>
              <w:rPr>
                <w:rFonts w:hint="eastAsia"/>
              </w:rPr>
            </w:pPr>
            <w:r>
              <w:rPr>
                <w:sz w:val="16"/>
              </w:rPr>
              <w:t>L3</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B035263" w14:textId="77777777" w:rsidR="00012327" w:rsidRDefault="009E51FC">
            <w:pPr>
              <w:spacing w:after="0"/>
              <w:rPr>
                <w:rFonts w:hint="eastAsia"/>
              </w:rPr>
            </w:pPr>
            <w:r>
              <w:rPr>
                <w:sz w:val="16"/>
              </w:rPr>
              <w:t>Mutation != state movement; coordinated occupancy motion may preserve higher-order structure.</w:t>
            </w:r>
          </w:p>
        </w:tc>
      </w:tr>
      <w:tr w:rsidR="00012327" w14:paraId="2471A0F8"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9B54A6D" w14:textId="77777777" w:rsidR="00012327" w:rsidRDefault="009E51FC">
            <w:pPr>
              <w:spacing w:after="0"/>
              <w:jc w:val="center"/>
              <w:rPr>
                <w:rFonts w:hint="eastAsia"/>
              </w:rPr>
            </w:pPr>
            <w:r>
              <w:rPr>
                <w:sz w:val="16"/>
              </w:rPr>
              <w:t>L4</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AF50299" w14:textId="77777777" w:rsidR="00012327" w:rsidRDefault="009E51FC">
            <w:pPr>
              <w:spacing w:after="0"/>
              <w:rPr>
                <w:rFonts w:hint="eastAsia"/>
              </w:rPr>
            </w:pPr>
            <w:r>
              <w:rPr>
                <w:sz w:val="16"/>
              </w:rPr>
              <w:t>Transformation != routing; routing does not imply mutation.</w:t>
            </w:r>
          </w:p>
        </w:tc>
      </w:tr>
      <w:tr w:rsidR="00012327" w14:paraId="62050813"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6390776" w14:textId="77777777" w:rsidR="00012327" w:rsidRDefault="009E51FC">
            <w:pPr>
              <w:spacing w:after="0"/>
              <w:jc w:val="center"/>
              <w:rPr>
                <w:rFonts w:hint="eastAsia"/>
              </w:rPr>
            </w:pPr>
            <w:r>
              <w:rPr>
                <w:sz w:val="16"/>
              </w:rPr>
              <w:t>L5</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4E00AA4" w14:textId="77777777" w:rsidR="00012327" w:rsidRDefault="009E51FC">
            <w:pPr>
              <w:spacing w:after="0"/>
              <w:rPr>
                <w:rFonts w:hint="eastAsia"/>
              </w:rPr>
            </w:pPr>
            <w:r>
              <w:rPr>
                <w:sz w:val="16"/>
              </w:rPr>
              <w:t>Observation != mutation; read-only paths must remain non-destructive.</w:t>
            </w:r>
          </w:p>
        </w:tc>
      </w:tr>
      <w:tr w:rsidR="00012327" w14:paraId="2A4C6CE5"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6139A37" w14:textId="77777777" w:rsidR="00012327" w:rsidRDefault="009E51FC">
            <w:pPr>
              <w:spacing w:after="0"/>
              <w:jc w:val="center"/>
              <w:rPr>
                <w:rFonts w:hint="eastAsia"/>
              </w:rPr>
            </w:pPr>
            <w:r>
              <w:rPr>
                <w:sz w:val="16"/>
              </w:rPr>
              <w:t>L6</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9101D99" w14:textId="77777777" w:rsidR="00012327" w:rsidRDefault="009E51FC">
            <w:pPr>
              <w:spacing w:after="0"/>
              <w:rPr>
                <w:rFonts w:hint="eastAsia"/>
              </w:rPr>
            </w:pPr>
            <w:r>
              <w:rPr>
                <w:sz w:val="16"/>
              </w:rPr>
              <w:t>Evaluation != control; a predicate result does not itself perform the controlled action.</w:t>
            </w:r>
          </w:p>
        </w:tc>
      </w:tr>
      <w:tr w:rsidR="00012327" w14:paraId="06CA3AC4"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0FA5FC3" w14:textId="77777777" w:rsidR="00012327" w:rsidRDefault="009E51FC">
            <w:pPr>
              <w:spacing w:after="0"/>
              <w:jc w:val="center"/>
              <w:rPr>
                <w:rFonts w:hint="eastAsia"/>
              </w:rPr>
            </w:pPr>
            <w:r>
              <w:rPr>
                <w:sz w:val="16"/>
              </w:rPr>
              <w:t>L7</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0389C20" w14:textId="77777777" w:rsidR="00012327" w:rsidRDefault="009E51FC">
            <w:pPr>
              <w:spacing w:after="0"/>
              <w:rPr>
                <w:rFonts w:hint="eastAsia"/>
              </w:rPr>
            </w:pPr>
            <w:r>
              <w:rPr>
                <w:sz w:val="16"/>
              </w:rPr>
              <w:t>Guard != gate execution; eligibility and permission mechanisms remain distinct.</w:t>
            </w:r>
          </w:p>
        </w:tc>
      </w:tr>
      <w:tr w:rsidR="00012327" w14:paraId="5987DD7C"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73D1B17" w14:textId="77777777" w:rsidR="00012327" w:rsidRDefault="009E51FC">
            <w:pPr>
              <w:spacing w:after="0"/>
              <w:jc w:val="center"/>
              <w:rPr>
                <w:rFonts w:hint="eastAsia"/>
              </w:rPr>
            </w:pPr>
            <w:r>
              <w:rPr>
                <w:sz w:val="16"/>
              </w:rPr>
              <w:t>L8</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E450970" w14:textId="77777777" w:rsidR="00012327" w:rsidRDefault="009E51FC">
            <w:pPr>
              <w:spacing w:after="0"/>
              <w:rPr>
                <w:rFonts w:hint="eastAsia"/>
              </w:rPr>
            </w:pPr>
            <w:r>
              <w:rPr>
                <w:sz w:val="16"/>
              </w:rPr>
              <w:t>Transition != implication; state change and truth-functional relation are different semantics.</w:t>
            </w:r>
          </w:p>
        </w:tc>
      </w:tr>
      <w:tr w:rsidR="00012327" w14:paraId="31093E11"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C48C90B" w14:textId="77777777" w:rsidR="00012327" w:rsidRDefault="009E51FC">
            <w:pPr>
              <w:spacing w:after="0"/>
              <w:jc w:val="center"/>
              <w:rPr>
                <w:rFonts w:hint="eastAsia"/>
              </w:rPr>
            </w:pPr>
            <w:r>
              <w:rPr>
                <w:sz w:val="16"/>
              </w:rPr>
              <w:t>L9</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F559386" w14:textId="77777777" w:rsidR="00012327" w:rsidRDefault="009E51FC">
            <w:pPr>
              <w:spacing w:after="0"/>
              <w:rPr>
                <w:rFonts w:hint="eastAsia"/>
              </w:rPr>
            </w:pPr>
            <w:r>
              <w:rPr>
                <w:sz w:val="16"/>
              </w:rPr>
              <w:t>Selection != activation; selected positions need not change value.</w:t>
            </w:r>
          </w:p>
        </w:tc>
      </w:tr>
      <w:tr w:rsidR="00012327" w14:paraId="467CBFBB"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A9EE978" w14:textId="77777777" w:rsidR="00012327" w:rsidRDefault="009E51FC">
            <w:pPr>
              <w:spacing w:after="0"/>
              <w:jc w:val="center"/>
              <w:rPr>
                <w:rFonts w:hint="eastAsia"/>
              </w:rPr>
            </w:pPr>
            <w:r>
              <w:rPr>
                <w:sz w:val="16"/>
              </w:rPr>
              <w:t>L10</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D6F6B86" w14:textId="77777777" w:rsidR="00012327" w:rsidRDefault="009E51FC">
            <w:pPr>
              <w:spacing w:after="0"/>
              <w:rPr>
                <w:rFonts w:hint="eastAsia"/>
              </w:rPr>
            </w:pPr>
            <w:r>
              <w:rPr>
                <w:sz w:val="16"/>
              </w:rPr>
              <w:t>Copy != move; source preservation matters.</w:t>
            </w:r>
          </w:p>
        </w:tc>
      </w:tr>
      <w:tr w:rsidR="00012327" w14:paraId="78F281E3"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AD450C9" w14:textId="77777777" w:rsidR="00012327" w:rsidRDefault="009E51FC">
            <w:pPr>
              <w:spacing w:after="0"/>
              <w:jc w:val="center"/>
              <w:rPr>
                <w:rFonts w:hint="eastAsia"/>
              </w:rPr>
            </w:pPr>
            <w:r>
              <w:rPr>
                <w:sz w:val="16"/>
              </w:rPr>
              <w:t>L11</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E2BFF6A" w14:textId="77777777" w:rsidR="00012327" w:rsidRDefault="009E51FC">
            <w:pPr>
              <w:spacing w:after="0"/>
              <w:rPr>
                <w:rFonts w:hint="eastAsia"/>
              </w:rPr>
            </w:pPr>
            <w:r>
              <w:rPr>
                <w:sz w:val="16"/>
              </w:rPr>
              <w:t>Sequential execution != concurrency; time order and simultaneous activity are different dimensions.</w:t>
            </w:r>
          </w:p>
        </w:tc>
      </w:tr>
      <w:tr w:rsidR="00012327" w14:paraId="4030EDAF"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A6DCF63" w14:textId="77777777" w:rsidR="00012327" w:rsidRDefault="009E51FC">
            <w:pPr>
              <w:spacing w:after="0"/>
              <w:jc w:val="center"/>
              <w:rPr>
                <w:rFonts w:hint="eastAsia"/>
              </w:rPr>
            </w:pPr>
            <w:r>
              <w:rPr>
                <w:sz w:val="16"/>
              </w:rPr>
              <w:t>L12</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1B9CE6D" w14:textId="77777777" w:rsidR="00012327" w:rsidRDefault="009E51FC">
            <w:pPr>
              <w:spacing w:after="0"/>
              <w:rPr>
                <w:rFonts w:hint="eastAsia"/>
              </w:rPr>
            </w:pPr>
            <w:r>
              <w:rPr>
                <w:sz w:val="16"/>
              </w:rPr>
              <w:t>Possible != reachable; modal and path semantics remain distinct.</w:t>
            </w:r>
          </w:p>
        </w:tc>
      </w:tr>
      <w:tr w:rsidR="00012327" w14:paraId="09328684"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01B345B" w14:textId="77777777" w:rsidR="00012327" w:rsidRDefault="009E51FC">
            <w:pPr>
              <w:spacing w:after="0"/>
              <w:jc w:val="center"/>
              <w:rPr>
                <w:rFonts w:hint="eastAsia"/>
              </w:rPr>
            </w:pPr>
            <w:r>
              <w:rPr>
                <w:sz w:val="16"/>
              </w:rPr>
              <w:t>L13</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EB46279" w14:textId="77777777" w:rsidR="00012327" w:rsidRDefault="009E51FC">
            <w:pPr>
              <w:spacing w:after="0"/>
              <w:rPr>
                <w:rFonts w:hint="eastAsia"/>
              </w:rPr>
            </w:pPr>
            <w:r>
              <w:rPr>
                <w:sz w:val="16"/>
              </w:rPr>
              <w:t>Entailment != derivation; semantic consequence and proof production remain distinct.</w:t>
            </w:r>
          </w:p>
        </w:tc>
      </w:tr>
      <w:tr w:rsidR="00012327" w14:paraId="6F859F4B"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25F1F29" w14:textId="77777777" w:rsidR="00012327" w:rsidRDefault="009E51FC">
            <w:pPr>
              <w:spacing w:after="0"/>
              <w:jc w:val="center"/>
              <w:rPr>
                <w:rFonts w:hint="eastAsia"/>
              </w:rPr>
            </w:pPr>
            <w:r>
              <w:rPr>
                <w:sz w:val="16"/>
              </w:rPr>
              <w:t>L14</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63B645A" w14:textId="77777777" w:rsidR="00012327" w:rsidRDefault="009E51FC">
            <w:pPr>
              <w:spacing w:after="0"/>
              <w:rPr>
                <w:rFonts w:hint="eastAsia"/>
              </w:rPr>
            </w:pPr>
            <w:r>
              <w:rPr>
                <w:sz w:val="16"/>
              </w:rPr>
              <w:t>Primitive != mechanism; useful words may denote reusable compositions.</w:t>
            </w:r>
          </w:p>
        </w:tc>
      </w:tr>
      <w:tr w:rsidR="00012327" w14:paraId="7D3899EF"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43CEED6" w14:textId="77777777" w:rsidR="00012327" w:rsidRDefault="009E51FC">
            <w:pPr>
              <w:spacing w:after="0"/>
              <w:jc w:val="center"/>
              <w:rPr>
                <w:rFonts w:hint="eastAsia"/>
              </w:rPr>
            </w:pPr>
            <w:r>
              <w:rPr>
                <w:sz w:val="16"/>
              </w:rPr>
              <w:t>L15</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0A38BD7" w14:textId="77777777" w:rsidR="00012327" w:rsidRDefault="009E51FC">
            <w:pPr>
              <w:spacing w:after="0"/>
              <w:rPr>
                <w:rFonts w:hint="eastAsia"/>
              </w:rPr>
            </w:pPr>
            <w:r>
              <w:rPr>
                <w:sz w:val="16"/>
              </w:rPr>
              <w:t>Semantic primitive != hardware primitive or CPU instruction.</w:t>
            </w:r>
          </w:p>
        </w:tc>
      </w:tr>
      <w:tr w:rsidR="00012327" w14:paraId="54C0B8BC"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F765610" w14:textId="77777777" w:rsidR="00012327" w:rsidRDefault="009E51FC">
            <w:pPr>
              <w:spacing w:after="0"/>
              <w:jc w:val="center"/>
              <w:rPr>
                <w:rFonts w:hint="eastAsia"/>
              </w:rPr>
            </w:pPr>
            <w:r>
              <w:rPr>
                <w:sz w:val="16"/>
              </w:rPr>
              <w:t>L16</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9D0A7C2" w14:textId="77777777" w:rsidR="00012327" w:rsidRDefault="009E51FC">
            <w:pPr>
              <w:spacing w:after="0"/>
              <w:rPr>
                <w:rFonts w:hint="eastAsia"/>
              </w:rPr>
            </w:pPr>
            <w:r>
              <w:rPr>
                <w:sz w:val="16"/>
              </w:rPr>
              <w:t>Glyph != semantic identity; visual form is a projection of a contract.</w:t>
            </w:r>
          </w:p>
        </w:tc>
      </w:tr>
      <w:tr w:rsidR="00012327" w14:paraId="25249C83"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07BD67F" w14:textId="77777777" w:rsidR="00012327" w:rsidRDefault="009E51FC">
            <w:pPr>
              <w:spacing w:after="0"/>
              <w:jc w:val="center"/>
              <w:rPr>
                <w:rFonts w:hint="eastAsia"/>
              </w:rPr>
            </w:pPr>
            <w:r>
              <w:rPr>
                <w:sz w:val="16"/>
              </w:rPr>
              <w:t>L17</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9E08394" w14:textId="77777777" w:rsidR="00012327" w:rsidRDefault="009E51FC">
            <w:pPr>
              <w:spacing w:after="0"/>
              <w:rPr>
                <w:rFonts w:hint="eastAsia"/>
              </w:rPr>
            </w:pPr>
            <w:r>
              <w:rPr>
                <w:sz w:val="16"/>
              </w:rPr>
              <w:t>Color != semantic identity; color may accelerate recognition but not own the distinction.</w:t>
            </w:r>
          </w:p>
        </w:tc>
      </w:tr>
      <w:tr w:rsidR="00012327" w14:paraId="6C6E252A"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895011B" w14:textId="77777777" w:rsidR="00012327" w:rsidRDefault="009E51FC">
            <w:pPr>
              <w:spacing w:after="0"/>
              <w:jc w:val="center"/>
              <w:rPr>
                <w:rFonts w:hint="eastAsia"/>
              </w:rPr>
            </w:pPr>
            <w:r>
              <w:rPr>
                <w:sz w:val="16"/>
              </w:rPr>
              <w:t>L18</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7582AC8" w14:textId="77777777" w:rsidR="00012327" w:rsidRDefault="009E51FC">
            <w:pPr>
              <w:spacing w:after="0"/>
              <w:rPr>
                <w:rFonts w:hint="eastAsia"/>
              </w:rPr>
            </w:pPr>
            <w:r>
              <w:rPr>
                <w:sz w:val="16"/>
              </w:rPr>
              <w:t>Reasoning over a structure != ownership of that structure.</w:t>
            </w:r>
          </w:p>
        </w:tc>
      </w:tr>
      <w:tr w:rsidR="00012327" w14:paraId="21FDA404"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894B112" w14:textId="77777777" w:rsidR="00012327" w:rsidRDefault="009E51FC">
            <w:pPr>
              <w:spacing w:after="0"/>
              <w:jc w:val="center"/>
              <w:rPr>
                <w:rFonts w:hint="eastAsia"/>
              </w:rPr>
            </w:pPr>
            <w:r>
              <w:rPr>
                <w:sz w:val="16"/>
              </w:rPr>
              <w:t>L19</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B59E045" w14:textId="77777777" w:rsidR="00012327" w:rsidRDefault="009E51FC">
            <w:pPr>
              <w:spacing w:after="0"/>
              <w:rPr>
                <w:rFonts w:hint="eastAsia"/>
              </w:rPr>
            </w:pPr>
            <w:r>
              <w:rPr>
                <w:sz w:val="16"/>
              </w:rPr>
              <w:t>Higher abstraction != implementation; lower implementation != automatically better explanation.</w:t>
            </w:r>
          </w:p>
        </w:tc>
      </w:tr>
      <w:tr w:rsidR="00012327" w14:paraId="319233D7" w14:textId="77777777">
        <w:trPr>
          <w:jc w:val="center"/>
        </w:trPr>
        <w:tc>
          <w:tcPr>
            <w:tcW w:w="1037"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A89E4FA" w14:textId="77777777" w:rsidR="00012327" w:rsidRDefault="009E51FC">
            <w:pPr>
              <w:spacing w:after="0"/>
              <w:jc w:val="center"/>
              <w:rPr>
                <w:rFonts w:hint="eastAsia"/>
              </w:rPr>
            </w:pPr>
            <w:r>
              <w:rPr>
                <w:sz w:val="16"/>
              </w:rPr>
              <w:t>L20</w:t>
            </w:r>
          </w:p>
        </w:tc>
        <w:tc>
          <w:tcPr>
            <w:tcW w:w="8611"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7221526" w14:textId="77777777" w:rsidR="00012327" w:rsidRDefault="009E51FC">
            <w:pPr>
              <w:spacing w:after="0"/>
              <w:rPr>
                <w:rFonts w:hint="eastAsia"/>
              </w:rPr>
            </w:pPr>
            <w:r>
              <w:rPr>
                <w:sz w:val="16"/>
              </w:rPr>
              <w:t>Trial reuse != canon.</w:t>
            </w:r>
          </w:p>
        </w:tc>
      </w:tr>
    </w:tbl>
    <w:p w14:paraId="50DB7B32" w14:textId="77777777" w:rsidR="00012327" w:rsidRDefault="00012327">
      <w:pPr>
        <w:spacing w:after="0"/>
        <w:rPr>
          <w:rFonts w:hint="eastAsia"/>
        </w:rPr>
      </w:pPr>
    </w:p>
    <w:p w14:paraId="0F1220EE" w14:textId="77777777" w:rsidR="00012327" w:rsidRDefault="009E51FC">
      <w:pPr>
        <w:pStyle w:val="Heading2"/>
      </w:pPr>
      <w:r>
        <w:t>10.2 Falsification program</w:t>
      </w:r>
    </w:p>
    <w:p w14:paraId="4586164A" w14:textId="77777777" w:rsidR="00012327" w:rsidRDefault="009E51FC">
      <w:pPr>
        <w:rPr>
          <w:rFonts w:hint="eastAsia"/>
        </w:rPr>
      </w:pPr>
      <w:r>
        <w:t>A serious Trial must define ways to fail. The language should be considered weak where any of the following patterns persist after reasonable refinement:</w:t>
      </w:r>
    </w:p>
    <w:p w14:paraId="4411E7D4" w14:textId="77777777" w:rsidR="00012327" w:rsidRDefault="009E51FC">
      <w:pPr>
        <w:pStyle w:val="ListBullet"/>
        <w:spacing w:after="60"/>
        <w:rPr>
          <w:rFonts w:hint="eastAsia"/>
        </w:rPr>
      </w:pPr>
      <w:r>
        <w:t>Every symbol must be memorized independently and unfamiliar forms cannot be partially inferred.</w:t>
      </w:r>
    </w:p>
    <w:p w14:paraId="7DF78CC6" w14:textId="77777777" w:rsidR="00012327" w:rsidRDefault="009E51FC">
      <w:pPr>
        <w:pStyle w:val="ListBullet"/>
        <w:spacing w:after="60"/>
        <w:rPr>
          <w:rFonts w:hint="eastAsia"/>
        </w:rPr>
      </w:pPr>
      <w:r>
        <w:t>Related mechanics look unrelated, or unrelated mechanics repeatedly collapse into the same visual form.</w:t>
      </w:r>
    </w:p>
    <w:p w14:paraId="1CE08330" w14:textId="77777777" w:rsidR="00012327" w:rsidRDefault="009E51FC">
      <w:pPr>
        <w:pStyle w:val="ListBullet"/>
        <w:spacing w:after="60"/>
        <w:rPr>
          <w:rFonts w:hint="eastAsia"/>
        </w:rPr>
      </w:pPr>
      <w:r>
        <w:t>Compound expressions become less readable than ordinary technical notation.</w:t>
      </w:r>
    </w:p>
    <w:p w14:paraId="6C159AA2" w14:textId="77777777" w:rsidR="00012327" w:rsidRDefault="009E51FC">
      <w:pPr>
        <w:pStyle w:val="ListBullet"/>
        <w:spacing w:after="60"/>
        <w:rPr>
          <w:rFonts w:hint="eastAsia"/>
        </w:rPr>
      </w:pPr>
      <w:r>
        <w:t>The language only works for CERBERUS examples or only for binary fields.</w:t>
      </w:r>
    </w:p>
    <w:p w14:paraId="13DA1CA9" w14:textId="77777777" w:rsidR="00012327" w:rsidRDefault="009E51FC">
      <w:pPr>
        <w:pStyle w:val="ListBullet"/>
        <w:spacing w:after="60"/>
        <w:rPr>
          <w:rFonts w:hint="eastAsia"/>
        </w:rPr>
      </w:pPr>
      <w:r>
        <w:t>A supposed primitive repeatedly decomposes into a simpler and clearer composition.</w:t>
      </w:r>
    </w:p>
    <w:p w14:paraId="318A30C6" w14:textId="77777777" w:rsidR="00012327" w:rsidRDefault="009E51FC">
      <w:pPr>
        <w:pStyle w:val="ListBullet"/>
        <w:spacing w:after="60"/>
        <w:rPr>
          <w:rFonts w:hint="eastAsia"/>
        </w:rPr>
      </w:pPr>
      <w:r>
        <w:t>Atomic detail overwhelms higher-order reasoning, or outer reasoning hides necessary causality.</w:t>
      </w:r>
    </w:p>
    <w:p w14:paraId="1D7DEA4F" w14:textId="77777777" w:rsidR="00012327" w:rsidRDefault="009E51FC">
      <w:pPr>
        <w:pStyle w:val="ListBullet"/>
        <w:spacing w:after="60"/>
        <w:rPr>
          <w:rFonts w:hint="eastAsia"/>
        </w:rPr>
      </w:pPr>
      <w:r>
        <w:t>An observer cannot tell whether a path reads, writes, moves, copies, gates, or transforms information.</w:t>
      </w:r>
    </w:p>
    <w:p w14:paraId="02928C07" w14:textId="77777777" w:rsidR="00012327" w:rsidRDefault="009E51FC">
      <w:pPr>
        <w:pStyle w:val="ListBullet"/>
        <w:spacing w:after="60"/>
        <w:rPr>
          <w:rFonts w:hint="eastAsia"/>
        </w:rPr>
      </w:pPr>
      <w:r>
        <w:t>Color or high-resolution detail is necessary to recover basic meaning.</w:t>
      </w:r>
    </w:p>
    <w:p w14:paraId="4B12AC47" w14:textId="77777777" w:rsidR="00012327" w:rsidRDefault="009E51FC">
      <w:pPr>
        <w:pStyle w:val="ListBullet"/>
        <w:spacing w:after="60"/>
        <w:rPr>
          <w:rFonts w:hint="eastAsia"/>
        </w:rPr>
      </w:pPr>
      <w:r>
        <w:t>Existing notation consistently communicates the same cybernetic distinction more clearly.</w:t>
      </w:r>
    </w:p>
    <w:p w14:paraId="2668016E" w14:textId="77777777" w:rsidR="00012327" w:rsidRDefault="009E51FC">
      <w:pPr>
        <w:pStyle w:val="Heading2"/>
      </w:pPr>
      <w:r>
        <w:t>10.3 Unresolved questions after Trial 0</w:t>
      </w:r>
    </w:p>
    <w:p w14:paraId="7F0B9713" w14:textId="77777777" w:rsidR="00012327" w:rsidRDefault="009E51FC">
      <w:pPr>
        <w:pStyle w:val="ListBullet"/>
        <w:spacing w:after="60"/>
        <w:rPr>
          <w:rFonts w:hint="eastAsia"/>
        </w:rPr>
      </w:pPr>
      <w:r>
        <w:t>Where should the boundary fall between Candidate Primitive and Higher-Order Primitive?</w:t>
      </w:r>
    </w:p>
    <w:p w14:paraId="7AAFA3FE" w14:textId="77777777" w:rsidR="00012327" w:rsidRDefault="009E51FC">
      <w:pPr>
        <w:pStyle w:val="ListBullet"/>
        <w:spacing w:after="60"/>
        <w:rPr>
          <w:rFonts w:hint="eastAsia"/>
        </w:rPr>
      </w:pPr>
      <w:r>
        <w:t>Does quantification belong inside the normalized cybernetic language or remain an outer reasoning schema?</w:t>
      </w:r>
    </w:p>
    <w:p w14:paraId="3F333D49" w14:textId="77777777" w:rsidR="00012327" w:rsidRDefault="009E51FC">
      <w:pPr>
        <w:pStyle w:val="ListBullet"/>
        <w:spacing w:after="60"/>
        <w:rPr>
          <w:rFonts w:hint="eastAsia"/>
        </w:rPr>
      </w:pPr>
      <w:r>
        <w:t>Which cybernetic motion verbs survive repeated cross-domain use?</w:t>
      </w:r>
    </w:p>
    <w:p w14:paraId="2BC2F6A8" w14:textId="77777777" w:rsidR="00012327" w:rsidRDefault="009E51FC">
      <w:pPr>
        <w:pStyle w:val="ListBullet"/>
        <w:spacing w:after="60"/>
        <w:rPr>
          <w:rFonts w:hint="eastAsia"/>
        </w:rPr>
      </w:pPr>
      <w:r>
        <w:t>Can ring carriers remain readable under compound scope, time, selection, and magnitude simultaneously?</w:t>
      </w:r>
    </w:p>
    <w:p w14:paraId="717D5C67" w14:textId="77777777" w:rsidR="00012327" w:rsidRDefault="009E51FC">
      <w:pPr>
        <w:pStyle w:val="ListBullet"/>
        <w:spacing w:after="60"/>
        <w:rPr>
          <w:rFonts w:hint="eastAsia"/>
        </w:rPr>
      </w:pPr>
      <w:r>
        <w:t>How much of an operator contract can be reliably inferred from form without making glyphs visually overloaded?</w:t>
      </w:r>
    </w:p>
    <w:p w14:paraId="714EBF4B" w14:textId="77777777" w:rsidR="00012327" w:rsidRDefault="009E51FC">
      <w:pPr>
        <w:pStyle w:val="ListBullet"/>
        <w:spacing w:after="60"/>
        <w:rPr>
          <w:rFonts w:hint="eastAsia"/>
        </w:rPr>
      </w:pPr>
      <w:r>
        <w:t>When should a complex operation receive a named mechanism rather than remain a visible composition?</w:t>
      </w:r>
    </w:p>
    <w:p w14:paraId="750DA564" w14:textId="77777777" w:rsidR="00012327" w:rsidRDefault="009E51FC">
      <w:pPr>
        <w:pStyle w:val="ListBullet"/>
        <w:spacing w:after="60"/>
        <w:rPr>
          <w:rFonts w:hint="eastAsia"/>
        </w:rPr>
      </w:pPr>
      <w:r>
        <w:t>How should a future compiler preserve reversible links between outer meaning and inner execution traces?</w:t>
      </w:r>
    </w:p>
    <w:p w14:paraId="278EE4FE" w14:textId="77777777" w:rsidR="00012327" w:rsidRDefault="009E51FC">
      <w:pPr>
        <w:pStyle w:val="ListBullet"/>
        <w:spacing w:after="60"/>
        <w:rPr>
          <w:rFonts w:hint="eastAsia"/>
        </w:rPr>
      </w:pPr>
      <w:r>
        <w:t>Can humans and AI systems infer unseen but well-formed glyphs from the grammar at useful accuracy?</w:t>
      </w:r>
    </w:p>
    <w:p w14:paraId="2FF39AE6" w14:textId="77777777" w:rsidR="00012327" w:rsidRDefault="009E51FC">
      <w:pPr>
        <w:pStyle w:val="Heading2"/>
      </w:pPr>
      <w:r>
        <w:t>10.4 Handoff to Paper Two: GROOVED Cybernetic Functions</w:t>
      </w:r>
    </w:p>
    <w:p w14:paraId="2F8A2CFE" w14:textId="77777777" w:rsidR="00012327" w:rsidRDefault="009E51FC">
      <w:pPr>
        <w:rPr>
          <w:rFonts w:hint="eastAsia"/>
        </w:rPr>
      </w:pPr>
      <w:r>
        <w:t>Paper Two begins only after a sufficiently expressive Trial language exists. Its bounded question is different: how can higher-order cybernetic functions be factored into reusable primitive compositions, GROOVED into persistent causal mechanisms, and reduced toward compact trigger states? This is where reverse bit engineering, SPREAD mechanisms, cascades, waves, recursive activation, oscillation, feedback patterns, and compact triggers belong.</w:t>
      </w:r>
    </w:p>
    <w:tbl>
      <w:tblPr>
        <w:tblW w:w="0" w:type="auto"/>
        <w:jc w:val="center"/>
        <w:tblLayout w:type="fixed"/>
        <w:tblLook w:val="04A0" w:firstRow="1" w:lastRow="0" w:firstColumn="1" w:lastColumn="0" w:noHBand="0" w:noVBand="1"/>
      </w:tblPr>
      <w:tblGrid>
        <w:gridCol w:w="10166"/>
      </w:tblGrid>
      <w:tr w:rsidR="00012327" w14:paraId="32425ADE" w14:textId="77777777">
        <w:trPr>
          <w:jc w:val="center"/>
        </w:trPr>
        <w:tc>
          <w:tcPr>
            <w:tcW w:w="10166" w:type="dxa"/>
            <w:tcBorders>
              <w:top w:val="single" w:sz="10" w:space="0" w:color="6A3D9A"/>
              <w:left w:val="single" w:sz="10" w:space="0" w:color="6A3D9A"/>
              <w:bottom w:val="single" w:sz="10" w:space="0" w:color="6A3D9A"/>
              <w:right w:val="single" w:sz="10" w:space="0" w:color="6A3D9A"/>
            </w:tcBorders>
            <w:shd w:val="clear" w:color="auto" w:fill="F1EBF7"/>
            <w:tcMar>
              <w:top w:w="125" w:type="dxa"/>
              <w:left w:w="150" w:type="dxa"/>
              <w:bottom w:w="125" w:type="dxa"/>
              <w:right w:w="150" w:type="dxa"/>
            </w:tcMar>
          </w:tcPr>
          <w:p w14:paraId="62ECD208" w14:textId="77777777" w:rsidR="00012327" w:rsidRDefault="009E51FC">
            <w:pPr>
              <w:spacing w:after="0"/>
              <w:rPr>
                <w:rFonts w:hint="eastAsia"/>
              </w:rPr>
            </w:pPr>
            <w:r>
              <w:rPr>
                <w:b/>
                <w:color w:val="6A3D9A"/>
              </w:rPr>
              <w:t xml:space="preserve">HANDOFF | </w:t>
            </w:r>
            <w:r>
              <w:rPr>
                <w:color w:val="111827"/>
              </w:rPr>
              <w:t>Paper One invents enough language to describe cybernetic behavior. Paper Two gets clever with it.</w:t>
            </w:r>
          </w:p>
        </w:tc>
      </w:tr>
    </w:tbl>
    <w:p w14:paraId="36A4C7F2" w14:textId="77777777" w:rsidR="00012327" w:rsidRDefault="00012327">
      <w:pPr>
        <w:spacing w:after="0"/>
        <w:rPr>
          <w:rFonts w:hint="eastAsia"/>
        </w:rPr>
      </w:pPr>
    </w:p>
    <w:p w14:paraId="6A976BD3" w14:textId="77777777" w:rsidR="00012327" w:rsidRDefault="009E51FC">
      <w:pPr>
        <w:pStyle w:val="Heading2"/>
      </w:pPr>
      <w:r>
        <w:t>10.5 Handoff to the Cybernetic Mechanics Visual Series</w:t>
      </w:r>
    </w:p>
    <w:p w14:paraId="4E10607B" w14:textId="77777777" w:rsidR="00012327" w:rsidRDefault="009E51FC">
      <w:pPr>
        <w:rPr>
          <w:rFonts w:hint="eastAsia"/>
        </w:rPr>
      </w:pPr>
      <w:r>
        <w:t>Subsequent specialist papers can slow down and expose the mechanics category by category: state and temporal behavior; structural transformation; routing and concurrency; evaluation and control; logic and structural reasoning; propagation and fields; feedback; compound mechanisms; and eventually complete cybernetic system anatomy. Those papers can harden only the visual conventions that survive repeated use.</w:t>
      </w:r>
    </w:p>
    <w:p w14:paraId="65523EED" w14:textId="77777777" w:rsidR="00012327" w:rsidRDefault="009E51FC">
      <w:pPr>
        <w:pStyle w:val="Heading2"/>
      </w:pPr>
      <w:r>
        <w:t>10.6 Closing statement</w:t>
      </w:r>
    </w:p>
    <w:p w14:paraId="1F44E7AF" w14:textId="77777777" w:rsidR="00012327" w:rsidRDefault="009E51FC">
      <w:pPr>
        <w:rPr>
          <w:rFonts w:hint="eastAsia"/>
        </w:rPr>
      </w:pPr>
      <w:r>
        <w:t xml:space="preserve">Trial 0 began as a question about a more efficient symbolic vocabulary for bitwise change. The experiment expanded the target without abandoning the core: a useful cybernetic language must make information behavior structurally legible from the inside out. State provides the substrate. Transformations change it. Structure and routing arrange and move it. Dynamics let it persist and interact through time. Evaluation and control determine what may happen. Logic and reasoning let an intelligence interact with </w:t>
      </w:r>
      <w:r>
        <w:t>the whole system without needing to reconstruct every deeper semantic layer.</w:t>
      </w:r>
    </w:p>
    <w:tbl>
      <w:tblPr>
        <w:tblW w:w="0" w:type="auto"/>
        <w:jc w:val="center"/>
        <w:tblLayout w:type="fixed"/>
        <w:tblLook w:val="04A0" w:firstRow="1" w:lastRow="0" w:firstColumn="1" w:lastColumn="0" w:noHBand="0" w:noVBand="1"/>
      </w:tblPr>
      <w:tblGrid>
        <w:gridCol w:w="10166"/>
      </w:tblGrid>
      <w:tr w:rsidR="00012327" w14:paraId="090462D9" w14:textId="77777777">
        <w:trPr>
          <w:jc w:val="center"/>
        </w:trPr>
        <w:tc>
          <w:tcPr>
            <w:tcW w:w="10166" w:type="dxa"/>
            <w:tcBorders>
              <w:top w:val="single" w:sz="10" w:space="0" w:color="17365D"/>
              <w:left w:val="single" w:sz="10" w:space="0" w:color="17365D"/>
              <w:bottom w:val="single" w:sz="10" w:space="0" w:color="17365D"/>
              <w:right w:val="single" w:sz="10" w:space="0" w:color="17365D"/>
            </w:tcBorders>
            <w:shd w:val="clear" w:color="auto" w:fill="EAF2F8"/>
            <w:tcMar>
              <w:top w:w="125" w:type="dxa"/>
              <w:left w:w="150" w:type="dxa"/>
              <w:bottom w:w="125" w:type="dxa"/>
              <w:right w:w="150" w:type="dxa"/>
            </w:tcMar>
          </w:tcPr>
          <w:p w14:paraId="3178F965" w14:textId="77777777" w:rsidR="00012327" w:rsidRDefault="009E51FC">
            <w:pPr>
              <w:spacing w:after="0"/>
              <w:rPr>
                <w:rFonts w:hint="eastAsia"/>
              </w:rPr>
            </w:pPr>
            <w:r>
              <w:rPr>
                <w:b/>
                <w:color w:val="17365D"/>
              </w:rPr>
              <w:t xml:space="preserve">PASS 8 VERIFIED END-STATE | </w:t>
            </w:r>
            <w:r>
              <w:rPr>
                <w:color w:val="111827"/>
              </w:rPr>
              <w:t>The language does not seek merely to name operations. It seeks to make the behavior of information structurally legible.</w:t>
            </w:r>
          </w:p>
        </w:tc>
      </w:tr>
    </w:tbl>
    <w:p w14:paraId="0850D96E" w14:textId="77777777" w:rsidR="00012327" w:rsidRDefault="00012327">
      <w:pPr>
        <w:spacing w:after="0"/>
        <w:rPr>
          <w:rFonts w:hint="eastAsia"/>
        </w:rPr>
      </w:pPr>
    </w:p>
    <w:p w14:paraId="20B20616" w14:textId="77777777" w:rsidR="00012327" w:rsidRDefault="009E51FC">
      <w:pPr>
        <w:pStyle w:val="Heading1"/>
      </w:pPr>
      <w:r>
        <w:t>Appendix A. Candidate Vocabulary by Semantic Layer</w:t>
      </w:r>
    </w:p>
    <w:p w14:paraId="68A04B83" w14:textId="77777777" w:rsidR="00012327" w:rsidRDefault="009E51FC">
      <w:pPr>
        <w:rPr>
          <w:rFonts w:hint="eastAsia"/>
        </w:rPr>
      </w:pPr>
      <w:r>
        <w:t>This appendix records the working vocabulary used to pressure-test the six-layer architecture. Inclusion does not imply primitive status.</w:t>
      </w:r>
    </w:p>
    <w:tbl>
      <w:tblPr>
        <w:tblW w:w="0" w:type="auto"/>
        <w:jc w:val="center"/>
        <w:tblLayout w:type="fixed"/>
        <w:tblLook w:val="04A0" w:firstRow="1" w:lastRow="0" w:firstColumn="1" w:lastColumn="0" w:noHBand="0" w:noVBand="1"/>
      </w:tblPr>
      <w:tblGrid>
        <w:gridCol w:w="5083"/>
        <w:gridCol w:w="7704"/>
      </w:tblGrid>
      <w:tr w:rsidR="00012327" w14:paraId="49458041" w14:textId="77777777">
        <w:trPr>
          <w:jc w:val="center"/>
        </w:trPr>
        <w:tc>
          <w:tcPr>
            <w:tcW w:w="5083" w:type="dxa"/>
            <w:shd w:val="clear" w:color="auto" w:fill="17365D"/>
            <w:tcMar>
              <w:top w:w="95" w:type="dxa"/>
              <w:left w:w="105" w:type="dxa"/>
              <w:bottom w:w="95" w:type="dxa"/>
              <w:right w:w="105" w:type="dxa"/>
            </w:tcMar>
            <w:vAlign w:val="center"/>
          </w:tcPr>
          <w:p w14:paraId="687DD267" w14:textId="77777777" w:rsidR="00012327" w:rsidRDefault="009E51FC">
            <w:pPr>
              <w:spacing w:after="0"/>
              <w:jc w:val="center"/>
              <w:rPr>
                <w:rFonts w:hint="eastAsia"/>
              </w:rPr>
            </w:pPr>
            <w:r>
              <w:rPr>
                <w:b/>
                <w:color w:val="FFFFFF"/>
                <w:sz w:val="16"/>
              </w:rPr>
              <w:t>Layer</w:t>
            </w:r>
          </w:p>
        </w:tc>
        <w:tc>
          <w:tcPr>
            <w:tcW w:w="5083" w:type="dxa"/>
            <w:shd w:val="clear" w:color="auto" w:fill="17365D"/>
            <w:tcMar>
              <w:top w:w="95" w:type="dxa"/>
              <w:left w:w="105" w:type="dxa"/>
              <w:bottom w:w="95" w:type="dxa"/>
              <w:right w:w="105" w:type="dxa"/>
            </w:tcMar>
            <w:vAlign w:val="center"/>
          </w:tcPr>
          <w:p w14:paraId="3DFDB640" w14:textId="77777777" w:rsidR="00012327" w:rsidRDefault="009E51FC">
            <w:pPr>
              <w:spacing w:after="0"/>
              <w:jc w:val="center"/>
              <w:rPr>
                <w:rFonts w:hint="eastAsia"/>
              </w:rPr>
            </w:pPr>
            <w:r>
              <w:rPr>
                <w:b/>
                <w:color w:val="FFFFFF"/>
                <w:sz w:val="16"/>
              </w:rPr>
              <w:t>Candidate vocabulary</w:t>
            </w:r>
          </w:p>
        </w:tc>
      </w:tr>
      <w:tr w:rsidR="00012327" w14:paraId="1341F6E8" w14:textId="77777777">
        <w:trPr>
          <w:jc w:val="center"/>
        </w:trPr>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A5610A3" w14:textId="77777777" w:rsidR="00012327" w:rsidRDefault="009E51FC">
            <w:pPr>
              <w:spacing w:after="0"/>
              <w:jc w:val="center"/>
              <w:rPr>
                <w:rFonts w:hint="eastAsia"/>
              </w:rPr>
            </w:pPr>
            <w:r>
              <w:rPr>
                <w:sz w:val="16"/>
              </w:rPr>
              <w:t>State</w:t>
            </w:r>
          </w:p>
        </w:tc>
        <w:tc>
          <w:tcPr>
            <w:tcW w:w="77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22C8FA95" w14:textId="77777777" w:rsidR="00012327" w:rsidRDefault="009E51FC">
            <w:pPr>
              <w:spacing w:after="0"/>
              <w:rPr>
                <w:rFonts w:hint="eastAsia"/>
              </w:rPr>
            </w:pPr>
            <w:r>
              <w:rPr>
                <w:sz w:val="16"/>
              </w:rPr>
              <w:t>inactive, active, specified, unspecified, value, position, occupancy, exclusive occupancy, distributed occupancy, initial, current, retained, bounded field</w:t>
            </w:r>
          </w:p>
        </w:tc>
      </w:tr>
      <w:tr w:rsidR="00012327" w14:paraId="50C712E9" w14:textId="77777777">
        <w:trPr>
          <w:jc w:val="center"/>
        </w:trPr>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4A9CE69" w14:textId="77777777" w:rsidR="00012327" w:rsidRDefault="009E51FC">
            <w:pPr>
              <w:spacing w:after="0"/>
              <w:jc w:val="center"/>
              <w:rPr>
                <w:rFonts w:hint="eastAsia"/>
              </w:rPr>
            </w:pPr>
            <w:r>
              <w:rPr>
                <w:sz w:val="16"/>
              </w:rPr>
              <w:t>Transformation</w:t>
            </w:r>
          </w:p>
        </w:tc>
        <w:tc>
          <w:tcPr>
            <w:tcW w:w="77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16091D2" w14:textId="77777777" w:rsidR="00012327" w:rsidRDefault="009E51FC">
            <w:pPr>
              <w:spacing w:after="0"/>
              <w:rPr>
                <w:rFonts w:hint="eastAsia"/>
              </w:rPr>
            </w:pPr>
            <w:r>
              <w:rPr>
                <w:sz w:val="16"/>
              </w:rPr>
              <w:t>preserve, force zero, force one, invert, toggle, replace, push, jump, shift, rotate, swap, permute, expand, contract, insert, remove</w:t>
            </w:r>
          </w:p>
        </w:tc>
      </w:tr>
      <w:tr w:rsidR="00012327" w14:paraId="1C47B4C7" w14:textId="77777777">
        <w:trPr>
          <w:jc w:val="center"/>
        </w:trPr>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02D4486" w14:textId="77777777" w:rsidR="00012327" w:rsidRDefault="009E51FC">
            <w:pPr>
              <w:spacing w:after="0"/>
              <w:rPr>
                <w:rFonts w:hint="eastAsia"/>
              </w:rPr>
            </w:pPr>
            <w:r>
              <w:rPr>
                <w:sz w:val="16"/>
              </w:rPr>
              <w:t>Structure &amp; Routing</w:t>
            </w:r>
          </w:p>
        </w:tc>
        <w:tc>
          <w:tcPr>
            <w:tcW w:w="77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3AA6DEB" w14:textId="77777777" w:rsidR="00012327" w:rsidRDefault="009E51FC">
            <w:pPr>
              <w:spacing w:after="0"/>
              <w:rPr>
                <w:rFonts w:hint="eastAsia"/>
              </w:rPr>
            </w:pPr>
            <w:r>
              <w:rPr>
                <w:sz w:val="16"/>
              </w:rPr>
              <w:t>select, mask, group, partition, split, join, concatenate, source, destination, read, write, copy, move, route, fan-out, fan-in, bind, unbind, neighborhood, boundary</w:t>
            </w:r>
          </w:p>
        </w:tc>
      </w:tr>
      <w:tr w:rsidR="00012327" w14:paraId="38E75641" w14:textId="77777777">
        <w:trPr>
          <w:jc w:val="center"/>
        </w:trPr>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5EF0772" w14:textId="77777777" w:rsidR="00012327" w:rsidRDefault="009E51FC">
            <w:pPr>
              <w:spacing w:after="0"/>
              <w:jc w:val="center"/>
              <w:rPr>
                <w:rFonts w:hint="eastAsia"/>
              </w:rPr>
            </w:pPr>
            <w:r>
              <w:rPr>
                <w:sz w:val="16"/>
              </w:rPr>
              <w:t>Dynamics</w:t>
            </w:r>
          </w:p>
        </w:tc>
        <w:tc>
          <w:tcPr>
            <w:tcW w:w="77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DFD4907" w14:textId="77777777" w:rsidR="00012327" w:rsidRDefault="009E51FC">
            <w:pPr>
              <w:spacing w:after="0"/>
              <w:rPr>
                <w:rFonts w:hint="eastAsia"/>
              </w:rPr>
            </w:pPr>
            <w:r>
              <w:rPr>
                <w:sz w:val="16"/>
              </w:rPr>
              <w:t>hold, delay, advance, repeat, cycle, reset, restore, history, pulse, temporal window, fork, parallel, synchronize, barrier, race, termination</w:t>
            </w:r>
          </w:p>
        </w:tc>
      </w:tr>
      <w:tr w:rsidR="00012327" w14:paraId="364C8B56" w14:textId="77777777">
        <w:trPr>
          <w:jc w:val="center"/>
        </w:trPr>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DE4C4BF" w14:textId="77777777" w:rsidR="00012327" w:rsidRDefault="009E51FC">
            <w:pPr>
              <w:spacing w:after="0"/>
              <w:rPr>
                <w:rFonts w:hint="eastAsia"/>
              </w:rPr>
            </w:pPr>
            <w:r>
              <w:rPr>
                <w:sz w:val="16"/>
              </w:rPr>
              <w:t>Evaluation &amp; Control</w:t>
            </w:r>
          </w:p>
        </w:tc>
        <w:tc>
          <w:tcPr>
            <w:tcW w:w="77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C5C91A6" w14:textId="77777777" w:rsidR="00012327" w:rsidRDefault="009E51FC">
            <w:pPr>
              <w:spacing w:after="0"/>
              <w:rPr>
                <w:rFonts w:hint="eastAsia"/>
              </w:rPr>
            </w:pPr>
            <w:r>
              <w:rPr>
                <w:sz w:val="16"/>
              </w:rPr>
              <w:t>observe, compare, predicate, test, threshold, match, detect, measure, NOT, AND, OR, XOR, Boolean result, guard, gate, enable, disable, choose, suppress</w:t>
            </w:r>
          </w:p>
        </w:tc>
      </w:tr>
      <w:tr w:rsidR="00012327" w14:paraId="0EBA7943" w14:textId="77777777">
        <w:trPr>
          <w:jc w:val="center"/>
        </w:trPr>
        <w:tc>
          <w:tcPr>
            <w:tcW w:w="194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18A29A6" w14:textId="77777777" w:rsidR="00012327" w:rsidRDefault="009E51FC">
            <w:pPr>
              <w:spacing w:after="0"/>
              <w:rPr>
                <w:rFonts w:hint="eastAsia"/>
              </w:rPr>
            </w:pPr>
            <w:r>
              <w:rPr>
                <w:sz w:val="16"/>
              </w:rPr>
              <w:t>Reasoning / Logic</w:t>
            </w:r>
          </w:p>
        </w:tc>
        <w:tc>
          <w:tcPr>
            <w:tcW w:w="7704"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C6CA31E" w14:textId="77777777" w:rsidR="00012327" w:rsidRDefault="009E51FC">
            <w:pPr>
              <w:spacing w:after="0"/>
              <w:rPr>
                <w:rFonts w:hint="eastAsia"/>
              </w:rPr>
            </w:pPr>
            <w:r>
              <w:rPr>
                <w:sz w:val="16"/>
              </w:rPr>
              <w:t>proposition, formula, assumption context, model, quantification, existence, unique existence, satisfaction, entailment, derivability, equivalence, inference, validity, satisfiability, consistency, necessity, possibility</w:t>
            </w:r>
          </w:p>
        </w:tc>
      </w:tr>
    </w:tbl>
    <w:p w14:paraId="22CABE22" w14:textId="77777777" w:rsidR="00012327" w:rsidRDefault="00012327">
      <w:pPr>
        <w:spacing w:after="0"/>
        <w:rPr>
          <w:rFonts w:hint="eastAsia"/>
        </w:rPr>
      </w:pPr>
    </w:p>
    <w:p w14:paraId="56ECDA11" w14:textId="77777777" w:rsidR="00012327" w:rsidRDefault="009E51FC">
      <w:pPr>
        <w:pStyle w:val="Heading1"/>
      </w:pPr>
      <w:r>
        <w:t>Appendix B. Pass 8 Verification Status</w:t>
      </w:r>
    </w:p>
    <w:tbl>
      <w:tblPr>
        <w:tblW w:w="0" w:type="auto"/>
        <w:jc w:val="center"/>
        <w:tblLayout w:type="fixed"/>
        <w:tblLook w:val="04A0" w:firstRow="1" w:lastRow="0" w:firstColumn="1" w:lastColumn="0" w:noHBand="0" w:noVBand="1"/>
      </w:tblPr>
      <w:tblGrid>
        <w:gridCol w:w="5083"/>
        <w:gridCol w:w="6552"/>
      </w:tblGrid>
      <w:tr w:rsidR="00012327" w14:paraId="59416B0B" w14:textId="77777777">
        <w:trPr>
          <w:jc w:val="center"/>
        </w:trPr>
        <w:tc>
          <w:tcPr>
            <w:tcW w:w="5083" w:type="dxa"/>
            <w:shd w:val="clear" w:color="auto" w:fill="17365D"/>
            <w:tcMar>
              <w:top w:w="95" w:type="dxa"/>
              <w:left w:w="105" w:type="dxa"/>
              <w:bottom w:w="95" w:type="dxa"/>
              <w:right w:w="105" w:type="dxa"/>
            </w:tcMar>
            <w:vAlign w:val="center"/>
          </w:tcPr>
          <w:p w14:paraId="5776B576" w14:textId="77777777" w:rsidR="00012327" w:rsidRDefault="009E51FC">
            <w:pPr>
              <w:spacing w:after="0"/>
              <w:jc w:val="center"/>
              <w:rPr>
                <w:rFonts w:hint="eastAsia"/>
              </w:rPr>
            </w:pPr>
            <w:r>
              <w:rPr>
                <w:b/>
                <w:color w:val="FFFFFF"/>
                <w:sz w:val="17"/>
              </w:rPr>
              <w:t>Area</w:t>
            </w:r>
          </w:p>
        </w:tc>
        <w:tc>
          <w:tcPr>
            <w:tcW w:w="5083" w:type="dxa"/>
            <w:shd w:val="clear" w:color="auto" w:fill="17365D"/>
            <w:tcMar>
              <w:top w:w="95" w:type="dxa"/>
              <w:left w:w="105" w:type="dxa"/>
              <w:bottom w:w="95" w:type="dxa"/>
              <w:right w:w="105" w:type="dxa"/>
            </w:tcMar>
            <w:vAlign w:val="center"/>
          </w:tcPr>
          <w:p w14:paraId="001C504E" w14:textId="77777777" w:rsidR="00012327" w:rsidRDefault="009E51FC">
            <w:pPr>
              <w:spacing w:after="0"/>
              <w:jc w:val="center"/>
              <w:rPr>
                <w:rFonts w:hint="eastAsia"/>
              </w:rPr>
            </w:pPr>
            <w:r>
              <w:rPr>
                <w:b/>
                <w:color w:val="FFFFFF"/>
                <w:sz w:val="17"/>
              </w:rPr>
              <w:t>Status at verification</w:t>
            </w:r>
          </w:p>
        </w:tc>
      </w:tr>
      <w:tr w:rsidR="00012327" w14:paraId="6BA63E1B"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DB4735E" w14:textId="77777777" w:rsidR="00012327" w:rsidRDefault="009E51FC">
            <w:pPr>
              <w:spacing w:after="0"/>
              <w:rPr>
                <w:rFonts w:hint="eastAsia"/>
              </w:rPr>
            </w:pPr>
            <w:r>
              <w:rPr>
                <w:sz w:val="17"/>
              </w:rPr>
              <w:t>Semantic resolution architecture</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EBAB45D" w14:textId="77777777" w:rsidR="00012327" w:rsidRDefault="009E51FC">
            <w:pPr>
              <w:spacing w:after="0"/>
              <w:rPr>
                <w:rFonts w:hint="eastAsia"/>
              </w:rPr>
            </w:pPr>
            <w:r>
              <w:rPr>
                <w:sz w:val="17"/>
              </w:rPr>
              <w:t>Coherent enough for continued Trial use; layer boundaries remain revisable.</w:t>
            </w:r>
          </w:p>
        </w:tc>
      </w:tr>
      <w:tr w:rsidR="00012327" w14:paraId="34860C56"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3A98858" w14:textId="77777777" w:rsidR="00012327" w:rsidRDefault="009E51FC">
            <w:pPr>
              <w:spacing w:after="0"/>
              <w:rPr>
                <w:rFonts w:hint="eastAsia"/>
              </w:rPr>
            </w:pPr>
            <w:r>
              <w:rPr>
                <w:sz w:val="17"/>
              </w:rPr>
              <w:t>Boolean foundation</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9E07F71" w14:textId="77777777" w:rsidR="00012327" w:rsidRDefault="009E51FC">
            <w:pPr>
              <w:spacing w:after="0"/>
              <w:rPr>
                <w:rFonts w:hint="eastAsia"/>
              </w:rPr>
            </w:pPr>
            <w:r>
              <w:rPr>
                <w:sz w:val="17"/>
              </w:rPr>
              <w:t>Function spaces are complete; semantic naming and grouping remain experimental.</w:t>
            </w:r>
          </w:p>
        </w:tc>
      </w:tr>
      <w:tr w:rsidR="00012327" w14:paraId="2E149EDA"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5940381" w14:textId="77777777" w:rsidR="00012327" w:rsidRDefault="009E51FC">
            <w:pPr>
              <w:spacing w:after="0"/>
              <w:rPr>
                <w:rFonts w:hint="eastAsia"/>
              </w:rPr>
            </w:pPr>
            <w:r>
              <w:rPr>
                <w:sz w:val="17"/>
              </w:rPr>
              <w:t>State movement / PUSH</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A57318B" w14:textId="77777777" w:rsidR="00012327" w:rsidRDefault="009E51FC">
            <w:pPr>
              <w:spacing w:after="0"/>
              <w:rPr>
                <w:rFonts w:hint="eastAsia"/>
              </w:rPr>
            </w:pPr>
            <w:r>
              <w:rPr>
                <w:sz w:val="17"/>
              </w:rPr>
              <w:t>Useful higher-order distinction; primitive status unresolved.</w:t>
            </w:r>
          </w:p>
        </w:tc>
      </w:tr>
      <w:tr w:rsidR="00012327" w14:paraId="081D5465"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81EE69D" w14:textId="77777777" w:rsidR="00012327" w:rsidRDefault="009E51FC">
            <w:pPr>
              <w:spacing w:after="0"/>
              <w:rPr>
                <w:rFonts w:hint="eastAsia"/>
              </w:rPr>
            </w:pPr>
            <w:r>
              <w:rPr>
                <w:sz w:val="17"/>
              </w:rPr>
              <w:t>Structure and routing</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481F193" w14:textId="77777777" w:rsidR="00012327" w:rsidRDefault="009E51FC">
            <w:pPr>
              <w:spacing w:after="0"/>
              <w:rPr>
                <w:rFonts w:hint="eastAsia"/>
              </w:rPr>
            </w:pPr>
            <w:r>
              <w:rPr>
                <w:sz w:val="17"/>
              </w:rPr>
              <w:t>Core non-collapses are strong; branch/join visual families need refinement.</w:t>
            </w:r>
          </w:p>
        </w:tc>
      </w:tr>
      <w:tr w:rsidR="00012327" w14:paraId="5022BCDB"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683B5ED0" w14:textId="77777777" w:rsidR="00012327" w:rsidRDefault="009E51FC">
            <w:pPr>
              <w:spacing w:after="0"/>
              <w:rPr>
                <w:rFonts w:hint="eastAsia"/>
              </w:rPr>
            </w:pPr>
            <w:r>
              <w:rPr>
                <w:sz w:val="17"/>
              </w:rPr>
              <w:t>Temporal and concurrency semantics</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48B12D46" w14:textId="77777777" w:rsidR="00012327" w:rsidRDefault="009E51FC">
            <w:pPr>
              <w:spacing w:after="0"/>
              <w:rPr>
                <w:rFonts w:hint="eastAsia"/>
              </w:rPr>
            </w:pPr>
            <w:r>
              <w:rPr>
                <w:sz w:val="17"/>
              </w:rPr>
              <w:t>Expressive enough for the Trial; more stress testing required in specialist papers.</w:t>
            </w:r>
          </w:p>
        </w:tc>
      </w:tr>
      <w:tr w:rsidR="00012327" w14:paraId="2F843704"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FB40303" w14:textId="77777777" w:rsidR="00012327" w:rsidRDefault="009E51FC">
            <w:pPr>
              <w:spacing w:after="0"/>
              <w:rPr>
                <w:rFonts w:hint="eastAsia"/>
              </w:rPr>
            </w:pPr>
            <w:r>
              <w:rPr>
                <w:sz w:val="17"/>
              </w:rPr>
              <w:t>Evaluation and control</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7E461AF" w14:textId="77777777" w:rsidR="00012327" w:rsidRDefault="009E51FC">
            <w:pPr>
              <w:spacing w:after="0"/>
              <w:rPr>
                <w:rFonts w:hint="eastAsia"/>
              </w:rPr>
            </w:pPr>
            <w:r>
              <w:rPr>
                <w:sz w:val="17"/>
              </w:rPr>
              <w:t>Separation is strong; gate versus action needs stronger visual contrast.</w:t>
            </w:r>
          </w:p>
        </w:tc>
      </w:tr>
      <w:tr w:rsidR="00012327" w14:paraId="03E568F0"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E3F5005" w14:textId="77777777" w:rsidR="00012327" w:rsidRDefault="009E51FC">
            <w:pPr>
              <w:spacing w:after="0"/>
              <w:jc w:val="center"/>
              <w:rPr>
                <w:rFonts w:hint="eastAsia"/>
              </w:rPr>
            </w:pPr>
            <w:r>
              <w:rPr>
                <w:sz w:val="17"/>
              </w:rPr>
              <w:t>Logical surface</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DEDB92A" w14:textId="77777777" w:rsidR="00012327" w:rsidRDefault="009E51FC">
            <w:pPr>
              <w:spacing w:after="0"/>
              <w:rPr>
                <w:rFonts w:hint="eastAsia"/>
              </w:rPr>
            </w:pPr>
            <w:r>
              <w:rPr>
                <w:sz w:val="17"/>
              </w:rPr>
              <w:t>Required part of the language; outer reasoning must remain separate from execution.</w:t>
            </w:r>
          </w:p>
        </w:tc>
      </w:tr>
      <w:tr w:rsidR="00012327" w14:paraId="13AC8E3D"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2F76927" w14:textId="77777777" w:rsidR="00012327" w:rsidRDefault="009E51FC">
            <w:pPr>
              <w:spacing w:after="0"/>
              <w:jc w:val="center"/>
              <w:rPr>
                <w:rFonts w:hint="eastAsia"/>
              </w:rPr>
            </w:pPr>
            <w:r>
              <w:rPr>
                <w:sz w:val="17"/>
              </w:rPr>
              <w:t>Glyph grammar</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3889A5DB" w14:textId="77777777" w:rsidR="00012327" w:rsidRDefault="009E51FC">
            <w:pPr>
              <w:spacing w:after="0"/>
              <w:rPr>
                <w:rFonts w:hint="eastAsia"/>
              </w:rPr>
            </w:pPr>
            <w:r>
              <w:rPr>
                <w:sz w:val="17"/>
              </w:rPr>
              <w:t>Promising compositional system; modifier density and multi-ring complexity remain concerns.</w:t>
            </w:r>
          </w:p>
        </w:tc>
      </w:tr>
      <w:tr w:rsidR="00012327" w14:paraId="5376C345"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5DD97F2B" w14:textId="77777777" w:rsidR="00012327" w:rsidRDefault="009E51FC">
            <w:pPr>
              <w:spacing w:after="0"/>
              <w:rPr>
                <w:rFonts w:hint="eastAsia"/>
              </w:rPr>
            </w:pPr>
            <w:r>
              <w:rPr>
                <w:sz w:val="17"/>
              </w:rPr>
              <w:t>Full-picture composition</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7BF0799F" w14:textId="77777777" w:rsidR="00012327" w:rsidRDefault="009E51FC">
            <w:pPr>
              <w:spacing w:after="0"/>
              <w:rPr>
                <w:rFonts w:hint="eastAsia"/>
              </w:rPr>
            </w:pPr>
            <w:r>
              <w:rPr>
                <w:sz w:val="17"/>
              </w:rPr>
              <w:t>Viable. Causality and multiple semantic resolutions remain inspectable.</w:t>
            </w:r>
          </w:p>
        </w:tc>
      </w:tr>
      <w:tr w:rsidR="00012327" w14:paraId="6FB3BAE7" w14:textId="77777777">
        <w:trPr>
          <w:jc w:val="center"/>
        </w:trPr>
        <w:tc>
          <w:tcPr>
            <w:tcW w:w="3096"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0E2E074F" w14:textId="77777777" w:rsidR="00012327" w:rsidRDefault="009E51FC">
            <w:pPr>
              <w:spacing w:after="0"/>
              <w:rPr>
                <w:rFonts w:hint="eastAsia"/>
              </w:rPr>
            </w:pPr>
            <w:r>
              <w:rPr>
                <w:sz w:val="17"/>
              </w:rPr>
              <w:t>CERBERUS adoption</w:t>
            </w:r>
          </w:p>
        </w:tc>
        <w:tc>
          <w:tcPr>
            <w:tcW w:w="6552" w:type="dxa"/>
            <w:tcBorders>
              <w:top w:val="single" w:sz="4" w:space="0" w:color="D5DCE5"/>
              <w:left w:val="single" w:sz="4" w:space="0" w:color="D5DCE5"/>
              <w:bottom w:val="single" w:sz="4" w:space="0" w:color="D5DCE5"/>
              <w:right w:val="single" w:sz="4" w:space="0" w:color="D5DCE5"/>
            </w:tcBorders>
            <w:tcMar>
              <w:top w:w="85" w:type="dxa"/>
              <w:left w:w="105" w:type="dxa"/>
              <w:bottom w:w="85" w:type="dxa"/>
              <w:right w:w="105" w:type="dxa"/>
            </w:tcMar>
            <w:vAlign w:val="center"/>
          </w:tcPr>
          <w:p w14:paraId="16DB21FE" w14:textId="77777777" w:rsidR="00012327" w:rsidRDefault="009E51FC">
            <w:pPr>
              <w:spacing w:after="0"/>
              <w:rPr>
                <w:rFonts w:hint="eastAsia"/>
              </w:rPr>
            </w:pPr>
            <w:r>
              <w:rPr>
                <w:sz w:val="17"/>
              </w:rPr>
              <w:t>None. Explicit future governance required for any adoption.</w:t>
            </w:r>
          </w:p>
        </w:tc>
      </w:tr>
    </w:tbl>
    <w:p w14:paraId="5D162182" w14:textId="77777777" w:rsidR="00012327" w:rsidRDefault="00012327">
      <w:pPr>
        <w:spacing w:after="0"/>
        <w:rPr>
          <w:rFonts w:hint="eastAsia"/>
        </w:rPr>
      </w:pPr>
    </w:p>
    <w:p w14:paraId="35106027" w14:textId="77777777" w:rsidR="00012327" w:rsidRDefault="009E51FC">
      <w:pPr>
        <w:spacing w:before="360"/>
        <w:jc w:val="center"/>
        <w:rPr>
          <w:rFonts w:hint="eastAsia"/>
        </w:rPr>
      </w:pPr>
      <w:r>
        <w:rPr>
          <w:b/>
          <w:color w:val="666666"/>
        </w:rPr>
        <w:t>END OF PASS 8 VERIFIED RELEASE</w:t>
      </w:r>
    </w:p>
    <w:sectPr w:rsidR="00012327" w:rsidSect="00034616">
      <w:headerReference w:type="even" r:id="rId29"/>
      <w:headerReference w:type="default" r:id="rId30"/>
      <w:footerReference w:type="even" r:id="rId31"/>
      <w:footerReference w:type="default" r:id="rId32"/>
      <w:headerReference w:type="first" r:id="rId33"/>
      <w:footerReference w:type="first" r:id="rId34"/>
      <w:pgSz w:w="12240" w:h="15840"/>
      <w:pgMar w:top="893" w:right="1037" w:bottom="893"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CEB48" w14:textId="77777777" w:rsidR="009E51FC" w:rsidRDefault="009E51FC">
      <w:pPr>
        <w:spacing w:after="0" w:line="240" w:lineRule="auto"/>
        <w:rPr>
          <w:rFonts w:hint="eastAsia"/>
        </w:rPr>
      </w:pPr>
      <w:r>
        <w:separator/>
      </w:r>
    </w:p>
  </w:endnote>
  <w:endnote w:type="continuationSeparator" w:id="0">
    <w:p w14:paraId="5203E050" w14:textId="77777777" w:rsidR="009E51FC" w:rsidRDefault="009E51F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Noto Sans">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Noto Sans Display">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F6729" w14:textId="77777777" w:rsidR="00012327" w:rsidRDefault="00012327">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9E4F7" w14:textId="77777777" w:rsidR="00012327" w:rsidRDefault="00012327">
    <w:pPr>
      <w:pStyle w:val="Footer"/>
      <w:rPr>
        <w:rFonts w:hint="eastAsia"/>
      </w:rPr>
    </w:pPr>
  </w:p>
  <w:tbl>
    <w:tblPr>
      <w:tblW w:w="0" w:type="auto"/>
      <w:tblLook w:val="04A0" w:firstRow="1" w:lastRow="0" w:firstColumn="1" w:lastColumn="0" w:noHBand="0" w:noVBand="1"/>
    </w:tblPr>
    <w:tblGrid>
      <w:gridCol w:w="5083"/>
      <w:gridCol w:w="5083"/>
    </w:tblGrid>
    <w:tr w:rsidR="00012327" w14:paraId="663A6680" w14:textId="77777777">
      <w:tc>
        <w:tcPr>
          <w:tcW w:w="5083" w:type="dxa"/>
          <w:tcBorders>
            <w:top w:val="nil"/>
            <w:left w:val="nil"/>
            <w:bottom w:val="nil"/>
            <w:right w:val="nil"/>
          </w:tcBorders>
        </w:tcPr>
        <w:p w14:paraId="3581C8E0" w14:textId="77777777" w:rsidR="00012327" w:rsidRDefault="009E51FC">
          <w:pPr>
            <w:rPr>
              <w:rFonts w:hint="eastAsia"/>
            </w:rPr>
          </w:pPr>
          <w:r>
            <w:rPr>
              <w:color w:val="666666"/>
              <w:sz w:val="16"/>
            </w:rPr>
            <w:t>CYBERNETIC LANGUAGE - TRIAL 0  |  v0.1</w:t>
          </w:r>
        </w:p>
      </w:tc>
      <w:tc>
        <w:tcPr>
          <w:tcW w:w="5083" w:type="dxa"/>
          <w:tcBorders>
            <w:top w:val="nil"/>
            <w:left w:val="nil"/>
            <w:bottom w:val="nil"/>
            <w:right w:val="nil"/>
          </w:tcBorders>
        </w:tcPr>
        <w:p w14:paraId="4F03F77D" w14:textId="77777777" w:rsidR="00012327" w:rsidRDefault="009E51FC">
          <w:pPr>
            <w:jc w:val="right"/>
            <w:rPr>
              <w:rFonts w:hint="eastAsia"/>
            </w:rPr>
          </w:pPr>
          <w:r>
            <w:rPr>
              <w:color w:val="666666"/>
              <w:sz w:val="16"/>
            </w:rPr>
            <w:t xml:space="preserve">Pass 8 Verified Release  |  Page </w:t>
          </w:r>
          <w:r>
            <w:fldChar w:fldCharType="begin"/>
          </w:r>
          <w:r>
            <w:instrText xml:space="preserve"> PAGE </w:instrText>
          </w:r>
          <w: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36F8A" w14:textId="77777777" w:rsidR="00012327" w:rsidRDefault="00012327">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7CDE8" w14:textId="77777777" w:rsidR="009E51FC" w:rsidRDefault="009E51FC">
      <w:pPr>
        <w:spacing w:after="0" w:line="240" w:lineRule="auto"/>
        <w:rPr>
          <w:rFonts w:hint="eastAsia"/>
        </w:rPr>
      </w:pPr>
      <w:r>
        <w:separator/>
      </w:r>
    </w:p>
  </w:footnote>
  <w:footnote w:type="continuationSeparator" w:id="0">
    <w:p w14:paraId="32E76522" w14:textId="77777777" w:rsidR="009E51FC" w:rsidRDefault="009E51FC">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FD38B" w14:textId="77777777" w:rsidR="00012327" w:rsidRDefault="00012327">
    <w:pPr>
      <w:pStyle w:val="Head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5CC9" w14:textId="77777777" w:rsidR="00012327" w:rsidRDefault="00012327">
    <w:pPr>
      <w:pStyle w:val="Heade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DA8A7" w14:textId="77777777" w:rsidR="00012327" w:rsidRDefault="00012327">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39397546">
    <w:abstractNumId w:val="8"/>
  </w:num>
  <w:num w:numId="2" w16cid:durableId="1966999991">
    <w:abstractNumId w:val="6"/>
  </w:num>
  <w:num w:numId="3" w16cid:durableId="32313762">
    <w:abstractNumId w:val="5"/>
  </w:num>
  <w:num w:numId="4" w16cid:durableId="1155997689">
    <w:abstractNumId w:val="4"/>
  </w:num>
  <w:num w:numId="5" w16cid:durableId="1656294710">
    <w:abstractNumId w:val="7"/>
  </w:num>
  <w:num w:numId="6" w16cid:durableId="1048140652">
    <w:abstractNumId w:val="3"/>
  </w:num>
  <w:num w:numId="7" w16cid:durableId="389693025">
    <w:abstractNumId w:val="2"/>
  </w:num>
  <w:num w:numId="8" w16cid:durableId="1023165216">
    <w:abstractNumId w:val="1"/>
  </w:num>
  <w:num w:numId="9" w16cid:durableId="927688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2327"/>
    <w:rsid w:val="00034616"/>
    <w:rsid w:val="0006063C"/>
    <w:rsid w:val="0015074B"/>
    <w:rsid w:val="0029639D"/>
    <w:rsid w:val="00326F90"/>
    <w:rsid w:val="009E51FC"/>
    <w:rsid w:val="00AA1D8D"/>
    <w:rsid w:val="00B47730"/>
    <w:rsid w:val="00CB0664"/>
    <w:rsid w:val="00EE2B4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4D37EA"/>
  <w14:defaultImageDpi w14:val="300"/>
  <w15:docId w15:val="{2B93221A-DBF9-8442-B742-A7387913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Noto Sans" w:hAnsi="Noto Sans"/>
      <w:sz w:val="20"/>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17365D"/>
      <w:sz w:val="37"/>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6A3D9A"/>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4F81B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00" w:line="240" w:lineRule="auto"/>
      <w:contextualSpacing/>
    </w:pPr>
    <w:rPr>
      <w:rFonts w:asciiTheme="majorHAnsi" w:eastAsiaTheme="majorEastAsia" w:hAnsiTheme="majorHAnsi" w:cstheme="majorBidi"/>
      <w:b/>
      <w:color w:val="17365D"/>
      <w:spacing w:val="5"/>
      <w:kern w:val="28"/>
      <w:sz w:val="5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200" w:after="100"/>
    </w:pPr>
    <w:rPr>
      <w:rFonts w:asciiTheme="majorHAnsi" w:eastAsiaTheme="majorEastAsia" w:hAnsiTheme="majorHAnsi" w:cstheme="majorBidi"/>
      <w:i/>
      <w:iCs/>
      <w:color w:val="6A3D9A"/>
      <w:spacing w:val="15"/>
      <w:sz w:val="27"/>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before="40" w:line="240" w:lineRule="auto"/>
    </w:pPr>
    <w:rPr>
      <w:b/>
      <w:bCs/>
      <w:color w:val="4F81BD"/>
      <w:sz w:val="17"/>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Note">
    <w:name w:val="Figure Note"/>
    <w:pPr>
      <w:spacing w:after="120"/>
    </w:pPr>
    <w:rPr>
      <w:rFonts w:ascii="Noto Sans" w:hAnsi="Noto Sans"/>
      <w:i/>
      <w:color w:val="666666"/>
      <w:sz w:val="16"/>
    </w:rPr>
  </w:style>
  <w:style w:type="paragraph" w:customStyle="1" w:styleId="SmallText">
    <w:name w:val="Small Text"/>
    <w:pPr>
      <w:spacing w:after="80"/>
    </w:pPr>
    <w:rPr>
      <w:rFonts w:ascii="Noto Sans" w:hAnsi="Noto Sans"/>
      <w:color w:val="666666"/>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footer" Target="footer3.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header" Target="header2.xml"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5386</Words>
  <Characters>30705</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36019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CYBERNETIC LANGUAGE - TRIAL 0</dc:title>
  <dc:subject>Experimental cybernetic language research trial - Pass 8 Verified Release</dc:subject>
  <dc:creator>python-docx</dc:creator>
  <cp:keywords>cybernetics, symbolic language, information transformation, semantic resolution, experimental trial</cp:keywords>
  <dc:description>Pass 8 Verified Release</dc:description>
  <cp:lastModifiedBy>Shane Conrad</cp:lastModifiedBy>
  <cp:revision>2</cp:revision>
  <dcterms:created xsi:type="dcterms:W3CDTF">2026-08-31T02:45:00Z</dcterms:created>
  <dcterms:modified xsi:type="dcterms:W3CDTF">2026-08-31T02:45:00Z</dcterms:modified>
  <cp:category/>
</cp:coreProperties>
</file>