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jpeg"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E377F" w14:textId="77777777" w:rsidR="004007F2" w:rsidRDefault="00B918E6">
      <w:pPr>
        <w:spacing w:before="100" w:after="40"/>
        <w:rPr>
          <w:rFonts w:hint="eastAsia"/>
        </w:rPr>
      </w:pPr>
      <w:r>
        <w:rPr>
          <w:b/>
          <w:color w:val="743A8F"/>
          <w:sz w:val="18"/>
        </w:rPr>
        <w:t>CYBERNETIC MECHANICS</w:t>
      </w:r>
    </w:p>
    <w:p w14:paraId="0183E167" w14:textId="77777777" w:rsidR="004007F2" w:rsidRDefault="00B918E6">
      <w:pPr>
        <w:spacing w:before="120" w:after="0"/>
        <w:rPr>
          <w:rFonts w:hint="eastAsia"/>
        </w:rPr>
      </w:pPr>
      <w:r>
        <w:rPr>
          <w:b/>
          <w:color w:val="743A8F"/>
          <w:sz w:val="100"/>
        </w:rPr>
        <w:t>I</w:t>
      </w:r>
    </w:p>
    <w:p w14:paraId="3B6ACCDD" w14:textId="77777777" w:rsidR="004007F2" w:rsidRDefault="00B918E6">
      <w:pPr>
        <w:spacing w:after="20"/>
        <w:rPr>
          <w:rFonts w:hint="eastAsia"/>
        </w:rPr>
      </w:pPr>
      <w:r>
        <w:rPr>
          <w:b/>
          <w:color w:val="11263A"/>
          <w:sz w:val="52"/>
        </w:rPr>
        <w:t>STATE &amp; TRANSFORMATION</w:t>
      </w:r>
    </w:p>
    <w:p w14:paraId="0B4206B7" w14:textId="77777777" w:rsidR="004007F2" w:rsidRDefault="00B918E6">
      <w:pPr>
        <w:spacing w:after="160"/>
        <w:rPr>
          <w:rFonts w:hint="eastAsia"/>
        </w:rPr>
      </w:pPr>
      <w:r>
        <w:rPr>
          <w:i/>
          <w:color w:val="743A8F"/>
          <w:sz w:val="24"/>
        </w:rPr>
        <w:t>Visual Anatomy of Bounded Information and Direct Change</w:t>
      </w:r>
    </w:p>
    <w:p w14:paraId="7F0863E8" w14:textId="77777777" w:rsidR="004007F2" w:rsidRDefault="00B918E6">
      <w:pPr>
        <w:spacing w:after="120"/>
        <w:rPr>
          <w:rFonts w:hint="eastAsia"/>
        </w:rPr>
      </w:pPr>
      <w:r>
        <w:rPr>
          <w:color w:val="5B6872"/>
          <w:sz w:val="16"/>
        </w:rPr>
        <w:t>Paper I of III | Cybernetic Mechanics Series | Version 0.1 | Verified Release | August 2026</w:t>
      </w:r>
    </w:p>
    <w:p w14:paraId="7FEDBBC8" w14:textId="77777777" w:rsidR="004007F2" w:rsidRDefault="00B918E6">
      <w:pPr>
        <w:spacing w:before="80" w:after="80"/>
        <w:jc w:val="center"/>
        <w:rPr>
          <w:rFonts w:hint="eastAsia"/>
        </w:rPr>
      </w:pPr>
      <w:r>
        <w:rPr>
          <w:noProof/>
        </w:rPr>
        <w:drawing>
          <wp:inline distT="0" distB="0" distL="0" distR="0" wp14:anchorId="7A429584" wp14:editId="676EF55E">
            <wp:extent cx="5989320" cy="4010912"/>
            <wp:effectExtent l="0" t="0" r="0" b="0"/>
            <wp:docPr id="1" name="Picture 1" descr="Cover hero: Wave H synthesis of cybernetic state and transformation mecha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_hero_wave_h.png"/>
                    <pic:cNvPicPr/>
                  </pic:nvPicPr>
                  <pic:blipFill>
                    <a:blip r:embed="rId8"/>
                    <a:stretch>
                      <a:fillRect/>
                    </a:stretch>
                  </pic:blipFill>
                  <pic:spPr>
                    <a:xfrm>
                      <a:off x="0" y="0"/>
                      <a:ext cx="5989320" cy="4010912"/>
                    </a:xfrm>
                    <a:prstGeom prst="rect">
                      <a:avLst/>
                    </a:prstGeom>
                  </pic:spPr>
                </pic:pic>
              </a:graphicData>
            </a:graphic>
          </wp:inline>
        </w:drawing>
      </w:r>
    </w:p>
    <w:tbl>
      <w:tblPr>
        <w:tblW w:w="0" w:type="auto"/>
        <w:jc w:val="center"/>
        <w:tblLayout w:type="fixed"/>
        <w:tblLook w:val="04A0" w:firstRow="1" w:lastRow="0" w:firstColumn="1" w:lastColumn="0" w:noHBand="0" w:noVBand="1"/>
      </w:tblPr>
      <w:tblGrid>
        <w:gridCol w:w="9994"/>
      </w:tblGrid>
      <w:tr w:rsidR="004007F2" w14:paraId="62F94F98" w14:textId="77777777">
        <w:trPr>
          <w:jc w:val="center"/>
        </w:trPr>
        <w:tc>
          <w:tcPr>
            <w:tcW w:w="9994" w:type="dxa"/>
            <w:tcBorders>
              <w:left w:val="single" w:sz="24" w:space="0" w:color="743A8F"/>
            </w:tcBorders>
            <w:shd w:val="clear" w:color="auto" w:fill="F7F2FA"/>
            <w:tcMar>
              <w:top w:w="120" w:type="dxa"/>
              <w:left w:w="150" w:type="dxa"/>
              <w:bottom w:w="120" w:type="dxa"/>
              <w:right w:w="150" w:type="dxa"/>
            </w:tcMar>
          </w:tcPr>
          <w:p w14:paraId="5E49D546" w14:textId="77777777" w:rsidR="004007F2" w:rsidRDefault="00B918E6">
            <w:pPr>
              <w:spacing w:after="60"/>
              <w:rPr>
                <w:rFonts w:hint="eastAsia"/>
              </w:rPr>
            </w:pPr>
            <w:r>
              <w:rPr>
                <w:b/>
                <w:color w:val="743A8F"/>
                <w:sz w:val="16"/>
              </w:rPr>
              <w:t>RESEARCH POSTURE</w:t>
            </w:r>
          </w:p>
          <w:p w14:paraId="5187D4BE" w14:textId="77777777" w:rsidR="004007F2" w:rsidRDefault="00B918E6">
            <w:pPr>
              <w:spacing w:after="0"/>
              <w:rPr>
                <w:rFonts w:hint="eastAsia"/>
              </w:rPr>
            </w:pPr>
            <w:r>
              <w:rPr>
                <w:sz w:val="18"/>
              </w:rPr>
              <w:t>Experimental, non-canonical visual mechanics paper. The paper pressure-tests a working cybernetic vocabulary; it does not promote the Trial language, glyphs, or operator classifications into CERBERUS canon.</w:t>
            </w:r>
          </w:p>
        </w:tc>
      </w:tr>
    </w:tbl>
    <w:p w14:paraId="116F5A81" w14:textId="77777777" w:rsidR="004007F2" w:rsidRDefault="00B918E6">
      <w:pPr>
        <w:rPr>
          <w:rFonts w:hint="eastAsia"/>
        </w:rPr>
      </w:pPr>
      <w:r>
        <w:br w:type="page"/>
      </w:r>
    </w:p>
    <w:p w14:paraId="77EFC9FF" w14:textId="77777777" w:rsidR="004007F2" w:rsidRDefault="00B918E6">
      <w:pPr>
        <w:pStyle w:val="Heading1"/>
      </w:pPr>
      <w:r>
        <w:t>0. Abstract and Reading Contract</w:t>
      </w:r>
    </w:p>
    <w:p w14:paraId="45253240" w14:textId="77777777" w:rsidR="004007F2" w:rsidRDefault="00B918E6">
      <w:pPr>
        <w:pStyle w:val="BodyText"/>
        <w:rPr>
          <w:rFonts w:hint="eastAsia"/>
        </w:rPr>
      </w:pPr>
      <w:r>
        <w:t>Cybernetic Mechanics I examines the deepest operational dyad of the Cybernetic Language Trial: State and Transformation. It asks what a bounded informational state is, what properties make that state legible, and which direct operations change value, position, occupancy, or the form of the field itself. The paper treats information as a visually manipulable substrate so that change can be inspected rather than mentally reconstructed from notation alone.</w:t>
      </w:r>
    </w:p>
    <w:p w14:paraId="3F058968" w14:textId="77777777" w:rsidR="004007F2" w:rsidRDefault="00B918E6">
      <w:pPr>
        <w:pStyle w:val="BodyText"/>
        <w:rPr>
          <w:rFonts w:hint="eastAsia"/>
        </w:rPr>
      </w:pPr>
      <w:r>
        <w:t>The visual program is deliberately stronger than the Trial 0 paper. State Cells, field boundaries, occupancy markers, before/during/after states, motion traces, atomic insets, and transformation-family carriers are reused across the figures to create visual fluency. Exact glyph geometry remains provisional.</w:t>
      </w:r>
    </w:p>
    <w:tbl>
      <w:tblPr>
        <w:tblW w:w="0" w:type="auto"/>
        <w:jc w:val="center"/>
        <w:tblLayout w:type="fixed"/>
        <w:tblLook w:val="04A0" w:firstRow="1" w:lastRow="0" w:firstColumn="1" w:lastColumn="0" w:noHBand="0" w:noVBand="1"/>
      </w:tblPr>
      <w:tblGrid>
        <w:gridCol w:w="9994"/>
      </w:tblGrid>
      <w:tr w:rsidR="004007F2" w14:paraId="500E4B32" w14:textId="77777777">
        <w:trPr>
          <w:jc w:val="center"/>
        </w:trPr>
        <w:tc>
          <w:tcPr>
            <w:tcW w:w="9994" w:type="dxa"/>
            <w:tcBorders>
              <w:left w:val="single" w:sz="24" w:space="0" w:color="2C8B57"/>
            </w:tcBorders>
            <w:shd w:val="clear" w:color="auto" w:fill="EEF7F1"/>
            <w:tcMar>
              <w:top w:w="120" w:type="dxa"/>
              <w:left w:w="150" w:type="dxa"/>
              <w:bottom w:w="120" w:type="dxa"/>
              <w:right w:w="150" w:type="dxa"/>
            </w:tcMar>
          </w:tcPr>
          <w:p w14:paraId="5275318C" w14:textId="77777777" w:rsidR="004007F2" w:rsidRDefault="00B918E6">
            <w:pPr>
              <w:spacing w:after="60"/>
              <w:rPr>
                <w:rFonts w:hint="eastAsia"/>
              </w:rPr>
            </w:pPr>
            <w:r>
              <w:rPr>
                <w:b/>
                <w:color w:val="2C8B57"/>
                <w:sz w:val="16"/>
              </w:rPr>
              <w:t>READING LAW</w:t>
            </w:r>
          </w:p>
          <w:p w14:paraId="74FAAEBC" w14:textId="77777777" w:rsidR="004007F2" w:rsidRDefault="00B918E6">
            <w:pPr>
              <w:spacing w:after="0"/>
              <w:rPr>
                <w:rFonts w:hint="eastAsia"/>
              </w:rPr>
            </w:pPr>
            <w:r>
              <w:rPr>
                <w:sz w:val="18"/>
              </w:rPr>
              <w:t>State vocabulary and transformation vocabulary are experimental working semantics. A figure may make a candidate operator easier to see without proving that the operator is primitive, canonical, or permanently named.</w:t>
            </w:r>
          </w:p>
        </w:tc>
      </w:tr>
    </w:tbl>
    <w:p w14:paraId="4F67A264" w14:textId="77777777" w:rsidR="004007F2" w:rsidRDefault="00B918E6">
      <w:pPr>
        <w:pStyle w:val="Heading2"/>
      </w:pPr>
      <w:r>
        <w:t>Contents</w:t>
      </w:r>
    </w:p>
    <w:p w14:paraId="55CDBF60" w14:textId="77777777" w:rsidR="004007F2" w:rsidRDefault="00B918E6">
      <w:pPr>
        <w:pStyle w:val="CompactBullet"/>
        <w:rPr>
          <w:rFonts w:hint="eastAsia"/>
        </w:rPr>
      </w:pPr>
      <w:r>
        <w:t>1. The State-Transformation Dyad</w:t>
      </w:r>
    </w:p>
    <w:p w14:paraId="5133B90A" w14:textId="77777777" w:rsidR="004007F2" w:rsidRDefault="00B918E6">
      <w:pPr>
        <w:pStyle w:val="CompactBullet"/>
        <w:rPr>
          <w:rFonts w:hint="eastAsia"/>
        </w:rPr>
      </w:pPr>
      <w:r>
        <w:t>2. State Is More Than Binary Value</w:t>
      </w:r>
    </w:p>
    <w:p w14:paraId="484E9571" w14:textId="77777777" w:rsidR="004007F2" w:rsidRDefault="00B918E6">
      <w:pPr>
        <w:pStyle w:val="CompactBullet"/>
        <w:rPr>
          <w:rFonts w:hint="eastAsia"/>
        </w:rPr>
      </w:pPr>
      <w:r>
        <w:t>3. Bounded Fields and Position</w:t>
      </w:r>
    </w:p>
    <w:p w14:paraId="09C7DD9B" w14:textId="77777777" w:rsidR="004007F2" w:rsidRDefault="00B918E6">
      <w:pPr>
        <w:pStyle w:val="CompactBullet"/>
        <w:rPr>
          <w:rFonts w:hint="eastAsia"/>
        </w:rPr>
      </w:pPr>
      <w:r>
        <w:t>4. Occupancy Topologies</w:t>
      </w:r>
    </w:p>
    <w:p w14:paraId="538D36B5" w14:textId="77777777" w:rsidR="004007F2" w:rsidRDefault="00B918E6">
      <w:pPr>
        <w:pStyle w:val="CompactBullet"/>
        <w:rPr>
          <w:rFonts w:hint="eastAsia"/>
        </w:rPr>
      </w:pPr>
      <w:r>
        <w:t>5. Initial, Current, Retained, and Unspecified</w:t>
      </w:r>
    </w:p>
    <w:p w14:paraId="6B78AED2" w14:textId="77777777" w:rsidR="004007F2" w:rsidRDefault="00B918E6">
      <w:pPr>
        <w:pStyle w:val="CompactBullet"/>
        <w:rPr>
          <w:rFonts w:hint="eastAsia"/>
        </w:rPr>
      </w:pPr>
      <w:r>
        <w:t>6. Direct Transformation</w:t>
      </w:r>
    </w:p>
    <w:p w14:paraId="0FD78BCE" w14:textId="77777777" w:rsidR="004007F2" w:rsidRDefault="00B918E6">
      <w:pPr>
        <w:pStyle w:val="CompactBullet"/>
        <w:rPr>
          <w:rFonts w:hint="eastAsia"/>
        </w:rPr>
      </w:pPr>
      <w:r>
        <w:t>7. The Complete Unary Boolean Foundation</w:t>
      </w:r>
    </w:p>
    <w:p w14:paraId="5B1B0552" w14:textId="77777777" w:rsidR="004007F2" w:rsidRDefault="00B918E6">
      <w:pPr>
        <w:pStyle w:val="CompactBullet"/>
        <w:rPr>
          <w:rFonts w:hint="eastAsia"/>
        </w:rPr>
      </w:pPr>
      <w:r>
        <w:t>8. Working Transformation Vocabulary</w:t>
      </w:r>
    </w:p>
    <w:p w14:paraId="36A8106D" w14:textId="77777777" w:rsidR="004007F2" w:rsidRDefault="00B918E6">
      <w:pPr>
        <w:pStyle w:val="CompactBullet"/>
        <w:rPr>
          <w:rFonts w:hint="eastAsia"/>
        </w:rPr>
      </w:pPr>
      <w:r>
        <w:t>9. Three Families of Direct Transformation</w:t>
      </w:r>
    </w:p>
    <w:p w14:paraId="688B062E" w14:textId="77777777" w:rsidR="004007F2" w:rsidRDefault="00B918E6">
      <w:pPr>
        <w:pStyle w:val="CompactBullet"/>
        <w:rPr>
          <w:rFonts w:hint="eastAsia"/>
        </w:rPr>
      </w:pPr>
      <w:r>
        <w:t>10. Mutation Versus Movement</w:t>
      </w:r>
    </w:p>
    <w:p w14:paraId="3878F1B9" w14:textId="77777777" w:rsidR="004007F2" w:rsidRDefault="00B918E6">
      <w:pPr>
        <w:pStyle w:val="CompactBullet"/>
        <w:rPr>
          <w:rFonts w:hint="eastAsia"/>
        </w:rPr>
      </w:pPr>
      <w:r>
        <w:t>11. PUSH as Adjacent Occupancy Movement</w:t>
      </w:r>
    </w:p>
    <w:p w14:paraId="12DE05F9" w14:textId="77777777" w:rsidR="004007F2" w:rsidRDefault="00B918E6">
      <w:pPr>
        <w:pStyle w:val="CompactBullet"/>
        <w:rPr>
          <w:rFonts w:hint="eastAsia"/>
        </w:rPr>
      </w:pPr>
      <w:r>
        <w:t>12. PUSH, JUMP, SHIFT, and ROTATE</w:t>
      </w:r>
    </w:p>
    <w:p w14:paraId="6A97EB09" w14:textId="77777777" w:rsidR="004007F2" w:rsidRDefault="00B918E6">
      <w:pPr>
        <w:pStyle w:val="CompactBullet"/>
        <w:rPr>
          <w:rFonts w:hint="eastAsia"/>
        </w:rPr>
      </w:pPr>
      <w:r>
        <w:t>13. Rearrangement: SWAP and PERMUTE</w:t>
      </w:r>
    </w:p>
    <w:p w14:paraId="6120A058" w14:textId="77777777" w:rsidR="004007F2" w:rsidRDefault="00B918E6">
      <w:pPr>
        <w:pStyle w:val="CompactBullet"/>
        <w:rPr>
          <w:rFonts w:hint="eastAsia"/>
        </w:rPr>
      </w:pPr>
      <w:r>
        <w:t>14. Field-Form Transformation</w:t>
      </w:r>
    </w:p>
    <w:p w14:paraId="3BB43546" w14:textId="77777777" w:rsidR="004007F2" w:rsidRDefault="00B918E6">
      <w:pPr>
        <w:pStyle w:val="CompactBullet"/>
        <w:rPr>
          <w:rFonts w:hint="eastAsia"/>
        </w:rPr>
      </w:pPr>
      <w:r>
        <w:t>15. Transformation Properties</w:t>
      </w:r>
    </w:p>
    <w:p w14:paraId="0B6C8816" w14:textId="77777777" w:rsidR="004007F2" w:rsidRDefault="00B918E6">
      <w:pPr>
        <w:pStyle w:val="CompactBullet"/>
        <w:rPr>
          <w:rFonts w:hint="eastAsia"/>
        </w:rPr>
      </w:pPr>
      <w:r>
        <w:t>16. Semantic Resolution and Domain Independence</w:t>
      </w:r>
    </w:p>
    <w:p w14:paraId="5DAD7CAC" w14:textId="77777777" w:rsidR="004007F2" w:rsidRDefault="00B918E6">
      <w:pPr>
        <w:pStyle w:val="CompactBullet"/>
        <w:rPr>
          <w:rFonts w:hint="eastAsia"/>
        </w:rPr>
      </w:pPr>
      <w:r>
        <w:t>17. Cybernetic Matter in Motion</w:t>
      </w:r>
    </w:p>
    <w:p w14:paraId="6394B3AA" w14:textId="77777777" w:rsidR="004007F2" w:rsidRDefault="00B918E6">
      <w:pPr>
        <w:pStyle w:val="CompactBullet"/>
        <w:rPr>
          <w:rFonts w:hint="eastAsia"/>
        </w:rPr>
      </w:pPr>
      <w:r>
        <w:t>18. Open Questions and Non-Collapse Laws</w:t>
      </w:r>
    </w:p>
    <w:p w14:paraId="5ABD7126" w14:textId="77777777" w:rsidR="004007F2" w:rsidRDefault="00B918E6">
      <w:pPr>
        <w:pStyle w:val="CompactBullet"/>
        <w:rPr>
          <w:rFonts w:hint="eastAsia"/>
        </w:rPr>
      </w:pPr>
      <w:r>
        <w:t>19. Conclusion</w:t>
      </w:r>
    </w:p>
    <w:p w14:paraId="30AAAA54" w14:textId="77777777" w:rsidR="004007F2" w:rsidRDefault="00B918E6">
      <w:pPr>
        <w:pStyle w:val="CompactBullet"/>
        <w:rPr>
          <w:rFonts w:hint="eastAsia"/>
        </w:rPr>
      </w:pPr>
      <w:r>
        <w:t>Appendix A. Working Vocabulary</w:t>
      </w:r>
    </w:p>
    <w:p w14:paraId="1E552518" w14:textId="77777777" w:rsidR="004007F2" w:rsidRDefault="00B918E6">
      <w:pPr>
        <w:rPr>
          <w:rFonts w:hint="eastAsia"/>
        </w:rPr>
      </w:pPr>
      <w:r>
        <w:br w:type="page"/>
      </w:r>
    </w:p>
    <w:p w14:paraId="437CD59F" w14:textId="77777777" w:rsidR="004007F2" w:rsidRDefault="00B918E6">
      <w:pPr>
        <w:keepNext/>
        <w:spacing w:before="40" w:after="80"/>
        <w:rPr>
          <w:rFonts w:hint="eastAsia"/>
        </w:rPr>
      </w:pPr>
      <w:r>
        <w:rPr>
          <w:b/>
          <w:color w:val="743A8F"/>
          <w:sz w:val="15"/>
        </w:rPr>
        <w:t>SERIES POSITION</w:t>
      </w:r>
    </w:p>
    <w:p w14:paraId="271C0EAD" w14:textId="77777777" w:rsidR="004007F2" w:rsidRDefault="00B918E6">
      <w:pPr>
        <w:pStyle w:val="Heading1"/>
      </w:pPr>
      <w:r>
        <w:t>1. The State-Transformation Dyad</w:t>
      </w:r>
    </w:p>
    <w:p w14:paraId="7A6BDB7C" w14:textId="77777777" w:rsidR="004007F2" w:rsidRDefault="00B918E6">
      <w:pPr>
        <w:pStyle w:val="BodyText"/>
        <w:rPr>
          <w:rFonts w:hint="eastAsia"/>
        </w:rPr>
      </w:pPr>
      <w:r>
        <w:t>The Cybernetic Mechanics series is organized as three dyads. Paper I owns State and Transformation: what information presently is inside a bounded field, and what directly happens to that state. Paper II owns Structure and Dynamics. Paper III owns Evaluation and Reasoning. Adjacent layers may appear as context, but ownership remains explicit.</w:t>
      </w:r>
    </w:p>
    <w:tbl>
      <w:tblPr>
        <w:tblW w:w="0" w:type="auto"/>
        <w:jc w:val="center"/>
        <w:tblLayout w:type="fixed"/>
        <w:tblLook w:val="04A0" w:firstRow="1" w:lastRow="0" w:firstColumn="1" w:lastColumn="0" w:noHBand="0" w:noVBand="1"/>
      </w:tblPr>
      <w:tblGrid>
        <w:gridCol w:w="9994"/>
      </w:tblGrid>
      <w:tr w:rsidR="004007F2" w14:paraId="6EFD07CA" w14:textId="77777777">
        <w:trPr>
          <w:jc w:val="center"/>
        </w:trPr>
        <w:tc>
          <w:tcPr>
            <w:tcW w:w="9994" w:type="dxa"/>
            <w:tcBorders>
              <w:left w:val="single" w:sz="24" w:space="0" w:color="168EAF"/>
            </w:tcBorders>
            <w:shd w:val="clear" w:color="auto" w:fill="EEF7FA"/>
            <w:tcMar>
              <w:top w:w="120" w:type="dxa"/>
              <w:left w:w="150" w:type="dxa"/>
              <w:bottom w:w="120" w:type="dxa"/>
              <w:right w:w="150" w:type="dxa"/>
            </w:tcMar>
          </w:tcPr>
          <w:p w14:paraId="16D01FAE" w14:textId="77777777" w:rsidR="004007F2" w:rsidRDefault="00B918E6">
            <w:pPr>
              <w:spacing w:after="60"/>
              <w:rPr>
                <w:rFonts w:hint="eastAsia"/>
              </w:rPr>
            </w:pPr>
            <w:r>
              <w:rPr>
                <w:b/>
                <w:color w:val="168EAF"/>
                <w:sz w:val="16"/>
              </w:rPr>
              <w:t>BOUNDED QUESTION</w:t>
            </w:r>
          </w:p>
          <w:p w14:paraId="495C24CF" w14:textId="77777777" w:rsidR="004007F2" w:rsidRDefault="00B918E6">
            <w:pPr>
              <w:spacing w:after="0"/>
              <w:rPr>
                <w:rFonts w:hint="eastAsia"/>
              </w:rPr>
            </w:pPr>
            <w:r>
              <w:rPr>
                <w:sz w:val="18"/>
              </w:rPr>
              <w:t>What states can information occupy, and what are the fundamental ways those states can directly change?</w:t>
            </w:r>
          </w:p>
        </w:tc>
      </w:tr>
    </w:tbl>
    <w:p w14:paraId="7C20D47A" w14:textId="77777777" w:rsidR="004007F2" w:rsidRDefault="00B918E6">
      <w:pPr>
        <w:pStyle w:val="Heading2"/>
      </w:pPr>
      <w:r>
        <w:t>Core thesis</w:t>
      </w:r>
    </w:p>
    <w:p w14:paraId="12845584" w14:textId="77777777" w:rsidR="004007F2" w:rsidRDefault="00B918E6">
      <w:pPr>
        <w:pStyle w:val="BodyText"/>
        <w:rPr>
          <w:rFonts w:hint="eastAsia"/>
        </w:rPr>
      </w:pPr>
      <w:r>
        <w:t>Information is not adequately described by value alone. A state may also possess position, occupancy, specification, temporal role, membership, and a declared relation to a field. Transformation is therefore not merely “zero becomes one.” It may preserve, force, invert, replace, displace, exchange, reorder, expand, contract, insert, or remove.</w:t>
      </w:r>
    </w:p>
    <w:p w14:paraId="79D172E7" w14:textId="77777777" w:rsidR="004007F2" w:rsidRDefault="00B918E6">
      <w:pPr>
        <w:pStyle w:val="Heading2"/>
      </w:pPr>
      <w:r>
        <w:t>Primary visual proposition</w:t>
      </w:r>
    </w:p>
    <w:p w14:paraId="733212D5" w14:textId="77777777" w:rsidR="004007F2" w:rsidRDefault="00B918E6">
      <w:pPr>
        <w:pStyle w:val="BodyText"/>
        <w:rPr>
          <w:rFonts w:hint="eastAsia"/>
        </w:rPr>
      </w:pPr>
      <w:r>
        <w:t>A reader should be able to see what changed. The paper therefore treats bounded information almost like cybernetic material: not literal matter, but a substrate whose value, position, and field form can be manipulated with stable visual cues.</w:t>
      </w:r>
    </w:p>
    <w:tbl>
      <w:tblPr>
        <w:tblW w:w="0" w:type="auto"/>
        <w:jc w:val="center"/>
        <w:tblLayout w:type="fixed"/>
        <w:tblLook w:val="04A0" w:firstRow="1" w:lastRow="0" w:firstColumn="1" w:lastColumn="0" w:noHBand="0" w:noVBand="1"/>
      </w:tblPr>
      <w:tblGrid>
        <w:gridCol w:w="9994"/>
      </w:tblGrid>
      <w:tr w:rsidR="004007F2" w14:paraId="29B04913" w14:textId="77777777">
        <w:trPr>
          <w:jc w:val="center"/>
        </w:trPr>
        <w:tc>
          <w:tcPr>
            <w:tcW w:w="9994" w:type="dxa"/>
            <w:tcBorders>
              <w:left w:val="single" w:sz="24" w:space="0" w:color="11263A"/>
            </w:tcBorders>
            <w:shd w:val="clear" w:color="auto" w:fill="F4F6F8"/>
            <w:tcMar>
              <w:top w:w="120" w:type="dxa"/>
              <w:left w:w="150" w:type="dxa"/>
              <w:bottom w:w="120" w:type="dxa"/>
              <w:right w:w="150" w:type="dxa"/>
            </w:tcMar>
          </w:tcPr>
          <w:p w14:paraId="63096C70" w14:textId="77777777" w:rsidR="004007F2" w:rsidRDefault="00B918E6">
            <w:pPr>
              <w:spacing w:after="60"/>
              <w:rPr>
                <w:rFonts w:hint="eastAsia"/>
              </w:rPr>
            </w:pPr>
            <w:r>
              <w:rPr>
                <w:b/>
                <w:color w:val="11263A"/>
                <w:sz w:val="16"/>
              </w:rPr>
              <w:t>SERIES COMPRESSION</w:t>
            </w:r>
          </w:p>
          <w:p w14:paraId="7B91F6A6" w14:textId="77777777" w:rsidR="004007F2" w:rsidRDefault="00B918E6">
            <w:pPr>
              <w:spacing w:after="0"/>
              <w:rPr>
                <w:rFonts w:hint="eastAsia"/>
              </w:rPr>
            </w:pPr>
            <w:r>
              <w:rPr>
                <w:sz w:val="18"/>
              </w:rPr>
              <w:t>BE → CHANGE → ORGANIZE → BEHAVE → EVALUATE → REASON. This paper owns the first two terms.</w:t>
            </w:r>
          </w:p>
        </w:tc>
      </w:tr>
    </w:tbl>
    <w:p w14:paraId="6AF020A9" w14:textId="77777777" w:rsidR="004007F2" w:rsidRDefault="00B918E6">
      <w:pPr>
        <w:rPr>
          <w:rFonts w:hint="eastAsia"/>
        </w:rPr>
      </w:pPr>
      <w:r>
        <w:br w:type="page"/>
      </w:r>
    </w:p>
    <w:p w14:paraId="1921ED88" w14:textId="77777777" w:rsidR="004007F2" w:rsidRDefault="00B918E6">
      <w:pPr>
        <w:keepNext/>
        <w:spacing w:before="40" w:after="80"/>
        <w:rPr>
          <w:rFonts w:hint="eastAsia"/>
        </w:rPr>
      </w:pPr>
      <w:r>
        <w:rPr>
          <w:b/>
          <w:color w:val="743A8F"/>
          <w:sz w:val="15"/>
        </w:rPr>
        <w:t>FIGURE PLATE</w:t>
      </w:r>
    </w:p>
    <w:p w14:paraId="45A230BB" w14:textId="77777777" w:rsidR="004007F2" w:rsidRDefault="00B918E6">
      <w:pPr>
        <w:pStyle w:val="Heading1"/>
      </w:pPr>
      <w:r>
        <w:t>1. The Anatomy of Bounded State</w:t>
      </w:r>
    </w:p>
    <w:p w14:paraId="7A3443DB" w14:textId="77777777" w:rsidR="004007F2" w:rsidRDefault="00B918E6">
      <w:pPr>
        <w:pStyle w:val="BodyText"/>
        <w:rPr>
          <w:rFonts w:hint="eastAsia"/>
        </w:rPr>
      </w:pPr>
      <w:r>
        <w:t>The opening figure establishes the substrate used by every later transformation. A position continues to exist whether it is active, occupied, selected, current, retained, or explicitly specified.</w:t>
      </w:r>
    </w:p>
    <w:p w14:paraId="421C252A" w14:textId="77777777" w:rsidR="004007F2" w:rsidRDefault="00B918E6">
      <w:pPr>
        <w:spacing w:before="80" w:after="80"/>
        <w:jc w:val="center"/>
        <w:rPr>
          <w:rFonts w:hint="eastAsia"/>
        </w:rPr>
      </w:pPr>
      <w:r>
        <w:rPr>
          <w:noProof/>
        </w:rPr>
        <w:drawing>
          <wp:inline distT="0" distB="0" distL="0" distR="0" wp14:anchorId="26C80020" wp14:editId="61B99175">
            <wp:extent cx="6080760" cy="2953512"/>
            <wp:effectExtent l="0" t="0" r="0" b="0"/>
            <wp:docPr id="2" name="Picture 2" descr="Figure F01: The Anatomy of Bounded State. A single bounded informational field separates value, occupancy, specification, temporal role, selection, and membership. The cell is the position; the overlays describe independent proper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1_anatomy_of_bounded_state.png"/>
                    <pic:cNvPicPr/>
                  </pic:nvPicPr>
                  <pic:blipFill>
                    <a:blip r:embed="rId9"/>
                    <a:stretch>
                      <a:fillRect/>
                    </a:stretch>
                  </pic:blipFill>
                  <pic:spPr>
                    <a:xfrm>
                      <a:off x="0" y="0"/>
                      <a:ext cx="6080760" cy="2953512"/>
                    </a:xfrm>
                    <a:prstGeom prst="rect">
                      <a:avLst/>
                    </a:prstGeom>
                  </pic:spPr>
                </pic:pic>
              </a:graphicData>
            </a:graphic>
          </wp:inline>
        </w:drawing>
      </w:r>
    </w:p>
    <w:p w14:paraId="4CCA98CB" w14:textId="77777777" w:rsidR="004007F2" w:rsidRDefault="00B918E6">
      <w:pPr>
        <w:pStyle w:val="FigureCaption"/>
        <w:jc w:val="center"/>
        <w:rPr>
          <w:rFonts w:hint="eastAsia"/>
        </w:rPr>
      </w:pPr>
      <w:r>
        <w:t>Figure F01 — The Anatomy of Bounded State. A single bounded informational field separates value, occupancy, specification, temporal role, selection, and membership. The cell is the position; the overlays describe independent properties.</w:t>
      </w:r>
    </w:p>
    <w:p w14:paraId="13548A1A" w14:textId="77777777" w:rsidR="004007F2" w:rsidRDefault="00B918E6">
      <w:pPr>
        <w:rPr>
          <w:rFonts w:hint="eastAsia"/>
        </w:rPr>
      </w:pPr>
      <w:r>
        <w:br w:type="page"/>
      </w:r>
    </w:p>
    <w:p w14:paraId="2D42BF91" w14:textId="77777777" w:rsidR="004007F2" w:rsidRDefault="00B918E6">
      <w:pPr>
        <w:keepNext/>
        <w:spacing w:before="40" w:after="80"/>
        <w:rPr>
          <w:rFonts w:hint="eastAsia"/>
        </w:rPr>
      </w:pPr>
      <w:r>
        <w:rPr>
          <w:b/>
          <w:color w:val="743A8F"/>
          <w:sz w:val="15"/>
        </w:rPr>
        <w:t>L1 — STATE</w:t>
      </w:r>
    </w:p>
    <w:p w14:paraId="74BBF963" w14:textId="77777777" w:rsidR="004007F2" w:rsidRDefault="00B918E6">
      <w:pPr>
        <w:pStyle w:val="Heading1"/>
      </w:pPr>
      <w:r>
        <w:t>2. State Is More Than Binary Value</w:t>
      </w:r>
    </w:p>
    <w:p w14:paraId="6A5B3164" w14:textId="77777777" w:rsidR="004007F2" w:rsidRDefault="00B918E6">
      <w:pPr>
        <w:pStyle w:val="BodyText"/>
        <w:rPr>
          <w:rFonts w:hint="eastAsia"/>
        </w:rPr>
      </w:pPr>
      <w:r>
        <w:t>Binary value is one property of state, not a complete semantic description. An active bit may be current, retained, selected, occupied, or merely one known value inside a larger field. An inactive value may be explicitly specified zero; it is not automatically absent, unknown, unoccupied, or irrelevant.</w:t>
      </w:r>
    </w:p>
    <w:p w14:paraId="4782AEDB" w14:textId="77777777" w:rsidR="004007F2" w:rsidRDefault="00B918E6">
      <w:pPr>
        <w:pStyle w:val="Heading2"/>
      </w:pPr>
      <w:r>
        <w:t>Core non-collapse</w:t>
      </w:r>
    </w:p>
    <w:p w14:paraId="7B7AE61D" w14:textId="77777777" w:rsidR="004007F2" w:rsidRDefault="00B918E6">
      <w:pPr>
        <w:pStyle w:val="CompactBullet"/>
        <w:rPr>
          <w:rFonts w:hint="eastAsia"/>
        </w:rPr>
      </w:pPr>
      <w:r>
        <w:t>inactive ≠ unspecified</w:t>
      </w:r>
    </w:p>
    <w:p w14:paraId="34DAEF94" w14:textId="77777777" w:rsidR="004007F2" w:rsidRDefault="00B918E6">
      <w:pPr>
        <w:pStyle w:val="CompactBullet"/>
        <w:rPr>
          <w:rFonts w:hint="eastAsia"/>
        </w:rPr>
      </w:pPr>
      <w:r>
        <w:t>active ≠ selected</w:t>
      </w:r>
    </w:p>
    <w:p w14:paraId="4E25E325" w14:textId="77777777" w:rsidR="004007F2" w:rsidRDefault="00B918E6">
      <w:pPr>
        <w:pStyle w:val="CompactBullet"/>
        <w:rPr>
          <w:rFonts w:hint="eastAsia"/>
        </w:rPr>
      </w:pPr>
      <w:r>
        <w:t>value ≠ position</w:t>
      </w:r>
    </w:p>
    <w:p w14:paraId="1E87EF3D" w14:textId="77777777" w:rsidR="004007F2" w:rsidRDefault="00B918E6">
      <w:pPr>
        <w:pStyle w:val="CompactBullet"/>
        <w:rPr>
          <w:rFonts w:hint="eastAsia"/>
        </w:rPr>
      </w:pPr>
      <w:r>
        <w:t>position ≠ occupancy</w:t>
      </w:r>
    </w:p>
    <w:p w14:paraId="5FF1C71B" w14:textId="77777777" w:rsidR="004007F2" w:rsidRDefault="00B918E6">
      <w:pPr>
        <w:pStyle w:val="CompactBullet"/>
        <w:rPr>
          <w:rFonts w:hint="eastAsia"/>
        </w:rPr>
      </w:pPr>
      <w:r>
        <w:t>specified ≠ active/inactive</w:t>
      </w:r>
    </w:p>
    <w:p w14:paraId="59704FBE" w14:textId="77777777" w:rsidR="004007F2" w:rsidRDefault="00B918E6">
      <w:pPr>
        <w:pStyle w:val="CompactBullet"/>
        <w:rPr>
          <w:rFonts w:hint="eastAsia"/>
        </w:rPr>
      </w:pPr>
      <w:r>
        <w:t>current ≠ initial ≠ retained</w:t>
      </w:r>
    </w:p>
    <w:p w14:paraId="44B00C4E" w14:textId="77777777" w:rsidR="004007F2" w:rsidRDefault="00B918E6">
      <w:pPr>
        <w:pStyle w:val="CompactBullet"/>
        <w:rPr>
          <w:rFonts w:hint="eastAsia"/>
        </w:rPr>
      </w:pPr>
      <w:r>
        <w:t>field ≠ its contents</w:t>
      </w:r>
    </w:p>
    <w:tbl>
      <w:tblPr>
        <w:tblW w:w="0" w:type="auto"/>
        <w:jc w:val="center"/>
        <w:tblLayout w:type="fixed"/>
        <w:tblLook w:val="04A0" w:firstRow="1" w:lastRow="0" w:firstColumn="1" w:lastColumn="0" w:noHBand="0" w:noVBand="1"/>
      </w:tblPr>
      <w:tblGrid>
        <w:gridCol w:w="9994"/>
      </w:tblGrid>
      <w:tr w:rsidR="004007F2" w14:paraId="7EFBF25A" w14:textId="77777777">
        <w:trPr>
          <w:jc w:val="center"/>
        </w:trPr>
        <w:tc>
          <w:tcPr>
            <w:tcW w:w="9994" w:type="dxa"/>
            <w:tcBorders>
              <w:left w:val="single" w:sz="24" w:space="0" w:color="743A8F"/>
            </w:tcBorders>
            <w:shd w:val="clear" w:color="auto" w:fill="F4EFF8"/>
            <w:tcMar>
              <w:top w:w="120" w:type="dxa"/>
              <w:left w:w="150" w:type="dxa"/>
              <w:bottom w:w="120" w:type="dxa"/>
              <w:right w:w="150" w:type="dxa"/>
            </w:tcMar>
          </w:tcPr>
          <w:p w14:paraId="30D4F5D6" w14:textId="77777777" w:rsidR="004007F2" w:rsidRDefault="00B918E6">
            <w:pPr>
              <w:spacing w:after="60"/>
              <w:rPr>
                <w:rFonts w:hint="eastAsia"/>
              </w:rPr>
            </w:pPr>
            <w:r>
              <w:rPr>
                <w:b/>
                <w:color w:val="743A8F"/>
                <w:sz w:val="16"/>
              </w:rPr>
              <w:t>INTERPRETIVE RULE</w:t>
            </w:r>
          </w:p>
          <w:p w14:paraId="74E7E2FD" w14:textId="77777777" w:rsidR="004007F2" w:rsidRDefault="00B918E6">
            <w:pPr>
              <w:spacing w:after="0"/>
              <w:rPr>
                <w:rFonts w:hint="eastAsia"/>
              </w:rPr>
            </w:pPr>
            <w:r>
              <w:rPr>
                <w:sz w:val="18"/>
              </w:rPr>
              <w:t>The encoded value participates in meaning; it does not determine the meaning alone.</w:t>
            </w:r>
          </w:p>
        </w:tc>
      </w:tr>
    </w:tbl>
    <w:p w14:paraId="228D5CDC" w14:textId="77777777" w:rsidR="004007F2" w:rsidRDefault="00B918E6">
      <w:pPr>
        <w:spacing w:before="80" w:after="80"/>
        <w:jc w:val="center"/>
        <w:rPr>
          <w:rFonts w:hint="eastAsia"/>
        </w:rPr>
      </w:pPr>
      <w:r>
        <w:rPr>
          <w:noProof/>
        </w:rPr>
        <w:drawing>
          <wp:inline distT="0" distB="0" distL="0" distR="0" wp14:anchorId="270E1A6F" wp14:editId="6318E180">
            <wp:extent cx="5897880" cy="3218557"/>
            <wp:effectExtent l="0" t="0" r="0" b="0"/>
            <wp:docPr id="3" name="Picture 3" descr="Figure F02: Same Bit, Different State Mea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2_same_bit_different_state_meaning.png"/>
                    <pic:cNvPicPr/>
                  </pic:nvPicPr>
                  <pic:blipFill>
                    <a:blip r:embed="rId10"/>
                    <a:stretch>
                      <a:fillRect/>
                    </a:stretch>
                  </pic:blipFill>
                  <pic:spPr>
                    <a:xfrm>
                      <a:off x="0" y="0"/>
                      <a:ext cx="5897880" cy="3218557"/>
                    </a:xfrm>
                    <a:prstGeom prst="rect">
                      <a:avLst/>
                    </a:prstGeom>
                  </pic:spPr>
                </pic:pic>
              </a:graphicData>
            </a:graphic>
          </wp:inline>
        </w:drawing>
      </w:r>
    </w:p>
    <w:p w14:paraId="243028A2" w14:textId="77777777" w:rsidR="004007F2" w:rsidRDefault="00B918E6">
      <w:pPr>
        <w:pStyle w:val="FigureCaption"/>
        <w:jc w:val="center"/>
        <w:rPr>
          <w:rFonts w:hint="eastAsia"/>
        </w:rPr>
      </w:pPr>
      <w:r>
        <w:t>Figure F02 — Same Bit, Different State Meaning. Identical visible values can occupy different semantic roles because context and field contracts supply additional state properties.</w:t>
      </w:r>
    </w:p>
    <w:p w14:paraId="669397FB" w14:textId="77777777" w:rsidR="004007F2" w:rsidRDefault="00B918E6">
      <w:pPr>
        <w:rPr>
          <w:rFonts w:hint="eastAsia"/>
        </w:rPr>
      </w:pPr>
      <w:r>
        <w:br w:type="page"/>
      </w:r>
    </w:p>
    <w:p w14:paraId="473A5CD0" w14:textId="77777777" w:rsidR="004007F2" w:rsidRDefault="00B918E6">
      <w:pPr>
        <w:keepNext/>
        <w:spacing w:before="40" w:after="80"/>
        <w:rPr>
          <w:rFonts w:hint="eastAsia"/>
        </w:rPr>
      </w:pPr>
      <w:r>
        <w:rPr>
          <w:b/>
          <w:color w:val="743A8F"/>
          <w:sz w:val="15"/>
        </w:rPr>
        <w:t>STATE ENVIRONMENT</w:t>
      </w:r>
    </w:p>
    <w:p w14:paraId="25076F3B" w14:textId="77777777" w:rsidR="004007F2" w:rsidRDefault="00B918E6">
      <w:pPr>
        <w:pStyle w:val="Heading1"/>
      </w:pPr>
      <w:r>
        <w:t>3. Bounded Fields and Position</w:t>
      </w:r>
    </w:p>
    <w:p w14:paraId="2942F1D8" w14:textId="77777777" w:rsidR="004007F2" w:rsidRDefault="00B918E6">
      <w:pPr>
        <w:pStyle w:val="BodyText"/>
        <w:rPr>
          <w:rFonts w:hint="eastAsia"/>
        </w:rPr>
      </w:pPr>
      <w:r>
        <w:t>A bounded field is the declared set of positions within which state is interpreted and transformed. The field supplies cardinality, ordering, indexing, occupancy rules, and a boundary. These properties determine which local operations are well-formed.</w:t>
      </w:r>
    </w:p>
    <w:p w14:paraId="0844A2EB" w14:textId="77777777" w:rsidR="004007F2" w:rsidRDefault="00B918E6">
      <w:pPr>
        <w:pStyle w:val="BodyText"/>
        <w:rPr>
          <w:rFonts w:hint="eastAsia"/>
        </w:rPr>
      </w:pPr>
      <w:r>
        <w:t>The sequence 00100 is therefore not necessarily five isolated bits. Under one contract it is a five-position ordered field with exclusive occupancy and the active state at a declared index. Under another contract, the same raw pattern may participate in a different semantic system.</w:t>
      </w:r>
    </w:p>
    <w:tbl>
      <w:tblPr>
        <w:tblW w:w="0" w:type="auto"/>
        <w:jc w:val="center"/>
        <w:tblLayout w:type="fixed"/>
        <w:tblLook w:val="04A0" w:firstRow="1" w:lastRow="0" w:firstColumn="1" w:lastColumn="0" w:noHBand="0" w:noVBand="1"/>
      </w:tblPr>
      <w:tblGrid>
        <w:gridCol w:w="9994"/>
      </w:tblGrid>
      <w:tr w:rsidR="004007F2" w14:paraId="23F40113" w14:textId="77777777">
        <w:trPr>
          <w:jc w:val="center"/>
        </w:trPr>
        <w:tc>
          <w:tcPr>
            <w:tcW w:w="9994" w:type="dxa"/>
            <w:tcBorders>
              <w:left w:val="single" w:sz="24" w:space="0" w:color="D89A2B"/>
            </w:tcBorders>
            <w:shd w:val="clear" w:color="auto" w:fill="FFF7E8"/>
            <w:tcMar>
              <w:top w:w="120" w:type="dxa"/>
              <w:left w:w="150" w:type="dxa"/>
              <w:bottom w:w="120" w:type="dxa"/>
              <w:right w:w="150" w:type="dxa"/>
            </w:tcMar>
          </w:tcPr>
          <w:p w14:paraId="4C2AD4BB" w14:textId="77777777" w:rsidR="004007F2" w:rsidRDefault="00B918E6">
            <w:pPr>
              <w:spacing w:after="60"/>
              <w:rPr>
                <w:rFonts w:hint="eastAsia"/>
              </w:rPr>
            </w:pPr>
            <w:r>
              <w:rPr>
                <w:b/>
                <w:color w:val="D89A2B"/>
                <w:sz w:val="16"/>
              </w:rPr>
              <w:t>INDEXING IS CONTRACTUAL</w:t>
            </w:r>
          </w:p>
          <w:p w14:paraId="222FEF17" w14:textId="77777777" w:rsidR="004007F2" w:rsidRDefault="00B918E6">
            <w:pPr>
              <w:spacing w:after="0"/>
              <w:rPr>
                <w:rFonts w:hint="eastAsia"/>
              </w:rPr>
            </w:pPr>
            <w:r>
              <w:rPr>
                <w:sz w:val="18"/>
              </w:rPr>
              <w:t>PUSH, ROTATE, INSERT, REMOVE, JUMP, and permutation require positions to be addressable. An indexing convention must be declared rather than guessed from display order.</w:t>
            </w:r>
          </w:p>
        </w:tc>
      </w:tr>
    </w:tbl>
    <w:p w14:paraId="62DA06D3" w14:textId="77777777" w:rsidR="004007F2" w:rsidRDefault="00B918E6">
      <w:pPr>
        <w:spacing w:before="80" w:after="80"/>
        <w:jc w:val="center"/>
        <w:rPr>
          <w:rFonts w:hint="eastAsia"/>
        </w:rPr>
      </w:pPr>
      <w:r>
        <w:rPr>
          <w:noProof/>
        </w:rPr>
        <w:drawing>
          <wp:inline distT="0" distB="0" distL="0" distR="0" wp14:anchorId="4C8FC8C9" wp14:editId="4316A654">
            <wp:extent cx="5623560" cy="3803937"/>
            <wp:effectExtent l="0" t="0" r="0" b="0"/>
            <wp:docPr id="4" name="Picture 4" descr="Figure F03: Anatomy of a Bounded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3_anatomy_of_a_bounded_field.png"/>
                    <pic:cNvPicPr/>
                  </pic:nvPicPr>
                  <pic:blipFill>
                    <a:blip r:embed="rId11"/>
                    <a:stretch>
                      <a:fillRect/>
                    </a:stretch>
                  </pic:blipFill>
                  <pic:spPr>
                    <a:xfrm>
                      <a:off x="0" y="0"/>
                      <a:ext cx="5623560" cy="3803937"/>
                    </a:xfrm>
                    <a:prstGeom prst="rect">
                      <a:avLst/>
                    </a:prstGeom>
                  </pic:spPr>
                </pic:pic>
              </a:graphicData>
            </a:graphic>
          </wp:inline>
        </w:drawing>
      </w:r>
    </w:p>
    <w:p w14:paraId="6144AD15" w14:textId="77777777" w:rsidR="004007F2" w:rsidRDefault="00B918E6">
      <w:pPr>
        <w:pStyle w:val="FigureCaption"/>
        <w:jc w:val="center"/>
        <w:rPr>
          <w:rFonts w:hint="eastAsia"/>
        </w:rPr>
      </w:pPr>
      <w:r>
        <w:t>Figure F03 — Anatomy of a Bounded Field. Field boundary, addresses, occupancy rules, and cardinality turn raw values into an inspectable state space.</w:t>
      </w:r>
    </w:p>
    <w:p w14:paraId="22B0F611" w14:textId="77777777" w:rsidR="004007F2" w:rsidRDefault="00B918E6">
      <w:pPr>
        <w:rPr>
          <w:rFonts w:hint="eastAsia"/>
        </w:rPr>
      </w:pPr>
      <w:r>
        <w:br w:type="page"/>
      </w:r>
    </w:p>
    <w:p w14:paraId="79DCB22E" w14:textId="77777777" w:rsidR="004007F2" w:rsidRDefault="00B918E6">
      <w:pPr>
        <w:keepNext/>
        <w:spacing w:before="40" w:after="80"/>
        <w:rPr>
          <w:rFonts w:hint="eastAsia"/>
        </w:rPr>
      </w:pPr>
      <w:r>
        <w:rPr>
          <w:b/>
          <w:color w:val="743A8F"/>
          <w:sz w:val="15"/>
        </w:rPr>
        <w:t>STATE ARRANGEMENT</w:t>
      </w:r>
    </w:p>
    <w:p w14:paraId="22AC7DE8" w14:textId="77777777" w:rsidR="004007F2" w:rsidRDefault="00B918E6">
      <w:pPr>
        <w:pStyle w:val="Heading1"/>
      </w:pPr>
      <w:r>
        <w:t>4. Occupancy Topologies</w:t>
      </w:r>
    </w:p>
    <w:p w14:paraId="4E66F609" w14:textId="77777777" w:rsidR="004007F2" w:rsidRDefault="00B918E6">
      <w:pPr>
        <w:pStyle w:val="BodyText"/>
        <w:rPr>
          <w:rFonts w:hint="eastAsia"/>
        </w:rPr>
      </w:pPr>
      <w:r>
        <w:t>Occupancy describes where relevant state presently resides. Exclusive occupancy permits exactly one occupied position; distributed occupancy permits several. Linear, matrix, and cyclic fields can use either rule. The topology changes what adjacent movement, rotation, and boundary behavior mean.</w:t>
      </w:r>
    </w:p>
    <w:p w14:paraId="5EF99F6B" w14:textId="77777777" w:rsidR="004007F2" w:rsidRDefault="00B918E6">
      <w:pPr>
        <w:spacing w:before="80" w:after="80"/>
        <w:jc w:val="center"/>
        <w:rPr>
          <w:rFonts w:hint="eastAsia"/>
        </w:rPr>
      </w:pPr>
      <w:r>
        <w:rPr>
          <w:noProof/>
        </w:rPr>
        <w:drawing>
          <wp:inline distT="0" distB="0" distL="0" distR="0" wp14:anchorId="56F7C027" wp14:editId="799377A0">
            <wp:extent cx="5852160" cy="3369172"/>
            <wp:effectExtent l="0" t="0" r="0" b="0"/>
            <wp:docPr id="5" name="Picture 5" descr="Figure F04: Occupancy Topolog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4_occupancy_topologies.png"/>
                    <pic:cNvPicPr/>
                  </pic:nvPicPr>
                  <pic:blipFill>
                    <a:blip r:embed="rId12"/>
                    <a:stretch>
                      <a:fillRect/>
                    </a:stretch>
                  </pic:blipFill>
                  <pic:spPr>
                    <a:xfrm>
                      <a:off x="0" y="0"/>
                      <a:ext cx="5852160" cy="3369172"/>
                    </a:xfrm>
                    <a:prstGeom prst="rect">
                      <a:avLst/>
                    </a:prstGeom>
                  </pic:spPr>
                </pic:pic>
              </a:graphicData>
            </a:graphic>
          </wp:inline>
        </w:drawing>
      </w:r>
    </w:p>
    <w:p w14:paraId="2965B825" w14:textId="77777777" w:rsidR="004007F2" w:rsidRDefault="00B918E6">
      <w:pPr>
        <w:pStyle w:val="FigureCaption"/>
        <w:jc w:val="center"/>
        <w:rPr>
          <w:rFonts w:hint="eastAsia"/>
        </w:rPr>
      </w:pPr>
      <w:r>
        <w:t>Figure F04 — Occupancy Topologies. The same values can participate in different state systems because field shape and occupancy contracts change the legal interpretation of activation.</w:t>
      </w:r>
    </w:p>
    <w:tbl>
      <w:tblPr>
        <w:tblW w:w="0" w:type="auto"/>
        <w:jc w:val="center"/>
        <w:tblLayout w:type="fixed"/>
        <w:tblLook w:val="04A0" w:firstRow="1" w:lastRow="0" w:firstColumn="1" w:lastColumn="0" w:noHBand="0" w:noVBand="1"/>
      </w:tblPr>
      <w:tblGrid>
        <w:gridCol w:w="9994"/>
      </w:tblGrid>
      <w:tr w:rsidR="004007F2" w14:paraId="56F6BA09" w14:textId="77777777">
        <w:trPr>
          <w:jc w:val="center"/>
        </w:trPr>
        <w:tc>
          <w:tcPr>
            <w:tcW w:w="9994" w:type="dxa"/>
            <w:tcBorders>
              <w:left w:val="single" w:sz="24" w:space="0" w:color="168EAF"/>
            </w:tcBorders>
            <w:shd w:val="clear" w:color="auto" w:fill="EEF7FA"/>
            <w:tcMar>
              <w:top w:w="120" w:type="dxa"/>
              <w:left w:w="150" w:type="dxa"/>
              <w:bottom w:w="120" w:type="dxa"/>
              <w:right w:w="150" w:type="dxa"/>
            </w:tcMar>
          </w:tcPr>
          <w:p w14:paraId="3E5628FA" w14:textId="77777777" w:rsidR="004007F2" w:rsidRDefault="00B918E6">
            <w:pPr>
              <w:spacing w:after="60"/>
              <w:rPr>
                <w:rFonts w:hint="eastAsia"/>
              </w:rPr>
            </w:pPr>
            <w:r>
              <w:rPr>
                <w:b/>
                <w:color w:val="168EAF"/>
                <w:sz w:val="16"/>
              </w:rPr>
              <w:t>IMPORTANT BOUNDARY</w:t>
            </w:r>
          </w:p>
          <w:p w14:paraId="0A6EC7E1" w14:textId="77777777" w:rsidR="004007F2" w:rsidRDefault="00B918E6">
            <w:pPr>
              <w:spacing w:after="0"/>
              <w:rPr>
                <w:rFonts w:hint="eastAsia"/>
              </w:rPr>
            </w:pPr>
            <w:r>
              <w:rPr>
                <w:sz w:val="18"/>
              </w:rPr>
              <w:t>Occupancy is not value. A position can be present in the field, hold a known value, and still be unoccupied under the active occupancy contract.</w:t>
            </w:r>
          </w:p>
        </w:tc>
      </w:tr>
    </w:tbl>
    <w:p w14:paraId="524BC70E" w14:textId="77777777" w:rsidR="004007F2" w:rsidRDefault="00B918E6">
      <w:pPr>
        <w:rPr>
          <w:rFonts w:hint="eastAsia"/>
        </w:rPr>
      </w:pPr>
      <w:r>
        <w:br w:type="page"/>
      </w:r>
    </w:p>
    <w:p w14:paraId="4020517B" w14:textId="77777777" w:rsidR="004007F2" w:rsidRDefault="00B918E6">
      <w:pPr>
        <w:keepNext/>
        <w:spacing w:before="40" w:after="80"/>
        <w:rPr>
          <w:rFonts w:hint="eastAsia"/>
        </w:rPr>
      </w:pPr>
      <w:r>
        <w:rPr>
          <w:b/>
          <w:color w:val="743A8F"/>
          <w:sz w:val="15"/>
        </w:rPr>
        <w:t>STATE ROLE</w:t>
      </w:r>
    </w:p>
    <w:p w14:paraId="32E2BD04" w14:textId="77777777" w:rsidR="004007F2" w:rsidRDefault="00B918E6">
      <w:pPr>
        <w:pStyle w:val="Heading1"/>
      </w:pPr>
      <w:r>
        <w:t>5. Initial, Current, Retained, and Unspecified</w:t>
      </w:r>
    </w:p>
    <w:p w14:paraId="3F7A1A6B" w14:textId="77777777" w:rsidR="004007F2" w:rsidRDefault="00B918E6">
      <w:pPr>
        <w:pStyle w:val="BodyText"/>
        <w:rPr>
          <w:rFonts w:hint="eastAsia"/>
        </w:rPr>
      </w:pPr>
      <w:r>
        <w:t>State roles must remain distinct even when they refer to the same position. Initial is a reference condition. Current is authoritative now. Retained is preserved for later recovery or comparison. Unspecified means a value has not yet been resolved; it does not mean zero.</w:t>
      </w:r>
    </w:p>
    <w:p w14:paraId="4A545E27" w14:textId="77777777" w:rsidR="004007F2" w:rsidRDefault="00B918E6">
      <w:pPr>
        <w:spacing w:before="80" w:after="80"/>
        <w:jc w:val="center"/>
        <w:rPr>
          <w:rFonts w:hint="eastAsia"/>
        </w:rPr>
      </w:pPr>
      <w:r>
        <w:rPr>
          <w:noProof/>
        </w:rPr>
        <w:drawing>
          <wp:inline distT="0" distB="0" distL="0" distR="0" wp14:anchorId="29611EB3" wp14:editId="0DE39052">
            <wp:extent cx="5897880" cy="3012132"/>
            <wp:effectExtent l="0" t="0" r="0" b="0"/>
            <wp:docPr id="6" name="Picture 6" descr="Figure F05: Initial, Current, Retained, and Unspecifi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5_initial_current_retained_unspecified.png"/>
                    <pic:cNvPicPr/>
                  </pic:nvPicPr>
                  <pic:blipFill>
                    <a:blip r:embed="rId13"/>
                    <a:stretch>
                      <a:fillRect/>
                    </a:stretch>
                  </pic:blipFill>
                  <pic:spPr>
                    <a:xfrm>
                      <a:off x="0" y="0"/>
                      <a:ext cx="5897880" cy="3012132"/>
                    </a:xfrm>
                    <a:prstGeom prst="rect">
                      <a:avLst/>
                    </a:prstGeom>
                  </pic:spPr>
                </pic:pic>
              </a:graphicData>
            </a:graphic>
          </wp:inline>
        </w:drawing>
      </w:r>
    </w:p>
    <w:p w14:paraId="21ACCB7F" w14:textId="77777777" w:rsidR="004007F2" w:rsidRDefault="00B918E6">
      <w:pPr>
        <w:pStyle w:val="FigureCaption"/>
        <w:jc w:val="center"/>
        <w:rPr>
          <w:rFonts w:hint="eastAsia"/>
        </w:rPr>
      </w:pPr>
      <w:r>
        <w:t>Figure F05 — Initial, Current, Retained, and Unspecified. Temporal role and specification are independent layers that may coexist over the same positions.</w:t>
      </w:r>
    </w:p>
    <w:tbl>
      <w:tblPr>
        <w:tblW w:w="0" w:type="auto"/>
        <w:jc w:val="center"/>
        <w:tblLayout w:type="fixed"/>
        <w:tblLook w:val="04A0" w:firstRow="1" w:lastRow="0" w:firstColumn="1" w:lastColumn="0" w:noHBand="0" w:noVBand="1"/>
      </w:tblPr>
      <w:tblGrid>
        <w:gridCol w:w="9994"/>
      </w:tblGrid>
      <w:tr w:rsidR="004007F2" w14:paraId="022CB1C8" w14:textId="77777777">
        <w:trPr>
          <w:jc w:val="center"/>
        </w:trPr>
        <w:tc>
          <w:tcPr>
            <w:tcW w:w="9994" w:type="dxa"/>
            <w:tcBorders>
              <w:left w:val="single" w:sz="24" w:space="0" w:color="5B6872"/>
            </w:tcBorders>
            <w:shd w:val="clear" w:color="auto" w:fill="F5F5F5"/>
            <w:tcMar>
              <w:top w:w="120" w:type="dxa"/>
              <w:left w:w="150" w:type="dxa"/>
              <w:bottom w:w="120" w:type="dxa"/>
              <w:right w:w="150" w:type="dxa"/>
            </w:tcMar>
          </w:tcPr>
          <w:p w14:paraId="7D078BFE" w14:textId="77777777" w:rsidR="004007F2" w:rsidRDefault="00B918E6">
            <w:pPr>
              <w:spacing w:after="60"/>
              <w:rPr>
                <w:rFonts w:hint="eastAsia"/>
              </w:rPr>
            </w:pPr>
            <w:r>
              <w:rPr>
                <w:b/>
                <w:color w:val="5B6872"/>
                <w:sz w:val="16"/>
              </w:rPr>
              <w:t>PAPER BOUNDARY</w:t>
            </w:r>
          </w:p>
          <w:p w14:paraId="25928CB5" w14:textId="77777777" w:rsidR="004007F2" w:rsidRDefault="00B918E6">
            <w:pPr>
              <w:spacing w:after="0"/>
              <w:rPr>
                <w:rFonts w:hint="eastAsia"/>
              </w:rPr>
            </w:pPr>
            <w:r>
              <w:rPr>
                <w:sz w:val="18"/>
              </w:rPr>
              <w:t>Paper I names these roles because transformations act on states that may carry them. History, delay, persistence mechanics, and dynamic restoration belong to Cybernetic Mechanics II.</w:t>
            </w:r>
          </w:p>
        </w:tc>
      </w:tr>
    </w:tbl>
    <w:p w14:paraId="07ACF7B6" w14:textId="77777777" w:rsidR="004007F2" w:rsidRDefault="00B918E6">
      <w:pPr>
        <w:rPr>
          <w:rFonts w:hint="eastAsia"/>
        </w:rPr>
      </w:pPr>
      <w:r>
        <w:br w:type="page"/>
      </w:r>
    </w:p>
    <w:p w14:paraId="11A7C17C" w14:textId="77777777" w:rsidR="004007F2" w:rsidRDefault="00B918E6">
      <w:pPr>
        <w:keepNext/>
        <w:spacing w:before="40" w:after="80"/>
        <w:rPr>
          <w:rFonts w:hint="eastAsia"/>
        </w:rPr>
      </w:pPr>
      <w:r>
        <w:rPr>
          <w:b/>
          <w:color w:val="743A8F"/>
          <w:sz w:val="15"/>
        </w:rPr>
        <w:t>L2 — TRANSFORMATION</w:t>
      </w:r>
    </w:p>
    <w:p w14:paraId="6BB67DA3" w14:textId="77777777" w:rsidR="004007F2" w:rsidRDefault="00B918E6">
      <w:pPr>
        <w:pStyle w:val="Heading1"/>
      </w:pPr>
      <w:r>
        <w:t>6. Direct Transformation</w:t>
      </w:r>
    </w:p>
    <w:p w14:paraId="52FED1BC" w14:textId="77777777" w:rsidR="004007F2" w:rsidRDefault="00B918E6">
      <w:pPr>
        <w:pStyle w:val="BodyText"/>
        <w:rPr>
          <w:rFonts w:hint="eastAsia"/>
        </w:rPr>
      </w:pPr>
      <w:r>
        <w:t>Transformation is the direct alteration of bounded state. The working language distinguishes changes to represented value, changes to where state resides, and changes to the field that can hold the state. This distinction is more informative than treating every event as an undifferentiated set of bit flips.</w:t>
      </w:r>
    </w:p>
    <w:p w14:paraId="14C0F097" w14:textId="77777777" w:rsidR="004007F2" w:rsidRDefault="00B918E6">
      <w:pPr>
        <w:pStyle w:val="Heading2"/>
      </w:pPr>
      <w:r>
        <w:t>Three candidate scales</w:t>
      </w:r>
    </w:p>
    <w:p w14:paraId="48DA9BC9" w14:textId="77777777" w:rsidR="004007F2" w:rsidRDefault="00B918E6">
      <w:pPr>
        <w:pStyle w:val="CompactBullet"/>
        <w:rPr>
          <w:rFonts w:hint="eastAsia"/>
        </w:rPr>
      </w:pPr>
      <w:r>
        <w:t>Value transformation — the value at a position changes while the positions remain stable.</w:t>
      </w:r>
    </w:p>
    <w:p w14:paraId="05973A13" w14:textId="77777777" w:rsidR="004007F2" w:rsidRDefault="00B918E6">
      <w:pPr>
        <w:pStyle w:val="CompactBullet"/>
        <w:rPr>
          <w:rFonts w:hint="eastAsia"/>
        </w:rPr>
      </w:pPr>
      <w:r>
        <w:t>Positional transformation — state relocates or reorders among existing positions.</w:t>
      </w:r>
    </w:p>
    <w:p w14:paraId="159BAC65" w14:textId="77777777" w:rsidR="004007F2" w:rsidRDefault="00B918E6">
      <w:pPr>
        <w:pStyle w:val="CompactBullet"/>
        <w:rPr>
          <w:rFonts w:hint="eastAsia"/>
        </w:rPr>
      </w:pPr>
      <w:r>
        <w:t>Field-form transformation — the membership, cardinality, or extent of the field itself changes.</w:t>
      </w:r>
    </w:p>
    <w:tbl>
      <w:tblPr>
        <w:tblW w:w="0" w:type="auto"/>
        <w:jc w:val="center"/>
        <w:tblLayout w:type="fixed"/>
        <w:tblLook w:val="04A0" w:firstRow="1" w:lastRow="0" w:firstColumn="1" w:lastColumn="0" w:noHBand="0" w:noVBand="1"/>
      </w:tblPr>
      <w:tblGrid>
        <w:gridCol w:w="9994"/>
      </w:tblGrid>
      <w:tr w:rsidR="004007F2" w14:paraId="54A4B169" w14:textId="77777777">
        <w:trPr>
          <w:jc w:val="center"/>
        </w:trPr>
        <w:tc>
          <w:tcPr>
            <w:tcW w:w="9994" w:type="dxa"/>
            <w:tcBorders>
              <w:left w:val="single" w:sz="24" w:space="0" w:color="743A8F"/>
            </w:tcBorders>
            <w:shd w:val="clear" w:color="auto" w:fill="F4EFF8"/>
            <w:tcMar>
              <w:top w:w="120" w:type="dxa"/>
              <w:left w:w="150" w:type="dxa"/>
              <w:bottom w:w="120" w:type="dxa"/>
              <w:right w:w="150" w:type="dxa"/>
            </w:tcMar>
          </w:tcPr>
          <w:p w14:paraId="103148BB" w14:textId="77777777" w:rsidR="004007F2" w:rsidRDefault="00B918E6">
            <w:pPr>
              <w:spacing w:after="60"/>
              <w:rPr>
                <w:rFonts w:hint="eastAsia"/>
              </w:rPr>
            </w:pPr>
            <w:r>
              <w:rPr>
                <w:b/>
                <w:color w:val="743A8F"/>
                <w:sz w:val="16"/>
              </w:rPr>
              <w:t>PRIMITIVE ≠ MECHANISM</w:t>
            </w:r>
          </w:p>
          <w:p w14:paraId="4DBFDD96" w14:textId="77777777" w:rsidR="004007F2" w:rsidRDefault="00B918E6">
            <w:pPr>
              <w:spacing w:after="0"/>
              <w:rPr>
                <w:rFonts w:hint="eastAsia"/>
              </w:rPr>
            </w:pPr>
            <w:r>
              <w:rPr>
                <w:sz w:val="18"/>
              </w:rPr>
              <w:t>This paper studies direct transformation vocabulary. Higher-order behavior such as SPREAD may be composed from selection, neighborhood, repetition, timing, and local changes; those mechanism questions are deliberately reserved for later work.</w:t>
            </w:r>
          </w:p>
        </w:tc>
      </w:tr>
    </w:tbl>
    <w:p w14:paraId="4D36F4E4" w14:textId="77777777" w:rsidR="004007F2" w:rsidRDefault="00B918E6">
      <w:pPr>
        <w:rPr>
          <w:rFonts w:hint="eastAsia"/>
        </w:rPr>
      </w:pPr>
      <w:r>
        <w:br w:type="page"/>
      </w:r>
    </w:p>
    <w:p w14:paraId="505DB04F" w14:textId="77777777" w:rsidR="004007F2" w:rsidRDefault="00B918E6">
      <w:pPr>
        <w:keepNext/>
        <w:spacing w:before="40" w:after="80"/>
        <w:rPr>
          <w:rFonts w:hint="eastAsia"/>
        </w:rPr>
      </w:pPr>
      <w:r>
        <w:rPr>
          <w:b/>
          <w:color w:val="743A8F"/>
          <w:sz w:val="15"/>
        </w:rPr>
        <w:t>FORMAL ANCHOR</w:t>
      </w:r>
    </w:p>
    <w:p w14:paraId="3541AC9A" w14:textId="77777777" w:rsidR="004007F2" w:rsidRDefault="00B918E6">
      <w:pPr>
        <w:pStyle w:val="Heading1"/>
      </w:pPr>
      <w:r>
        <w:t>7. The Complete Unary Boolean Foundation</w:t>
      </w:r>
    </w:p>
    <w:p w14:paraId="33876AFC" w14:textId="77777777" w:rsidR="004007F2" w:rsidRDefault="00B918E6">
      <w:pPr>
        <w:pStyle w:val="BodyText"/>
        <w:rPr>
          <w:rFonts w:hint="eastAsia"/>
        </w:rPr>
      </w:pPr>
      <w:r>
        <w:t>For one Boolean input and one Boolean output, exactly four possible unary functions exist. This is one portion of the paper where completeness is mathematically known rather than hypothesized. The functions are Force Zero, Preserve, Invert, and Force One.</w:t>
      </w:r>
    </w:p>
    <w:p w14:paraId="6D20139F" w14:textId="77777777" w:rsidR="004007F2" w:rsidRDefault="00B918E6">
      <w:pPr>
        <w:spacing w:before="80" w:after="80"/>
        <w:jc w:val="center"/>
        <w:rPr>
          <w:rFonts w:hint="eastAsia"/>
        </w:rPr>
      </w:pPr>
      <w:r>
        <w:rPr>
          <w:noProof/>
        </w:rPr>
        <w:drawing>
          <wp:inline distT="0" distB="0" distL="0" distR="0" wp14:anchorId="6E2464B7" wp14:editId="0538B2E6">
            <wp:extent cx="5989320" cy="2998938"/>
            <wp:effectExtent l="0" t="0" r="0" b="0"/>
            <wp:docPr id="7" name="Picture 7" descr="Figure F06: Complete Unary Transformation Univer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6_complete_unary_transformation_universe.png"/>
                    <pic:cNvPicPr/>
                  </pic:nvPicPr>
                  <pic:blipFill>
                    <a:blip r:embed="rId14"/>
                    <a:stretch>
                      <a:fillRect/>
                    </a:stretch>
                  </pic:blipFill>
                  <pic:spPr>
                    <a:xfrm>
                      <a:off x="0" y="0"/>
                      <a:ext cx="5989320" cy="2998938"/>
                    </a:xfrm>
                    <a:prstGeom prst="rect">
                      <a:avLst/>
                    </a:prstGeom>
                  </pic:spPr>
                </pic:pic>
              </a:graphicData>
            </a:graphic>
          </wp:inline>
        </w:drawing>
      </w:r>
    </w:p>
    <w:p w14:paraId="029D9EF2" w14:textId="77777777" w:rsidR="004007F2" w:rsidRDefault="00B918E6">
      <w:pPr>
        <w:pStyle w:val="FigureCaption"/>
        <w:jc w:val="center"/>
        <w:rPr>
          <w:rFonts w:hint="eastAsia"/>
        </w:rPr>
      </w:pPr>
      <w:r>
        <w:t>Figure F06 — Complete Unary Transformation Universe. Every possible one-bit to one-bit Boolean transformation is represented: force 0, preserve, invert, and force 1.</w:t>
      </w:r>
    </w:p>
    <w:tbl>
      <w:tblPr>
        <w:tblW w:w="0" w:type="auto"/>
        <w:jc w:val="center"/>
        <w:tblLayout w:type="fixed"/>
        <w:tblLook w:val="04A0" w:firstRow="1" w:lastRow="0" w:firstColumn="1" w:lastColumn="0" w:noHBand="0" w:noVBand="1"/>
      </w:tblPr>
      <w:tblGrid>
        <w:gridCol w:w="9994"/>
      </w:tblGrid>
      <w:tr w:rsidR="004007F2" w14:paraId="67B12F68" w14:textId="77777777">
        <w:trPr>
          <w:jc w:val="center"/>
        </w:trPr>
        <w:tc>
          <w:tcPr>
            <w:tcW w:w="9994" w:type="dxa"/>
            <w:tcBorders>
              <w:left w:val="single" w:sz="24" w:space="0" w:color="2C8B57"/>
            </w:tcBorders>
            <w:shd w:val="clear" w:color="auto" w:fill="EEF7F1"/>
            <w:tcMar>
              <w:top w:w="120" w:type="dxa"/>
              <w:left w:w="150" w:type="dxa"/>
              <w:bottom w:w="120" w:type="dxa"/>
              <w:right w:w="150" w:type="dxa"/>
            </w:tcMar>
          </w:tcPr>
          <w:p w14:paraId="73E757D8" w14:textId="77777777" w:rsidR="004007F2" w:rsidRDefault="00B918E6">
            <w:pPr>
              <w:spacing w:after="60"/>
              <w:rPr>
                <w:rFonts w:hint="eastAsia"/>
              </w:rPr>
            </w:pPr>
            <w:r>
              <w:rPr>
                <w:b/>
                <w:color w:val="2C8B57"/>
                <w:sz w:val="16"/>
              </w:rPr>
              <w:t>WHY PRESERVE MATTERS</w:t>
            </w:r>
          </w:p>
          <w:p w14:paraId="0D21E093" w14:textId="77777777" w:rsidR="004007F2" w:rsidRDefault="00B918E6">
            <w:pPr>
              <w:spacing w:after="0"/>
              <w:rPr>
                <w:rFonts w:hint="eastAsia"/>
              </w:rPr>
            </w:pPr>
            <w:r>
              <w:rPr>
                <w:sz w:val="18"/>
              </w:rPr>
              <w:t>No visible difference between input and output does not mean no operation occurred. PRESERVE can be an explicit transformation rule whose result happens to equal its input.</w:t>
            </w:r>
          </w:p>
        </w:tc>
      </w:tr>
    </w:tbl>
    <w:p w14:paraId="137497FA" w14:textId="77777777" w:rsidR="004007F2" w:rsidRDefault="00B918E6">
      <w:pPr>
        <w:rPr>
          <w:rFonts w:hint="eastAsia"/>
        </w:rPr>
      </w:pPr>
      <w:r>
        <w:br w:type="page"/>
      </w:r>
    </w:p>
    <w:p w14:paraId="7AF71A93" w14:textId="77777777" w:rsidR="004007F2" w:rsidRDefault="00B918E6">
      <w:pPr>
        <w:keepNext/>
        <w:spacing w:before="40" w:after="80"/>
        <w:rPr>
          <w:rFonts w:hint="eastAsia"/>
        </w:rPr>
      </w:pPr>
      <w:r>
        <w:rPr>
          <w:b/>
          <w:color w:val="743A8F"/>
          <w:sz w:val="15"/>
        </w:rPr>
        <w:t>VOCABULARY ATLAS</w:t>
      </w:r>
    </w:p>
    <w:p w14:paraId="74C3618D" w14:textId="77777777" w:rsidR="004007F2" w:rsidRDefault="00B918E6">
      <w:pPr>
        <w:pStyle w:val="Heading1"/>
      </w:pPr>
      <w:r>
        <w:t>8. Working Transformation Vocabulary</w:t>
      </w:r>
    </w:p>
    <w:p w14:paraId="06824A7F" w14:textId="77777777" w:rsidR="004007F2" w:rsidRDefault="00B918E6">
      <w:pPr>
        <w:pStyle w:val="BodyText"/>
        <w:rPr>
          <w:rFonts w:hint="eastAsia"/>
        </w:rPr>
      </w:pPr>
      <w:r>
        <w:t>The current Trial-derived L2 vocabulary contains sixteen working terms. Inclusion in the atlas does not imply that all sixteen are equally fundamental or that their present names will survive later revisions.</w:t>
      </w:r>
    </w:p>
    <w:tbl>
      <w:tblPr>
        <w:tblW w:w="0" w:type="auto"/>
        <w:jc w:val="center"/>
        <w:tblBorders>
          <w:top w:val="single" w:sz="4" w:space="0" w:color="D8E2E8"/>
          <w:left w:val="single" w:sz="4" w:space="0" w:color="D8E2E8"/>
          <w:bottom w:val="single" w:sz="4" w:space="0" w:color="D8E2E8"/>
          <w:right w:val="single" w:sz="4" w:space="0" w:color="D8E2E8"/>
          <w:insideH w:val="single" w:sz="4" w:space="0" w:color="D8E2E8"/>
          <w:insideV w:val="single" w:sz="4" w:space="0" w:color="D8E2E8"/>
        </w:tblBorders>
        <w:tblLayout w:type="fixed"/>
        <w:tblLook w:val="04A0" w:firstRow="1" w:lastRow="0" w:firstColumn="1" w:lastColumn="0" w:noHBand="0" w:noVBand="1"/>
      </w:tblPr>
      <w:tblGrid>
        <w:gridCol w:w="4997"/>
        <w:gridCol w:w="7128"/>
      </w:tblGrid>
      <w:tr w:rsidR="004007F2" w14:paraId="41504FAF" w14:textId="77777777">
        <w:trPr>
          <w:tblHeader/>
          <w:jc w:val="center"/>
        </w:trPr>
        <w:tc>
          <w:tcPr>
            <w:tcW w:w="4997" w:type="dxa"/>
            <w:shd w:val="clear" w:color="auto" w:fill="11263A"/>
            <w:tcMar>
              <w:top w:w="90" w:type="dxa"/>
              <w:left w:w="120" w:type="dxa"/>
              <w:bottom w:w="90" w:type="dxa"/>
              <w:right w:w="120" w:type="dxa"/>
            </w:tcMar>
          </w:tcPr>
          <w:p w14:paraId="4F70AFBF" w14:textId="77777777" w:rsidR="004007F2" w:rsidRDefault="00B918E6">
            <w:pPr>
              <w:rPr>
                <w:rFonts w:hint="eastAsia"/>
              </w:rPr>
            </w:pPr>
            <w:r>
              <w:rPr>
                <w:b/>
                <w:color w:val="FFFFFF"/>
                <w:sz w:val="17"/>
              </w:rPr>
              <w:t>Working family</w:t>
            </w:r>
          </w:p>
        </w:tc>
        <w:tc>
          <w:tcPr>
            <w:tcW w:w="4997" w:type="dxa"/>
            <w:shd w:val="clear" w:color="auto" w:fill="11263A"/>
            <w:tcMar>
              <w:top w:w="90" w:type="dxa"/>
              <w:left w:w="120" w:type="dxa"/>
              <w:bottom w:w="90" w:type="dxa"/>
              <w:right w:w="120" w:type="dxa"/>
            </w:tcMar>
          </w:tcPr>
          <w:p w14:paraId="31130269" w14:textId="77777777" w:rsidR="004007F2" w:rsidRDefault="00B918E6">
            <w:pPr>
              <w:rPr>
                <w:rFonts w:hint="eastAsia"/>
              </w:rPr>
            </w:pPr>
            <w:r>
              <w:rPr>
                <w:b/>
                <w:color w:val="FFFFFF"/>
                <w:sz w:val="17"/>
              </w:rPr>
              <w:t>Vocabulary</w:t>
            </w:r>
          </w:p>
        </w:tc>
      </w:tr>
      <w:tr w:rsidR="004007F2" w14:paraId="0ABE6AB7" w14:textId="77777777">
        <w:trPr>
          <w:jc w:val="center"/>
        </w:trPr>
        <w:tc>
          <w:tcPr>
            <w:tcW w:w="2232" w:type="dxa"/>
            <w:shd w:val="clear" w:color="auto" w:fill="F4F7F9"/>
            <w:tcMar>
              <w:top w:w="90" w:type="dxa"/>
              <w:left w:w="120" w:type="dxa"/>
              <w:bottom w:w="90" w:type="dxa"/>
              <w:right w:w="120" w:type="dxa"/>
            </w:tcMar>
          </w:tcPr>
          <w:p w14:paraId="410DC8BC" w14:textId="77777777" w:rsidR="004007F2" w:rsidRDefault="00B918E6">
            <w:pPr>
              <w:rPr>
                <w:rFonts w:hint="eastAsia"/>
              </w:rPr>
            </w:pPr>
            <w:r>
              <w:rPr>
                <w:b/>
                <w:color w:val="168EAF"/>
                <w:sz w:val="16"/>
              </w:rPr>
              <w:t>VALUE CHANGE</w:t>
            </w:r>
          </w:p>
        </w:tc>
        <w:tc>
          <w:tcPr>
            <w:tcW w:w="7128" w:type="dxa"/>
            <w:tcMar>
              <w:top w:w="90" w:type="dxa"/>
              <w:left w:w="120" w:type="dxa"/>
              <w:bottom w:w="90" w:type="dxa"/>
              <w:right w:w="120" w:type="dxa"/>
            </w:tcMar>
          </w:tcPr>
          <w:p w14:paraId="48DABE2C" w14:textId="77777777" w:rsidR="004007F2" w:rsidRDefault="00B918E6">
            <w:pPr>
              <w:rPr>
                <w:rFonts w:hint="eastAsia"/>
              </w:rPr>
            </w:pPr>
            <w:r>
              <w:t>Preserve; Force Zero; Force One; Invert; Toggle; Replace</w:t>
            </w:r>
          </w:p>
        </w:tc>
      </w:tr>
      <w:tr w:rsidR="004007F2" w14:paraId="3F40973D" w14:textId="77777777">
        <w:trPr>
          <w:jc w:val="center"/>
        </w:trPr>
        <w:tc>
          <w:tcPr>
            <w:tcW w:w="2232" w:type="dxa"/>
            <w:shd w:val="clear" w:color="auto" w:fill="F4F7F9"/>
            <w:tcMar>
              <w:top w:w="90" w:type="dxa"/>
              <w:left w:w="120" w:type="dxa"/>
              <w:bottom w:w="90" w:type="dxa"/>
              <w:right w:w="120" w:type="dxa"/>
            </w:tcMar>
          </w:tcPr>
          <w:p w14:paraId="4610A1F5" w14:textId="77777777" w:rsidR="004007F2" w:rsidRDefault="00B918E6">
            <w:pPr>
              <w:rPr>
                <w:rFonts w:hint="eastAsia"/>
              </w:rPr>
            </w:pPr>
            <w:r>
              <w:rPr>
                <w:b/>
                <w:color w:val="743A8F"/>
                <w:sz w:val="16"/>
              </w:rPr>
              <w:t>POSITION CHANGE</w:t>
            </w:r>
          </w:p>
        </w:tc>
        <w:tc>
          <w:tcPr>
            <w:tcW w:w="7128" w:type="dxa"/>
            <w:tcMar>
              <w:top w:w="90" w:type="dxa"/>
              <w:left w:w="120" w:type="dxa"/>
              <w:bottom w:w="90" w:type="dxa"/>
              <w:right w:w="120" w:type="dxa"/>
            </w:tcMar>
          </w:tcPr>
          <w:p w14:paraId="072205AE" w14:textId="77777777" w:rsidR="004007F2" w:rsidRDefault="00B918E6">
            <w:pPr>
              <w:rPr>
                <w:rFonts w:hint="eastAsia"/>
              </w:rPr>
            </w:pPr>
            <w:r>
              <w:t>Push; Jump; Shift; Rotate; Swap; Permute</w:t>
            </w:r>
          </w:p>
        </w:tc>
      </w:tr>
      <w:tr w:rsidR="004007F2" w14:paraId="3B37D0D2" w14:textId="77777777">
        <w:trPr>
          <w:jc w:val="center"/>
        </w:trPr>
        <w:tc>
          <w:tcPr>
            <w:tcW w:w="2232" w:type="dxa"/>
            <w:shd w:val="clear" w:color="auto" w:fill="F4F7F9"/>
            <w:tcMar>
              <w:top w:w="90" w:type="dxa"/>
              <w:left w:w="120" w:type="dxa"/>
              <w:bottom w:w="90" w:type="dxa"/>
              <w:right w:w="120" w:type="dxa"/>
            </w:tcMar>
          </w:tcPr>
          <w:p w14:paraId="2BF6CD63" w14:textId="77777777" w:rsidR="004007F2" w:rsidRDefault="00B918E6">
            <w:pPr>
              <w:rPr>
                <w:rFonts w:hint="eastAsia"/>
              </w:rPr>
            </w:pPr>
            <w:r>
              <w:rPr>
                <w:b/>
                <w:color w:val="D89A2B"/>
                <w:sz w:val="16"/>
              </w:rPr>
              <w:t>FIELD CHANGE</w:t>
            </w:r>
          </w:p>
        </w:tc>
        <w:tc>
          <w:tcPr>
            <w:tcW w:w="7128" w:type="dxa"/>
            <w:tcMar>
              <w:top w:w="90" w:type="dxa"/>
              <w:left w:w="120" w:type="dxa"/>
              <w:bottom w:w="90" w:type="dxa"/>
              <w:right w:w="120" w:type="dxa"/>
            </w:tcMar>
          </w:tcPr>
          <w:p w14:paraId="36321AB8" w14:textId="77777777" w:rsidR="004007F2" w:rsidRDefault="00B918E6">
            <w:pPr>
              <w:rPr>
                <w:rFonts w:hint="eastAsia"/>
              </w:rPr>
            </w:pPr>
            <w:r>
              <w:t>Expand; Contract; Insert; Remove</w:t>
            </w:r>
          </w:p>
        </w:tc>
      </w:tr>
    </w:tbl>
    <w:p w14:paraId="6752E92B" w14:textId="77777777" w:rsidR="004007F2" w:rsidRDefault="00B918E6">
      <w:pPr>
        <w:spacing w:before="80" w:after="80"/>
        <w:jc w:val="center"/>
        <w:rPr>
          <w:rFonts w:hint="eastAsia"/>
        </w:rPr>
      </w:pPr>
      <w:r>
        <w:rPr>
          <w:noProof/>
        </w:rPr>
        <w:drawing>
          <wp:inline distT="0" distB="0" distL="0" distR="0" wp14:anchorId="6B33E31D" wp14:editId="409CCD44">
            <wp:extent cx="5989320" cy="1916582"/>
            <wp:effectExtent l="0" t="0" r="0" b="0"/>
            <wp:docPr id="8" name="Picture 8" descr="Figure F07: Direct Transformation Vocabulary Atl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7_direct_transformation_vocabulary.png"/>
                    <pic:cNvPicPr/>
                  </pic:nvPicPr>
                  <pic:blipFill>
                    <a:blip r:embed="rId15"/>
                    <a:stretch>
                      <a:fillRect/>
                    </a:stretch>
                  </pic:blipFill>
                  <pic:spPr>
                    <a:xfrm>
                      <a:off x="0" y="0"/>
                      <a:ext cx="5989320" cy="1916582"/>
                    </a:xfrm>
                    <a:prstGeom prst="rect">
                      <a:avLst/>
                    </a:prstGeom>
                  </pic:spPr>
                </pic:pic>
              </a:graphicData>
            </a:graphic>
          </wp:inline>
        </w:drawing>
      </w:r>
    </w:p>
    <w:p w14:paraId="72C81180" w14:textId="77777777" w:rsidR="004007F2" w:rsidRDefault="00B918E6">
      <w:pPr>
        <w:pStyle w:val="FigureCaption"/>
        <w:jc w:val="center"/>
        <w:rPr>
          <w:rFonts w:hint="eastAsia"/>
        </w:rPr>
      </w:pPr>
      <w:r>
        <w:t>Figure F07 — Direct Transformation Vocabulary Atlas. The working operators are grouped by their primary transformation focus so differences can be compared rather than memorized as an unstructured list.</w:t>
      </w:r>
    </w:p>
    <w:p w14:paraId="00545783" w14:textId="77777777" w:rsidR="004007F2" w:rsidRDefault="00B918E6">
      <w:pPr>
        <w:rPr>
          <w:rFonts w:hint="eastAsia"/>
        </w:rPr>
      </w:pPr>
      <w:r>
        <w:br w:type="page"/>
      </w:r>
    </w:p>
    <w:p w14:paraId="3EADE161" w14:textId="77777777" w:rsidR="004007F2" w:rsidRDefault="00B918E6">
      <w:pPr>
        <w:keepNext/>
        <w:spacing w:before="40" w:after="80"/>
        <w:rPr>
          <w:rFonts w:hint="eastAsia"/>
        </w:rPr>
      </w:pPr>
      <w:r>
        <w:rPr>
          <w:b/>
          <w:color w:val="743A8F"/>
          <w:sz w:val="15"/>
        </w:rPr>
        <w:t>WORKING TAXONOMY</w:t>
      </w:r>
    </w:p>
    <w:p w14:paraId="2FAC2733" w14:textId="77777777" w:rsidR="004007F2" w:rsidRDefault="00B918E6">
      <w:pPr>
        <w:pStyle w:val="Heading1"/>
      </w:pPr>
      <w:r>
        <w:t>9. Three Families of Direct Transformation</w:t>
      </w:r>
    </w:p>
    <w:p w14:paraId="7A689309" w14:textId="77777777" w:rsidR="004007F2" w:rsidRDefault="00B918E6">
      <w:pPr>
        <w:pStyle w:val="BodyText"/>
        <w:rPr>
          <w:rFonts w:hint="eastAsia"/>
        </w:rPr>
      </w:pPr>
      <w:r>
        <w:t>The strongest classification emerging from the build is not organized by visual shape or conventional computer terminology. It asks what the operation primarily changes: the represented value, the position of state, or the field in which state can exist.</w:t>
      </w:r>
    </w:p>
    <w:p w14:paraId="18DDB35D" w14:textId="77777777" w:rsidR="004007F2" w:rsidRDefault="00B918E6">
      <w:pPr>
        <w:spacing w:before="80" w:after="80"/>
        <w:jc w:val="center"/>
        <w:rPr>
          <w:rFonts w:hint="eastAsia"/>
        </w:rPr>
      </w:pPr>
      <w:r>
        <w:rPr>
          <w:noProof/>
        </w:rPr>
        <w:drawing>
          <wp:inline distT="0" distB="0" distL="0" distR="0" wp14:anchorId="5A7B7B99" wp14:editId="4E418AE0">
            <wp:extent cx="5669280" cy="3944199"/>
            <wp:effectExtent l="0" t="0" r="0" b="0"/>
            <wp:docPr id="9" name="Picture 9" descr="Figure F08: Value Change, Position Change, Field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8_value_position_field_change.png"/>
                    <pic:cNvPicPr/>
                  </pic:nvPicPr>
                  <pic:blipFill>
                    <a:blip r:embed="rId16"/>
                    <a:stretch>
                      <a:fillRect/>
                    </a:stretch>
                  </pic:blipFill>
                  <pic:spPr>
                    <a:xfrm>
                      <a:off x="0" y="0"/>
                      <a:ext cx="5669280" cy="3944199"/>
                    </a:xfrm>
                    <a:prstGeom prst="rect">
                      <a:avLst/>
                    </a:prstGeom>
                  </pic:spPr>
                </pic:pic>
              </a:graphicData>
            </a:graphic>
          </wp:inline>
        </w:drawing>
      </w:r>
    </w:p>
    <w:p w14:paraId="0C36AA44" w14:textId="77777777" w:rsidR="004007F2" w:rsidRDefault="00B918E6">
      <w:pPr>
        <w:pStyle w:val="FigureCaption"/>
        <w:jc w:val="center"/>
        <w:rPr>
          <w:rFonts w:hint="eastAsia"/>
        </w:rPr>
      </w:pPr>
      <w:r>
        <w:t>Figure F08 — Value Change, Position Change, Field Change. A unifying taxonomy separates changes to what the state is, where the state is, and what field can contain it.</w:t>
      </w:r>
    </w:p>
    <w:tbl>
      <w:tblPr>
        <w:tblW w:w="0" w:type="auto"/>
        <w:jc w:val="center"/>
        <w:tblLayout w:type="fixed"/>
        <w:tblLook w:val="04A0" w:firstRow="1" w:lastRow="0" w:firstColumn="1" w:lastColumn="0" w:noHBand="0" w:noVBand="1"/>
      </w:tblPr>
      <w:tblGrid>
        <w:gridCol w:w="9994"/>
      </w:tblGrid>
      <w:tr w:rsidR="004007F2" w14:paraId="417BE6E9" w14:textId="77777777">
        <w:trPr>
          <w:jc w:val="center"/>
        </w:trPr>
        <w:tc>
          <w:tcPr>
            <w:tcW w:w="9994" w:type="dxa"/>
            <w:tcBorders>
              <w:left w:val="single" w:sz="24" w:space="0" w:color="D89A2B"/>
            </w:tcBorders>
            <w:shd w:val="clear" w:color="auto" w:fill="FFF7E8"/>
            <w:tcMar>
              <w:top w:w="120" w:type="dxa"/>
              <w:left w:w="150" w:type="dxa"/>
              <w:bottom w:w="120" w:type="dxa"/>
              <w:right w:w="150" w:type="dxa"/>
            </w:tcMar>
          </w:tcPr>
          <w:p w14:paraId="282E9E03" w14:textId="77777777" w:rsidR="004007F2" w:rsidRDefault="00B918E6">
            <w:pPr>
              <w:spacing w:after="60"/>
              <w:rPr>
                <w:rFonts w:hint="eastAsia"/>
              </w:rPr>
            </w:pPr>
            <w:r>
              <w:rPr>
                <w:b/>
                <w:color w:val="D89A2B"/>
                <w:sz w:val="16"/>
              </w:rPr>
              <w:t>RESEARCH TEST</w:t>
            </w:r>
          </w:p>
          <w:p w14:paraId="1F70B27B" w14:textId="77777777" w:rsidR="004007F2" w:rsidRDefault="00B918E6">
            <w:pPr>
              <w:spacing w:after="0"/>
              <w:rPr>
                <w:rFonts w:hint="eastAsia"/>
              </w:rPr>
            </w:pPr>
            <w:r>
              <w:rPr>
                <w:sz w:val="18"/>
              </w:rPr>
              <w:t>If a transformation consistently refuses to fit the three-family model, the taxonomy should change. The language is being tested by the examples, not protected from them.</w:t>
            </w:r>
          </w:p>
        </w:tc>
      </w:tr>
    </w:tbl>
    <w:p w14:paraId="49564466" w14:textId="77777777" w:rsidR="004007F2" w:rsidRDefault="00B918E6">
      <w:pPr>
        <w:rPr>
          <w:rFonts w:hint="eastAsia"/>
        </w:rPr>
      </w:pPr>
      <w:r>
        <w:br w:type="page"/>
      </w:r>
    </w:p>
    <w:p w14:paraId="0D8AC909" w14:textId="77777777" w:rsidR="004007F2" w:rsidRDefault="00B918E6">
      <w:pPr>
        <w:keepNext/>
        <w:spacing w:before="40" w:after="80"/>
        <w:rPr>
          <w:rFonts w:hint="eastAsia"/>
        </w:rPr>
      </w:pPr>
      <w:r>
        <w:rPr>
          <w:b/>
          <w:color w:val="743A8F"/>
          <w:sz w:val="15"/>
        </w:rPr>
        <w:t>RESOLUTION</w:t>
      </w:r>
    </w:p>
    <w:p w14:paraId="204F18CA" w14:textId="77777777" w:rsidR="004007F2" w:rsidRDefault="00B918E6">
      <w:pPr>
        <w:pStyle w:val="Heading1"/>
      </w:pPr>
      <w:r>
        <w:t>10. Mutation Versus Movement</w:t>
      </w:r>
    </w:p>
    <w:p w14:paraId="1576D1E8" w14:textId="77777777" w:rsidR="004007F2" w:rsidRDefault="00B918E6">
      <w:pPr>
        <w:pStyle w:val="BodyText"/>
        <w:rPr>
          <w:rFonts w:hint="eastAsia"/>
        </w:rPr>
      </w:pPr>
      <w:r>
        <w:t>The transformation 00100 → 00010 can be described atomically as two value mutations: the source becomes inactive and the destination becomes active. At field resolution, however, the same event preserves an additional relation: one occupied state moved one ordered position.</w:t>
      </w:r>
    </w:p>
    <w:p w14:paraId="0A5F6091" w14:textId="77777777" w:rsidR="004007F2" w:rsidRDefault="00B918E6">
      <w:pPr>
        <w:spacing w:before="80" w:after="80"/>
        <w:jc w:val="center"/>
        <w:rPr>
          <w:rFonts w:hint="eastAsia"/>
        </w:rPr>
      </w:pPr>
      <w:r>
        <w:rPr>
          <w:noProof/>
        </w:rPr>
        <w:drawing>
          <wp:inline distT="0" distB="0" distL="0" distR="0" wp14:anchorId="43799B9A" wp14:editId="2B532FD3">
            <wp:extent cx="5577840" cy="4633591"/>
            <wp:effectExtent l="0" t="0" r="0" b="0"/>
            <wp:docPr id="10" name="Picture 10" descr="Figure F09: Mutation Versus State Mov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09_mutation_vs_state_movement.png"/>
                    <pic:cNvPicPr/>
                  </pic:nvPicPr>
                  <pic:blipFill>
                    <a:blip r:embed="rId17"/>
                    <a:stretch>
                      <a:fillRect/>
                    </a:stretch>
                  </pic:blipFill>
                  <pic:spPr>
                    <a:xfrm>
                      <a:off x="0" y="0"/>
                      <a:ext cx="5577840" cy="4633591"/>
                    </a:xfrm>
                    <a:prstGeom prst="rect">
                      <a:avLst/>
                    </a:prstGeom>
                  </pic:spPr>
                </pic:pic>
              </a:graphicData>
            </a:graphic>
          </wp:inline>
        </w:drawing>
      </w:r>
    </w:p>
    <w:p w14:paraId="08083F65" w14:textId="77777777" w:rsidR="004007F2" w:rsidRDefault="00B918E6">
      <w:pPr>
        <w:pStyle w:val="FigureCaption"/>
        <w:jc w:val="center"/>
        <w:rPr>
          <w:rFonts w:hint="eastAsia"/>
        </w:rPr>
      </w:pPr>
      <w:r>
        <w:t>Figure F09 — Mutation Versus State Movement. Atomic truth and field-level meaning coexist: two local mutations implement one higher-order occupancy movement.</w:t>
      </w:r>
    </w:p>
    <w:tbl>
      <w:tblPr>
        <w:tblW w:w="0" w:type="auto"/>
        <w:jc w:val="center"/>
        <w:tblLayout w:type="fixed"/>
        <w:tblLook w:val="04A0" w:firstRow="1" w:lastRow="0" w:firstColumn="1" w:lastColumn="0" w:noHBand="0" w:noVBand="1"/>
      </w:tblPr>
      <w:tblGrid>
        <w:gridCol w:w="9994"/>
      </w:tblGrid>
      <w:tr w:rsidR="004007F2" w14:paraId="2FD0826B" w14:textId="77777777">
        <w:trPr>
          <w:jc w:val="center"/>
        </w:trPr>
        <w:tc>
          <w:tcPr>
            <w:tcW w:w="9994" w:type="dxa"/>
            <w:tcBorders>
              <w:left w:val="single" w:sz="24" w:space="0" w:color="743A8F"/>
            </w:tcBorders>
            <w:shd w:val="clear" w:color="auto" w:fill="F4EFF8"/>
            <w:tcMar>
              <w:top w:w="120" w:type="dxa"/>
              <w:left w:w="150" w:type="dxa"/>
              <w:bottom w:w="120" w:type="dxa"/>
              <w:right w:w="150" w:type="dxa"/>
            </w:tcMar>
          </w:tcPr>
          <w:p w14:paraId="3F74B951" w14:textId="77777777" w:rsidR="004007F2" w:rsidRDefault="00B918E6">
            <w:pPr>
              <w:spacing w:after="60"/>
              <w:rPr>
                <w:rFonts w:hint="eastAsia"/>
              </w:rPr>
            </w:pPr>
            <w:r>
              <w:rPr>
                <w:b/>
                <w:color w:val="743A8F"/>
                <w:sz w:val="16"/>
              </w:rPr>
              <w:t>CORE DISTINCTION</w:t>
            </w:r>
          </w:p>
          <w:p w14:paraId="7BF63808" w14:textId="77777777" w:rsidR="004007F2" w:rsidRDefault="00B918E6">
            <w:pPr>
              <w:spacing w:after="0"/>
              <w:rPr>
                <w:rFonts w:hint="eastAsia"/>
              </w:rPr>
            </w:pPr>
            <w:r>
              <w:rPr>
                <w:sz w:val="18"/>
              </w:rPr>
              <w:t>Atomic mutations ≠ field-level transformation. A higher resolution may preserve direction, adjacency, exclusivity, source, and destination that are not evident from isolated bit changes alone.</w:t>
            </w:r>
          </w:p>
        </w:tc>
      </w:tr>
    </w:tbl>
    <w:p w14:paraId="6D2811EB" w14:textId="77777777" w:rsidR="004007F2" w:rsidRDefault="00B918E6">
      <w:pPr>
        <w:rPr>
          <w:rFonts w:hint="eastAsia"/>
        </w:rPr>
      </w:pPr>
      <w:r>
        <w:br w:type="page"/>
      </w:r>
    </w:p>
    <w:p w14:paraId="3544566A" w14:textId="77777777" w:rsidR="004007F2" w:rsidRDefault="00B918E6">
      <w:pPr>
        <w:keepNext/>
        <w:spacing w:before="40" w:after="80"/>
        <w:rPr>
          <w:rFonts w:hint="eastAsia"/>
        </w:rPr>
      </w:pPr>
      <w:r>
        <w:rPr>
          <w:b/>
          <w:color w:val="743A8F"/>
          <w:sz w:val="15"/>
        </w:rPr>
        <w:t>PRIMITIVE-DISCOVERY CASE</w:t>
      </w:r>
    </w:p>
    <w:p w14:paraId="19B3E585" w14:textId="77777777" w:rsidR="004007F2" w:rsidRDefault="00B918E6">
      <w:pPr>
        <w:pStyle w:val="Heading1"/>
      </w:pPr>
      <w:r>
        <w:t>11. PUSH as Adjacent Occupancy Movement</w:t>
      </w:r>
    </w:p>
    <w:p w14:paraId="2578DDF5" w14:textId="77777777" w:rsidR="004007F2" w:rsidRDefault="00B918E6">
      <w:pPr>
        <w:pStyle w:val="BodyText"/>
        <w:rPr>
          <w:rFonts w:hint="eastAsia"/>
        </w:rPr>
      </w:pPr>
      <w:r>
        <w:t>PUSH emerged because “flip two bits” did not preserve the operational meaning of adjacent occupancy movement. The current candidate definition is deliberately narrow: move one occupied state to an adjacent ordered position while preserving the field occupancy rule.</w:t>
      </w:r>
    </w:p>
    <w:p w14:paraId="28E7D426" w14:textId="77777777" w:rsidR="004007F2" w:rsidRDefault="00B918E6">
      <w:pPr>
        <w:spacing w:before="80" w:after="80"/>
        <w:jc w:val="center"/>
        <w:rPr>
          <w:rFonts w:hint="eastAsia"/>
        </w:rPr>
      </w:pPr>
      <w:r>
        <w:rPr>
          <w:noProof/>
        </w:rPr>
        <w:drawing>
          <wp:inline distT="0" distB="0" distL="0" distR="0" wp14:anchorId="315E7311" wp14:editId="0F711C9C">
            <wp:extent cx="5897880" cy="3332302"/>
            <wp:effectExtent l="0" t="0" r="0" b="0"/>
            <wp:docPr id="11" name="Picture 11" descr="Figure F10: PUSH, the Motion of Occupa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_push_motion_of_occupancy.png"/>
                    <pic:cNvPicPr/>
                  </pic:nvPicPr>
                  <pic:blipFill>
                    <a:blip r:embed="rId18"/>
                    <a:stretch>
                      <a:fillRect/>
                    </a:stretch>
                  </pic:blipFill>
                  <pic:spPr>
                    <a:xfrm>
                      <a:off x="0" y="0"/>
                      <a:ext cx="5897880" cy="3332302"/>
                    </a:xfrm>
                    <a:prstGeom prst="rect">
                      <a:avLst/>
                    </a:prstGeom>
                  </pic:spPr>
                </pic:pic>
              </a:graphicData>
            </a:graphic>
          </wp:inline>
        </w:drawing>
      </w:r>
    </w:p>
    <w:p w14:paraId="60C28EF8" w14:textId="77777777" w:rsidR="004007F2" w:rsidRDefault="00B918E6">
      <w:pPr>
        <w:pStyle w:val="FigureCaption"/>
        <w:jc w:val="center"/>
        <w:rPr>
          <w:rFonts w:hint="eastAsia"/>
        </w:rPr>
      </w:pPr>
      <w:r>
        <w:t>Figure F10 — PUSH: The Motion of Occupancy. Field-level motion is shown together with the atomic source and destination mutations that implement it.</w:t>
      </w:r>
    </w:p>
    <w:p w14:paraId="22F39FC7" w14:textId="77777777" w:rsidR="004007F2" w:rsidRDefault="00B918E6">
      <w:pPr>
        <w:pStyle w:val="Heading2"/>
      </w:pPr>
      <w:r>
        <w:t>Boundary behavior is not intrinsic yet</w:t>
      </w:r>
    </w:p>
    <w:p w14:paraId="77456D68" w14:textId="77777777" w:rsidR="004007F2" w:rsidRDefault="00B918E6">
      <w:pPr>
        <w:pStyle w:val="BodyText"/>
        <w:rPr>
          <w:rFonts w:hint="eastAsia"/>
        </w:rPr>
      </w:pPr>
      <w:r>
        <w:t>A push that reaches the edge may block, clamp, wrap, error, or become undefined depending on the field contract. The operation name should not silently determine that policy.</w:t>
      </w:r>
    </w:p>
    <w:tbl>
      <w:tblPr>
        <w:tblW w:w="0" w:type="auto"/>
        <w:jc w:val="center"/>
        <w:tblLayout w:type="fixed"/>
        <w:tblLook w:val="04A0" w:firstRow="1" w:lastRow="0" w:firstColumn="1" w:lastColumn="0" w:noHBand="0" w:noVBand="1"/>
      </w:tblPr>
      <w:tblGrid>
        <w:gridCol w:w="9994"/>
      </w:tblGrid>
      <w:tr w:rsidR="004007F2" w14:paraId="4E88A278" w14:textId="77777777">
        <w:trPr>
          <w:jc w:val="center"/>
        </w:trPr>
        <w:tc>
          <w:tcPr>
            <w:tcW w:w="9994" w:type="dxa"/>
            <w:tcBorders>
              <w:left w:val="single" w:sz="24" w:space="0" w:color="D89A2B"/>
            </w:tcBorders>
            <w:shd w:val="clear" w:color="auto" w:fill="FFF7E8"/>
            <w:tcMar>
              <w:top w:w="120" w:type="dxa"/>
              <w:left w:w="150" w:type="dxa"/>
              <w:bottom w:w="120" w:type="dxa"/>
              <w:right w:w="150" w:type="dxa"/>
            </w:tcMar>
          </w:tcPr>
          <w:p w14:paraId="3D832000" w14:textId="77777777" w:rsidR="004007F2" w:rsidRDefault="00B918E6">
            <w:pPr>
              <w:spacing w:after="60"/>
              <w:rPr>
                <w:rFonts w:hint="eastAsia"/>
              </w:rPr>
            </w:pPr>
            <w:r>
              <w:rPr>
                <w:b/>
                <w:color w:val="D89A2B"/>
                <w:sz w:val="16"/>
              </w:rPr>
              <w:t>OPEN STATUS</w:t>
            </w:r>
          </w:p>
          <w:p w14:paraId="6A6F6528" w14:textId="77777777" w:rsidR="004007F2" w:rsidRDefault="00B918E6">
            <w:pPr>
              <w:spacing w:after="0"/>
              <w:rPr>
                <w:rFonts w:hint="eastAsia"/>
              </w:rPr>
            </w:pPr>
            <w:r>
              <w:rPr>
                <w:sz w:val="18"/>
              </w:rPr>
              <w:t>PUSH is a strong candidate primitive because its decomposition is longer than the concept it preserves. The paper does not yet claim that this is sufficient proof of primitive status.</w:t>
            </w:r>
          </w:p>
        </w:tc>
      </w:tr>
    </w:tbl>
    <w:p w14:paraId="6ACDC7DB" w14:textId="77777777" w:rsidR="004007F2" w:rsidRDefault="00B918E6">
      <w:pPr>
        <w:rPr>
          <w:rFonts w:hint="eastAsia"/>
        </w:rPr>
      </w:pPr>
      <w:r>
        <w:br w:type="page"/>
      </w:r>
    </w:p>
    <w:p w14:paraId="73791CD5" w14:textId="77777777" w:rsidR="004007F2" w:rsidRDefault="00B918E6">
      <w:pPr>
        <w:keepNext/>
        <w:spacing w:before="40" w:after="80"/>
        <w:rPr>
          <w:rFonts w:hint="eastAsia"/>
        </w:rPr>
      </w:pPr>
      <w:r>
        <w:rPr>
          <w:b/>
          <w:color w:val="743A8F"/>
          <w:sz w:val="15"/>
        </w:rPr>
        <w:t>POSITIONAL MOTION</w:t>
      </w:r>
    </w:p>
    <w:p w14:paraId="08541663" w14:textId="77777777" w:rsidR="004007F2" w:rsidRDefault="00B918E6">
      <w:pPr>
        <w:pStyle w:val="Heading1"/>
      </w:pPr>
      <w:r>
        <w:t>12. PUSH, JUMP, SHIFT, and ROTATE</w:t>
      </w:r>
    </w:p>
    <w:p w14:paraId="1CEB82F3" w14:textId="77777777" w:rsidR="004007F2" w:rsidRDefault="00B918E6">
      <w:pPr>
        <w:pStyle w:val="BodyText"/>
        <w:rPr>
          <w:rFonts w:hint="eastAsia"/>
        </w:rPr>
      </w:pPr>
      <w:r>
        <w:t>Directional appearance is not enough to identify an operation. PUSH moves one occupancy adjacently. JUMP relocates one occupancy non-adjacently. SHIFT relocates the field contents according to a direction and boundary rule. ROTATE preserves membership cyclically by wrapping state through the boundary.</w:t>
      </w:r>
    </w:p>
    <w:p w14:paraId="120B537C" w14:textId="77777777" w:rsidR="004007F2" w:rsidRDefault="00B918E6">
      <w:pPr>
        <w:spacing w:before="80" w:after="80"/>
        <w:jc w:val="center"/>
        <w:rPr>
          <w:rFonts w:hint="eastAsia"/>
        </w:rPr>
      </w:pPr>
      <w:r>
        <w:rPr>
          <w:noProof/>
        </w:rPr>
        <w:drawing>
          <wp:inline distT="0" distB="0" distL="0" distR="0" wp14:anchorId="01634074" wp14:editId="57AC42F5">
            <wp:extent cx="5806440" cy="4711511"/>
            <wp:effectExtent l="0" t="0" r="0" b="0"/>
            <wp:docPr id="12" name="Picture 12" descr="Figure F11: PUSH, JUMP, and SH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1_push_jump_shift.png"/>
                    <pic:cNvPicPr/>
                  </pic:nvPicPr>
                  <pic:blipFill>
                    <a:blip r:embed="rId19"/>
                    <a:stretch>
                      <a:fillRect/>
                    </a:stretch>
                  </pic:blipFill>
                  <pic:spPr>
                    <a:xfrm>
                      <a:off x="0" y="0"/>
                      <a:ext cx="5806440" cy="4711511"/>
                    </a:xfrm>
                    <a:prstGeom prst="rect">
                      <a:avLst/>
                    </a:prstGeom>
                  </pic:spPr>
                </pic:pic>
              </a:graphicData>
            </a:graphic>
          </wp:inline>
        </w:drawing>
      </w:r>
    </w:p>
    <w:p w14:paraId="578E8028" w14:textId="77777777" w:rsidR="004007F2" w:rsidRDefault="00B918E6">
      <w:pPr>
        <w:pStyle w:val="FigureCaption"/>
        <w:jc w:val="center"/>
        <w:rPr>
          <w:rFonts w:hint="eastAsia"/>
        </w:rPr>
      </w:pPr>
      <w:r>
        <w:t>Figure F11 — PUSH, JUMP, and SHIFT. Similar direction can conceal different transformation scopes, adjacency assumptions, and boundary effects.</w:t>
      </w:r>
    </w:p>
    <w:p w14:paraId="10D75CA5" w14:textId="77777777" w:rsidR="004007F2" w:rsidRDefault="00B918E6">
      <w:pPr>
        <w:rPr>
          <w:rFonts w:hint="eastAsia"/>
        </w:rPr>
      </w:pPr>
      <w:r>
        <w:br w:type="page"/>
      </w:r>
    </w:p>
    <w:p w14:paraId="3109DED0" w14:textId="77777777" w:rsidR="004007F2" w:rsidRDefault="00B918E6">
      <w:pPr>
        <w:keepNext/>
        <w:spacing w:before="40" w:after="80"/>
        <w:rPr>
          <w:rFonts w:hint="eastAsia"/>
        </w:rPr>
      </w:pPr>
      <w:r>
        <w:rPr>
          <w:b/>
          <w:color w:val="743A8F"/>
          <w:sz w:val="15"/>
        </w:rPr>
        <w:t>POSITIONAL MOTION — CONTINUED</w:t>
      </w:r>
    </w:p>
    <w:p w14:paraId="62B5A63B" w14:textId="77777777" w:rsidR="004007F2" w:rsidRDefault="00B918E6">
      <w:pPr>
        <w:pStyle w:val="Heading2"/>
      </w:pPr>
      <w:r>
        <w:t>12.2 ROTATE: Linear and Cyclic Views</w:t>
      </w:r>
    </w:p>
    <w:p w14:paraId="6DB70903" w14:textId="77777777" w:rsidR="004007F2" w:rsidRDefault="00B918E6">
      <w:pPr>
        <w:spacing w:before="80" w:after="80"/>
        <w:jc w:val="center"/>
        <w:rPr>
          <w:rFonts w:hint="eastAsia"/>
        </w:rPr>
      </w:pPr>
      <w:r>
        <w:rPr>
          <w:noProof/>
        </w:rPr>
        <w:drawing>
          <wp:inline distT="0" distB="0" distL="0" distR="0" wp14:anchorId="0691A047" wp14:editId="1BBE789F">
            <wp:extent cx="5806440" cy="3205984"/>
            <wp:effectExtent l="0" t="0" r="0" b="0"/>
            <wp:docPr id="13" name="Picture 13" descr="Figure F12: ROTATE in Linear and Cyclic Vi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2_rotate_linear_cyclic.png"/>
                    <pic:cNvPicPr/>
                  </pic:nvPicPr>
                  <pic:blipFill>
                    <a:blip r:embed="rId20"/>
                    <a:stretch>
                      <a:fillRect/>
                    </a:stretch>
                  </pic:blipFill>
                  <pic:spPr>
                    <a:xfrm>
                      <a:off x="0" y="0"/>
                      <a:ext cx="5806440" cy="3205984"/>
                    </a:xfrm>
                    <a:prstGeom prst="rect">
                      <a:avLst/>
                    </a:prstGeom>
                  </pic:spPr>
                </pic:pic>
              </a:graphicData>
            </a:graphic>
          </wp:inline>
        </w:drawing>
      </w:r>
    </w:p>
    <w:p w14:paraId="21E1A14B" w14:textId="77777777" w:rsidR="004007F2" w:rsidRDefault="00B918E6">
      <w:pPr>
        <w:pStyle w:val="FigureCaption"/>
        <w:jc w:val="center"/>
        <w:rPr>
          <w:rFonts w:hint="eastAsia"/>
        </w:rPr>
      </w:pPr>
      <w:r>
        <w:t>Figure F12 — ROTATE: Linear and Cyclic Views. The same cyclic transformation can be projected as boundary wrap in a linear field or as direct movement around a ring.</w:t>
      </w:r>
    </w:p>
    <w:p w14:paraId="67F56E9E" w14:textId="77777777" w:rsidR="004007F2" w:rsidRDefault="00B918E6">
      <w:pPr>
        <w:rPr>
          <w:rFonts w:hint="eastAsia"/>
        </w:rPr>
      </w:pPr>
      <w:r>
        <w:br w:type="page"/>
      </w:r>
    </w:p>
    <w:p w14:paraId="4DA1A254" w14:textId="77777777" w:rsidR="004007F2" w:rsidRDefault="00B918E6">
      <w:pPr>
        <w:keepNext/>
        <w:spacing w:before="40" w:after="80"/>
        <w:rPr>
          <w:rFonts w:hint="eastAsia"/>
        </w:rPr>
      </w:pPr>
      <w:r>
        <w:rPr>
          <w:b/>
          <w:color w:val="743A8F"/>
          <w:sz w:val="15"/>
        </w:rPr>
        <w:t>POSITION WITHOUT VALUE MUTATION</w:t>
      </w:r>
    </w:p>
    <w:p w14:paraId="4CDD3ED1" w14:textId="77777777" w:rsidR="004007F2" w:rsidRDefault="00B918E6">
      <w:pPr>
        <w:pStyle w:val="Heading1"/>
      </w:pPr>
      <w:r>
        <w:t>13. Rearrangement: SWAP and PERMUTE</w:t>
      </w:r>
    </w:p>
    <w:p w14:paraId="5EBFAAA5" w14:textId="77777777" w:rsidR="004007F2" w:rsidRDefault="00B918E6">
      <w:pPr>
        <w:pStyle w:val="BodyText"/>
        <w:rPr>
          <w:rFonts w:hint="eastAsia"/>
        </w:rPr>
      </w:pPr>
      <w:r>
        <w:t>Rearrangement exposes a particularly useful form of transformation: values can remain unchanged while their positional assignment changes. SWAP exchanges two positions symmetrically. PERMUTE generalizes positional rearrangement through an explicit mapping.</w:t>
      </w:r>
    </w:p>
    <w:p w14:paraId="7A026A28" w14:textId="77777777" w:rsidR="004007F2" w:rsidRDefault="00B918E6">
      <w:pPr>
        <w:spacing w:before="80" w:after="80"/>
        <w:jc w:val="center"/>
        <w:rPr>
          <w:rFonts w:hint="eastAsia"/>
        </w:rPr>
      </w:pPr>
      <w:r>
        <w:rPr>
          <w:noProof/>
        </w:rPr>
        <w:drawing>
          <wp:inline distT="0" distB="0" distL="0" distR="0" wp14:anchorId="75262168" wp14:editId="52DC9515">
            <wp:extent cx="5897880" cy="2492062"/>
            <wp:effectExtent l="0" t="0" r="0" b="0"/>
            <wp:docPr id="14" name="Picture 14" descr="Figure F13: SWAP and PER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3_swap_and_permute.png"/>
                    <pic:cNvPicPr/>
                  </pic:nvPicPr>
                  <pic:blipFill>
                    <a:blip r:embed="rId21"/>
                    <a:stretch>
                      <a:fillRect/>
                    </a:stretch>
                  </pic:blipFill>
                  <pic:spPr>
                    <a:xfrm>
                      <a:off x="0" y="0"/>
                      <a:ext cx="5897880" cy="2492062"/>
                    </a:xfrm>
                    <a:prstGeom prst="rect">
                      <a:avLst/>
                    </a:prstGeom>
                  </pic:spPr>
                </pic:pic>
              </a:graphicData>
            </a:graphic>
          </wp:inline>
        </w:drawing>
      </w:r>
    </w:p>
    <w:p w14:paraId="49AF8827" w14:textId="77777777" w:rsidR="004007F2" w:rsidRDefault="00B918E6">
      <w:pPr>
        <w:pStyle w:val="FigureCaption"/>
        <w:jc w:val="center"/>
        <w:rPr>
          <w:rFonts w:hint="eastAsia"/>
        </w:rPr>
      </w:pPr>
      <w:r>
        <w:t>Figure F13 — SWAP and PERMUTE. Rearrangement preserves participating values while changing positional correspondence; provenance markers can be used when repeated values make identity visually ambiguous.</w:t>
      </w:r>
    </w:p>
    <w:tbl>
      <w:tblPr>
        <w:tblW w:w="0" w:type="auto"/>
        <w:jc w:val="center"/>
        <w:tblLayout w:type="fixed"/>
        <w:tblLook w:val="04A0" w:firstRow="1" w:lastRow="0" w:firstColumn="1" w:lastColumn="0" w:noHBand="0" w:noVBand="1"/>
      </w:tblPr>
      <w:tblGrid>
        <w:gridCol w:w="9994"/>
      </w:tblGrid>
      <w:tr w:rsidR="004007F2" w14:paraId="14A4A359" w14:textId="77777777">
        <w:trPr>
          <w:jc w:val="center"/>
        </w:trPr>
        <w:tc>
          <w:tcPr>
            <w:tcW w:w="9994" w:type="dxa"/>
            <w:tcBorders>
              <w:left w:val="single" w:sz="24" w:space="0" w:color="2C8B57"/>
            </w:tcBorders>
            <w:shd w:val="clear" w:color="auto" w:fill="EEF7F1"/>
            <w:tcMar>
              <w:top w:w="120" w:type="dxa"/>
              <w:left w:w="150" w:type="dxa"/>
              <w:bottom w:w="120" w:type="dxa"/>
              <w:right w:w="150" w:type="dxa"/>
            </w:tcMar>
          </w:tcPr>
          <w:p w14:paraId="6E07112A" w14:textId="77777777" w:rsidR="004007F2" w:rsidRDefault="00B918E6">
            <w:pPr>
              <w:spacing w:after="60"/>
              <w:rPr>
                <w:rFonts w:hint="eastAsia"/>
              </w:rPr>
            </w:pPr>
            <w:r>
              <w:rPr>
                <w:b/>
                <w:color w:val="2C8B57"/>
                <w:sz w:val="16"/>
              </w:rPr>
              <w:t>INFORMATION CONSERVATION</w:t>
            </w:r>
          </w:p>
          <w:p w14:paraId="202A5FA9" w14:textId="77777777" w:rsidR="004007F2" w:rsidRDefault="00B918E6">
            <w:pPr>
              <w:spacing w:after="0"/>
              <w:rPr>
                <w:rFonts w:hint="eastAsia"/>
              </w:rPr>
            </w:pPr>
            <w:r>
              <w:rPr>
                <w:sz w:val="18"/>
              </w:rPr>
              <w:t>Rearrangement can be lossless and reversible even though the field state is visibly different. Change does not require value mutation.</w:t>
            </w:r>
          </w:p>
        </w:tc>
      </w:tr>
    </w:tbl>
    <w:p w14:paraId="0B1B55B7" w14:textId="77777777" w:rsidR="004007F2" w:rsidRDefault="00B918E6">
      <w:pPr>
        <w:rPr>
          <w:rFonts w:hint="eastAsia"/>
        </w:rPr>
      </w:pPr>
      <w:r>
        <w:br w:type="page"/>
      </w:r>
    </w:p>
    <w:p w14:paraId="32B412CA" w14:textId="77777777" w:rsidR="004007F2" w:rsidRDefault="00B918E6">
      <w:pPr>
        <w:keepNext/>
        <w:spacing w:before="40" w:after="80"/>
        <w:rPr>
          <w:rFonts w:hint="eastAsia"/>
        </w:rPr>
      </w:pPr>
      <w:r>
        <w:rPr>
          <w:b/>
          <w:color w:val="743A8F"/>
          <w:sz w:val="15"/>
        </w:rPr>
        <w:t>THE FIELD ITSELF CHANGES</w:t>
      </w:r>
    </w:p>
    <w:p w14:paraId="4141A9E5" w14:textId="77777777" w:rsidR="004007F2" w:rsidRDefault="00B918E6">
      <w:pPr>
        <w:pStyle w:val="Heading1"/>
      </w:pPr>
      <w:r>
        <w:t>14. Field-Form Transformation</w:t>
      </w:r>
    </w:p>
    <w:p w14:paraId="0F1FA038" w14:textId="77777777" w:rsidR="004007F2" w:rsidRDefault="00B918E6">
      <w:pPr>
        <w:pStyle w:val="BodyText"/>
        <w:rPr>
          <w:rFonts w:hint="eastAsia"/>
        </w:rPr>
      </w:pPr>
      <w:r>
        <w:t>EXPAND, CONTRACT, INSERT, and REMOVE act on the representational field rather than only on the values inside it. These operators test the boundary between L2 Transformation and the structural concerns of Paper II. For this paper they are retained provisionally as direct field-form transformations.</w:t>
      </w:r>
    </w:p>
    <w:p w14:paraId="4B5238A5" w14:textId="77777777" w:rsidR="004007F2" w:rsidRDefault="00B918E6">
      <w:pPr>
        <w:spacing w:before="80" w:after="80"/>
        <w:jc w:val="center"/>
        <w:rPr>
          <w:rFonts w:hint="eastAsia"/>
        </w:rPr>
      </w:pPr>
      <w:r>
        <w:rPr>
          <w:noProof/>
        </w:rPr>
        <w:drawing>
          <wp:inline distT="0" distB="0" distL="0" distR="0" wp14:anchorId="73501BAB" wp14:editId="6342758A">
            <wp:extent cx="5989320" cy="1775406"/>
            <wp:effectExtent l="0" t="0" r="0" b="0"/>
            <wp:docPr id="15" name="Picture 15" descr="Figure F14: EXPAND and CONTR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4_expand_and_contract.png"/>
                    <pic:cNvPicPr/>
                  </pic:nvPicPr>
                  <pic:blipFill>
                    <a:blip r:embed="rId22"/>
                    <a:stretch>
                      <a:fillRect/>
                    </a:stretch>
                  </pic:blipFill>
                  <pic:spPr>
                    <a:xfrm>
                      <a:off x="0" y="0"/>
                      <a:ext cx="5989320" cy="1775406"/>
                    </a:xfrm>
                    <a:prstGeom prst="rect">
                      <a:avLst/>
                    </a:prstGeom>
                  </pic:spPr>
                </pic:pic>
              </a:graphicData>
            </a:graphic>
          </wp:inline>
        </w:drawing>
      </w:r>
    </w:p>
    <w:p w14:paraId="2C53E38A" w14:textId="77777777" w:rsidR="004007F2" w:rsidRDefault="00B918E6">
      <w:pPr>
        <w:pStyle w:val="FigureCaption"/>
        <w:jc w:val="center"/>
        <w:rPr>
          <w:rFonts w:hint="eastAsia"/>
        </w:rPr>
      </w:pPr>
      <w:r>
        <w:t>Figure F14 — EXPAND and CONTRACT. Cardinality may increase or decrease under explicit initialization, preservation, archival, or information-loss policies.</w:t>
      </w:r>
    </w:p>
    <w:p w14:paraId="294CF78E" w14:textId="77777777" w:rsidR="004007F2" w:rsidRDefault="00B918E6">
      <w:pPr>
        <w:spacing w:before="80" w:after="80"/>
        <w:jc w:val="center"/>
        <w:rPr>
          <w:rFonts w:hint="eastAsia"/>
        </w:rPr>
      </w:pPr>
      <w:r>
        <w:rPr>
          <w:noProof/>
        </w:rPr>
        <w:drawing>
          <wp:inline distT="0" distB="0" distL="0" distR="0" wp14:anchorId="07A42A18" wp14:editId="3FEF90F8">
            <wp:extent cx="5989320" cy="1591448"/>
            <wp:effectExtent l="0" t="0" r="0" b="0"/>
            <wp:docPr id="16" name="Picture 16" descr="Figure F15: INSERT and REM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5_insert_and_remove.png"/>
                    <pic:cNvPicPr/>
                  </pic:nvPicPr>
                  <pic:blipFill>
                    <a:blip r:embed="rId23"/>
                    <a:stretch>
                      <a:fillRect/>
                    </a:stretch>
                  </pic:blipFill>
                  <pic:spPr>
                    <a:xfrm>
                      <a:off x="0" y="0"/>
                      <a:ext cx="5989320" cy="1591448"/>
                    </a:xfrm>
                    <a:prstGeom prst="rect">
                      <a:avLst/>
                    </a:prstGeom>
                  </pic:spPr>
                </pic:pic>
              </a:graphicData>
            </a:graphic>
          </wp:inline>
        </w:drawing>
      </w:r>
    </w:p>
    <w:p w14:paraId="08C1D4F0" w14:textId="77777777" w:rsidR="004007F2" w:rsidRDefault="00B918E6">
      <w:pPr>
        <w:pStyle w:val="FigureCaption"/>
        <w:jc w:val="center"/>
        <w:rPr>
          <w:rFonts w:hint="eastAsia"/>
        </w:rPr>
      </w:pPr>
      <w:r>
        <w:t>Figure F15 — INSERT and REMOVE. Changing field membership is not equivalent to activating, clearing, or forcing a value at an already-existing position.</w:t>
      </w:r>
    </w:p>
    <w:tbl>
      <w:tblPr>
        <w:tblW w:w="0" w:type="auto"/>
        <w:jc w:val="center"/>
        <w:tblLayout w:type="fixed"/>
        <w:tblLook w:val="04A0" w:firstRow="1" w:lastRow="0" w:firstColumn="1" w:lastColumn="0" w:noHBand="0" w:noVBand="1"/>
      </w:tblPr>
      <w:tblGrid>
        <w:gridCol w:w="9994"/>
      </w:tblGrid>
      <w:tr w:rsidR="004007F2" w14:paraId="76335D73" w14:textId="77777777">
        <w:trPr>
          <w:jc w:val="center"/>
        </w:trPr>
        <w:tc>
          <w:tcPr>
            <w:tcW w:w="9994" w:type="dxa"/>
            <w:tcBorders>
              <w:left w:val="single" w:sz="24" w:space="0" w:color="D89A2B"/>
            </w:tcBorders>
            <w:shd w:val="clear" w:color="auto" w:fill="FFF7E8"/>
            <w:tcMar>
              <w:top w:w="120" w:type="dxa"/>
              <w:left w:w="150" w:type="dxa"/>
              <w:bottom w:w="120" w:type="dxa"/>
              <w:right w:w="150" w:type="dxa"/>
            </w:tcMar>
          </w:tcPr>
          <w:p w14:paraId="0F12A035" w14:textId="77777777" w:rsidR="004007F2" w:rsidRDefault="00B918E6">
            <w:pPr>
              <w:spacing w:after="60"/>
              <w:rPr>
                <w:rFonts w:hint="eastAsia"/>
              </w:rPr>
            </w:pPr>
            <w:r>
              <w:rPr>
                <w:b/>
                <w:color w:val="D89A2B"/>
                <w:sz w:val="16"/>
              </w:rPr>
              <w:t>NON-COLLAPSE LAW</w:t>
            </w:r>
          </w:p>
          <w:p w14:paraId="5898BA63" w14:textId="77777777" w:rsidR="004007F2" w:rsidRDefault="00B918E6">
            <w:pPr>
              <w:spacing w:after="0"/>
              <w:rPr>
                <w:rFonts w:hint="eastAsia"/>
              </w:rPr>
            </w:pPr>
            <w:r>
              <w:rPr>
                <w:sz w:val="18"/>
              </w:rPr>
              <w:t>deactivate ≠ remove; activate ≠ insert; clear position ≠ delete position; inactive capacity ≠ nonexistent capacity.</w:t>
            </w:r>
          </w:p>
        </w:tc>
      </w:tr>
    </w:tbl>
    <w:p w14:paraId="2B94FDCA" w14:textId="77777777" w:rsidR="004007F2" w:rsidRDefault="00B918E6">
      <w:pPr>
        <w:rPr>
          <w:rFonts w:hint="eastAsia"/>
        </w:rPr>
      </w:pPr>
      <w:r>
        <w:br w:type="page"/>
      </w:r>
    </w:p>
    <w:p w14:paraId="0DD8EF59" w14:textId="77777777" w:rsidR="004007F2" w:rsidRDefault="00B918E6">
      <w:pPr>
        <w:keepNext/>
        <w:spacing w:before="40" w:after="80"/>
        <w:rPr>
          <w:rFonts w:hint="eastAsia"/>
        </w:rPr>
      </w:pPr>
      <w:r>
        <w:rPr>
          <w:b/>
          <w:color w:val="743A8F"/>
          <w:sz w:val="15"/>
        </w:rPr>
        <w:t>DESCRIPTIVE DIMENSIONS</w:t>
      </w:r>
    </w:p>
    <w:p w14:paraId="5662EF50" w14:textId="77777777" w:rsidR="004007F2" w:rsidRDefault="00B918E6">
      <w:pPr>
        <w:pStyle w:val="Heading1"/>
      </w:pPr>
      <w:r>
        <w:t>15. Transformation Properties</w:t>
      </w:r>
    </w:p>
    <w:p w14:paraId="2C83C2EE" w14:textId="77777777" w:rsidR="004007F2" w:rsidRDefault="00B918E6">
      <w:pPr>
        <w:pStyle w:val="BodyText"/>
        <w:rPr>
          <w:rFonts w:hint="eastAsia"/>
        </w:rPr>
      </w:pPr>
      <w:r>
        <w:t>Transformation families describe primary semantic focus. Properties describe behavior across additional dimensions. The paper uses properties to compare operations without automatically promoting every property into a new primitive.</w:t>
      </w:r>
    </w:p>
    <w:p w14:paraId="55D9E965" w14:textId="77777777" w:rsidR="004007F2" w:rsidRDefault="00B918E6">
      <w:pPr>
        <w:spacing w:before="80" w:after="80"/>
        <w:jc w:val="center"/>
        <w:rPr>
          <w:rFonts w:hint="eastAsia"/>
        </w:rPr>
      </w:pPr>
      <w:r>
        <w:rPr>
          <w:noProof/>
        </w:rPr>
        <w:drawing>
          <wp:inline distT="0" distB="0" distL="0" distR="0" wp14:anchorId="6499410D" wp14:editId="66616A16">
            <wp:extent cx="5989320" cy="3756159"/>
            <wp:effectExtent l="0" t="0" r="0" b="0"/>
            <wp:docPr id="17" name="Picture 17" descr="Figure F16: Transformation Property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6_transformation_properties.png"/>
                    <pic:cNvPicPr/>
                  </pic:nvPicPr>
                  <pic:blipFill>
                    <a:blip r:embed="rId24"/>
                    <a:stretch>
                      <a:fillRect/>
                    </a:stretch>
                  </pic:blipFill>
                  <pic:spPr>
                    <a:xfrm>
                      <a:off x="0" y="0"/>
                      <a:ext cx="5989320" cy="3756159"/>
                    </a:xfrm>
                    <a:prstGeom prst="rect">
                      <a:avLst/>
                    </a:prstGeom>
                  </pic:spPr>
                </pic:pic>
              </a:graphicData>
            </a:graphic>
          </wp:inline>
        </w:drawing>
      </w:r>
    </w:p>
    <w:p w14:paraId="23DBA5BA" w14:textId="77777777" w:rsidR="004007F2" w:rsidRDefault="00B918E6">
      <w:pPr>
        <w:pStyle w:val="FigureCaption"/>
        <w:jc w:val="center"/>
        <w:rPr>
          <w:rFonts w:hint="eastAsia"/>
        </w:rPr>
      </w:pPr>
      <w:r>
        <w:t>Figure F16 — Transformation Property Map. Candidate operations are compared across reversibility, information loss, scope, adjacency, occupancy, and shape effects.</w:t>
      </w:r>
    </w:p>
    <w:p w14:paraId="3C71A8D6" w14:textId="77777777" w:rsidR="004007F2" w:rsidRDefault="00B918E6">
      <w:pPr>
        <w:pStyle w:val="Heading2"/>
      </w:pPr>
      <w:r>
        <w:t>Useful analytical dimensions</w:t>
      </w:r>
    </w:p>
    <w:p w14:paraId="6F66F288" w14:textId="77777777" w:rsidR="004007F2" w:rsidRDefault="00B918E6">
      <w:pPr>
        <w:pStyle w:val="CompactBullet"/>
        <w:rPr>
          <w:rFonts w:hint="eastAsia"/>
        </w:rPr>
      </w:pPr>
      <w:r>
        <w:t>reversible / irreversible</w:t>
      </w:r>
    </w:p>
    <w:p w14:paraId="5B732E9C" w14:textId="77777777" w:rsidR="004007F2" w:rsidRDefault="00B918E6">
      <w:pPr>
        <w:pStyle w:val="CompactBullet"/>
        <w:rPr>
          <w:rFonts w:hint="eastAsia"/>
        </w:rPr>
      </w:pPr>
      <w:r>
        <w:t>lossless / information-losing</w:t>
      </w:r>
    </w:p>
    <w:p w14:paraId="6CD00364" w14:textId="77777777" w:rsidR="004007F2" w:rsidRDefault="00B918E6">
      <w:pPr>
        <w:pStyle w:val="CompactBullet"/>
        <w:rPr>
          <w:rFonts w:hint="eastAsia"/>
        </w:rPr>
      </w:pPr>
      <w:r>
        <w:t>local / field-wide</w:t>
      </w:r>
    </w:p>
    <w:p w14:paraId="031F02AD" w14:textId="77777777" w:rsidR="004007F2" w:rsidRDefault="00B918E6">
      <w:pPr>
        <w:pStyle w:val="CompactBullet"/>
        <w:rPr>
          <w:rFonts w:hint="eastAsia"/>
        </w:rPr>
      </w:pPr>
      <w:r>
        <w:t>adjacent / non-adjacent</w:t>
      </w:r>
    </w:p>
    <w:p w14:paraId="57B6572D" w14:textId="77777777" w:rsidR="004007F2" w:rsidRDefault="00B918E6">
      <w:pPr>
        <w:pStyle w:val="CompactBullet"/>
        <w:rPr>
          <w:rFonts w:hint="eastAsia"/>
        </w:rPr>
      </w:pPr>
      <w:r>
        <w:t>occupancy-preserving / occupancy-changing</w:t>
      </w:r>
    </w:p>
    <w:p w14:paraId="093B3943" w14:textId="77777777" w:rsidR="004007F2" w:rsidRDefault="00B918E6">
      <w:pPr>
        <w:pStyle w:val="CompactBullet"/>
        <w:rPr>
          <w:rFonts w:hint="eastAsia"/>
        </w:rPr>
      </w:pPr>
      <w:r>
        <w:t>shape-preserving / shape-changing</w:t>
      </w:r>
    </w:p>
    <w:tbl>
      <w:tblPr>
        <w:tblW w:w="0" w:type="auto"/>
        <w:jc w:val="center"/>
        <w:tblLayout w:type="fixed"/>
        <w:tblLook w:val="04A0" w:firstRow="1" w:lastRow="0" w:firstColumn="1" w:lastColumn="0" w:noHBand="0" w:noVBand="1"/>
      </w:tblPr>
      <w:tblGrid>
        <w:gridCol w:w="9994"/>
      </w:tblGrid>
      <w:tr w:rsidR="004007F2" w14:paraId="7E791864" w14:textId="77777777">
        <w:trPr>
          <w:jc w:val="center"/>
        </w:trPr>
        <w:tc>
          <w:tcPr>
            <w:tcW w:w="9994" w:type="dxa"/>
            <w:tcBorders>
              <w:left w:val="single" w:sz="24" w:space="0" w:color="11263A"/>
            </w:tcBorders>
            <w:shd w:val="clear" w:color="auto" w:fill="F4F6F8"/>
            <w:tcMar>
              <w:top w:w="120" w:type="dxa"/>
              <w:left w:w="150" w:type="dxa"/>
              <w:bottom w:w="120" w:type="dxa"/>
              <w:right w:w="150" w:type="dxa"/>
            </w:tcMar>
          </w:tcPr>
          <w:p w14:paraId="401076A3" w14:textId="77777777" w:rsidR="004007F2" w:rsidRDefault="00B918E6">
            <w:pPr>
              <w:spacing w:after="60"/>
              <w:rPr>
                <w:rFonts w:hint="eastAsia"/>
              </w:rPr>
            </w:pPr>
            <w:r>
              <w:rPr>
                <w:b/>
                <w:color w:val="11263A"/>
                <w:sz w:val="16"/>
              </w:rPr>
              <w:t>OPERATOR CONTRACTS LATER</w:t>
            </w:r>
          </w:p>
          <w:p w14:paraId="52A42700" w14:textId="77777777" w:rsidR="004007F2" w:rsidRDefault="00B918E6">
            <w:pPr>
              <w:spacing w:after="0"/>
              <w:rPr>
                <w:rFonts w:hint="eastAsia"/>
              </w:rPr>
            </w:pPr>
            <w:r>
              <w:rPr>
                <w:sz w:val="18"/>
              </w:rPr>
              <w:t>These properties are candidates for operator-contract metadata. They are not yet declared to be part of the primitive language itself.</w:t>
            </w:r>
          </w:p>
        </w:tc>
      </w:tr>
    </w:tbl>
    <w:p w14:paraId="06A9BC07" w14:textId="77777777" w:rsidR="004007F2" w:rsidRDefault="00B918E6">
      <w:pPr>
        <w:rPr>
          <w:rFonts w:hint="eastAsia"/>
        </w:rPr>
      </w:pPr>
      <w:r>
        <w:br w:type="page"/>
      </w:r>
    </w:p>
    <w:p w14:paraId="389F0A39" w14:textId="77777777" w:rsidR="004007F2" w:rsidRDefault="00B918E6">
      <w:pPr>
        <w:keepNext/>
        <w:spacing w:before="40" w:after="80"/>
        <w:rPr>
          <w:rFonts w:hint="eastAsia"/>
        </w:rPr>
      </w:pPr>
      <w:r>
        <w:rPr>
          <w:b/>
          <w:color w:val="743A8F"/>
          <w:sz w:val="15"/>
        </w:rPr>
        <w:t>MEANING TO MECHANICS</w:t>
      </w:r>
    </w:p>
    <w:p w14:paraId="4857F098" w14:textId="77777777" w:rsidR="004007F2" w:rsidRDefault="00B918E6">
      <w:pPr>
        <w:pStyle w:val="Heading1"/>
      </w:pPr>
      <w:r>
        <w:t>16. Semantic Resolution and Domain Independence</w:t>
      </w:r>
    </w:p>
    <w:p w14:paraId="70B5C06C" w14:textId="77777777" w:rsidR="004007F2" w:rsidRDefault="00B918E6">
      <w:pPr>
        <w:pStyle w:val="BodyText"/>
        <w:rPr>
          <w:rFonts w:hint="eastAsia"/>
        </w:rPr>
      </w:pPr>
      <w:r>
        <w:t>The transformation language is intended to operate below domain meaning without owning that meaning. A cooking system may define an ordered doneness field. Once that field exists, a domain instruction such as “cook further” can resolve to a state transition and then to a cybernetic operation such as adjacent occupancy movement.</w:t>
      </w:r>
    </w:p>
    <w:p w14:paraId="07A3DAD6" w14:textId="77777777" w:rsidR="004007F2" w:rsidRDefault="00B918E6">
      <w:pPr>
        <w:spacing w:before="80" w:after="80"/>
        <w:jc w:val="center"/>
        <w:rPr>
          <w:rFonts w:hint="eastAsia"/>
        </w:rPr>
      </w:pPr>
      <w:r>
        <w:rPr>
          <w:noProof/>
        </w:rPr>
        <w:drawing>
          <wp:inline distT="0" distB="0" distL="0" distR="0" wp14:anchorId="422FAA14" wp14:editId="399CA42C">
            <wp:extent cx="5989320" cy="1219254"/>
            <wp:effectExtent l="0" t="0" r="0" b="0"/>
            <wp:docPr id="18" name="Picture 18" descr="Figure F17: One Change at Four Semantic Re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7_one_change_four_resolutions.png"/>
                    <pic:cNvPicPr/>
                  </pic:nvPicPr>
                  <pic:blipFill>
                    <a:blip r:embed="rId25"/>
                    <a:stretch>
                      <a:fillRect/>
                    </a:stretch>
                  </pic:blipFill>
                  <pic:spPr>
                    <a:xfrm>
                      <a:off x="0" y="0"/>
                      <a:ext cx="5989320" cy="1219254"/>
                    </a:xfrm>
                    <a:prstGeom prst="rect">
                      <a:avLst/>
                    </a:prstGeom>
                  </pic:spPr>
                </pic:pic>
              </a:graphicData>
            </a:graphic>
          </wp:inline>
        </w:drawing>
      </w:r>
    </w:p>
    <w:p w14:paraId="340EF0ED" w14:textId="77777777" w:rsidR="004007F2" w:rsidRDefault="00B918E6">
      <w:pPr>
        <w:pStyle w:val="FigureCaption"/>
        <w:jc w:val="center"/>
        <w:rPr>
          <w:rFonts w:hint="eastAsia"/>
        </w:rPr>
      </w:pPr>
      <w:r>
        <w:t>Figure F17 — One Change at Four Semantic Resolutions. Domain meaning, semantic state, cybernetic transformation, and atomic mutation describe one event at different depths without collapsing into one another.</w:t>
      </w:r>
    </w:p>
    <w:tbl>
      <w:tblPr>
        <w:tblW w:w="0" w:type="auto"/>
        <w:jc w:val="center"/>
        <w:tblLayout w:type="fixed"/>
        <w:tblLook w:val="04A0" w:firstRow="1" w:lastRow="0" w:firstColumn="1" w:lastColumn="0" w:noHBand="0" w:noVBand="1"/>
      </w:tblPr>
      <w:tblGrid>
        <w:gridCol w:w="9994"/>
      </w:tblGrid>
      <w:tr w:rsidR="004007F2" w14:paraId="59B97EA9" w14:textId="77777777">
        <w:trPr>
          <w:jc w:val="center"/>
        </w:trPr>
        <w:tc>
          <w:tcPr>
            <w:tcW w:w="9994" w:type="dxa"/>
            <w:tcBorders>
              <w:left w:val="single" w:sz="24" w:space="0" w:color="168EAF"/>
            </w:tcBorders>
            <w:shd w:val="clear" w:color="auto" w:fill="EEF7FA"/>
            <w:tcMar>
              <w:top w:w="120" w:type="dxa"/>
              <w:left w:w="150" w:type="dxa"/>
              <w:bottom w:w="120" w:type="dxa"/>
              <w:right w:w="150" w:type="dxa"/>
            </w:tcMar>
          </w:tcPr>
          <w:p w14:paraId="3C3D7BE1" w14:textId="77777777" w:rsidR="004007F2" w:rsidRDefault="00B918E6">
            <w:pPr>
              <w:spacing w:after="60"/>
              <w:rPr>
                <w:rFonts w:hint="eastAsia"/>
              </w:rPr>
            </w:pPr>
            <w:r>
              <w:rPr>
                <w:b/>
                <w:color w:val="168EAF"/>
                <w:sz w:val="16"/>
              </w:rPr>
              <w:t>OWNERSHIP LAW</w:t>
            </w:r>
          </w:p>
          <w:p w14:paraId="1DC64107" w14:textId="77777777" w:rsidR="004007F2" w:rsidRDefault="00B918E6">
            <w:pPr>
              <w:spacing w:after="0"/>
              <w:rPr>
                <w:rFonts w:hint="eastAsia"/>
              </w:rPr>
            </w:pPr>
            <w:r>
              <w:rPr>
                <w:sz w:val="18"/>
              </w:rPr>
              <w:t>The domain owns what the positions mean. The cybernetic language describes how the state changes.</w:t>
            </w:r>
          </w:p>
        </w:tc>
      </w:tr>
    </w:tbl>
    <w:p w14:paraId="3C3D006C" w14:textId="77777777" w:rsidR="004007F2" w:rsidRDefault="00B918E6">
      <w:pPr>
        <w:pStyle w:val="BodyText"/>
        <w:rPr>
          <w:rFonts w:hint="eastAsia"/>
        </w:rPr>
      </w:pPr>
      <w:r>
        <w:t>The downward description can become increasingly causal: Cook further → Medium to Well → PUSH occupancy one ordered position → source 1 to 0 and destination 0 to 1. Upward abstraction can compress these details again, provided the route back to the deeper mechanics remains available when needed.</w:t>
      </w:r>
    </w:p>
    <w:p w14:paraId="0B45FFB6" w14:textId="77777777" w:rsidR="004007F2" w:rsidRDefault="00B918E6">
      <w:pPr>
        <w:rPr>
          <w:rFonts w:hint="eastAsia"/>
        </w:rPr>
      </w:pPr>
      <w:r>
        <w:br w:type="page"/>
      </w:r>
    </w:p>
    <w:p w14:paraId="176F9FBE" w14:textId="77777777" w:rsidR="004007F2" w:rsidRDefault="00B918E6">
      <w:pPr>
        <w:keepNext/>
        <w:spacing w:before="40" w:after="80"/>
        <w:rPr>
          <w:rFonts w:hint="eastAsia"/>
        </w:rPr>
      </w:pPr>
      <w:r>
        <w:rPr>
          <w:b/>
          <w:color w:val="743A8F"/>
          <w:sz w:val="15"/>
        </w:rPr>
        <w:t>HERO SYNTHESIS</w:t>
      </w:r>
    </w:p>
    <w:p w14:paraId="304FFF76" w14:textId="77777777" w:rsidR="004007F2" w:rsidRDefault="00B918E6">
      <w:pPr>
        <w:pStyle w:val="Heading1"/>
      </w:pPr>
      <w:r>
        <w:t>17. Cybernetic Matter in Motion</w:t>
      </w:r>
    </w:p>
    <w:p w14:paraId="080817A1" w14:textId="77777777" w:rsidR="004007F2" w:rsidRDefault="00B918E6">
      <w:pPr>
        <w:pStyle w:val="BodyText"/>
        <w:rPr>
          <w:rFonts w:hint="eastAsia"/>
        </w:rPr>
      </w:pPr>
      <w:r>
        <w:t>The final synthesis asks whether one bounded field can survive a sequence of different transformation classes while remaining visually and semantically traceable. The specimen is deliberately not a routed system or a temporal mechanism. It is one informational substrate undergoing direct operations.</w:t>
      </w:r>
    </w:p>
    <w:p w14:paraId="397F3316" w14:textId="77777777" w:rsidR="004007F2" w:rsidRDefault="00B918E6">
      <w:pPr>
        <w:spacing w:before="80" w:after="80"/>
        <w:jc w:val="center"/>
        <w:rPr>
          <w:rFonts w:hint="eastAsia"/>
        </w:rPr>
      </w:pPr>
      <w:r>
        <w:rPr>
          <w:noProof/>
        </w:rPr>
        <w:drawing>
          <wp:inline distT="0" distB="0" distL="0" distR="0" wp14:anchorId="4952FCD5" wp14:editId="0FBA50D9">
            <wp:extent cx="6126480" cy="4102765"/>
            <wp:effectExtent l="0" t="0" r="0" b="0"/>
            <wp:docPr id="19" name="Picture 19" descr="Figure F18: Cybernetic Matter in Motion, full synthesis sequ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8_cybernetic_matter_in_motion.png"/>
                    <pic:cNvPicPr/>
                  </pic:nvPicPr>
                  <pic:blipFill>
                    <a:blip r:embed="rId26"/>
                    <a:stretch>
                      <a:fillRect/>
                    </a:stretch>
                  </pic:blipFill>
                  <pic:spPr>
                    <a:xfrm>
                      <a:off x="0" y="0"/>
                      <a:ext cx="6126480" cy="4102765"/>
                    </a:xfrm>
                    <a:prstGeom prst="rect">
                      <a:avLst/>
                    </a:prstGeom>
                  </pic:spPr>
                </pic:pic>
              </a:graphicData>
            </a:graphic>
          </wp:inline>
        </w:drawing>
      </w:r>
    </w:p>
    <w:p w14:paraId="5FD7A44A" w14:textId="77777777" w:rsidR="004007F2" w:rsidRDefault="00B918E6">
      <w:pPr>
        <w:pStyle w:val="FigureCaption"/>
        <w:jc w:val="center"/>
        <w:rPr>
          <w:rFonts w:hint="eastAsia"/>
        </w:rPr>
      </w:pPr>
      <w:r>
        <w:t>Figure F18 — Cybernetic Matter in Motion. One field undergoes value change, adjacent movement, rearrangement, expansion, insertion, and removal while the visual grammar continues to distinguish what changed at each step.</w:t>
      </w:r>
    </w:p>
    <w:p w14:paraId="6EC687CB" w14:textId="77777777" w:rsidR="004007F2" w:rsidRDefault="00B918E6">
      <w:pPr>
        <w:pStyle w:val="Heading2"/>
      </w:pPr>
      <w:r>
        <w:t>What the synthesis demonstrates</w:t>
      </w:r>
    </w:p>
    <w:p w14:paraId="51545993" w14:textId="77777777" w:rsidR="004007F2" w:rsidRDefault="00B918E6">
      <w:pPr>
        <w:pStyle w:val="CompactBullet"/>
        <w:rPr>
          <w:rFonts w:hint="eastAsia"/>
        </w:rPr>
      </w:pPr>
      <w:r>
        <w:t>Value change, positional change, and field change can operate over one bounded substrate.</w:t>
      </w:r>
    </w:p>
    <w:p w14:paraId="2BFD4CB9" w14:textId="77777777" w:rsidR="004007F2" w:rsidRDefault="00B918E6">
      <w:pPr>
        <w:pStyle w:val="CompactBullet"/>
        <w:rPr>
          <w:rFonts w:hint="eastAsia"/>
        </w:rPr>
      </w:pPr>
      <w:r>
        <w:t>The same event can be inspected at domain, cybernetic, and atomic resolutions.</w:t>
      </w:r>
    </w:p>
    <w:p w14:paraId="2F751366" w14:textId="77777777" w:rsidR="004007F2" w:rsidRDefault="00B918E6">
      <w:pPr>
        <w:pStyle w:val="CompactBullet"/>
        <w:rPr>
          <w:rFonts w:hint="eastAsia"/>
        </w:rPr>
      </w:pPr>
      <w:r>
        <w:t>Field identity can persist while form and contents evolve.</w:t>
      </w:r>
    </w:p>
    <w:p w14:paraId="397600C1" w14:textId="77777777" w:rsidR="004007F2" w:rsidRDefault="00B918E6">
      <w:pPr>
        <w:pStyle w:val="CompactBullet"/>
        <w:rPr>
          <w:rFonts w:hint="eastAsia"/>
        </w:rPr>
      </w:pPr>
      <w:r>
        <w:t>Complex change is compositional: larger transformations can be built from smaller, inspectable changes.</w:t>
      </w:r>
    </w:p>
    <w:tbl>
      <w:tblPr>
        <w:tblW w:w="0" w:type="auto"/>
        <w:jc w:val="center"/>
        <w:tblLayout w:type="fixed"/>
        <w:tblLook w:val="04A0" w:firstRow="1" w:lastRow="0" w:firstColumn="1" w:lastColumn="0" w:noHBand="0" w:noVBand="1"/>
      </w:tblPr>
      <w:tblGrid>
        <w:gridCol w:w="9994"/>
      </w:tblGrid>
      <w:tr w:rsidR="004007F2" w14:paraId="7E971C68" w14:textId="77777777">
        <w:trPr>
          <w:jc w:val="center"/>
        </w:trPr>
        <w:tc>
          <w:tcPr>
            <w:tcW w:w="9994" w:type="dxa"/>
            <w:tcBorders>
              <w:left w:val="single" w:sz="24" w:space="0" w:color="2C8B57"/>
            </w:tcBorders>
            <w:shd w:val="clear" w:color="auto" w:fill="EEF7F1"/>
            <w:tcMar>
              <w:top w:w="120" w:type="dxa"/>
              <w:left w:w="150" w:type="dxa"/>
              <w:bottom w:w="120" w:type="dxa"/>
              <w:right w:w="150" w:type="dxa"/>
            </w:tcMar>
          </w:tcPr>
          <w:p w14:paraId="7F07B7A3" w14:textId="77777777" w:rsidR="004007F2" w:rsidRDefault="00B918E6">
            <w:pPr>
              <w:spacing w:after="60"/>
              <w:rPr>
                <w:rFonts w:hint="eastAsia"/>
              </w:rPr>
            </w:pPr>
            <w:r>
              <w:rPr>
                <w:b/>
                <w:color w:val="2C8B57"/>
                <w:sz w:val="16"/>
              </w:rPr>
              <w:t>VISUAL THESIS</w:t>
            </w:r>
          </w:p>
          <w:p w14:paraId="661CEC03" w14:textId="77777777" w:rsidR="004007F2" w:rsidRDefault="00B918E6">
            <w:pPr>
              <w:spacing w:after="0"/>
              <w:rPr>
                <w:rFonts w:hint="eastAsia"/>
              </w:rPr>
            </w:pPr>
            <w:r>
              <w:rPr>
                <w:sz w:val="18"/>
              </w:rPr>
              <w:t>If a knowledgeable reader can distinguish value change, position change, and field change before reading the labels, the central visual language is doing useful work.</w:t>
            </w:r>
          </w:p>
        </w:tc>
      </w:tr>
    </w:tbl>
    <w:p w14:paraId="0629C283" w14:textId="77777777" w:rsidR="004007F2" w:rsidRDefault="00B918E6">
      <w:pPr>
        <w:rPr>
          <w:rFonts w:hint="eastAsia"/>
        </w:rPr>
      </w:pPr>
      <w:r>
        <w:br w:type="page"/>
      </w:r>
    </w:p>
    <w:p w14:paraId="0B17D151" w14:textId="77777777" w:rsidR="004007F2" w:rsidRDefault="00B918E6">
      <w:pPr>
        <w:keepNext/>
        <w:spacing w:before="40" w:after="80"/>
        <w:rPr>
          <w:rFonts w:hint="eastAsia"/>
        </w:rPr>
      </w:pPr>
      <w:r>
        <w:rPr>
          <w:b/>
          <w:color w:val="743A8F"/>
          <w:sz w:val="15"/>
        </w:rPr>
        <w:t>RESEARCH FRONTIER</w:t>
      </w:r>
    </w:p>
    <w:p w14:paraId="2BC5CCF8" w14:textId="77777777" w:rsidR="004007F2" w:rsidRDefault="00B918E6">
      <w:pPr>
        <w:pStyle w:val="Heading1"/>
      </w:pPr>
      <w:r>
        <w:t>18. Open Questions and Non-Collapse Laws</w:t>
      </w:r>
    </w:p>
    <w:p w14:paraId="5E5516F1" w14:textId="77777777" w:rsidR="004007F2" w:rsidRDefault="00B918E6">
      <w:pPr>
        <w:pStyle w:val="Heading2"/>
      </w:pPr>
      <w:r>
        <w:t>Questions preserved for later revision</w:t>
      </w:r>
    </w:p>
    <w:p w14:paraId="015DF505" w14:textId="77777777" w:rsidR="004007F2" w:rsidRDefault="00B918E6">
      <w:pPr>
        <w:pStyle w:val="CompactBullet"/>
        <w:rPr>
          <w:rFonts w:hint="eastAsia"/>
        </w:rPr>
      </w:pPr>
      <w:r>
        <w:t>Is TOGGLE semantically distinct from INVERT, or should the two collapse at the Boolean layer?</w:t>
      </w:r>
    </w:p>
    <w:p w14:paraId="0C8D6FA6" w14:textId="77777777" w:rsidR="004007F2" w:rsidRDefault="00B918E6">
      <w:pPr>
        <w:pStyle w:val="CompactBullet"/>
        <w:rPr>
          <w:rFonts w:hint="eastAsia"/>
        </w:rPr>
      </w:pPr>
      <w:r>
        <w:t>Is PUSH a true semantic primitive or an especially useful compound?</w:t>
      </w:r>
    </w:p>
    <w:p w14:paraId="2900FAF0" w14:textId="77777777" w:rsidR="004007F2" w:rsidRDefault="00B918E6">
      <w:pPr>
        <w:pStyle w:val="CompactBullet"/>
        <w:rPr>
          <w:rFonts w:hint="eastAsia"/>
        </w:rPr>
      </w:pPr>
      <w:r>
        <w:t>Where should SHIFT end and PUSH begin across occupancy and field-wide motion?</w:t>
      </w:r>
    </w:p>
    <w:p w14:paraId="25A7A10B" w14:textId="77777777" w:rsidR="004007F2" w:rsidRDefault="00B918E6">
      <w:pPr>
        <w:pStyle w:val="CompactBullet"/>
        <w:rPr>
          <w:rFonts w:hint="eastAsia"/>
        </w:rPr>
      </w:pPr>
      <w:r>
        <w:t>Should EXPAND and CONTRACT remain L2 transformations or migrate toward the structural responsibilities of Paper II?</w:t>
      </w:r>
    </w:p>
    <w:p w14:paraId="2AD9E8A5" w14:textId="77777777" w:rsidR="004007F2" w:rsidRDefault="00B918E6">
      <w:pPr>
        <w:pStyle w:val="CompactBullet"/>
        <w:rPr>
          <w:rFonts w:hint="eastAsia"/>
        </w:rPr>
      </w:pPr>
      <w:r>
        <w:t>What is the cleanest representation of unspecified state?</w:t>
      </w:r>
    </w:p>
    <w:p w14:paraId="04BEC245" w14:textId="77777777" w:rsidR="004007F2" w:rsidRDefault="00B918E6">
      <w:pPr>
        <w:pStyle w:val="CompactBullet"/>
        <w:rPr>
          <w:rFonts w:hint="eastAsia"/>
        </w:rPr>
      </w:pPr>
      <w:r>
        <w:t>Which transformation properties deserve independent visual grammar?</w:t>
      </w:r>
    </w:p>
    <w:p w14:paraId="252F955E" w14:textId="77777777" w:rsidR="004007F2" w:rsidRDefault="00B918E6">
      <w:pPr>
        <w:pStyle w:val="CompactBullet"/>
        <w:rPr>
          <w:rFonts w:hint="eastAsia"/>
        </w:rPr>
      </w:pPr>
      <w:r>
        <w:t>Can the same symbols remain legible across linear, matrix, and cyclic fields?</w:t>
      </w:r>
    </w:p>
    <w:p w14:paraId="2D81ED23" w14:textId="77777777" w:rsidR="004007F2" w:rsidRDefault="00B918E6">
      <w:pPr>
        <w:pStyle w:val="CompactBullet"/>
        <w:rPr>
          <w:rFonts w:hint="eastAsia"/>
        </w:rPr>
      </w:pPr>
      <w:r>
        <w:t>How much atomic detail can be hidden while preserving causal inspectability?</w:t>
      </w:r>
    </w:p>
    <w:p w14:paraId="6C731976" w14:textId="77777777" w:rsidR="004007F2" w:rsidRDefault="00B918E6">
      <w:pPr>
        <w:pStyle w:val="Heading2"/>
      </w:pPr>
      <w:r>
        <w:t>Core non-collapse laws</w:t>
      </w:r>
    </w:p>
    <w:tbl>
      <w:tblPr>
        <w:tblW w:w="0" w:type="auto"/>
        <w:jc w:val="center"/>
        <w:tblBorders>
          <w:top w:val="single" w:sz="4" w:space="0" w:color="D8E2E8"/>
          <w:left w:val="single" w:sz="4" w:space="0" w:color="D8E2E8"/>
          <w:bottom w:val="single" w:sz="4" w:space="0" w:color="D8E2E8"/>
          <w:right w:val="single" w:sz="4" w:space="0" w:color="D8E2E8"/>
          <w:insideH w:val="single" w:sz="4" w:space="0" w:color="D8E2E8"/>
          <w:insideV w:val="single" w:sz="4" w:space="0" w:color="D8E2E8"/>
        </w:tblBorders>
        <w:tblLayout w:type="fixed"/>
        <w:tblLook w:val="04A0" w:firstRow="1" w:lastRow="0" w:firstColumn="1" w:lastColumn="0" w:noHBand="0" w:noVBand="1"/>
      </w:tblPr>
      <w:tblGrid>
        <w:gridCol w:w="2189"/>
        <w:gridCol w:w="1666"/>
        <w:gridCol w:w="2189"/>
        <w:gridCol w:w="2189"/>
        <w:gridCol w:w="1666"/>
        <w:gridCol w:w="2189"/>
      </w:tblGrid>
      <w:tr w:rsidR="004007F2" w14:paraId="284B43E6" w14:textId="77777777">
        <w:trPr>
          <w:jc w:val="center"/>
        </w:trPr>
        <w:tc>
          <w:tcPr>
            <w:tcW w:w="1666" w:type="dxa"/>
            <w:shd w:val="clear" w:color="auto" w:fill="11263A"/>
            <w:tcMar>
              <w:top w:w="70" w:type="dxa"/>
              <w:left w:w="60" w:type="dxa"/>
              <w:bottom w:w="70" w:type="dxa"/>
              <w:right w:w="60" w:type="dxa"/>
            </w:tcMar>
          </w:tcPr>
          <w:p w14:paraId="16A4BFD7" w14:textId="77777777" w:rsidR="004007F2" w:rsidRDefault="00B918E6">
            <w:pPr>
              <w:jc w:val="center"/>
              <w:rPr>
                <w:rFonts w:hint="eastAsia"/>
              </w:rPr>
            </w:pPr>
            <w:r>
              <w:rPr>
                <w:b/>
                <w:color w:val="FFFFFF"/>
                <w:sz w:val="14"/>
              </w:rPr>
              <w:t>Concept A</w:t>
            </w:r>
          </w:p>
        </w:tc>
        <w:tc>
          <w:tcPr>
            <w:tcW w:w="1666" w:type="dxa"/>
            <w:shd w:val="clear" w:color="auto" w:fill="11263A"/>
            <w:tcMar>
              <w:top w:w="70" w:type="dxa"/>
              <w:left w:w="60" w:type="dxa"/>
              <w:bottom w:w="70" w:type="dxa"/>
              <w:right w:w="60" w:type="dxa"/>
            </w:tcMar>
          </w:tcPr>
          <w:p w14:paraId="49604F7B" w14:textId="77777777" w:rsidR="004007F2" w:rsidRDefault="00B918E6">
            <w:pPr>
              <w:jc w:val="center"/>
              <w:rPr>
                <w:rFonts w:hint="eastAsia"/>
              </w:rPr>
            </w:pPr>
            <w:r>
              <w:rPr>
                <w:b/>
                <w:color w:val="FFFFFF"/>
                <w:sz w:val="14"/>
              </w:rPr>
              <w:t>≠</w:t>
            </w:r>
          </w:p>
        </w:tc>
        <w:tc>
          <w:tcPr>
            <w:tcW w:w="1666" w:type="dxa"/>
            <w:shd w:val="clear" w:color="auto" w:fill="11263A"/>
            <w:tcMar>
              <w:top w:w="70" w:type="dxa"/>
              <w:left w:w="60" w:type="dxa"/>
              <w:bottom w:w="70" w:type="dxa"/>
              <w:right w:w="60" w:type="dxa"/>
            </w:tcMar>
          </w:tcPr>
          <w:p w14:paraId="0ED5FA41" w14:textId="77777777" w:rsidR="004007F2" w:rsidRDefault="00B918E6">
            <w:pPr>
              <w:jc w:val="center"/>
              <w:rPr>
                <w:rFonts w:hint="eastAsia"/>
              </w:rPr>
            </w:pPr>
            <w:r>
              <w:rPr>
                <w:b/>
                <w:color w:val="FFFFFF"/>
                <w:sz w:val="14"/>
              </w:rPr>
              <w:t>Concept B</w:t>
            </w:r>
          </w:p>
        </w:tc>
        <w:tc>
          <w:tcPr>
            <w:tcW w:w="1666" w:type="dxa"/>
            <w:shd w:val="clear" w:color="auto" w:fill="11263A"/>
            <w:tcMar>
              <w:top w:w="70" w:type="dxa"/>
              <w:left w:w="60" w:type="dxa"/>
              <w:bottom w:w="70" w:type="dxa"/>
              <w:right w:w="60" w:type="dxa"/>
            </w:tcMar>
          </w:tcPr>
          <w:p w14:paraId="41EE378D" w14:textId="77777777" w:rsidR="004007F2" w:rsidRDefault="00B918E6">
            <w:pPr>
              <w:jc w:val="center"/>
              <w:rPr>
                <w:rFonts w:hint="eastAsia"/>
              </w:rPr>
            </w:pPr>
            <w:r>
              <w:rPr>
                <w:b/>
                <w:color w:val="FFFFFF"/>
                <w:sz w:val="14"/>
              </w:rPr>
              <w:t>Concept A</w:t>
            </w:r>
          </w:p>
        </w:tc>
        <w:tc>
          <w:tcPr>
            <w:tcW w:w="1666" w:type="dxa"/>
            <w:shd w:val="clear" w:color="auto" w:fill="11263A"/>
            <w:tcMar>
              <w:top w:w="70" w:type="dxa"/>
              <w:left w:w="60" w:type="dxa"/>
              <w:bottom w:w="70" w:type="dxa"/>
              <w:right w:w="60" w:type="dxa"/>
            </w:tcMar>
          </w:tcPr>
          <w:p w14:paraId="6AD5EEF1" w14:textId="77777777" w:rsidR="004007F2" w:rsidRDefault="00B918E6">
            <w:pPr>
              <w:jc w:val="center"/>
              <w:rPr>
                <w:rFonts w:hint="eastAsia"/>
              </w:rPr>
            </w:pPr>
            <w:r>
              <w:rPr>
                <w:b/>
                <w:color w:val="FFFFFF"/>
                <w:sz w:val="14"/>
              </w:rPr>
              <w:t>≠</w:t>
            </w:r>
          </w:p>
        </w:tc>
        <w:tc>
          <w:tcPr>
            <w:tcW w:w="1666" w:type="dxa"/>
            <w:shd w:val="clear" w:color="auto" w:fill="11263A"/>
            <w:tcMar>
              <w:top w:w="70" w:type="dxa"/>
              <w:left w:w="60" w:type="dxa"/>
              <w:bottom w:w="70" w:type="dxa"/>
              <w:right w:w="60" w:type="dxa"/>
            </w:tcMar>
          </w:tcPr>
          <w:p w14:paraId="2C3C81C6" w14:textId="77777777" w:rsidR="004007F2" w:rsidRDefault="00B918E6">
            <w:pPr>
              <w:jc w:val="center"/>
              <w:rPr>
                <w:rFonts w:hint="eastAsia"/>
              </w:rPr>
            </w:pPr>
            <w:r>
              <w:rPr>
                <w:b/>
                <w:color w:val="FFFFFF"/>
                <w:sz w:val="14"/>
              </w:rPr>
              <w:t>Concept B</w:t>
            </w:r>
          </w:p>
        </w:tc>
      </w:tr>
      <w:tr w:rsidR="004007F2" w14:paraId="0DDFC640" w14:textId="77777777">
        <w:trPr>
          <w:jc w:val="center"/>
        </w:trPr>
        <w:tc>
          <w:tcPr>
            <w:tcW w:w="2189" w:type="dxa"/>
            <w:tcMar>
              <w:top w:w="55" w:type="dxa"/>
              <w:left w:w="70" w:type="dxa"/>
              <w:bottom w:w="55" w:type="dxa"/>
              <w:right w:w="70" w:type="dxa"/>
            </w:tcMar>
          </w:tcPr>
          <w:p w14:paraId="6A78A685" w14:textId="77777777" w:rsidR="004007F2" w:rsidRDefault="00B918E6">
            <w:pPr>
              <w:rPr>
                <w:rFonts w:hint="eastAsia"/>
              </w:rPr>
            </w:pPr>
            <w:r>
              <w:rPr>
                <w:sz w:val="16"/>
              </w:rPr>
              <w:t>bit value</w:t>
            </w:r>
          </w:p>
        </w:tc>
        <w:tc>
          <w:tcPr>
            <w:tcW w:w="403" w:type="dxa"/>
            <w:tcMar>
              <w:top w:w="55" w:type="dxa"/>
              <w:left w:w="70" w:type="dxa"/>
              <w:bottom w:w="55" w:type="dxa"/>
              <w:right w:w="70" w:type="dxa"/>
            </w:tcMar>
          </w:tcPr>
          <w:p w14:paraId="31991F99"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5A5DFDE8" w14:textId="77777777" w:rsidR="004007F2" w:rsidRDefault="00B918E6">
            <w:pPr>
              <w:rPr>
                <w:rFonts w:hint="eastAsia"/>
              </w:rPr>
            </w:pPr>
            <w:r>
              <w:rPr>
                <w:sz w:val="16"/>
              </w:rPr>
              <w:t>semantic meaning</w:t>
            </w:r>
          </w:p>
        </w:tc>
        <w:tc>
          <w:tcPr>
            <w:tcW w:w="2189" w:type="dxa"/>
            <w:tcMar>
              <w:top w:w="55" w:type="dxa"/>
              <w:left w:w="70" w:type="dxa"/>
              <w:bottom w:w="55" w:type="dxa"/>
              <w:right w:w="70" w:type="dxa"/>
            </w:tcMar>
          </w:tcPr>
          <w:p w14:paraId="62E29880" w14:textId="77777777" w:rsidR="004007F2" w:rsidRDefault="00B918E6">
            <w:pPr>
              <w:rPr>
                <w:rFonts w:hint="eastAsia"/>
              </w:rPr>
            </w:pPr>
            <w:r>
              <w:rPr>
                <w:sz w:val="16"/>
              </w:rPr>
              <w:t>inactive</w:t>
            </w:r>
          </w:p>
        </w:tc>
        <w:tc>
          <w:tcPr>
            <w:tcW w:w="403" w:type="dxa"/>
            <w:tcMar>
              <w:top w:w="55" w:type="dxa"/>
              <w:left w:w="70" w:type="dxa"/>
              <w:bottom w:w="55" w:type="dxa"/>
              <w:right w:w="70" w:type="dxa"/>
            </w:tcMar>
          </w:tcPr>
          <w:p w14:paraId="2A0163EE"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12637DDA" w14:textId="77777777" w:rsidR="004007F2" w:rsidRDefault="00B918E6">
            <w:pPr>
              <w:rPr>
                <w:rFonts w:hint="eastAsia"/>
              </w:rPr>
            </w:pPr>
            <w:r>
              <w:rPr>
                <w:sz w:val="16"/>
              </w:rPr>
              <w:t>unspecified</w:t>
            </w:r>
          </w:p>
        </w:tc>
      </w:tr>
      <w:tr w:rsidR="004007F2" w14:paraId="5BC2ACD8" w14:textId="77777777">
        <w:trPr>
          <w:jc w:val="center"/>
        </w:trPr>
        <w:tc>
          <w:tcPr>
            <w:tcW w:w="2189" w:type="dxa"/>
            <w:tcMar>
              <w:top w:w="55" w:type="dxa"/>
              <w:left w:w="70" w:type="dxa"/>
              <w:bottom w:w="55" w:type="dxa"/>
              <w:right w:w="70" w:type="dxa"/>
            </w:tcMar>
          </w:tcPr>
          <w:p w14:paraId="5CC5459D" w14:textId="77777777" w:rsidR="004007F2" w:rsidRDefault="00B918E6">
            <w:pPr>
              <w:rPr>
                <w:rFonts w:hint="eastAsia"/>
              </w:rPr>
            </w:pPr>
            <w:r>
              <w:rPr>
                <w:sz w:val="16"/>
              </w:rPr>
              <w:t>active</w:t>
            </w:r>
          </w:p>
        </w:tc>
        <w:tc>
          <w:tcPr>
            <w:tcW w:w="403" w:type="dxa"/>
            <w:tcMar>
              <w:top w:w="55" w:type="dxa"/>
              <w:left w:w="70" w:type="dxa"/>
              <w:bottom w:w="55" w:type="dxa"/>
              <w:right w:w="70" w:type="dxa"/>
            </w:tcMar>
          </w:tcPr>
          <w:p w14:paraId="170C7300"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53A48E1B" w14:textId="77777777" w:rsidR="004007F2" w:rsidRDefault="00B918E6">
            <w:pPr>
              <w:rPr>
                <w:rFonts w:hint="eastAsia"/>
              </w:rPr>
            </w:pPr>
            <w:r>
              <w:rPr>
                <w:sz w:val="16"/>
              </w:rPr>
              <w:t>selected</w:t>
            </w:r>
          </w:p>
        </w:tc>
        <w:tc>
          <w:tcPr>
            <w:tcW w:w="2189" w:type="dxa"/>
            <w:tcMar>
              <w:top w:w="55" w:type="dxa"/>
              <w:left w:w="70" w:type="dxa"/>
              <w:bottom w:w="55" w:type="dxa"/>
              <w:right w:w="70" w:type="dxa"/>
            </w:tcMar>
          </w:tcPr>
          <w:p w14:paraId="6AEC8A1B" w14:textId="77777777" w:rsidR="004007F2" w:rsidRDefault="00B918E6">
            <w:pPr>
              <w:rPr>
                <w:rFonts w:hint="eastAsia"/>
              </w:rPr>
            </w:pPr>
            <w:r>
              <w:rPr>
                <w:sz w:val="16"/>
              </w:rPr>
              <w:t>current</w:t>
            </w:r>
          </w:p>
        </w:tc>
        <w:tc>
          <w:tcPr>
            <w:tcW w:w="403" w:type="dxa"/>
            <w:tcMar>
              <w:top w:w="55" w:type="dxa"/>
              <w:left w:w="70" w:type="dxa"/>
              <w:bottom w:w="55" w:type="dxa"/>
              <w:right w:w="70" w:type="dxa"/>
            </w:tcMar>
          </w:tcPr>
          <w:p w14:paraId="0F7B2805"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02BB0530" w14:textId="77777777" w:rsidR="004007F2" w:rsidRDefault="00B918E6">
            <w:pPr>
              <w:rPr>
                <w:rFonts w:hint="eastAsia"/>
              </w:rPr>
            </w:pPr>
            <w:r>
              <w:rPr>
                <w:sz w:val="16"/>
              </w:rPr>
              <w:t>initial / retained</w:t>
            </w:r>
          </w:p>
        </w:tc>
      </w:tr>
      <w:tr w:rsidR="004007F2" w14:paraId="3E45D02F" w14:textId="77777777">
        <w:trPr>
          <w:jc w:val="center"/>
        </w:trPr>
        <w:tc>
          <w:tcPr>
            <w:tcW w:w="2189" w:type="dxa"/>
            <w:tcMar>
              <w:top w:w="55" w:type="dxa"/>
              <w:left w:w="70" w:type="dxa"/>
              <w:bottom w:w="55" w:type="dxa"/>
              <w:right w:w="70" w:type="dxa"/>
            </w:tcMar>
          </w:tcPr>
          <w:p w14:paraId="566DD354" w14:textId="77777777" w:rsidR="004007F2" w:rsidRDefault="00B918E6">
            <w:pPr>
              <w:rPr>
                <w:rFonts w:hint="eastAsia"/>
              </w:rPr>
            </w:pPr>
            <w:r>
              <w:rPr>
                <w:sz w:val="16"/>
              </w:rPr>
              <w:t>value</w:t>
            </w:r>
          </w:p>
        </w:tc>
        <w:tc>
          <w:tcPr>
            <w:tcW w:w="403" w:type="dxa"/>
            <w:tcMar>
              <w:top w:w="55" w:type="dxa"/>
              <w:left w:w="70" w:type="dxa"/>
              <w:bottom w:w="55" w:type="dxa"/>
              <w:right w:w="70" w:type="dxa"/>
            </w:tcMar>
          </w:tcPr>
          <w:p w14:paraId="4E512DD5"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1B5828EF" w14:textId="77777777" w:rsidR="004007F2" w:rsidRDefault="00B918E6">
            <w:pPr>
              <w:rPr>
                <w:rFonts w:hint="eastAsia"/>
              </w:rPr>
            </w:pPr>
            <w:r>
              <w:rPr>
                <w:sz w:val="16"/>
              </w:rPr>
              <w:t>position</w:t>
            </w:r>
          </w:p>
        </w:tc>
        <w:tc>
          <w:tcPr>
            <w:tcW w:w="2189" w:type="dxa"/>
            <w:tcMar>
              <w:top w:w="55" w:type="dxa"/>
              <w:left w:w="70" w:type="dxa"/>
              <w:bottom w:w="55" w:type="dxa"/>
              <w:right w:w="70" w:type="dxa"/>
            </w:tcMar>
          </w:tcPr>
          <w:p w14:paraId="20272986" w14:textId="77777777" w:rsidR="004007F2" w:rsidRDefault="00B918E6">
            <w:pPr>
              <w:rPr>
                <w:rFonts w:hint="eastAsia"/>
              </w:rPr>
            </w:pPr>
            <w:r>
              <w:rPr>
                <w:sz w:val="16"/>
              </w:rPr>
              <w:t>position</w:t>
            </w:r>
          </w:p>
        </w:tc>
        <w:tc>
          <w:tcPr>
            <w:tcW w:w="403" w:type="dxa"/>
            <w:tcMar>
              <w:top w:w="55" w:type="dxa"/>
              <w:left w:w="70" w:type="dxa"/>
              <w:bottom w:w="55" w:type="dxa"/>
              <w:right w:w="70" w:type="dxa"/>
            </w:tcMar>
          </w:tcPr>
          <w:p w14:paraId="1970C536"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164A5FB1" w14:textId="77777777" w:rsidR="004007F2" w:rsidRDefault="00B918E6">
            <w:pPr>
              <w:rPr>
                <w:rFonts w:hint="eastAsia"/>
              </w:rPr>
            </w:pPr>
            <w:r>
              <w:rPr>
                <w:sz w:val="16"/>
              </w:rPr>
              <w:t>occupancy</w:t>
            </w:r>
          </w:p>
        </w:tc>
      </w:tr>
      <w:tr w:rsidR="004007F2" w14:paraId="2E4605D1" w14:textId="77777777">
        <w:trPr>
          <w:jc w:val="center"/>
        </w:trPr>
        <w:tc>
          <w:tcPr>
            <w:tcW w:w="2189" w:type="dxa"/>
            <w:tcMar>
              <w:top w:w="55" w:type="dxa"/>
              <w:left w:w="70" w:type="dxa"/>
              <w:bottom w:w="55" w:type="dxa"/>
              <w:right w:w="70" w:type="dxa"/>
            </w:tcMar>
          </w:tcPr>
          <w:p w14:paraId="17506E79" w14:textId="77777777" w:rsidR="004007F2" w:rsidRDefault="00B918E6">
            <w:pPr>
              <w:rPr>
                <w:rFonts w:hint="eastAsia"/>
              </w:rPr>
            </w:pPr>
            <w:r>
              <w:rPr>
                <w:sz w:val="16"/>
              </w:rPr>
              <w:t>field</w:t>
            </w:r>
          </w:p>
        </w:tc>
        <w:tc>
          <w:tcPr>
            <w:tcW w:w="403" w:type="dxa"/>
            <w:tcMar>
              <w:top w:w="55" w:type="dxa"/>
              <w:left w:w="70" w:type="dxa"/>
              <w:bottom w:w="55" w:type="dxa"/>
              <w:right w:w="70" w:type="dxa"/>
            </w:tcMar>
          </w:tcPr>
          <w:p w14:paraId="03AAD1CE"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4B3F8801" w14:textId="77777777" w:rsidR="004007F2" w:rsidRDefault="00B918E6">
            <w:pPr>
              <w:rPr>
                <w:rFonts w:hint="eastAsia"/>
              </w:rPr>
            </w:pPr>
            <w:r>
              <w:rPr>
                <w:sz w:val="16"/>
              </w:rPr>
              <w:t>contents</w:t>
            </w:r>
          </w:p>
        </w:tc>
        <w:tc>
          <w:tcPr>
            <w:tcW w:w="2189" w:type="dxa"/>
            <w:tcMar>
              <w:top w:w="55" w:type="dxa"/>
              <w:left w:w="70" w:type="dxa"/>
              <w:bottom w:w="55" w:type="dxa"/>
              <w:right w:w="70" w:type="dxa"/>
            </w:tcMar>
          </w:tcPr>
          <w:p w14:paraId="5F5162BB" w14:textId="77777777" w:rsidR="004007F2" w:rsidRDefault="00B918E6">
            <w:pPr>
              <w:rPr>
                <w:rFonts w:hint="eastAsia"/>
              </w:rPr>
            </w:pPr>
            <w:r>
              <w:rPr>
                <w:sz w:val="16"/>
              </w:rPr>
              <w:t>mutation</w:t>
            </w:r>
          </w:p>
        </w:tc>
        <w:tc>
          <w:tcPr>
            <w:tcW w:w="403" w:type="dxa"/>
            <w:tcMar>
              <w:top w:w="55" w:type="dxa"/>
              <w:left w:w="70" w:type="dxa"/>
              <w:bottom w:w="55" w:type="dxa"/>
              <w:right w:w="70" w:type="dxa"/>
            </w:tcMar>
          </w:tcPr>
          <w:p w14:paraId="50458E01"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17658FB0" w14:textId="77777777" w:rsidR="004007F2" w:rsidRDefault="00B918E6">
            <w:pPr>
              <w:rPr>
                <w:rFonts w:hint="eastAsia"/>
              </w:rPr>
            </w:pPr>
            <w:r>
              <w:rPr>
                <w:sz w:val="16"/>
              </w:rPr>
              <w:t>movement</w:t>
            </w:r>
          </w:p>
        </w:tc>
      </w:tr>
      <w:tr w:rsidR="004007F2" w14:paraId="182C02B8" w14:textId="77777777">
        <w:trPr>
          <w:jc w:val="center"/>
        </w:trPr>
        <w:tc>
          <w:tcPr>
            <w:tcW w:w="2189" w:type="dxa"/>
            <w:tcMar>
              <w:top w:w="55" w:type="dxa"/>
              <w:left w:w="70" w:type="dxa"/>
              <w:bottom w:w="55" w:type="dxa"/>
              <w:right w:w="70" w:type="dxa"/>
            </w:tcMar>
          </w:tcPr>
          <w:p w14:paraId="4F59E337" w14:textId="77777777" w:rsidR="004007F2" w:rsidRDefault="00B918E6">
            <w:pPr>
              <w:rPr>
                <w:rFonts w:hint="eastAsia"/>
              </w:rPr>
            </w:pPr>
            <w:r>
              <w:rPr>
                <w:sz w:val="16"/>
              </w:rPr>
              <w:t>activation</w:t>
            </w:r>
          </w:p>
        </w:tc>
        <w:tc>
          <w:tcPr>
            <w:tcW w:w="403" w:type="dxa"/>
            <w:tcMar>
              <w:top w:w="55" w:type="dxa"/>
              <w:left w:w="70" w:type="dxa"/>
              <w:bottom w:w="55" w:type="dxa"/>
              <w:right w:w="70" w:type="dxa"/>
            </w:tcMar>
          </w:tcPr>
          <w:p w14:paraId="466E88FA"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1989AA0D" w14:textId="77777777" w:rsidR="004007F2" w:rsidRDefault="00B918E6">
            <w:pPr>
              <w:rPr>
                <w:rFonts w:hint="eastAsia"/>
              </w:rPr>
            </w:pPr>
            <w:r>
              <w:rPr>
                <w:sz w:val="16"/>
              </w:rPr>
              <w:t>movement</w:t>
            </w:r>
          </w:p>
        </w:tc>
        <w:tc>
          <w:tcPr>
            <w:tcW w:w="2189" w:type="dxa"/>
            <w:tcMar>
              <w:top w:w="55" w:type="dxa"/>
              <w:left w:w="70" w:type="dxa"/>
              <w:bottom w:w="55" w:type="dxa"/>
              <w:right w:w="70" w:type="dxa"/>
            </w:tcMar>
          </w:tcPr>
          <w:p w14:paraId="514D7649" w14:textId="77777777" w:rsidR="004007F2" w:rsidRDefault="00B918E6">
            <w:pPr>
              <w:rPr>
                <w:rFonts w:hint="eastAsia"/>
              </w:rPr>
            </w:pPr>
            <w:r>
              <w:rPr>
                <w:sz w:val="16"/>
              </w:rPr>
              <w:t>deactivation</w:t>
            </w:r>
          </w:p>
        </w:tc>
        <w:tc>
          <w:tcPr>
            <w:tcW w:w="403" w:type="dxa"/>
            <w:tcMar>
              <w:top w:w="55" w:type="dxa"/>
              <w:left w:w="70" w:type="dxa"/>
              <w:bottom w:w="55" w:type="dxa"/>
              <w:right w:w="70" w:type="dxa"/>
            </w:tcMar>
          </w:tcPr>
          <w:p w14:paraId="23BFA5E3"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0A4BC75D" w14:textId="77777777" w:rsidR="004007F2" w:rsidRDefault="00B918E6">
            <w:pPr>
              <w:rPr>
                <w:rFonts w:hint="eastAsia"/>
              </w:rPr>
            </w:pPr>
            <w:r>
              <w:rPr>
                <w:sz w:val="16"/>
              </w:rPr>
              <w:t>removal</w:t>
            </w:r>
          </w:p>
        </w:tc>
      </w:tr>
      <w:tr w:rsidR="004007F2" w14:paraId="4F951E1C" w14:textId="77777777">
        <w:trPr>
          <w:jc w:val="center"/>
        </w:trPr>
        <w:tc>
          <w:tcPr>
            <w:tcW w:w="2189" w:type="dxa"/>
            <w:tcMar>
              <w:top w:w="55" w:type="dxa"/>
              <w:left w:w="70" w:type="dxa"/>
              <w:bottom w:w="55" w:type="dxa"/>
              <w:right w:w="70" w:type="dxa"/>
            </w:tcMar>
          </w:tcPr>
          <w:p w14:paraId="6B710EB4" w14:textId="77777777" w:rsidR="004007F2" w:rsidRDefault="00B918E6">
            <w:pPr>
              <w:rPr>
                <w:rFonts w:hint="eastAsia"/>
              </w:rPr>
            </w:pPr>
            <w:r>
              <w:rPr>
                <w:sz w:val="16"/>
              </w:rPr>
              <w:t>replace</w:t>
            </w:r>
          </w:p>
        </w:tc>
        <w:tc>
          <w:tcPr>
            <w:tcW w:w="403" w:type="dxa"/>
            <w:tcMar>
              <w:top w:w="55" w:type="dxa"/>
              <w:left w:w="70" w:type="dxa"/>
              <w:bottom w:w="55" w:type="dxa"/>
              <w:right w:w="70" w:type="dxa"/>
            </w:tcMar>
          </w:tcPr>
          <w:p w14:paraId="6B4E02A1"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2AC7C244" w14:textId="77777777" w:rsidR="004007F2" w:rsidRDefault="00B918E6">
            <w:pPr>
              <w:rPr>
                <w:rFonts w:hint="eastAsia"/>
              </w:rPr>
            </w:pPr>
            <w:r>
              <w:rPr>
                <w:sz w:val="16"/>
              </w:rPr>
              <w:t>force</w:t>
            </w:r>
          </w:p>
        </w:tc>
        <w:tc>
          <w:tcPr>
            <w:tcW w:w="2189" w:type="dxa"/>
            <w:tcMar>
              <w:top w:w="55" w:type="dxa"/>
              <w:left w:w="70" w:type="dxa"/>
              <w:bottom w:w="55" w:type="dxa"/>
              <w:right w:w="70" w:type="dxa"/>
            </w:tcMar>
          </w:tcPr>
          <w:p w14:paraId="4C747435" w14:textId="77777777" w:rsidR="004007F2" w:rsidRDefault="00B918E6">
            <w:pPr>
              <w:rPr>
                <w:rFonts w:hint="eastAsia"/>
              </w:rPr>
            </w:pPr>
            <w:r>
              <w:rPr>
                <w:sz w:val="16"/>
              </w:rPr>
              <w:t>push</w:t>
            </w:r>
          </w:p>
        </w:tc>
        <w:tc>
          <w:tcPr>
            <w:tcW w:w="403" w:type="dxa"/>
            <w:tcMar>
              <w:top w:w="55" w:type="dxa"/>
              <w:left w:w="70" w:type="dxa"/>
              <w:bottom w:w="55" w:type="dxa"/>
              <w:right w:w="70" w:type="dxa"/>
            </w:tcMar>
          </w:tcPr>
          <w:p w14:paraId="2A9AF65D"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15EA10D9" w14:textId="77777777" w:rsidR="004007F2" w:rsidRDefault="00B918E6">
            <w:pPr>
              <w:rPr>
                <w:rFonts w:hint="eastAsia"/>
              </w:rPr>
            </w:pPr>
            <w:r>
              <w:rPr>
                <w:sz w:val="16"/>
              </w:rPr>
              <w:t>shift / jump</w:t>
            </w:r>
          </w:p>
        </w:tc>
      </w:tr>
      <w:tr w:rsidR="004007F2" w14:paraId="03581DCB" w14:textId="77777777">
        <w:trPr>
          <w:jc w:val="center"/>
        </w:trPr>
        <w:tc>
          <w:tcPr>
            <w:tcW w:w="2189" w:type="dxa"/>
            <w:tcMar>
              <w:top w:w="55" w:type="dxa"/>
              <w:left w:w="70" w:type="dxa"/>
              <w:bottom w:w="55" w:type="dxa"/>
              <w:right w:w="70" w:type="dxa"/>
            </w:tcMar>
          </w:tcPr>
          <w:p w14:paraId="26B10ABD" w14:textId="77777777" w:rsidR="004007F2" w:rsidRDefault="00B918E6">
            <w:pPr>
              <w:rPr>
                <w:rFonts w:hint="eastAsia"/>
              </w:rPr>
            </w:pPr>
            <w:r>
              <w:rPr>
                <w:sz w:val="16"/>
              </w:rPr>
              <w:t>shift</w:t>
            </w:r>
          </w:p>
        </w:tc>
        <w:tc>
          <w:tcPr>
            <w:tcW w:w="403" w:type="dxa"/>
            <w:tcMar>
              <w:top w:w="55" w:type="dxa"/>
              <w:left w:w="70" w:type="dxa"/>
              <w:bottom w:w="55" w:type="dxa"/>
              <w:right w:w="70" w:type="dxa"/>
            </w:tcMar>
          </w:tcPr>
          <w:p w14:paraId="70F5C415"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1F704827" w14:textId="77777777" w:rsidR="004007F2" w:rsidRDefault="00B918E6">
            <w:pPr>
              <w:rPr>
                <w:rFonts w:hint="eastAsia"/>
              </w:rPr>
            </w:pPr>
            <w:r>
              <w:rPr>
                <w:sz w:val="16"/>
              </w:rPr>
              <w:t>rotate</w:t>
            </w:r>
          </w:p>
        </w:tc>
        <w:tc>
          <w:tcPr>
            <w:tcW w:w="2189" w:type="dxa"/>
            <w:tcMar>
              <w:top w:w="55" w:type="dxa"/>
              <w:left w:w="70" w:type="dxa"/>
              <w:bottom w:w="55" w:type="dxa"/>
              <w:right w:w="70" w:type="dxa"/>
            </w:tcMar>
          </w:tcPr>
          <w:p w14:paraId="318CB0A6" w14:textId="77777777" w:rsidR="004007F2" w:rsidRDefault="00B918E6">
            <w:pPr>
              <w:rPr>
                <w:rFonts w:hint="eastAsia"/>
              </w:rPr>
            </w:pPr>
            <w:r>
              <w:rPr>
                <w:sz w:val="16"/>
              </w:rPr>
              <w:t>swap</w:t>
            </w:r>
          </w:p>
        </w:tc>
        <w:tc>
          <w:tcPr>
            <w:tcW w:w="403" w:type="dxa"/>
            <w:tcMar>
              <w:top w:w="55" w:type="dxa"/>
              <w:left w:w="70" w:type="dxa"/>
              <w:bottom w:w="55" w:type="dxa"/>
              <w:right w:w="70" w:type="dxa"/>
            </w:tcMar>
          </w:tcPr>
          <w:p w14:paraId="7D6197C8"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2408DECD" w14:textId="77777777" w:rsidR="004007F2" w:rsidRDefault="00B918E6">
            <w:pPr>
              <w:rPr>
                <w:rFonts w:hint="eastAsia"/>
              </w:rPr>
            </w:pPr>
            <w:r>
              <w:rPr>
                <w:sz w:val="16"/>
              </w:rPr>
              <w:t>copy</w:t>
            </w:r>
          </w:p>
        </w:tc>
      </w:tr>
      <w:tr w:rsidR="004007F2" w14:paraId="7426C714" w14:textId="77777777">
        <w:trPr>
          <w:jc w:val="center"/>
        </w:trPr>
        <w:tc>
          <w:tcPr>
            <w:tcW w:w="2189" w:type="dxa"/>
            <w:tcMar>
              <w:top w:w="55" w:type="dxa"/>
              <w:left w:w="70" w:type="dxa"/>
              <w:bottom w:w="55" w:type="dxa"/>
              <w:right w:w="70" w:type="dxa"/>
            </w:tcMar>
          </w:tcPr>
          <w:p w14:paraId="667B9484" w14:textId="77777777" w:rsidR="004007F2" w:rsidRDefault="00B918E6">
            <w:pPr>
              <w:rPr>
                <w:rFonts w:hint="eastAsia"/>
              </w:rPr>
            </w:pPr>
            <w:r>
              <w:rPr>
                <w:sz w:val="16"/>
              </w:rPr>
              <w:t>permutation</w:t>
            </w:r>
          </w:p>
        </w:tc>
        <w:tc>
          <w:tcPr>
            <w:tcW w:w="403" w:type="dxa"/>
            <w:tcMar>
              <w:top w:w="55" w:type="dxa"/>
              <w:left w:w="70" w:type="dxa"/>
              <w:bottom w:w="55" w:type="dxa"/>
              <w:right w:w="70" w:type="dxa"/>
            </w:tcMar>
          </w:tcPr>
          <w:p w14:paraId="2DFD6665"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6D4DED62" w14:textId="77777777" w:rsidR="004007F2" w:rsidRDefault="00B918E6">
            <w:pPr>
              <w:rPr>
                <w:rFonts w:hint="eastAsia"/>
              </w:rPr>
            </w:pPr>
            <w:r>
              <w:rPr>
                <w:sz w:val="16"/>
              </w:rPr>
              <w:t>value mutation</w:t>
            </w:r>
          </w:p>
        </w:tc>
        <w:tc>
          <w:tcPr>
            <w:tcW w:w="2189" w:type="dxa"/>
            <w:tcMar>
              <w:top w:w="55" w:type="dxa"/>
              <w:left w:w="70" w:type="dxa"/>
              <w:bottom w:w="55" w:type="dxa"/>
              <w:right w:w="70" w:type="dxa"/>
            </w:tcMar>
          </w:tcPr>
          <w:p w14:paraId="6198A762" w14:textId="77777777" w:rsidR="004007F2" w:rsidRDefault="00B918E6">
            <w:pPr>
              <w:rPr>
                <w:rFonts w:hint="eastAsia"/>
              </w:rPr>
            </w:pPr>
            <w:r>
              <w:rPr>
                <w:sz w:val="16"/>
              </w:rPr>
              <w:t>expand</w:t>
            </w:r>
          </w:p>
        </w:tc>
        <w:tc>
          <w:tcPr>
            <w:tcW w:w="403" w:type="dxa"/>
            <w:tcMar>
              <w:top w:w="55" w:type="dxa"/>
              <w:left w:w="70" w:type="dxa"/>
              <w:bottom w:w="55" w:type="dxa"/>
              <w:right w:w="70" w:type="dxa"/>
            </w:tcMar>
          </w:tcPr>
          <w:p w14:paraId="385A5243"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7C12B13F" w14:textId="77777777" w:rsidR="004007F2" w:rsidRDefault="00B918E6">
            <w:pPr>
              <w:rPr>
                <w:rFonts w:hint="eastAsia"/>
              </w:rPr>
            </w:pPr>
            <w:r>
              <w:rPr>
                <w:sz w:val="16"/>
              </w:rPr>
              <w:t>activate</w:t>
            </w:r>
          </w:p>
        </w:tc>
      </w:tr>
      <w:tr w:rsidR="004007F2" w14:paraId="031AF021" w14:textId="77777777">
        <w:trPr>
          <w:jc w:val="center"/>
        </w:trPr>
        <w:tc>
          <w:tcPr>
            <w:tcW w:w="2189" w:type="dxa"/>
            <w:tcMar>
              <w:top w:w="55" w:type="dxa"/>
              <w:left w:w="70" w:type="dxa"/>
              <w:bottom w:w="55" w:type="dxa"/>
              <w:right w:w="70" w:type="dxa"/>
            </w:tcMar>
          </w:tcPr>
          <w:p w14:paraId="0EB03A96" w14:textId="77777777" w:rsidR="004007F2" w:rsidRDefault="00B918E6">
            <w:pPr>
              <w:rPr>
                <w:rFonts w:hint="eastAsia"/>
              </w:rPr>
            </w:pPr>
            <w:r>
              <w:rPr>
                <w:sz w:val="16"/>
              </w:rPr>
              <w:t>contract</w:t>
            </w:r>
          </w:p>
        </w:tc>
        <w:tc>
          <w:tcPr>
            <w:tcW w:w="403" w:type="dxa"/>
            <w:tcMar>
              <w:top w:w="55" w:type="dxa"/>
              <w:left w:w="70" w:type="dxa"/>
              <w:bottom w:w="55" w:type="dxa"/>
              <w:right w:w="70" w:type="dxa"/>
            </w:tcMar>
          </w:tcPr>
          <w:p w14:paraId="19C44AC3"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1A74CC25" w14:textId="77777777" w:rsidR="004007F2" w:rsidRDefault="00B918E6">
            <w:pPr>
              <w:rPr>
                <w:rFonts w:hint="eastAsia"/>
              </w:rPr>
            </w:pPr>
            <w:r>
              <w:rPr>
                <w:sz w:val="16"/>
              </w:rPr>
              <w:t>deactivate</w:t>
            </w:r>
          </w:p>
        </w:tc>
        <w:tc>
          <w:tcPr>
            <w:tcW w:w="2189" w:type="dxa"/>
            <w:tcMar>
              <w:top w:w="55" w:type="dxa"/>
              <w:left w:w="70" w:type="dxa"/>
              <w:bottom w:w="55" w:type="dxa"/>
              <w:right w:w="70" w:type="dxa"/>
            </w:tcMar>
          </w:tcPr>
          <w:p w14:paraId="0DC86EDA" w14:textId="77777777" w:rsidR="004007F2" w:rsidRDefault="00B918E6">
            <w:pPr>
              <w:rPr>
                <w:rFonts w:hint="eastAsia"/>
              </w:rPr>
            </w:pPr>
            <w:r>
              <w:rPr>
                <w:sz w:val="16"/>
              </w:rPr>
              <w:t>remove position</w:t>
            </w:r>
          </w:p>
        </w:tc>
        <w:tc>
          <w:tcPr>
            <w:tcW w:w="403" w:type="dxa"/>
            <w:tcMar>
              <w:top w:w="55" w:type="dxa"/>
              <w:left w:w="70" w:type="dxa"/>
              <w:bottom w:w="55" w:type="dxa"/>
              <w:right w:w="70" w:type="dxa"/>
            </w:tcMar>
          </w:tcPr>
          <w:p w14:paraId="5D5158A4"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14C2754E" w14:textId="77777777" w:rsidR="004007F2" w:rsidRDefault="00B918E6">
            <w:pPr>
              <w:rPr>
                <w:rFonts w:hint="eastAsia"/>
              </w:rPr>
            </w:pPr>
            <w:r>
              <w:rPr>
                <w:sz w:val="16"/>
              </w:rPr>
              <w:t>clear position</w:t>
            </w:r>
          </w:p>
        </w:tc>
      </w:tr>
      <w:tr w:rsidR="004007F2" w14:paraId="58E26823" w14:textId="77777777">
        <w:trPr>
          <w:jc w:val="center"/>
        </w:trPr>
        <w:tc>
          <w:tcPr>
            <w:tcW w:w="2189" w:type="dxa"/>
            <w:tcMar>
              <w:top w:w="55" w:type="dxa"/>
              <w:left w:w="70" w:type="dxa"/>
              <w:bottom w:w="55" w:type="dxa"/>
              <w:right w:w="70" w:type="dxa"/>
            </w:tcMar>
          </w:tcPr>
          <w:p w14:paraId="3B7ADDB5" w14:textId="77777777" w:rsidR="004007F2" w:rsidRDefault="00B918E6">
            <w:pPr>
              <w:rPr>
                <w:rFonts w:hint="eastAsia"/>
              </w:rPr>
            </w:pPr>
            <w:r>
              <w:rPr>
                <w:sz w:val="16"/>
              </w:rPr>
              <w:t>transformation</w:t>
            </w:r>
          </w:p>
        </w:tc>
        <w:tc>
          <w:tcPr>
            <w:tcW w:w="403" w:type="dxa"/>
            <w:tcMar>
              <w:top w:w="55" w:type="dxa"/>
              <w:left w:w="70" w:type="dxa"/>
              <w:bottom w:w="55" w:type="dxa"/>
              <w:right w:w="70" w:type="dxa"/>
            </w:tcMar>
          </w:tcPr>
          <w:p w14:paraId="739839AD"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31E99949" w14:textId="77777777" w:rsidR="004007F2" w:rsidRDefault="00B918E6">
            <w:pPr>
              <w:rPr>
                <w:rFonts w:hint="eastAsia"/>
              </w:rPr>
            </w:pPr>
            <w:r>
              <w:rPr>
                <w:sz w:val="16"/>
              </w:rPr>
              <w:t>routing / temporal behavior</w:t>
            </w:r>
          </w:p>
        </w:tc>
        <w:tc>
          <w:tcPr>
            <w:tcW w:w="2189" w:type="dxa"/>
            <w:tcMar>
              <w:top w:w="55" w:type="dxa"/>
              <w:left w:w="70" w:type="dxa"/>
              <w:bottom w:w="55" w:type="dxa"/>
              <w:right w:w="70" w:type="dxa"/>
            </w:tcMar>
          </w:tcPr>
          <w:p w14:paraId="69AA4D86" w14:textId="77777777" w:rsidR="004007F2" w:rsidRDefault="00B918E6">
            <w:pPr>
              <w:rPr>
                <w:rFonts w:hint="eastAsia"/>
              </w:rPr>
            </w:pPr>
            <w:r>
              <w:rPr>
                <w:sz w:val="16"/>
              </w:rPr>
              <w:t>Trial vocabulary</w:t>
            </w:r>
          </w:p>
        </w:tc>
        <w:tc>
          <w:tcPr>
            <w:tcW w:w="403" w:type="dxa"/>
            <w:tcMar>
              <w:top w:w="55" w:type="dxa"/>
              <w:left w:w="70" w:type="dxa"/>
              <w:bottom w:w="55" w:type="dxa"/>
              <w:right w:w="70" w:type="dxa"/>
            </w:tcMar>
          </w:tcPr>
          <w:p w14:paraId="456CFCE0" w14:textId="77777777" w:rsidR="004007F2" w:rsidRDefault="00B918E6">
            <w:pPr>
              <w:jc w:val="center"/>
              <w:rPr>
                <w:rFonts w:hint="eastAsia"/>
              </w:rPr>
            </w:pPr>
            <w:r>
              <w:rPr>
                <w:b/>
                <w:color w:val="743A8F"/>
                <w:sz w:val="16"/>
              </w:rPr>
              <w:t>≠</w:t>
            </w:r>
          </w:p>
        </w:tc>
        <w:tc>
          <w:tcPr>
            <w:tcW w:w="2189" w:type="dxa"/>
            <w:tcMar>
              <w:top w:w="55" w:type="dxa"/>
              <w:left w:w="70" w:type="dxa"/>
              <w:bottom w:w="55" w:type="dxa"/>
              <w:right w:w="70" w:type="dxa"/>
            </w:tcMar>
          </w:tcPr>
          <w:p w14:paraId="012DE622" w14:textId="77777777" w:rsidR="004007F2" w:rsidRDefault="00B918E6">
            <w:pPr>
              <w:rPr>
                <w:rFonts w:hint="eastAsia"/>
              </w:rPr>
            </w:pPr>
            <w:r>
              <w:rPr>
                <w:sz w:val="16"/>
              </w:rPr>
              <w:t>canonical language</w:t>
            </w:r>
          </w:p>
        </w:tc>
      </w:tr>
    </w:tbl>
    <w:p w14:paraId="00C1F2FE" w14:textId="77777777" w:rsidR="004007F2" w:rsidRDefault="00B918E6">
      <w:pPr>
        <w:rPr>
          <w:rFonts w:hint="eastAsia"/>
        </w:rPr>
      </w:pPr>
      <w:r>
        <w:br w:type="page"/>
      </w:r>
    </w:p>
    <w:p w14:paraId="2B93A4E9" w14:textId="77777777" w:rsidR="004007F2" w:rsidRDefault="00B918E6">
      <w:pPr>
        <w:keepNext/>
        <w:spacing w:before="40" w:after="80"/>
        <w:rPr>
          <w:rFonts w:hint="eastAsia"/>
        </w:rPr>
      </w:pPr>
      <w:r>
        <w:rPr>
          <w:b/>
          <w:color w:val="743A8F"/>
          <w:sz w:val="15"/>
        </w:rPr>
        <w:t>CLOSING MODEL</w:t>
      </w:r>
    </w:p>
    <w:p w14:paraId="5A2A3FAF" w14:textId="77777777" w:rsidR="004007F2" w:rsidRDefault="00B918E6">
      <w:pPr>
        <w:pStyle w:val="Heading1"/>
      </w:pPr>
      <w:r>
        <w:t>19. Conclusion</w:t>
      </w:r>
    </w:p>
    <w:p w14:paraId="21D9F507" w14:textId="77777777" w:rsidR="004007F2" w:rsidRDefault="00B918E6">
      <w:pPr>
        <w:pStyle w:val="BodyText"/>
        <w:rPr>
          <w:rFonts w:hint="eastAsia"/>
        </w:rPr>
      </w:pPr>
      <w:r>
        <w:t>Cybernetic Mechanics I reduces the State-Transformation dyad to one compact anatomy. STATE defines what information presently is within a bounded field. TRANSFORMATION defines what directly changes about that state. The strongest working taxonomy distinguishes change to value, change to position, and change to field form.</w:t>
      </w:r>
    </w:p>
    <w:tbl>
      <w:tblPr>
        <w:tblW w:w="0" w:type="auto"/>
        <w:jc w:val="center"/>
        <w:tblLayout w:type="fixed"/>
        <w:tblLook w:val="04A0" w:firstRow="1" w:lastRow="0" w:firstColumn="1" w:lastColumn="0" w:noHBand="0" w:noVBand="1"/>
      </w:tblPr>
      <w:tblGrid>
        <w:gridCol w:w="9994"/>
      </w:tblGrid>
      <w:tr w:rsidR="004007F2" w14:paraId="136F44DE" w14:textId="77777777">
        <w:trPr>
          <w:jc w:val="center"/>
        </w:trPr>
        <w:tc>
          <w:tcPr>
            <w:tcW w:w="9994" w:type="dxa"/>
            <w:tcBorders>
              <w:left w:val="single" w:sz="24" w:space="0" w:color="743A8F"/>
            </w:tcBorders>
            <w:shd w:val="clear" w:color="auto" w:fill="F4EFF8"/>
            <w:tcMar>
              <w:top w:w="120" w:type="dxa"/>
              <w:left w:w="150" w:type="dxa"/>
              <w:bottom w:w="120" w:type="dxa"/>
              <w:right w:w="150" w:type="dxa"/>
            </w:tcMar>
          </w:tcPr>
          <w:p w14:paraId="4199E49C" w14:textId="77777777" w:rsidR="004007F2" w:rsidRDefault="00B918E6">
            <w:pPr>
              <w:spacing w:after="60"/>
              <w:rPr>
                <w:rFonts w:hint="eastAsia"/>
              </w:rPr>
            </w:pPr>
            <w:r>
              <w:rPr>
                <w:b/>
                <w:color w:val="743A8F"/>
                <w:sz w:val="16"/>
              </w:rPr>
              <w:t>GOVERNING STATEMENT</w:t>
            </w:r>
          </w:p>
          <w:p w14:paraId="47E4110F" w14:textId="77777777" w:rsidR="004007F2" w:rsidRDefault="00B918E6">
            <w:pPr>
              <w:spacing w:after="0"/>
              <w:rPr>
                <w:rFonts w:hint="eastAsia"/>
              </w:rPr>
            </w:pPr>
            <w:r>
              <w:rPr>
                <w:sz w:val="18"/>
              </w:rPr>
              <w:t>Cybernetic state is not merely value; it is value situated within a declared informational field. Cybernetic transformation is the direct alteration of that state’s value, position, occupancy, or field form.</w:t>
            </w:r>
          </w:p>
        </w:tc>
      </w:tr>
    </w:tbl>
    <w:p w14:paraId="2EB1B903" w14:textId="77777777" w:rsidR="004007F2" w:rsidRDefault="00B918E6">
      <w:pPr>
        <w:pStyle w:val="BodyText"/>
        <w:rPr>
          <w:rFonts w:hint="eastAsia"/>
        </w:rPr>
      </w:pPr>
      <w:r>
        <w:t>The figures demonstrate why this distinction is useful. A bit flip, occupancy movement, permutation, and field insertion can all produce different informational events even when they ultimately compile to small local mutations. Higher semantic resolution preserves the relations that make those events intelligible.</w:t>
      </w:r>
    </w:p>
    <w:p w14:paraId="7313830D" w14:textId="77777777" w:rsidR="004007F2" w:rsidRDefault="00B918E6">
      <w:pPr>
        <w:pStyle w:val="BodyText"/>
        <w:rPr>
          <w:rFonts w:hint="eastAsia"/>
        </w:rPr>
      </w:pPr>
      <w:r>
        <w:t>The paper therefore does not finish the language. It establishes a more inspectable substrate for revising it. The surviving contribution is a visual and conceptual discipline: show what is bounded, show what property changed, preserve the route to the underlying state, and refuse to collapse value, position, occupancy, field, and meaning into one undifferentiated notion of “data change.”</w:t>
      </w:r>
    </w:p>
    <w:tbl>
      <w:tblPr>
        <w:tblW w:w="0" w:type="auto"/>
        <w:jc w:val="center"/>
        <w:tblLayout w:type="fixed"/>
        <w:tblLook w:val="04A0" w:firstRow="1" w:lastRow="0" w:firstColumn="1" w:lastColumn="0" w:noHBand="0" w:noVBand="1"/>
      </w:tblPr>
      <w:tblGrid>
        <w:gridCol w:w="9994"/>
      </w:tblGrid>
      <w:tr w:rsidR="004007F2" w14:paraId="43B64829" w14:textId="77777777">
        <w:trPr>
          <w:jc w:val="center"/>
        </w:trPr>
        <w:tc>
          <w:tcPr>
            <w:tcW w:w="9994" w:type="dxa"/>
            <w:tcBorders>
              <w:left w:val="single" w:sz="24" w:space="0" w:color="168EAF"/>
            </w:tcBorders>
            <w:shd w:val="clear" w:color="auto" w:fill="EEF7FA"/>
            <w:tcMar>
              <w:top w:w="120" w:type="dxa"/>
              <w:left w:w="150" w:type="dxa"/>
              <w:bottom w:w="120" w:type="dxa"/>
              <w:right w:w="150" w:type="dxa"/>
            </w:tcMar>
          </w:tcPr>
          <w:p w14:paraId="4E977731" w14:textId="77777777" w:rsidR="004007F2" w:rsidRDefault="00B918E6">
            <w:pPr>
              <w:spacing w:after="60"/>
              <w:rPr>
                <w:rFonts w:hint="eastAsia"/>
              </w:rPr>
            </w:pPr>
            <w:r>
              <w:rPr>
                <w:b/>
                <w:color w:val="168EAF"/>
                <w:sz w:val="16"/>
              </w:rPr>
              <w:t>SERIES HANDOFF</w:t>
            </w:r>
          </w:p>
          <w:p w14:paraId="23C47B2E" w14:textId="77777777" w:rsidR="004007F2" w:rsidRDefault="00B918E6">
            <w:pPr>
              <w:spacing w:after="0"/>
              <w:rPr>
                <w:rFonts w:hint="eastAsia"/>
              </w:rPr>
            </w:pPr>
            <w:r>
              <w:rPr>
                <w:sz w:val="18"/>
              </w:rPr>
              <w:t>Paper II — Structure &amp; Dynamics begins where this paper deliberately stops: how bounded state is selected, grouped, routed, retained, repeated, synchronized, and made to behave through time.</w:t>
            </w:r>
          </w:p>
        </w:tc>
      </w:tr>
    </w:tbl>
    <w:p w14:paraId="42FB2C6E" w14:textId="77777777" w:rsidR="004007F2" w:rsidRDefault="00B918E6">
      <w:pPr>
        <w:rPr>
          <w:rFonts w:hint="eastAsia"/>
        </w:rPr>
      </w:pPr>
      <w:r>
        <w:br w:type="page"/>
      </w:r>
    </w:p>
    <w:p w14:paraId="38E44224" w14:textId="77777777" w:rsidR="004007F2" w:rsidRDefault="00B918E6">
      <w:pPr>
        <w:keepNext/>
        <w:spacing w:before="40" w:after="80"/>
        <w:rPr>
          <w:rFonts w:hint="eastAsia"/>
        </w:rPr>
      </w:pPr>
      <w:r>
        <w:rPr>
          <w:b/>
          <w:color w:val="743A8F"/>
          <w:sz w:val="15"/>
        </w:rPr>
        <w:t>TRIAL-DERIVED L1 + L2</w:t>
      </w:r>
    </w:p>
    <w:p w14:paraId="27CA322D" w14:textId="77777777" w:rsidR="004007F2" w:rsidRDefault="00B918E6">
      <w:pPr>
        <w:pStyle w:val="Heading1"/>
      </w:pPr>
      <w:r>
        <w:t>Appendix A. Working Vocabulary</w:t>
      </w:r>
    </w:p>
    <w:p w14:paraId="12F3ACAF" w14:textId="77777777" w:rsidR="004007F2" w:rsidRDefault="00B918E6">
      <w:pPr>
        <w:pStyle w:val="BodyText"/>
        <w:rPr>
          <w:rFonts w:hint="eastAsia"/>
        </w:rPr>
      </w:pPr>
      <w:r>
        <w:t>The vocabulary below is the current planning vocabulary inherited from Cybernetic Language Trial 0 for the first dyad. Inclusion does not imply primitive status.</w:t>
      </w:r>
    </w:p>
    <w:tbl>
      <w:tblPr>
        <w:tblW w:w="0" w:type="auto"/>
        <w:jc w:val="center"/>
        <w:tblBorders>
          <w:top w:val="single" w:sz="4" w:space="0" w:color="CFD8DE"/>
          <w:left w:val="single" w:sz="4" w:space="0" w:color="CFD8DE"/>
          <w:bottom w:val="single" w:sz="4" w:space="0" w:color="CFD8DE"/>
          <w:right w:val="single" w:sz="4" w:space="0" w:color="CFD8DE"/>
          <w:insideH w:val="single" w:sz="4" w:space="0" w:color="CFD8DE"/>
          <w:insideV w:val="single" w:sz="4" w:space="0" w:color="CFD8DE"/>
        </w:tblBorders>
        <w:tblLayout w:type="fixed"/>
        <w:tblLook w:val="04A0" w:firstRow="1" w:lastRow="0" w:firstColumn="1" w:lastColumn="0" w:noHBand="0" w:noVBand="1"/>
      </w:tblPr>
      <w:tblGrid>
        <w:gridCol w:w="4997"/>
        <w:gridCol w:w="4997"/>
      </w:tblGrid>
      <w:tr w:rsidR="004007F2" w14:paraId="1F90DC45" w14:textId="77777777">
        <w:trPr>
          <w:jc w:val="center"/>
        </w:trPr>
        <w:tc>
          <w:tcPr>
            <w:tcW w:w="4997" w:type="dxa"/>
            <w:shd w:val="clear" w:color="auto" w:fill="EEF7F1"/>
            <w:tcMar>
              <w:top w:w="140" w:type="dxa"/>
              <w:left w:w="160" w:type="dxa"/>
              <w:bottom w:w="140" w:type="dxa"/>
              <w:right w:w="160" w:type="dxa"/>
            </w:tcMar>
          </w:tcPr>
          <w:p w14:paraId="2934823A" w14:textId="77777777" w:rsidR="004007F2" w:rsidRDefault="00B918E6">
            <w:pPr>
              <w:rPr>
                <w:rFonts w:hint="eastAsia"/>
              </w:rPr>
            </w:pPr>
            <w:r>
              <w:rPr>
                <w:b/>
                <w:color w:val="2C8B57"/>
                <w:sz w:val="24"/>
              </w:rPr>
              <w:t>L1 — STATE</w:t>
            </w:r>
          </w:p>
          <w:p w14:paraId="5E74BDF1" w14:textId="77777777" w:rsidR="004007F2" w:rsidRDefault="00B918E6">
            <w:pPr>
              <w:spacing w:after="40"/>
              <w:rPr>
                <w:rFonts w:hint="eastAsia"/>
              </w:rPr>
            </w:pPr>
            <w:r>
              <w:rPr>
                <w:sz w:val="18"/>
              </w:rPr>
              <w:t>• inactive</w:t>
            </w:r>
          </w:p>
          <w:p w14:paraId="3FA79C58" w14:textId="77777777" w:rsidR="004007F2" w:rsidRDefault="00B918E6">
            <w:pPr>
              <w:spacing w:after="40"/>
              <w:rPr>
                <w:rFonts w:hint="eastAsia"/>
              </w:rPr>
            </w:pPr>
            <w:r>
              <w:rPr>
                <w:sz w:val="18"/>
              </w:rPr>
              <w:t>• active</w:t>
            </w:r>
          </w:p>
          <w:p w14:paraId="1C25B4FC" w14:textId="77777777" w:rsidR="004007F2" w:rsidRDefault="00B918E6">
            <w:pPr>
              <w:spacing w:after="40"/>
              <w:rPr>
                <w:rFonts w:hint="eastAsia"/>
              </w:rPr>
            </w:pPr>
            <w:r>
              <w:rPr>
                <w:sz w:val="18"/>
              </w:rPr>
              <w:t>• specified</w:t>
            </w:r>
          </w:p>
          <w:p w14:paraId="6D9CF94B" w14:textId="77777777" w:rsidR="004007F2" w:rsidRDefault="00B918E6">
            <w:pPr>
              <w:spacing w:after="40"/>
              <w:rPr>
                <w:rFonts w:hint="eastAsia"/>
              </w:rPr>
            </w:pPr>
            <w:r>
              <w:rPr>
                <w:sz w:val="18"/>
              </w:rPr>
              <w:t>• unspecified</w:t>
            </w:r>
          </w:p>
          <w:p w14:paraId="3A14929B" w14:textId="77777777" w:rsidR="004007F2" w:rsidRDefault="00B918E6">
            <w:pPr>
              <w:spacing w:after="40"/>
              <w:rPr>
                <w:rFonts w:hint="eastAsia"/>
              </w:rPr>
            </w:pPr>
            <w:r>
              <w:rPr>
                <w:sz w:val="18"/>
              </w:rPr>
              <w:t>• value</w:t>
            </w:r>
          </w:p>
          <w:p w14:paraId="42490E6A" w14:textId="77777777" w:rsidR="004007F2" w:rsidRDefault="00B918E6">
            <w:pPr>
              <w:spacing w:after="40"/>
              <w:rPr>
                <w:rFonts w:hint="eastAsia"/>
              </w:rPr>
            </w:pPr>
            <w:r>
              <w:rPr>
                <w:sz w:val="18"/>
              </w:rPr>
              <w:t>• position</w:t>
            </w:r>
          </w:p>
          <w:p w14:paraId="07BAC4A4" w14:textId="77777777" w:rsidR="004007F2" w:rsidRDefault="00B918E6">
            <w:pPr>
              <w:spacing w:after="40"/>
              <w:rPr>
                <w:rFonts w:hint="eastAsia"/>
              </w:rPr>
            </w:pPr>
            <w:r>
              <w:rPr>
                <w:sz w:val="18"/>
              </w:rPr>
              <w:t>• occupancy</w:t>
            </w:r>
          </w:p>
          <w:p w14:paraId="231669AC" w14:textId="77777777" w:rsidR="004007F2" w:rsidRDefault="00B918E6">
            <w:pPr>
              <w:spacing w:after="40"/>
              <w:rPr>
                <w:rFonts w:hint="eastAsia"/>
              </w:rPr>
            </w:pPr>
            <w:r>
              <w:rPr>
                <w:sz w:val="18"/>
              </w:rPr>
              <w:t>• exclusive occupancy</w:t>
            </w:r>
          </w:p>
          <w:p w14:paraId="2DE0B7C3" w14:textId="77777777" w:rsidR="004007F2" w:rsidRDefault="00B918E6">
            <w:pPr>
              <w:spacing w:after="40"/>
              <w:rPr>
                <w:rFonts w:hint="eastAsia"/>
              </w:rPr>
            </w:pPr>
            <w:r>
              <w:rPr>
                <w:sz w:val="18"/>
              </w:rPr>
              <w:t>• distributed occupancy</w:t>
            </w:r>
          </w:p>
          <w:p w14:paraId="20F68A3C" w14:textId="77777777" w:rsidR="004007F2" w:rsidRDefault="00B918E6">
            <w:pPr>
              <w:spacing w:after="40"/>
              <w:rPr>
                <w:rFonts w:hint="eastAsia"/>
              </w:rPr>
            </w:pPr>
            <w:r>
              <w:rPr>
                <w:sz w:val="18"/>
              </w:rPr>
              <w:t>• initial</w:t>
            </w:r>
          </w:p>
          <w:p w14:paraId="2D21E3D5" w14:textId="77777777" w:rsidR="004007F2" w:rsidRDefault="00B918E6">
            <w:pPr>
              <w:spacing w:after="40"/>
              <w:rPr>
                <w:rFonts w:hint="eastAsia"/>
              </w:rPr>
            </w:pPr>
            <w:r>
              <w:rPr>
                <w:sz w:val="18"/>
              </w:rPr>
              <w:t>• current</w:t>
            </w:r>
          </w:p>
          <w:p w14:paraId="082E3986" w14:textId="77777777" w:rsidR="004007F2" w:rsidRDefault="00B918E6">
            <w:pPr>
              <w:spacing w:after="40"/>
              <w:rPr>
                <w:rFonts w:hint="eastAsia"/>
              </w:rPr>
            </w:pPr>
            <w:r>
              <w:rPr>
                <w:sz w:val="18"/>
              </w:rPr>
              <w:t>• retained</w:t>
            </w:r>
          </w:p>
          <w:p w14:paraId="706186AB" w14:textId="77777777" w:rsidR="004007F2" w:rsidRDefault="00B918E6">
            <w:pPr>
              <w:spacing w:after="40"/>
              <w:rPr>
                <w:rFonts w:hint="eastAsia"/>
              </w:rPr>
            </w:pPr>
            <w:r>
              <w:rPr>
                <w:sz w:val="18"/>
              </w:rPr>
              <w:t>• bounded field</w:t>
            </w:r>
          </w:p>
        </w:tc>
        <w:tc>
          <w:tcPr>
            <w:tcW w:w="4997" w:type="dxa"/>
            <w:shd w:val="clear" w:color="auto" w:fill="F4EFF8"/>
            <w:tcMar>
              <w:top w:w="140" w:type="dxa"/>
              <w:left w:w="160" w:type="dxa"/>
              <w:bottom w:w="140" w:type="dxa"/>
              <w:right w:w="160" w:type="dxa"/>
            </w:tcMar>
          </w:tcPr>
          <w:p w14:paraId="687848C7" w14:textId="77777777" w:rsidR="004007F2" w:rsidRDefault="00B918E6">
            <w:pPr>
              <w:rPr>
                <w:rFonts w:hint="eastAsia"/>
              </w:rPr>
            </w:pPr>
            <w:r>
              <w:rPr>
                <w:b/>
                <w:color w:val="743A8F"/>
                <w:sz w:val="24"/>
              </w:rPr>
              <w:t>L2 — TRANSFORMATION</w:t>
            </w:r>
          </w:p>
          <w:p w14:paraId="698CE178" w14:textId="77777777" w:rsidR="004007F2" w:rsidRDefault="00B918E6">
            <w:pPr>
              <w:spacing w:after="40"/>
              <w:rPr>
                <w:rFonts w:hint="eastAsia"/>
              </w:rPr>
            </w:pPr>
            <w:r>
              <w:rPr>
                <w:sz w:val="18"/>
              </w:rPr>
              <w:t>• preserve</w:t>
            </w:r>
          </w:p>
          <w:p w14:paraId="5CB29701" w14:textId="77777777" w:rsidR="004007F2" w:rsidRDefault="00B918E6">
            <w:pPr>
              <w:spacing w:after="40"/>
              <w:rPr>
                <w:rFonts w:hint="eastAsia"/>
              </w:rPr>
            </w:pPr>
            <w:r>
              <w:rPr>
                <w:sz w:val="18"/>
              </w:rPr>
              <w:t>• force zero</w:t>
            </w:r>
          </w:p>
          <w:p w14:paraId="4A57D61B" w14:textId="77777777" w:rsidR="004007F2" w:rsidRDefault="00B918E6">
            <w:pPr>
              <w:spacing w:after="40"/>
              <w:rPr>
                <w:rFonts w:hint="eastAsia"/>
              </w:rPr>
            </w:pPr>
            <w:r>
              <w:rPr>
                <w:sz w:val="18"/>
              </w:rPr>
              <w:t>• force one</w:t>
            </w:r>
          </w:p>
          <w:p w14:paraId="26BDB45C" w14:textId="77777777" w:rsidR="004007F2" w:rsidRDefault="00B918E6">
            <w:pPr>
              <w:spacing w:after="40"/>
              <w:rPr>
                <w:rFonts w:hint="eastAsia"/>
              </w:rPr>
            </w:pPr>
            <w:r>
              <w:rPr>
                <w:sz w:val="18"/>
              </w:rPr>
              <w:t>• invert</w:t>
            </w:r>
          </w:p>
          <w:p w14:paraId="56BCEC23" w14:textId="77777777" w:rsidR="004007F2" w:rsidRDefault="00B918E6">
            <w:pPr>
              <w:spacing w:after="40"/>
              <w:rPr>
                <w:rFonts w:hint="eastAsia"/>
              </w:rPr>
            </w:pPr>
            <w:r>
              <w:rPr>
                <w:sz w:val="18"/>
              </w:rPr>
              <w:t>• toggle</w:t>
            </w:r>
          </w:p>
          <w:p w14:paraId="28BBD5D4" w14:textId="77777777" w:rsidR="004007F2" w:rsidRDefault="00B918E6">
            <w:pPr>
              <w:spacing w:after="40"/>
              <w:rPr>
                <w:rFonts w:hint="eastAsia"/>
              </w:rPr>
            </w:pPr>
            <w:r>
              <w:rPr>
                <w:sz w:val="18"/>
              </w:rPr>
              <w:t>• replace</w:t>
            </w:r>
          </w:p>
          <w:p w14:paraId="4906FB0F" w14:textId="77777777" w:rsidR="004007F2" w:rsidRDefault="00B918E6">
            <w:pPr>
              <w:spacing w:after="40"/>
              <w:rPr>
                <w:rFonts w:hint="eastAsia"/>
              </w:rPr>
            </w:pPr>
            <w:r>
              <w:rPr>
                <w:sz w:val="18"/>
              </w:rPr>
              <w:t>• push</w:t>
            </w:r>
          </w:p>
          <w:p w14:paraId="2BDA4E82" w14:textId="77777777" w:rsidR="004007F2" w:rsidRDefault="00B918E6">
            <w:pPr>
              <w:spacing w:after="40"/>
              <w:rPr>
                <w:rFonts w:hint="eastAsia"/>
              </w:rPr>
            </w:pPr>
            <w:r>
              <w:rPr>
                <w:sz w:val="18"/>
              </w:rPr>
              <w:t>• jump</w:t>
            </w:r>
          </w:p>
          <w:p w14:paraId="7102A5D1" w14:textId="77777777" w:rsidR="004007F2" w:rsidRDefault="00B918E6">
            <w:pPr>
              <w:spacing w:after="40"/>
              <w:rPr>
                <w:rFonts w:hint="eastAsia"/>
              </w:rPr>
            </w:pPr>
            <w:r>
              <w:rPr>
                <w:sz w:val="18"/>
              </w:rPr>
              <w:t>• shift</w:t>
            </w:r>
          </w:p>
          <w:p w14:paraId="0DA045E7" w14:textId="77777777" w:rsidR="004007F2" w:rsidRDefault="00B918E6">
            <w:pPr>
              <w:spacing w:after="40"/>
              <w:rPr>
                <w:rFonts w:hint="eastAsia"/>
              </w:rPr>
            </w:pPr>
            <w:r>
              <w:rPr>
                <w:sz w:val="18"/>
              </w:rPr>
              <w:t>• rotate</w:t>
            </w:r>
          </w:p>
          <w:p w14:paraId="58A675E0" w14:textId="77777777" w:rsidR="004007F2" w:rsidRDefault="00B918E6">
            <w:pPr>
              <w:spacing w:after="40"/>
              <w:rPr>
                <w:rFonts w:hint="eastAsia"/>
              </w:rPr>
            </w:pPr>
            <w:r>
              <w:rPr>
                <w:sz w:val="18"/>
              </w:rPr>
              <w:t>• swap</w:t>
            </w:r>
          </w:p>
          <w:p w14:paraId="0504ECBE" w14:textId="77777777" w:rsidR="004007F2" w:rsidRDefault="00B918E6">
            <w:pPr>
              <w:spacing w:after="40"/>
              <w:rPr>
                <w:rFonts w:hint="eastAsia"/>
              </w:rPr>
            </w:pPr>
            <w:r>
              <w:rPr>
                <w:sz w:val="18"/>
              </w:rPr>
              <w:t>• permute</w:t>
            </w:r>
          </w:p>
          <w:p w14:paraId="28FAEAC0" w14:textId="77777777" w:rsidR="004007F2" w:rsidRDefault="00B918E6">
            <w:pPr>
              <w:spacing w:after="40"/>
              <w:rPr>
                <w:rFonts w:hint="eastAsia"/>
              </w:rPr>
            </w:pPr>
            <w:r>
              <w:rPr>
                <w:sz w:val="18"/>
              </w:rPr>
              <w:t>• expand</w:t>
            </w:r>
          </w:p>
          <w:p w14:paraId="3D0C844B" w14:textId="77777777" w:rsidR="004007F2" w:rsidRDefault="00B918E6">
            <w:pPr>
              <w:spacing w:after="40"/>
              <w:rPr>
                <w:rFonts w:hint="eastAsia"/>
              </w:rPr>
            </w:pPr>
            <w:r>
              <w:rPr>
                <w:sz w:val="18"/>
              </w:rPr>
              <w:t>• contract</w:t>
            </w:r>
          </w:p>
          <w:p w14:paraId="243C0219" w14:textId="77777777" w:rsidR="004007F2" w:rsidRDefault="00B918E6">
            <w:pPr>
              <w:spacing w:after="40"/>
              <w:rPr>
                <w:rFonts w:hint="eastAsia"/>
              </w:rPr>
            </w:pPr>
            <w:r>
              <w:rPr>
                <w:sz w:val="18"/>
              </w:rPr>
              <w:t>• insert</w:t>
            </w:r>
          </w:p>
          <w:p w14:paraId="2D292C2F" w14:textId="77777777" w:rsidR="004007F2" w:rsidRDefault="00B918E6">
            <w:pPr>
              <w:spacing w:after="40"/>
              <w:rPr>
                <w:rFonts w:hint="eastAsia"/>
              </w:rPr>
            </w:pPr>
            <w:r>
              <w:rPr>
                <w:sz w:val="18"/>
              </w:rPr>
              <w:t>• remove</w:t>
            </w:r>
          </w:p>
        </w:tc>
      </w:tr>
    </w:tbl>
    <w:p w14:paraId="135F0AB3" w14:textId="77777777" w:rsidR="004007F2" w:rsidRDefault="00B918E6">
      <w:pPr>
        <w:pStyle w:val="Heading2"/>
      </w:pPr>
      <w:r>
        <w:t>Compressed model</w:t>
      </w:r>
    </w:p>
    <w:tbl>
      <w:tblPr>
        <w:tblW w:w="0" w:type="auto"/>
        <w:jc w:val="center"/>
        <w:tblLayout w:type="fixed"/>
        <w:tblLook w:val="04A0" w:firstRow="1" w:lastRow="0" w:firstColumn="1" w:lastColumn="0" w:noHBand="0" w:noVBand="1"/>
      </w:tblPr>
      <w:tblGrid>
        <w:gridCol w:w="9994"/>
      </w:tblGrid>
      <w:tr w:rsidR="004007F2" w14:paraId="1765EADD" w14:textId="77777777">
        <w:trPr>
          <w:jc w:val="center"/>
        </w:trPr>
        <w:tc>
          <w:tcPr>
            <w:tcW w:w="9994" w:type="dxa"/>
            <w:tcBorders>
              <w:left w:val="single" w:sz="24" w:space="0" w:color="11263A"/>
            </w:tcBorders>
            <w:shd w:val="clear" w:color="auto" w:fill="F4F6F8"/>
            <w:tcMar>
              <w:top w:w="120" w:type="dxa"/>
              <w:left w:w="150" w:type="dxa"/>
              <w:bottom w:w="120" w:type="dxa"/>
              <w:right w:w="150" w:type="dxa"/>
            </w:tcMar>
          </w:tcPr>
          <w:p w14:paraId="402A4161" w14:textId="77777777" w:rsidR="004007F2" w:rsidRDefault="00B918E6">
            <w:pPr>
              <w:spacing w:after="60"/>
              <w:rPr>
                <w:rFonts w:hint="eastAsia"/>
              </w:rPr>
            </w:pPr>
            <w:r>
              <w:rPr>
                <w:b/>
                <w:color w:val="11263A"/>
                <w:sz w:val="16"/>
              </w:rPr>
              <w:t>STATE → TRANSFORMATION</w:t>
            </w:r>
          </w:p>
          <w:p w14:paraId="301B039A" w14:textId="77777777" w:rsidR="004007F2" w:rsidRDefault="00B918E6">
            <w:pPr>
              <w:spacing w:after="0"/>
              <w:rPr>
                <w:rFonts w:hint="eastAsia"/>
              </w:rPr>
            </w:pPr>
            <w:r>
              <w:rPr>
                <w:sz w:val="18"/>
              </w:rPr>
              <w:t>What exists → what directly happens to it. Within Transformation: VALUE CHANGE → POSITION CHANGE → FIELD CHANGE.</w:t>
            </w:r>
          </w:p>
        </w:tc>
      </w:tr>
    </w:tbl>
    <w:p w14:paraId="3BEFD170" w14:textId="77777777" w:rsidR="00B918E6" w:rsidRDefault="00B918E6"/>
    <w:sectPr w:rsidR="00000000" w:rsidSect="00034616">
      <w:footerReference w:type="default" r:id="rId27"/>
      <w:pgSz w:w="12240" w:h="15840"/>
      <w:pgMar w:top="979" w:right="1123" w:bottom="893" w:left="1123" w:header="36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2B5F2" w14:textId="77777777" w:rsidR="00B918E6" w:rsidRDefault="00B918E6">
      <w:pPr>
        <w:spacing w:after="0" w:line="240" w:lineRule="auto"/>
        <w:rPr>
          <w:rFonts w:hint="eastAsia"/>
        </w:rPr>
      </w:pPr>
      <w:r>
        <w:separator/>
      </w:r>
    </w:p>
  </w:endnote>
  <w:endnote w:type="continuationSeparator" w:id="0">
    <w:p w14:paraId="11669BA9" w14:textId="77777777" w:rsidR="00B918E6" w:rsidRDefault="00B918E6">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ptos">
    <w:altName w:val="Calibri"/>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87E13" w14:textId="77777777" w:rsidR="004007F2" w:rsidRDefault="004007F2">
    <w:pPr>
      <w:pStyle w:val="Footer"/>
      <w:rPr>
        <w:rFonts w:hint="eastAsia"/>
      </w:rPr>
    </w:pPr>
  </w:p>
  <w:tbl>
    <w:tblPr>
      <w:tblW w:w="0" w:type="auto"/>
      <w:jc w:val="center"/>
      <w:tblLayout w:type="fixed"/>
      <w:tblLook w:val="04A0" w:firstRow="1" w:lastRow="0" w:firstColumn="1" w:lastColumn="0" w:noHBand="0" w:noVBand="1"/>
    </w:tblPr>
    <w:tblGrid>
      <w:gridCol w:w="3312"/>
      <w:gridCol w:w="3312"/>
      <w:gridCol w:w="3312"/>
    </w:tblGrid>
    <w:tr w:rsidR="004007F2" w14:paraId="75F06FBB" w14:textId="77777777">
      <w:trPr>
        <w:jc w:val="center"/>
      </w:trPr>
      <w:tc>
        <w:tcPr>
          <w:tcW w:w="3312" w:type="dxa"/>
          <w:tcBorders>
            <w:top w:val="single" w:sz="6" w:space="0" w:color="D7E0E7"/>
          </w:tcBorders>
          <w:tcMar>
            <w:top w:w="20" w:type="dxa"/>
            <w:left w:w="20" w:type="dxa"/>
            <w:bottom w:w="20" w:type="dxa"/>
            <w:right w:w="20" w:type="dxa"/>
          </w:tcMar>
          <w:vAlign w:val="center"/>
        </w:tcPr>
        <w:p w14:paraId="2B695E4B" w14:textId="77777777" w:rsidR="004007F2" w:rsidRDefault="00B918E6">
          <w:pPr>
            <w:rPr>
              <w:rFonts w:hint="eastAsia"/>
            </w:rPr>
          </w:pPr>
          <w:r>
            <w:rPr>
              <w:b/>
              <w:color w:val="5B6872"/>
              <w:sz w:val="13"/>
            </w:rPr>
            <w:t>CYBERNETIC MECHANICS I</w:t>
          </w:r>
        </w:p>
      </w:tc>
      <w:tc>
        <w:tcPr>
          <w:tcW w:w="3312" w:type="dxa"/>
          <w:tcBorders>
            <w:top w:val="single" w:sz="6" w:space="0" w:color="D7E0E7"/>
          </w:tcBorders>
          <w:tcMar>
            <w:top w:w="20" w:type="dxa"/>
            <w:left w:w="20" w:type="dxa"/>
            <w:bottom w:w="20" w:type="dxa"/>
            <w:right w:w="20" w:type="dxa"/>
          </w:tcMar>
          <w:vAlign w:val="center"/>
        </w:tcPr>
        <w:p w14:paraId="0453305A" w14:textId="77777777" w:rsidR="004007F2" w:rsidRDefault="00B918E6">
          <w:pPr>
            <w:jc w:val="center"/>
            <w:rPr>
              <w:rFonts w:hint="eastAsia"/>
            </w:rPr>
          </w:pPr>
          <w:r>
            <w:rPr>
              <w:color w:val="5B6872"/>
              <w:sz w:val="13"/>
            </w:rPr>
            <w:t>PASS 8 VERIFIED RELEASE | v0.1</w:t>
          </w:r>
        </w:p>
      </w:tc>
      <w:tc>
        <w:tcPr>
          <w:tcW w:w="3312" w:type="dxa"/>
          <w:tcBorders>
            <w:top w:val="single" w:sz="6" w:space="0" w:color="D7E0E7"/>
          </w:tcBorders>
          <w:tcMar>
            <w:top w:w="20" w:type="dxa"/>
            <w:left w:w="20" w:type="dxa"/>
            <w:bottom w:w="20" w:type="dxa"/>
            <w:right w:w="20" w:type="dxa"/>
          </w:tcMar>
          <w:vAlign w:val="center"/>
        </w:tcPr>
        <w:p w14:paraId="06729CA7" w14:textId="77777777" w:rsidR="004007F2" w:rsidRDefault="00B918E6">
          <w:pPr>
            <w:jc w:val="right"/>
            <w:rPr>
              <w:rFonts w:hint="eastAsia"/>
            </w:rPr>
          </w:pPr>
          <w:r>
            <w:rPr>
              <w:sz w:val="13"/>
            </w:rPr>
            <w:t xml:space="preserve">PAGE </w:t>
          </w:r>
          <w:r>
            <w:fldChar w:fldCharType="begin"/>
          </w:r>
          <w:r>
            <w:instrText>PAGE</w:instrText>
          </w:r>
          <w:r>
            <w:rPr>
              <w:rFonts w:hint="eastAsia"/>
            </w:rPr>
            <w:fldChar w:fldCharType="separate"/>
          </w:r>
          <w: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C9864" w14:textId="77777777" w:rsidR="00B918E6" w:rsidRDefault="00B918E6">
      <w:pPr>
        <w:spacing w:after="0" w:line="240" w:lineRule="auto"/>
        <w:rPr>
          <w:rFonts w:hint="eastAsia"/>
        </w:rPr>
      </w:pPr>
      <w:r>
        <w:separator/>
      </w:r>
    </w:p>
  </w:footnote>
  <w:footnote w:type="continuationSeparator" w:id="0">
    <w:p w14:paraId="4FF9F092" w14:textId="77777777" w:rsidR="00B918E6" w:rsidRDefault="00B918E6">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568416259">
    <w:abstractNumId w:val="8"/>
  </w:num>
  <w:num w:numId="2" w16cid:durableId="1018770676">
    <w:abstractNumId w:val="6"/>
  </w:num>
  <w:num w:numId="3" w16cid:durableId="1843010339">
    <w:abstractNumId w:val="5"/>
  </w:num>
  <w:num w:numId="4" w16cid:durableId="556626147">
    <w:abstractNumId w:val="4"/>
  </w:num>
  <w:num w:numId="5" w16cid:durableId="1261915297">
    <w:abstractNumId w:val="7"/>
  </w:num>
  <w:num w:numId="6" w16cid:durableId="2013756781">
    <w:abstractNumId w:val="3"/>
  </w:num>
  <w:num w:numId="7" w16cid:durableId="1801922520">
    <w:abstractNumId w:val="2"/>
  </w:num>
  <w:num w:numId="8" w16cid:durableId="1313019547">
    <w:abstractNumId w:val="1"/>
  </w:num>
  <w:num w:numId="9" w16cid:durableId="2005082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007F2"/>
    <w:rsid w:val="00AA1D8D"/>
    <w:rsid w:val="00B47730"/>
    <w:rsid w:val="00B918E6"/>
    <w:rsid w:val="00CB0664"/>
    <w:rsid w:val="00EE2B4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E425A2"/>
  <w14:defaultImageDpi w14:val="300"/>
  <w15:docId w15:val="{2B93221A-DBF9-8442-B742-A7387913E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0303E"/>
      <w:sz w:val="19"/>
    </w:rPr>
  </w:style>
  <w:style w:type="paragraph" w:styleId="Heading1">
    <w:name w:val="heading 1"/>
    <w:basedOn w:val="Normal"/>
    <w:next w:val="Normal"/>
    <w:link w:val="Heading1Char"/>
    <w:uiPriority w:val="9"/>
    <w:qFormat/>
    <w:rsid w:val="00FC693F"/>
    <w:pPr>
      <w:keepNext/>
      <w:keepLines/>
      <w:spacing w:before="160" w:after="140"/>
      <w:outlineLvl w:val="0"/>
    </w:pPr>
    <w:rPr>
      <w:rFonts w:asciiTheme="majorHAnsi" w:eastAsiaTheme="majorEastAsia" w:hAnsiTheme="majorHAnsi" w:cstheme="majorBidi"/>
      <w:b/>
      <w:bCs/>
      <w:color w:val="11263A"/>
      <w:sz w:val="36"/>
      <w:szCs w:val="28"/>
    </w:rPr>
  </w:style>
  <w:style w:type="paragraph" w:styleId="Heading2">
    <w:name w:val="heading 2"/>
    <w:basedOn w:val="Normal"/>
    <w:next w:val="Normal"/>
    <w:link w:val="Heading2Char"/>
    <w:uiPriority w:val="9"/>
    <w:unhideWhenUsed/>
    <w:qFormat/>
    <w:rsid w:val="00FC693F"/>
    <w:pPr>
      <w:keepNext/>
      <w:keepLines/>
      <w:spacing w:before="140" w:after="80"/>
      <w:outlineLvl w:val="1"/>
    </w:pPr>
    <w:rPr>
      <w:rFonts w:asciiTheme="majorHAnsi" w:eastAsiaTheme="majorEastAsia" w:hAnsiTheme="majorHAnsi" w:cstheme="majorBidi"/>
      <w:b/>
      <w:bCs/>
      <w:color w:val="743A8F"/>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line="259" w:lineRule="auto"/>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FigureCaption">
    <w:name w:val="Figure Caption"/>
    <w:pPr>
      <w:spacing w:before="20" w:after="120"/>
    </w:pPr>
    <w:rPr>
      <w:rFonts w:ascii="Aptos" w:hAnsi="Aptos"/>
      <w:i/>
      <w:color w:val="5B6872"/>
      <w:sz w:val="14"/>
    </w:rPr>
  </w:style>
  <w:style w:type="paragraph" w:customStyle="1" w:styleId="CompactBullet">
    <w:name w:val="Compact Bullet"/>
    <w:pPr>
      <w:spacing w:after="40"/>
      <w:ind w:left="259" w:hanging="173"/>
    </w:pPr>
    <w:rPr>
      <w:rFonts w:ascii="Aptos" w:hAnsi="Aptos"/>
      <w:color w:val="20303E"/>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image" Target="media/image19.png" /><Relationship Id="rId3" Type="http://schemas.openxmlformats.org/officeDocument/2006/relationships/styles" Target="styles.xml" /><Relationship Id="rId21" Type="http://schemas.openxmlformats.org/officeDocument/2006/relationships/image" Target="media/image14.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image" Target="media/image18.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image" Target="media/image17.png"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3019</Words>
  <Characters>17211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20190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CYBERNETIC MECHANICS I — STATE &amp; TRANSFORMATION</dc:title>
  <dc:subject>Visual Anatomy of Bounded Information and Direct Change</dc:subject>
  <dc:creator>python-docx</dc:creator>
  <cp:keywords>Cybernetic Mechanics, State, Transformation, bounded field, cybernetic language, verified release</cp:keywords>
  <dc:description>Pass 8 verified release.</dc:description>
  <cp:lastModifiedBy>Shane Conrad</cp:lastModifiedBy>
  <cp:revision>2</cp:revision>
  <dcterms:created xsi:type="dcterms:W3CDTF">2026-08-31T17:17:00Z</dcterms:created>
  <dcterms:modified xsi:type="dcterms:W3CDTF">2026-08-31T17:17:00Z</dcterms:modified>
  <cp:category>Verified Release</cp:category>
</cp:coreProperties>
</file>