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065FF" w14:textId="77777777" w:rsidR="00415552" w:rsidRDefault="00730947">
      <w:pPr>
        <w:spacing w:before="700" w:after="160"/>
      </w:pPr>
      <w:r>
        <w:rPr>
          <w:b/>
          <w:color w:val="2A79A8"/>
          <w:sz w:val="40"/>
        </w:rPr>
        <w:t>CERBERUS</w:t>
      </w:r>
    </w:p>
    <w:p w14:paraId="79159FD4" w14:textId="77777777" w:rsidR="00415552" w:rsidRDefault="00730947">
      <w:pPr>
        <w:spacing w:after="40"/>
      </w:pPr>
      <w:r>
        <w:rPr>
          <w:b/>
          <w:color w:val="172B45"/>
          <w:sz w:val="56"/>
        </w:rPr>
        <w:t>Semantic Kernel Specification</w:t>
      </w:r>
    </w:p>
    <w:p w14:paraId="4DA1910F" w14:textId="77777777" w:rsidR="00415552" w:rsidRDefault="00730947">
      <w:pPr>
        <w:spacing w:after="240"/>
      </w:pPr>
      <w:r>
        <w:rPr>
          <w:b/>
          <w:color w:val="172B45"/>
          <w:sz w:val="56"/>
        </w:rPr>
        <w:t>Authoring Standard</w:t>
      </w:r>
    </w:p>
    <w:p w14:paraId="4A46CED4" w14:textId="77777777" w:rsidR="00415552" w:rsidRDefault="00730947">
      <w:pPr>
        <w:spacing w:after="440"/>
      </w:pPr>
      <w:r>
        <w:rPr>
          <w:color w:val="647180"/>
          <w:sz w:val="26"/>
        </w:rPr>
        <w:t>Canonical Bit Visual Grammar, Deterministic BitWord Assembly, Reader Topology, Interface Contracts, and Comparative Learning</w:t>
      </w:r>
    </w:p>
    <w:tbl>
      <w:tblPr>
        <w:tblW w:w="0" w:type="auto"/>
        <w:jc w:val="center"/>
        <w:tblLayout w:type="fixed"/>
        <w:tblLook w:val="04A0" w:firstRow="1" w:lastRow="0" w:firstColumn="1" w:lastColumn="0" w:noHBand="0" w:noVBand="1"/>
      </w:tblPr>
      <w:tblGrid>
        <w:gridCol w:w="2232"/>
        <w:gridCol w:w="7459"/>
        <w:gridCol w:w="101"/>
      </w:tblGrid>
      <w:tr w:rsidR="00415552" w14:paraId="7372A228" w14:textId="77777777">
        <w:trPr>
          <w:gridAfter w:val="1"/>
          <w:wAfter w:w="50" w:type="dxa"/>
          <w:cantSplit/>
          <w:jc w:val="center"/>
        </w:trPr>
        <w:tc>
          <w:tcPr>
            <w:tcW w:w="9691" w:type="dxa"/>
            <w:gridSpan w:val="2"/>
            <w:tcBorders>
              <w:top w:val="single" w:sz="3" w:space="0" w:color="E4E9EE"/>
              <w:left w:val="single" w:sz="18" w:space="0" w:color="2D9392"/>
              <w:bottom w:val="single" w:sz="3" w:space="0" w:color="E4E9EE"/>
              <w:right w:val="single" w:sz="3" w:space="0" w:color="E4E9EE"/>
            </w:tcBorders>
            <w:shd w:val="clear" w:color="auto" w:fill="F6F8FA"/>
            <w:tcMar>
              <w:top w:w="115" w:type="dxa"/>
              <w:left w:w="170" w:type="dxa"/>
              <w:bottom w:w="115" w:type="dxa"/>
              <w:right w:w="150" w:type="dxa"/>
            </w:tcMar>
          </w:tcPr>
          <w:p w14:paraId="197987D0" w14:textId="77777777" w:rsidR="00415552" w:rsidRDefault="00730947">
            <w:pPr>
              <w:spacing w:after="40" w:line="252" w:lineRule="auto"/>
            </w:pPr>
            <w:r>
              <w:rPr>
                <w:b/>
                <w:color w:val="2D9392"/>
                <w:sz w:val="18"/>
              </w:rPr>
              <w:t>REFERENCE PRINCIPLE</w:t>
            </w:r>
          </w:p>
          <w:p w14:paraId="665C0682" w14:textId="77777777" w:rsidR="00415552" w:rsidRDefault="00730947">
            <w:pPr>
              <w:spacing w:after="0" w:line="259" w:lineRule="auto"/>
            </w:pPr>
            <w:r>
              <w:rPr>
                <w:sz w:val="20"/>
              </w:rPr>
              <w:t>A formal Semantic Kernel Specification is simultaneously a bounded semantic contract, mathematical construction specification, Reader definition, exact interface declaration, interoperability statement, visual construction contract, comparative-learning surface, and deterministic implementation handoff. Actual Bit figures are derived from registered construction rather than independently decorated.</w:t>
            </w:r>
          </w:p>
        </w:tc>
      </w:tr>
      <w:tr w:rsidR="00415552" w14:paraId="398AF6F4"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tblHeader/>
          <w:jc w:val="center"/>
        </w:trPr>
        <w:tc>
          <w:tcPr>
            <w:tcW w:w="2232" w:type="dxa"/>
            <w:shd w:val="clear" w:color="auto" w:fill="172B45"/>
            <w:tcMar>
              <w:top w:w="110" w:type="dxa"/>
              <w:left w:w="120" w:type="dxa"/>
              <w:bottom w:w="110" w:type="dxa"/>
              <w:right w:w="120" w:type="dxa"/>
            </w:tcMar>
            <w:vAlign w:val="center"/>
          </w:tcPr>
          <w:p w14:paraId="0FC3DF2E" w14:textId="77777777" w:rsidR="00415552" w:rsidRDefault="00730947">
            <w:pPr>
              <w:spacing w:after="0" w:line="240" w:lineRule="auto"/>
              <w:jc w:val="center"/>
            </w:pPr>
            <w:r>
              <w:rPr>
                <w:b/>
                <w:color w:val="FFFFFF"/>
                <w:sz w:val="18"/>
              </w:rPr>
              <w:t>Field</w:t>
            </w:r>
          </w:p>
        </w:tc>
        <w:tc>
          <w:tcPr>
            <w:tcW w:w="7560" w:type="dxa"/>
            <w:gridSpan w:val="2"/>
            <w:shd w:val="clear" w:color="auto" w:fill="172B45"/>
            <w:tcMar>
              <w:top w:w="110" w:type="dxa"/>
              <w:left w:w="120" w:type="dxa"/>
              <w:bottom w:w="110" w:type="dxa"/>
              <w:right w:w="120" w:type="dxa"/>
            </w:tcMar>
            <w:vAlign w:val="center"/>
          </w:tcPr>
          <w:p w14:paraId="6855AAEB" w14:textId="77777777" w:rsidR="00415552" w:rsidRDefault="00730947">
            <w:pPr>
              <w:spacing w:after="0" w:line="240" w:lineRule="auto"/>
              <w:jc w:val="center"/>
            </w:pPr>
            <w:r>
              <w:rPr>
                <w:b/>
                <w:color w:val="FFFFFF"/>
                <w:sz w:val="18"/>
              </w:rPr>
              <w:t>Specification</w:t>
            </w:r>
          </w:p>
        </w:tc>
      </w:tr>
      <w:tr w:rsidR="00415552" w14:paraId="2D98FC60"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2330B29A" w14:textId="77777777" w:rsidR="00415552" w:rsidRDefault="00730947">
            <w:pPr>
              <w:spacing w:after="0" w:line="259" w:lineRule="auto"/>
            </w:pPr>
            <w:r>
              <w:rPr>
                <w:sz w:val="19"/>
              </w:rPr>
              <w:t>Document</w:t>
            </w:r>
          </w:p>
        </w:tc>
        <w:tc>
          <w:tcPr>
            <w:tcW w:w="7560" w:type="dxa"/>
            <w:gridSpan w:val="2"/>
            <w:tcMar>
              <w:top w:w="100" w:type="dxa"/>
              <w:left w:w="120" w:type="dxa"/>
              <w:bottom w:w="100" w:type="dxa"/>
              <w:right w:w="120" w:type="dxa"/>
            </w:tcMar>
            <w:vAlign w:val="center"/>
          </w:tcPr>
          <w:p w14:paraId="1E408E1F" w14:textId="77777777" w:rsidR="00415552" w:rsidRDefault="00730947">
            <w:pPr>
              <w:spacing w:after="0" w:line="259" w:lineRule="auto"/>
            </w:pPr>
            <w:r>
              <w:rPr>
                <w:sz w:val="19"/>
              </w:rPr>
              <w:t>CERBERUS Semantic Kernel Specification Authoring Standard</w:t>
            </w:r>
          </w:p>
        </w:tc>
      </w:tr>
      <w:tr w:rsidR="00415552" w14:paraId="2EB59232"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6116C2CB" w14:textId="77777777" w:rsidR="00415552" w:rsidRDefault="00730947">
            <w:pPr>
              <w:spacing w:after="0" w:line="259" w:lineRule="auto"/>
            </w:pPr>
            <w:r>
              <w:rPr>
                <w:sz w:val="19"/>
              </w:rPr>
              <w:t>Version</w:t>
            </w:r>
          </w:p>
        </w:tc>
        <w:tc>
          <w:tcPr>
            <w:tcW w:w="7560" w:type="dxa"/>
            <w:gridSpan w:val="2"/>
            <w:tcMar>
              <w:top w:w="100" w:type="dxa"/>
              <w:left w:w="120" w:type="dxa"/>
              <w:bottom w:w="100" w:type="dxa"/>
              <w:right w:w="120" w:type="dxa"/>
            </w:tcMar>
            <w:vAlign w:val="center"/>
          </w:tcPr>
          <w:p w14:paraId="413BD05F" w14:textId="77777777" w:rsidR="00415552" w:rsidRDefault="00730947">
            <w:pPr>
              <w:spacing w:after="0" w:line="259" w:lineRule="auto"/>
            </w:pPr>
            <w:r>
              <w:rPr>
                <w:sz w:val="19"/>
              </w:rPr>
              <w:t>2.0</w:t>
            </w:r>
          </w:p>
        </w:tc>
      </w:tr>
      <w:tr w:rsidR="00415552" w14:paraId="06AD84D1"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06B65F29" w14:textId="77777777" w:rsidR="00415552" w:rsidRDefault="00730947">
            <w:pPr>
              <w:spacing w:after="0" w:line="259" w:lineRule="auto"/>
            </w:pPr>
            <w:r>
              <w:rPr>
                <w:sz w:val="19"/>
              </w:rPr>
              <w:t>Date</w:t>
            </w:r>
          </w:p>
        </w:tc>
        <w:tc>
          <w:tcPr>
            <w:tcW w:w="7560" w:type="dxa"/>
            <w:gridSpan w:val="2"/>
            <w:tcMar>
              <w:top w:w="100" w:type="dxa"/>
              <w:left w:w="120" w:type="dxa"/>
              <w:bottom w:w="100" w:type="dxa"/>
              <w:right w:w="120" w:type="dxa"/>
            </w:tcMar>
            <w:vAlign w:val="center"/>
          </w:tcPr>
          <w:p w14:paraId="1D6D56F4" w14:textId="77777777" w:rsidR="00415552" w:rsidRDefault="00730947">
            <w:pPr>
              <w:spacing w:after="0" w:line="259" w:lineRule="auto"/>
            </w:pPr>
            <w:r>
              <w:rPr>
                <w:sz w:val="19"/>
              </w:rPr>
              <w:t>August 2026</w:t>
            </w:r>
          </w:p>
        </w:tc>
      </w:tr>
      <w:tr w:rsidR="00415552" w14:paraId="22AD7D7D"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49CD05EA" w14:textId="77777777" w:rsidR="00415552" w:rsidRDefault="00730947">
            <w:pPr>
              <w:spacing w:after="0" w:line="259" w:lineRule="auto"/>
            </w:pPr>
            <w:r>
              <w:rPr>
                <w:sz w:val="19"/>
              </w:rPr>
              <w:t>Status</w:t>
            </w:r>
          </w:p>
        </w:tc>
        <w:tc>
          <w:tcPr>
            <w:tcW w:w="7560" w:type="dxa"/>
            <w:gridSpan w:val="2"/>
            <w:tcMar>
              <w:top w:w="100" w:type="dxa"/>
              <w:left w:w="120" w:type="dxa"/>
              <w:bottom w:w="100" w:type="dxa"/>
              <w:right w:w="120" w:type="dxa"/>
            </w:tcMar>
            <w:vAlign w:val="center"/>
          </w:tcPr>
          <w:p w14:paraId="5968C07E" w14:textId="77777777" w:rsidR="00415552" w:rsidRDefault="00730947">
            <w:r>
              <w:t>Verified Release</w:t>
            </w:r>
          </w:p>
        </w:tc>
      </w:tr>
      <w:tr w:rsidR="00415552" w14:paraId="1CFE22BD"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74B3E479" w14:textId="77777777" w:rsidR="00415552" w:rsidRDefault="00730947">
            <w:pPr>
              <w:spacing w:after="0" w:line="259" w:lineRule="auto"/>
            </w:pPr>
            <w:r>
              <w:rPr>
                <w:sz w:val="19"/>
              </w:rPr>
              <w:t>Supersedes</w:t>
            </w:r>
          </w:p>
        </w:tc>
        <w:tc>
          <w:tcPr>
            <w:tcW w:w="7560" w:type="dxa"/>
            <w:gridSpan w:val="2"/>
            <w:tcMar>
              <w:top w:w="100" w:type="dxa"/>
              <w:left w:w="120" w:type="dxa"/>
              <w:bottom w:w="100" w:type="dxa"/>
              <w:right w:w="120" w:type="dxa"/>
            </w:tcMar>
            <w:vAlign w:val="center"/>
          </w:tcPr>
          <w:p w14:paraId="3450DB69" w14:textId="77777777" w:rsidR="00415552" w:rsidRDefault="00730947">
            <w:pPr>
              <w:spacing w:after="0" w:line="259" w:lineRule="auto"/>
            </w:pPr>
            <w:r>
              <w:rPr>
                <w:sz w:val="19"/>
              </w:rPr>
              <w:t>Version 1.0</w:t>
            </w:r>
          </w:p>
        </w:tc>
      </w:tr>
      <w:tr w:rsidR="00415552" w14:paraId="5CCB6E70"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5C876D19" w14:textId="77777777" w:rsidR="00415552" w:rsidRDefault="00730947">
            <w:pPr>
              <w:spacing w:after="0" w:line="259" w:lineRule="auto"/>
            </w:pPr>
            <w:r>
              <w:rPr>
                <w:sz w:val="19"/>
              </w:rPr>
              <w:t>Primary Subject</w:t>
            </w:r>
          </w:p>
        </w:tc>
        <w:tc>
          <w:tcPr>
            <w:tcW w:w="7560" w:type="dxa"/>
            <w:gridSpan w:val="2"/>
            <w:tcMar>
              <w:top w:w="100" w:type="dxa"/>
              <w:left w:w="120" w:type="dxa"/>
              <w:bottom w:w="100" w:type="dxa"/>
              <w:right w:w="120" w:type="dxa"/>
            </w:tcMar>
            <w:vAlign w:val="center"/>
          </w:tcPr>
          <w:p w14:paraId="52713A03" w14:textId="77777777" w:rsidR="00415552" w:rsidRDefault="00730947">
            <w:pPr>
              <w:spacing w:after="0" w:line="259" w:lineRule="auto"/>
            </w:pPr>
            <w:r>
              <w:rPr>
                <w:sz w:val="19"/>
              </w:rPr>
              <w:t>How CERBERUS SK Specs are bounded, composed, visually projected, interpreted, interfaced, compared, validated, and handed off</w:t>
            </w:r>
          </w:p>
        </w:tc>
      </w:tr>
      <w:tr w:rsidR="00415552" w14:paraId="192EE039"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0358A75E" w14:textId="77777777" w:rsidR="00415552" w:rsidRDefault="00730947">
            <w:pPr>
              <w:spacing w:after="0" w:line="259" w:lineRule="auto"/>
            </w:pPr>
            <w:r>
              <w:rPr>
                <w:sz w:val="19"/>
              </w:rPr>
              <w:t>Numbering</w:t>
            </w:r>
          </w:p>
        </w:tc>
        <w:tc>
          <w:tcPr>
            <w:tcW w:w="7560" w:type="dxa"/>
            <w:gridSpan w:val="2"/>
            <w:tcMar>
              <w:top w:w="100" w:type="dxa"/>
              <w:left w:w="120" w:type="dxa"/>
              <w:bottom w:w="100" w:type="dxa"/>
              <w:right w:w="120" w:type="dxa"/>
            </w:tcMar>
            <w:vAlign w:val="center"/>
          </w:tcPr>
          <w:p w14:paraId="7B196B1B" w14:textId="77777777" w:rsidR="00415552" w:rsidRDefault="00730947">
            <w:pPr>
              <w:spacing w:after="0" w:line="259" w:lineRule="auto"/>
            </w:pPr>
            <w:r>
              <w:rPr>
                <w:sz w:val="19"/>
              </w:rPr>
              <w:t>Arabic section numbering; no Roman numeral section schemes</w:t>
            </w:r>
          </w:p>
        </w:tc>
      </w:tr>
      <w:tr w:rsidR="00415552" w14:paraId="66847759"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232" w:type="dxa"/>
            <w:tcMar>
              <w:top w:w="100" w:type="dxa"/>
              <w:left w:w="120" w:type="dxa"/>
              <w:bottom w:w="100" w:type="dxa"/>
              <w:right w:w="120" w:type="dxa"/>
            </w:tcMar>
            <w:vAlign w:val="center"/>
          </w:tcPr>
          <w:p w14:paraId="365CB676" w14:textId="77777777" w:rsidR="00415552" w:rsidRDefault="00730947">
            <w:pPr>
              <w:spacing w:after="0" w:line="259" w:lineRule="auto"/>
            </w:pPr>
            <w:r>
              <w:rPr>
                <w:sz w:val="19"/>
              </w:rPr>
              <w:t>Reference Posture</w:t>
            </w:r>
          </w:p>
        </w:tc>
        <w:tc>
          <w:tcPr>
            <w:tcW w:w="7560" w:type="dxa"/>
            <w:gridSpan w:val="2"/>
            <w:tcMar>
              <w:top w:w="100" w:type="dxa"/>
              <w:left w:w="120" w:type="dxa"/>
              <w:bottom w:w="100" w:type="dxa"/>
              <w:right w:w="120" w:type="dxa"/>
            </w:tcMar>
            <w:vAlign w:val="center"/>
          </w:tcPr>
          <w:p w14:paraId="1DD098D9" w14:textId="77777777" w:rsidR="00415552" w:rsidRDefault="00730947">
            <w:pPr>
              <w:spacing w:after="0" w:line="259" w:lineRule="auto"/>
            </w:pPr>
            <w:r>
              <w:rPr>
                <w:sz w:val="19"/>
              </w:rPr>
              <w:t>Spec-first semantics; exact BIGFOOT normalization and reuse during implementation handoff</w:t>
            </w:r>
          </w:p>
        </w:tc>
      </w:tr>
    </w:tbl>
    <w:p w14:paraId="02E38C38" w14:textId="77777777" w:rsidR="00415552" w:rsidRDefault="00730947">
      <w:r>
        <w:br w:type="page"/>
      </w:r>
    </w:p>
    <w:p w14:paraId="6E86EF9F" w14:textId="77777777" w:rsidR="00415552" w:rsidRDefault="00730947">
      <w:pPr>
        <w:pStyle w:val="Heading1"/>
        <w:spacing w:before="0" w:after="120"/>
      </w:pPr>
      <w:r>
        <w:rPr>
          <w:rFonts w:ascii="Arial" w:eastAsia="Arial" w:hAnsi="Arial"/>
        </w:rPr>
        <w:t>Document Control and Normative Posture</w:t>
      </w:r>
    </w:p>
    <w:p w14:paraId="49A39835" w14:textId="77777777" w:rsidR="00415552" w:rsidRDefault="00730947">
      <w:pPr>
        <w:spacing w:after="140" w:line="271" w:lineRule="auto"/>
      </w:pPr>
      <w:r>
        <w:t>This standard defines the required structure of a CERBERUS Semantic Kernel Specification. It applies across domain families, including language, time, body, color, music, business, finance, simulation, effects, and future specialist Kernels. It preserves the semantic and interface rigor of v1.0 while adding a canonical visual grammar for registered Bits and a deterministic method for assembling, comparing, learning, and authoring BitWords.</w:t>
      </w:r>
    </w:p>
    <w:p w14:paraId="2412F3CF" w14:textId="77777777" w:rsidR="00415552" w:rsidRDefault="00730947">
      <w:pPr>
        <w:spacing w:after="140" w:line="271" w:lineRule="auto"/>
      </w:pPr>
      <w:r>
        <w:t>The normative terms MUST, MUST NOT, SHOULD, SHOULD NOT, and MAY are used as requirements language. A Formal Spec is implementation-authoritative; a Candidate Spec may expose explicit unresolved requirements; a Concept Draft may explore alternatives without pretending that registry identities or D contracts are already frozen.</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1728"/>
        <w:gridCol w:w="5328"/>
        <w:gridCol w:w="2736"/>
      </w:tblGrid>
      <w:tr w:rsidR="00415552" w14:paraId="20ECDE05" w14:textId="77777777">
        <w:trPr>
          <w:cantSplit/>
          <w:tblHeader/>
          <w:jc w:val="center"/>
        </w:trPr>
        <w:tc>
          <w:tcPr>
            <w:tcW w:w="1728" w:type="dxa"/>
            <w:shd w:val="clear" w:color="auto" w:fill="172B45"/>
            <w:tcMar>
              <w:top w:w="110" w:type="dxa"/>
              <w:left w:w="120" w:type="dxa"/>
              <w:bottom w:w="110" w:type="dxa"/>
              <w:right w:w="120" w:type="dxa"/>
            </w:tcMar>
            <w:vAlign w:val="center"/>
          </w:tcPr>
          <w:p w14:paraId="06201BC7" w14:textId="77777777" w:rsidR="00415552" w:rsidRDefault="00730947">
            <w:pPr>
              <w:spacing w:after="0" w:line="240" w:lineRule="auto"/>
              <w:jc w:val="center"/>
            </w:pPr>
            <w:r>
              <w:rPr>
                <w:b/>
                <w:color w:val="FFFFFF"/>
                <w:sz w:val="18"/>
              </w:rPr>
              <w:t>Class</w:t>
            </w:r>
          </w:p>
        </w:tc>
        <w:tc>
          <w:tcPr>
            <w:tcW w:w="5328" w:type="dxa"/>
            <w:shd w:val="clear" w:color="auto" w:fill="172B45"/>
            <w:tcMar>
              <w:top w:w="110" w:type="dxa"/>
              <w:left w:w="120" w:type="dxa"/>
              <w:bottom w:w="110" w:type="dxa"/>
              <w:right w:w="120" w:type="dxa"/>
            </w:tcMar>
            <w:vAlign w:val="center"/>
          </w:tcPr>
          <w:p w14:paraId="18D65106" w14:textId="77777777" w:rsidR="00415552" w:rsidRDefault="00730947">
            <w:pPr>
              <w:spacing w:after="0" w:line="240" w:lineRule="auto"/>
              <w:jc w:val="center"/>
            </w:pPr>
            <w:r>
              <w:rPr>
                <w:b/>
                <w:color w:val="FFFFFF"/>
                <w:sz w:val="18"/>
              </w:rPr>
              <w:t>Purpose</w:t>
            </w:r>
          </w:p>
        </w:tc>
        <w:tc>
          <w:tcPr>
            <w:tcW w:w="2736" w:type="dxa"/>
            <w:shd w:val="clear" w:color="auto" w:fill="172B45"/>
            <w:tcMar>
              <w:top w:w="110" w:type="dxa"/>
              <w:left w:w="120" w:type="dxa"/>
              <w:bottom w:w="110" w:type="dxa"/>
              <w:right w:w="120" w:type="dxa"/>
            </w:tcMar>
            <w:vAlign w:val="center"/>
          </w:tcPr>
          <w:p w14:paraId="70EF21B4" w14:textId="77777777" w:rsidR="00415552" w:rsidRDefault="00730947">
            <w:pPr>
              <w:spacing w:after="0" w:line="240" w:lineRule="auto"/>
              <w:jc w:val="center"/>
            </w:pPr>
            <w:r>
              <w:rPr>
                <w:b/>
                <w:color w:val="FFFFFF"/>
                <w:sz w:val="18"/>
              </w:rPr>
              <w:t>Contract posture</w:t>
            </w:r>
          </w:p>
        </w:tc>
      </w:tr>
      <w:tr w:rsidR="00415552" w14:paraId="3D3927F7" w14:textId="77777777">
        <w:trPr>
          <w:cantSplit/>
          <w:jc w:val="center"/>
        </w:trPr>
        <w:tc>
          <w:tcPr>
            <w:tcW w:w="1728" w:type="dxa"/>
            <w:tcMar>
              <w:top w:w="100" w:type="dxa"/>
              <w:left w:w="120" w:type="dxa"/>
              <w:bottom w:w="100" w:type="dxa"/>
              <w:right w:w="120" w:type="dxa"/>
            </w:tcMar>
            <w:vAlign w:val="center"/>
          </w:tcPr>
          <w:p w14:paraId="3A0E2163" w14:textId="77777777" w:rsidR="00415552" w:rsidRDefault="00730947">
            <w:pPr>
              <w:spacing w:after="0" w:line="259" w:lineRule="auto"/>
            </w:pPr>
            <w:r>
              <w:rPr>
                <w:sz w:val="18"/>
              </w:rPr>
              <w:t>Concept Draft</w:t>
            </w:r>
          </w:p>
        </w:tc>
        <w:tc>
          <w:tcPr>
            <w:tcW w:w="5328" w:type="dxa"/>
            <w:tcMar>
              <w:top w:w="100" w:type="dxa"/>
              <w:left w:w="120" w:type="dxa"/>
              <w:bottom w:w="100" w:type="dxa"/>
              <w:right w:w="120" w:type="dxa"/>
            </w:tcMar>
            <w:vAlign w:val="center"/>
          </w:tcPr>
          <w:p w14:paraId="4B2395F3" w14:textId="77777777" w:rsidR="00415552" w:rsidRDefault="00730947">
            <w:pPr>
              <w:spacing w:after="0" w:line="259" w:lineRule="auto"/>
            </w:pPr>
            <w:r>
              <w:rPr>
                <w:sz w:val="18"/>
              </w:rPr>
              <w:t>Explore the bounded question, candidate mathematics, likely dependencies, and likely interface needs.</w:t>
            </w:r>
          </w:p>
        </w:tc>
        <w:tc>
          <w:tcPr>
            <w:tcW w:w="2736" w:type="dxa"/>
            <w:tcMar>
              <w:top w:w="100" w:type="dxa"/>
              <w:left w:w="120" w:type="dxa"/>
              <w:bottom w:w="100" w:type="dxa"/>
              <w:right w:w="120" w:type="dxa"/>
            </w:tcMar>
            <w:vAlign w:val="center"/>
          </w:tcPr>
          <w:p w14:paraId="2F3C73F4" w14:textId="77777777" w:rsidR="00415552" w:rsidRDefault="00730947">
            <w:pPr>
              <w:spacing w:after="0" w:line="259" w:lineRule="auto"/>
            </w:pPr>
            <w:r>
              <w:rPr>
                <w:sz w:val="18"/>
              </w:rPr>
              <w:t>May use provisional requirements clearly marked as such.</w:t>
            </w:r>
          </w:p>
        </w:tc>
      </w:tr>
      <w:tr w:rsidR="00415552" w14:paraId="4A035941" w14:textId="77777777">
        <w:trPr>
          <w:cantSplit/>
          <w:jc w:val="center"/>
        </w:trPr>
        <w:tc>
          <w:tcPr>
            <w:tcW w:w="1728" w:type="dxa"/>
            <w:tcMar>
              <w:top w:w="100" w:type="dxa"/>
              <w:left w:w="120" w:type="dxa"/>
              <w:bottom w:w="100" w:type="dxa"/>
              <w:right w:w="120" w:type="dxa"/>
            </w:tcMar>
            <w:vAlign w:val="center"/>
          </w:tcPr>
          <w:p w14:paraId="54BEFDC7" w14:textId="77777777" w:rsidR="00415552" w:rsidRDefault="00730947">
            <w:pPr>
              <w:spacing w:after="0" w:line="259" w:lineRule="auto"/>
            </w:pPr>
            <w:r>
              <w:rPr>
                <w:sz w:val="18"/>
              </w:rPr>
              <w:t>Candidate Spec</w:t>
            </w:r>
          </w:p>
        </w:tc>
        <w:tc>
          <w:tcPr>
            <w:tcW w:w="5328" w:type="dxa"/>
            <w:tcMar>
              <w:top w:w="100" w:type="dxa"/>
              <w:left w:w="120" w:type="dxa"/>
              <w:bottom w:w="100" w:type="dxa"/>
              <w:right w:w="120" w:type="dxa"/>
            </w:tcMar>
            <w:vAlign w:val="center"/>
          </w:tcPr>
          <w:p w14:paraId="3E1AAD56" w14:textId="77777777" w:rsidR="00415552" w:rsidRDefault="00730947">
            <w:pPr>
              <w:spacing w:after="0" w:line="259" w:lineRule="auto"/>
            </w:pPr>
            <w:r>
              <w:rPr>
                <w:sz w:val="18"/>
              </w:rPr>
              <w:t>Freeze the intended semantic boundary, Reader topology, resolution architecture, and construction requirements.</w:t>
            </w:r>
          </w:p>
        </w:tc>
        <w:tc>
          <w:tcPr>
            <w:tcW w:w="2736" w:type="dxa"/>
            <w:tcMar>
              <w:top w:w="100" w:type="dxa"/>
              <w:left w:w="120" w:type="dxa"/>
              <w:bottom w:w="100" w:type="dxa"/>
              <w:right w:w="120" w:type="dxa"/>
            </w:tcMar>
            <w:vAlign w:val="center"/>
          </w:tcPr>
          <w:p w14:paraId="20788141" w14:textId="77777777" w:rsidR="00415552" w:rsidRDefault="00730947">
            <w:pPr>
              <w:spacing w:after="0" w:line="259" w:lineRule="auto"/>
            </w:pPr>
            <w:r>
              <w:rPr>
                <w:sz w:val="18"/>
              </w:rPr>
              <w:t>Exact contracts should be selected where available; missing contracts remain explicit requirements.</w:t>
            </w:r>
          </w:p>
        </w:tc>
      </w:tr>
      <w:tr w:rsidR="00415552" w14:paraId="336FAA75" w14:textId="77777777">
        <w:trPr>
          <w:cantSplit/>
          <w:jc w:val="center"/>
        </w:trPr>
        <w:tc>
          <w:tcPr>
            <w:tcW w:w="1728" w:type="dxa"/>
            <w:tcMar>
              <w:top w:w="100" w:type="dxa"/>
              <w:left w:w="120" w:type="dxa"/>
              <w:bottom w:w="100" w:type="dxa"/>
              <w:right w:w="120" w:type="dxa"/>
            </w:tcMar>
            <w:vAlign w:val="center"/>
          </w:tcPr>
          <w:p w14:paraId="7D83E6C1" w14:textId="77777777" w:rsidR="00415552" w:rsidRDefault="00730947">
            <w:pPr>
              <w:spacing w:after="0" w:line="259" w:lineRule="auto"/>
            </w:pPr>
            <w:r>
              <w:rPr>
                <w:sz w:val="18"/>
              </w:rPr>
              <w:t>Formal Spec</w:t>
            </w:r>
          </w:p>
        </w:tc>
        <w:tc>
          <w:tcPr>
            <w:tcW w:w="5328" w:type="dxa"/>
            <w:tcMar>
              <w:top w:w="100" w:type="dxa"/>
              <w:left w:w="120" w:type="dxa"/>
              <w:bottom w:w="100" w:type="dxa"/>
              <w:right w:w="120" w:type="dxa"/>
            </w:tcMar>
            <w:vAlign w:val="center"/>
          </w:tcPr>
          <w:p w14:paraId="483879A4" w14:textId="77777777" w:rsidR="00415552" w:rsidRDefault="00730947">
            <w:pPr>
              <w:spacing w:after="0" w:line="259" w:lineRule="auto"/>
            </w:pPr>
            <w:r>
              <w:rPr>
                <w:sz w:val="18"/>
              </w:rPr>
              <w:t>Implementation-authoritative semantic, construction, Reader, interface, and interoperability contract.</w:t>
            </w:r>
          </w:p>
        </w:tc>
        <w:tc>
          <w:tcPr>
            <w:tcW w:w="2736" w:type="dxa"/>
            <w:tcMar>
              <w:top w:w="100" w:type="dxa"/>
              <w:left w:w="120" w:type="dxa"/>
              <w:bottom w:w="100" w:type="dxa"/>
              <w:right w:w="120" w:type="dxa"/>
            </w:tcMar>
            <w:vAlign w:val="center"/>
          </w:tcPr>
          <w:p w14:paraId="399F6843" w14:textId="77777777" w:rsidR="00415552" w:rsidRDefault="00730947">
            <w:pPr>
              <w:spacing w:after="0" w:line="259" w:lineRule="auto"/>
            </w:pPr>
            <w:r>
              <w:rPr>
                <w:sz w:val="18"/>
              </w:rPr>
              <w:t>Canonical interactive targets must bind exact registered D#.# contracts and exact registered construction.</w:t>
            </w:r>
          </w:p>
        </w:tc>
      </w:tr>
    </w:tbl>
    <w:p w14:paraId="5DEB155B" w14:textId="77777777" w:rsidR="00415552" w:rsidRDefault="00730947">
      <w:pPr>
        <w:pStyle w:val="Heading2"/>
        <w:spacing w:after="120"/>
      </w:pPr>
      <w:r>
        <w:rPr>
          <w:rFonts w:ascii="Arial" w:eastAsia="Arial" w:hAnsi="Arial"/>
        </w:rPr>
        <w:t>Section Index</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1655"/>
        <w:gridCol w:w="8136"/>
      </w:tblGrid>
      <w:tr w:rsidR="00415552" w14:paraId="611308C4" w14:textId="77777777">
        <w:trPr>
          <w:cantSplit/>
          <w:tblHeader/>
          <w:jc w:val="center"/>
        </w:trPr>
        <w:tc>
          <w:tcPr>
            <w:tcW w:w="1655" w:type="dxa"/>
            <w:shd w:val="clear" w:color="auto" w:fill="172B45"/>
            <w:tcMar>
              <w:top w:w="110" w:type="dxa"/>
              <w:left w:w="120" w:type="dxa"/>
              <w:bottom w:w="110" w:type="dxa"/>
              <w:right w:w="120" w:type="dxa"/>
            </w:tcMar>
            <w:vAlign w:val="center"/>
          </w:tcPr>
          <w:p w14:paraId="1E9F2F82" w14:textId="77777777" w:rsidR="00415552" w:rsidRDefault="00730947">
            <w:pPr>
              <w:spacing w:after="0" w:line="240" w:lineRule="auto"/>
              <w:jc w:val="center"/>
            </w:pPr>
            <w:r>
              <w:rPr>
                <w:b/>
                <w:color w:val="FFFFFF"/>
                <w:sz w:val="18"/>
              </w:rPr>
              <w:t>Ref.</w:t>
            </w:r>
          </w:p>
        </w:tc>
        <w:tc>
          <w:tcPr>
            <w:tcW w:w="8136" w:type="dxa"/>
            <w:shd w:val="clear" w:color="auto" w:fill="172B45"/>
            <w:tcMar>
              <w:top w:w="110" w:type="dxa"/>
              <w:left w:w="120" w:type="dxa"/>
              <w:bottom w:w="110" w:type="dxa"/>
              <w:right w:w="120" w:type="dxa"/>
            </w:tcMar>
            <w:vAlign w:val="center"/>
          </w:tcPr>
          <w:p w14:paraId="5BEE53D5" w14:textId="77777777" w:rsidR="00415552" w:rsidRDefault="00730947">
            <w:pPr>
              <w:spacing w:after="0" w:line="240" w:lineRule="auto"/>
              <w:jc w:val="center"/>
            </w:pPr>
            <w:r>
              <w:rPr>
                <w:b/>
                <w:color w:val="FFFFFF"/>
                <w:sz w:val="18"/>
              </w:rPr>
              <w:t>Content</w:t>
            </w:r>
          </w:p>
        </w:tc>
      </w:tr>
      <w:tr w:rsidR="00415552" w14:paraId="3ED2F5F3" w14:textId="77777777">
        <w:trPr>
          <w:cantSplit/>
          <w:jc w:val="center"/>
        </w:trPr>
        <w:tc>
          <w:tcPr>
            <w:tcW w:w="1655" w:type="dxa"/>
            <w:tcMar>
              <w:top w:w="100" w:type="dxa"/>
              <w:left w:w="120" w:type="dxa"/>
              <w:bottom w:w="100" w:type="dxa"/>
              <w:right w:w="120" w:type="dxa"/>
            </w:tcMar>
            <w:vAlign w:val="center"/>
          </w:tcPr>
          <w:p w14:paraId="324420BE" w14:textId="77777777" w:rsidR="00415552" w:rsidRDefault="00730947">
            <w:pPr>
              <w:spacing w:after="0" w:line="259" w:lineRule="auto"/>
            </w:pPr>
            <w:r>
              <w:rPr>
                <w:sz w:val="19"/>
              </w:rPr>
              <w:t>Part 1</w:t>
            </w:r>
          </w:p>
        </w:tc>
        <w:tc>
          <w:tcPr>
            <w:tcW w:w="8136" w:type="dxa"/>
            <w:tcMar>
              <w:top w:w="100" w:type="dxa"/>
              <w:left w:w="120" w:type="dxa"/>
              <w:bottom w:w="100" w:type="dxa"/>
              <w:right w:w="120" w:type="dxa"/>
            </w:tcMar>
            <w:vAlign w:val="center"/>
          </w:tcPr>
          <w:p w14:paraId="7AA8F52F" w14:textId="77777777" w:rsidR="00415552" w:rsidRDefault="00730947">
            <w:pPr>
              <w:spacing w:after="0" w:line="259" w:lineRule="auto"/>
            </w:pPr>
            <w:r>
              <w:rPr>
                <w:sz w:val="19"/>
              </w:rPr>
              <w:t>Purpose, laws, and the complete SK contract</w:t>
            </w:r>
          </w:p>
        </w:tc>
      </w:tr>
      <w:tr w:rsidR="00415552" w14:paraId="7BD9FE73" w14:textId="77777777">
        <w:trPr>
          <w:cantSplit/>
          <w:jc w:val="center"/>
        </w:trPr>
        <w:tc>
          <w:tcPr>
            <w:tcW w:w="1655" w:type="dxa"/>
            <w:tcMar>
              <w:top w:w="100" w:type="dxa"/>
              <w:left w:w="120" w:type="dxa"/>
              <w:bottom w:w="100" w:type="dxa"/>
              <w:right w:w="120" w:type="dxa"/>
            </w:tcMar>
            <w:vAlign w:val="center"/>
          </w:tcPr>
          <w:p w14:paraId="3E323814" w14:textId="77777777" w:rsidR="00415552" w:rsidRDefault="00730947">
            <w:pPr>
              <w:spacing w:after="0" w:line="259" w:lineRule="auto"/>
            </w:pPr>
            <w:r>
              <w:rPr>
                <w:sz w:val="19"/>
              </w:rPr>
              <w:t>Part 2</w:t>
            </w:r>
          </w:p>
        </w:tc>
        <w:tc>
          <w:tcPr>
            <w:tcW w:w="8136" w:type="dxa"/>
            <w:tcMar>
              <w:top w:w="100" w:type="dxa"/>
              <w:left w:w="120" w:type="dxa"/>
              <w:bottom w:w="100" w:type="dxa"/>
              <w:right w:w="120" w:type="dxa"/>
            </w:tcMar>
            <w:vAlign w:val="center"/>
          </w:tcPr>
          <w:p w14:paraId="279E3813" w14:textId="77777777" w:rsidR="00415552" w:rsidRDefault="00730947">
            <w:pPr>
              <w:spacing w:after="0" w:line="259" w:lineRule="auto"/>
            </w:pPr>
            <w:r>
              <w:rPr>
                <w:sz w:val="19"/>
              </w:rPr>
              <w:t>Semantic boundary, dependencies, and resolution</w:t>
            </w:r>
          </w:p>
        </w:tc>
      </w:tr>
      <w:tr w:rsidR="00415552" w14:paraId="3F8A8022" w14:textId="77777777">
        <w:trPr>
          <w:cantSplit/>
          <w:jc w:val="center"/>
        </w:trPr>
        <w:tc>
          <w:tcPr>
            <w:tcW w:w="1655" w:type="dxa"/>
            <w:tcMar>
              <w:top w:w="100" w:type="dxa"/>
              <w:left w:w="120" w:type="dxa"/>
              <w:bottom w:w="100" w:type="dxa"/>
              <w:right w:w="120" w:type="dxa"/>
            </w:tcMar>
            <w:vAlign w:val="center"/>
          </w:tcPr>
          <w:p w14:paraId="750381E7" w14:textId="77777777" w:rsidR="00415552" w:rsidRDefault="00730947">
            <w:pPr>
              <w:spacing w:after="0" w:line="259" w:lineRule="auto"/>
            </w:pPr>
            <w:r>
              <w:rPr>
                <w:sz w:val="19"/>
              </w:rPr>
              <w:t>Part 3</w:t>
            </w:r>
          </w:p>
        </w:tc>
        <w:tc>
          <w:tcPr>
            <w:tcW w:w="8136" w:type="dxa"/>
            <w:tcMar>
              <w:top w:w="100" w:type="dxa"/>
              <w:left w:w="120" w:type="dxa"/>
              <w:bottom w:w="100" w:type="dxa"/>
              <w:right w:w="120" w:type="dxa"/>
            </w:tcMar>
            <w:vAlign w:val="center"/>
          </w:tcPr>
          <w:p w14:paraId="229B6BFD" w14:textId="77777777" w:rsidR="00415552" w:rsidRDefault="00730947">
            <w:pPr>
              <w:spacing w:after="0" w:line="259" w:lineRule="auto"/>
            </w:pPr>
            <w:r>
              <w:rPr>
                <w:sz w:val="19"/>
              </w:rPr>
              <w:t>Canonical Bit visual grammar</w:t>
            </w:r>
          </w:p>
        </w:tc>
      </w:tr>
      <w:tr w:rsidR="00415552" w14:paraId="138FABAD" w14:textId="77777777">
        <w:trPr>
          <w:cantSplit/>
          <w:jc w:val="center"/>
        </w:trPr>
        <w:tc>
          <w:tcPr>
            <w:tcW w:w="1655" w:type="dxa"/>
            <w:tcMar>
              <w:top w:w="100" w:type="dxa"/>
              <w:left w:w="120" w:type="dxa"/>
              <w:bottom w:w="100" w:type="dxa"/>
              <w:right w:w="120" w:type="dxa"/>
            </w:tcMar>
            <w:vAlign w:val="center"/>
          </w:tcPr>
          <w:p w14:paraId="3F626D2C" w14:textId="77777777" w:rsidR="00415552" w:rsidRDefault="00730947">
            <w:pPr>
              <w:spacing w:after="0" w:line="259" w:lineRule="auto"/>
            </w:pPr>
            <w:r>
              <w:rPr>
                <w:sz w:val="19"/>
              </w:rPr>
              <w:t>Part 4</w:t>
            </w:r>
          </w:p>
        </w:tc>
        <w:tc>
          <w:tcPr>
            <w:tcW w:w="8136" w:type="dxa"/>
            <w:tcMar>
              <w:top w:w="100" w:type="dxa"/>
              <w:left w:w="120" w:type="dxa"/>
              <w:bottom w:w="100" w:type="dxa"/>
              <w:right w:w="120" w:type="dxa"/>
            </w:tcMar>
            <w:vAlign w:val="center"/>
          </w:tcPr>
          <w:p w14:paraId="3E02FC23" w14:textId="77777777" w:rsidR="00415552" w:rsidRDefault="00730947">
            <w:pPr>
              <w:spacing w:after="0" w:line="259" w:lineRule="auto"/>
            </w:pPr>
            <w:r>
              <w:rPr>
                <w:sz w:val="19"/>
              </w:rPr>
              <w:t>Deterministic BitGroup and BitWord assembly</w:t>
            </w:r>
          </w:p>
        </w:tc>
      </w:tr>
      <w:tr w:rsidR="00415552" w14:paraId="72E625A2" w14:textId="77777777">
        <w:trPr>
          <w:cantSplit/>
          <w:jc w:val="center"/>
        </w:trPr>
        <w:tc>
          <w:tcPr>
            <w:tcW w:w="1655" w:type="dxa"/>
            <w:tcMar>
              <w:top w:w="100" w:type="dxa"/>
              <w:left w:w="120" w:type="dxa"/>
              <w:bottom w:w="100" w:type="dxa"/>
              <w:right w:w="120" w:type="dxa"/>
            </w:tcMar>
            <w:vAlign w:val="center"/>
          </w:tcPr>
          <w:p w14:paraId="09B9C0FA" w14:textId="77777777" w:rsidR="00415552" w:rsidRDefault="00730947">
            <w:pPr>
              <w:spacing w:after="0" w:line="259" w:lineRule="auto"/>
            </w:pPr>
            <w:r>
              <w:rPr>
                <w:sz w:val="19"/>
              </w:rPr>
              <w:t>Part 5</w:t>
            </w:r>
          </w:p>
        </w:tc>
        <w:tc>
          <w:tcPr>
            <w:tcW w:w="8136" w:type="dxa"/>
            <w:tcMar>
              <w:top w:w="100" w:type="dxa"/>
              <w:left w:w="120" w:type="dxa"/>
              <w:bottom w:w="100" w:type="dxa"/>
              <w:right w:w="120" w:type="dxa"/>
            </w:tcMar>
            <w:vAlign w:val="center"/>
          </w:tcPr>
          <w:p w14:paraId="362CE1FB" w14:textId="77777777" w:rsidR="00415552" w:rsidRDefault="00730947">
            <w:pPr>
              <w:spacing w:after="0" w:line="259" w:lineRule="auto"/>
            </w:pPr>
            <w:r>
              <w:rPr>
                <w:sz w:val="19"/>
              </w:rPr>
              <w:t>Reader topology and semantic binding</w:t>
            </w:r>
          </w:p>
        </w:tc>
      </w:tr>
      <w:tr w:rsidR="00415552" w14:paraId="1D06C8CA" w14:textId="77777777">
        <w:trPr>
          <w:cantSplit/>
          <w:jc w:val="center"/>
        </w:trPr>
        <w:tc>
          <w:tcPr>
            <w:tcW w:w="1655" w:type="dxa"/>
            <w:tcMar>
              <w:top w:w="100" w:type="dxa"/>
              <w:left w:w="120" w:type="dxa"/>
              <w:bottom w:w="100" w:type="dxa"/>
              <w:right w:w="120" w:type="dxa"/>
            </w:tcMar>
            <w:vAlign w:val="center"/>
          </w:tcPr>
          <w:p w14:paraId="023EB4B0" w14:textId="77777777" w:rsidR="00415552" w:rsidRDefault="00730947">
            <w:pPr>
              <w:spacing w:after="0" w:line="259" w:lineRule="auto"/>
            </w:pPr>
            <w:r>
              <w:rPr>
                <w:sz w:val="19"/>
              </w:rPr>
              <w:t>Part 6</w:t>
            </w:r>
          </w:p>
        </w:tc>
        <w:tc>
          <w:tcPr>
            <w:tcW w:w="8136" w:type="dxa"/>
            <w:tcMar>
              <w:top w:w="100" w:type="dxa"/>
              <w:left w:w="120" w:type="dxa"/>
              <w:bottom w:w="100" w:type="dxa"/>
              <w:right w:w="120" w:type="dxa"/>
            </w:tcMar>
            <w:vAlign w:val="center"/>
          </w:tcPr>
          <w:p w14:paraId="3AA66894" w14:textId="77777777" w:rsidR="00415552" w:rsidRDefault="00730947">
            <w:pPr>
              <w:spacing w:after="0" w:line="259" w:lineRule="auto"/>
            </w:pPr>
            <w:r>
              <w:rPr>
                <w:sz w:val="19"/>
              </w:rPr>
              <w:t>DARTBOARD interface specification</w:t>
            </w:r>
          </w:p>
        </w:tc>
      </w:tr>
      <w:tr w:rsidR="00415552" w14:paraId="2C91DB9C" w14:textId="77777777">
        <w:trPr>
          <w:cantSplit/>
          <w:jc w:val="center"/>
        </w:trPr>
        <w:tc>
          <w:tcPr>
            <w:tcW w:w="1655" w:type="dxa"/>
            <w:tcMar>
              <w:top w:w="100" w:type="dxa"/>
              <w:left w:w="120" w:type="dxa"/>
              <w:bottom w:w="100" w:type="dxa"/>
              <w:right w:w="120" w:type="dxa"/>
            </w:tcMar>
            <w:vAlign w:val="center"/>
          </w:tcPr>
          <w:p w14:paraId="2851C1C1" w14:textId="77777777" w:rsidR="00415552" w:rsidRDefault="00730947">
            <w:pPr>
              <w:spacing w:after="0" w:line="259" w:lineRule="auto"/>
            </w:pPr>
            <w:r>
              <w:rPr>
                <w:sz w:val="19"/>
              </w:rPr>
              <w:t>Part 7</w:t>
            </w:r>
          </w:p>
        </w:tc>
        <w:tc>
          <w:tcPr>
            <w:tcW w:w="8136" w:type="dxa"/>
            <w:tcMar>
              <w:top w:w="100" w:type="dxa"/>
              <w:left w:w="120" w:type="dxa"/>
              <w:bottom w:w="100" w:type="dxa"/>
              <w:right w:w="120" w:type="dxa"/>
            </w:tcMar>
            <w:vAlign w:val="center"/>
          </w:tcPr>
          <w:p w14:paraId="6382D0D1" w14:textId="77777777" w:rsidR="00415552" w:rsidRDefault="00730947">
            <w:pPr>
              <w:spacing w:after="0" w:line="259" w:lineRule="auto"/>
            </w:pPr>
            <w:r>
              <w:rPr>
                <w:sz w:val="19"/>
              </w:rPr>
              <w:t>Binary encoding, formulas, interoperability, and ownership</w:t>
            </w:r>
          </w:p>
        </w:tc>
      </w:tr>
      <w:tr w:rsidR="00415552" w14:paraId="7BF42C9A" w14:textId="77777777">
        <w:trPr>
          <w:cantSplit/>
          <w:jc w:val="center"/>
        </w:trPr>
        <w:tc>
          <w:tcPr>
            <w:tcW w:w="1655" w:type="dxa"/>
            <w:tcMar>
              <w:top w:w="100" w:type="dxa"/>
              <w:left w:w="120" w:type="dxa"/>
              <w:bottom w:w="100" w:type="dxa"/>
              <w:right w:w="120" w:type="dxa"/>
            </w:tcMar>
            <w:vAlign w:val="center"/>
          </w:tcPr>
          <w:p w14:paraId="72A2C8E9" w14:textId="77777777" w:rsidR="00415552" w:rsidRDefault="00730947">
            <w:pPr>
              <w:spacing w:after="0" w:line="259" w:lineRule="auto"/>
            </w:pPr>
            <w:r>
              <w:rPr>
                <w:sz w:val="19"/>
              </w:rPr>
              <w:t>Part 8</w:t>
            </w:r>
          </w:p>
        </w:tc>
        <w:tc>
          <w:tcPr>
            <w:tcW w:w="8136" w:type="dxa"/>
            <w:tcMar>
              <w:top w:w="100" w:type="dxa"/>
              <w:left w:w="120" w:type="dxa"/>
              <w:bottom w:w="100" w:type="dxa"/>
              <w:right w:w="120" w:type="dxa"/>
            </w:tcMar>
            <w:vAlign w:val="center"/>
          </w:tcPr>
          <w:p w14:paraId="6A02794B" w14:textId="77777777" w:rsidR="00415552" w:rsidRDefault="00730947">
            <w:pPr>
              <w:spacing w:after="0" w:line="259" w:lineRule="auto"/>
            </w:pPr>
            <w:r>
              <w:rPr>
                <w:sz w:val="19"/>
              </w:rPr>
              <w:t>Structural comparison and comparative learning</w:t>
            </w:r>
          </w:p>
        </w:tc>
      </w:tr>
      <w:tr w:rsidR="00415552" w14:paraId="00E4A009" w14:textId="77777777">
        <w:trPr>
          <w:cantSplit/>
          <w:jc w:val="center"/>
        </w:trPr>
        <w:tc>
          <w:tcPr>
            <w:tcW w:w="1655" w:type="dxa"/>
            <w:tcMar>
              <w:top w:w="100" w:type="dxa"/>
              <w:left w:w="120" w:type="dxa"/>
              <w:bottom w:w="100" w:type="dxa"/>
              <w:right w:w="120" w:type="dxa"/>
            </w:tcMar>
            <w:vAlign w:val="center"/>
          </w:tcPr>
          <w:p w14:paraId="61600189" w14:textId="77777777" w:rsidR="00415552" w:rsidRDefault="00730947">
            <w:pPr>
              <w:spacing w:after="0" w:line="259" w:lineRule="auto"/>
            </w:pPr>
            <w:r>
              <w:rPr>
                <w:sz w:val="19"/>
              </w:rPr>
              <w:t>Part 9</w:t>
            </w:r>
          </w:p>
        </w:tc>
        <w:tc>
          <w:tcPr>
            <w:tcW w:w="8136" w:type="dxa"/>
            <w:tcMar>
              <w:top w:w="100" w:type="dxa"/>
              <w:left w:w="120" w:type="dxa"/>
              <w:bottom w:w="100" w:type="dxa"/>
              <w:right w:w="120" w:type="dxa"/>
            </w:tcMar>
            <w:vAlign w:val="center"/>
          </w:tcPr>
          <w:p w14:paraId="3B27CCB2" w14:textId="77777777" w:rsidR="00415552" w:rsidRDefault="00730947">
            <w:pPr>
              <w:spacing w:after="0" w:line="259" w:lineRule="auto"/>
            </w:pPr>
            <w:r>
              <w:rPr>
                <w:sz w:val="19"/>
              </w:rPr>
              <w:t>Examples, conformance, and traceability</w:t>
            </w:r>
          </w:p>
        </w:tc>
      </w:tr>
      <w:tr w:rsidR="00415552" w14:paraId="0915E4E5" w14:textId="77777777">
        <w:trPr>
          <w:cantSplit/>
          <w:jc w:val="center"/>
        </w:trPr>
        <w:tc>
          <w:tcPr>
            <w:tcW w:w="1655" w:type="dxa"/>
            <w:tcMar>
              <w:top w:w="100" w:type="dxa"/>
              <w:left w:w="120" w:type="dxa"/>
              <w:bottom w:w="100" w:type="dxa"/>
              <w:right w:w="120" w:type="dxa"/>
            </w:tcMar>
            <w:vAlign w:val="center"/>
          </w:tcPr>
          <w:p w14:paraId="5DDC24CD" w14:textId="77777777" w:rsidR="00415552" w:rsidRDefault="00730947">
            <w:pPr>
              <w:spacing w:after="0" w:line="259" w:lineRule="auto"/>
            </w:pPr>
            <w:r>
              <w:rPr>
                <w:sz w:val="19"/>
              </w:rPr>
              <w:t>Part 10</w:t>
            </w:r>
          </w:p>
        </w:tc>
        <w:tc>
          <w:tcPr>
            <w:tcW w:w="8136" w:type="dxa"/>
            <w:tcMar>
              <w:top w:w="100" w:type="dxa"/>
              <w:left w:w="120" w:type="dxa"/>
              <w:bottom w:w="100" w:type="dxa"/>
              <w:right w:w="120" w:type="dxa"/>
            </w:tcMar>
            <w:vAlign w:val="center"/>
          </w:tcPr>
          <w:p w14:paraId="617CBAC4" w14:textId="77777777" w:rsidR="00415552" w:rsidRDefault="00730947">
            <w:pPr>
              <w:spacing w:after="0" w:line="259" w:lineRule="auto"/>
            </w:pPr>
            <w:r>
              <w:rPr>
                <w:sz w:val="19"/>
              </w:rPr>
              <w:t>Implementation handoff and deterministic AI assembly</w:t>
            </w:r>
          </w:p>
        </w:tc>
      </w:tr>
      <w:tr w:rsidR="00415552" w14:paraId="5A23E0C5" w14:textId="77777777">
        <w:trPr>
          <w:cantSplit/>
          <w:jc w:val="center"/>
        </w:trPr>
        <w:tc>
          <w:tcPr>
            <w:tcW w:w="1655" w:type="dxa"/>
            <w:tcMar>
              <w:top w:w="100" w:type="dxa"/>
              <w:left w:w="120" w:type="dxa"/>
              <w:bottom w:w="100" w:type="dxa"/>
              <w:right w:w="120" w:type="dxa"/>
            </w:tcMar>
            <w:vAlign w:val="center"/>
          </w:tcPr>
          <w:p w14:paraId="27FAEA0D" w14:textId="77777777" w:rsidR="00415552" w:rsidRDefault="00730947">
            <w:pPr>
              <w:spacing w:after="0" w:line="259" w:lineRule="auto"/>
            </w:pPr>
            <w:r>
              <w:rPr>
                <w:sz w:val="19"/>
              </w:rPr>
              <w:t>Appendices</w:t>
            </w:r>
          </w:p>
        </w:tc>
        <w:tc>
          <w:tcPr>
            <w:tcW w:w="8136" w:type="dxa"/>
            <w:tcMar>
              <w:top w:w="100" w:type="dxa"/>
              <w:left w:w="120" w:type="dxa"/>
              <w:bottom w:w="100" w:type="dxa"/>
              <w:right w:w="120" w:type="dxa"/>
            </w:tcMar>
            <w:vAlign w:val="center"/>
          </w:tcPr>
          <w:p w14:paraId="5FF1CBCA" w14:textId="77777777" w:rsidR="00415552" w:rsidRDefault="00730947">
            <w:pPr>
              <w:spacing w:after="0" w:line="259" w:lineRule="auto"/>
            </w:pPr>
            <w:r>
              <w:rPr>
                <w:sz w:val="19"/>
              </w:rPr>
              <w:t>Required content, templates, visual grammar, assembly/signature grammar, learning protocol, checklist, Effects additions, glossary</w:t>
            </w:r>
          </w:p>
        </w:tc>
      </w:tr>
    </w:tbl>
    <w:p w14:paraId="2D72BDFC" w14:textId="77777777" w:rsidR="00415552" w:rsidRDefault="00730947">
      <w:pPr>
        <w:pStyle w:val="Heading1"/>
        <w:pageBreakBefore/>
        <w:spacing w:before="0" w:after="120"/>
      </w:pPr>
      <w:r>
        <w:rPr>
          <w:rFonts w:ascii="Arial" w:eastAsia="Arial" w:hAnsi="Arial"/>
        </w:rPr>
        <w:t>Part 1 - Purpose and Core Authoring Laws</w:t>
      </w:r>
    </w:p>
    <w:p w14:paraId="25EF2CEA" w14:textId="77777777" w:rsidR="00415552" w:rsidRDefault="00730947">
      <w:pPr>
        <w:pStyle w:val="Heading2"/>
        <w:spacing w:after="120"/>
      </w:pPr>
      <w:r>
        <w:rPr>
          <w:rFonts w:ascii="Arial" w:eastAsia="Arial" w:hAnsi="Arial"/>
        </w:rPr>
        <w:t>1. Purpose and Scope</w:t>
      </w:r>
    </w:p>
    <w:p w14:paraId="639AC19B" w14:textId="77777777" w:rsidR="00415552" w:rsidRDefault="00730947">
      <w:pPr>
        <w:spacing w:after="140" w:line="271" w:lineRule="auto"/>
      </w:pPr>
      <w:r>
        <w:t>The purpose of an SK Spec is not merely to explain a datatype. The Spec is the durable bridge between semantic design and deterministic construction. A conforming document must let a human understand the bounded question, let an AI or builder reconstruct the required registered structures, let DARTBOARD reconstruct the intended interaction surface, and let future versions interpret historical states without hidden assumptions.</w:t>
      </w:r>
    </w:p>
    <w:p w14:paraId="430244C7" w14:textId="77777777" w:rsidR="00415552" w:rsidRDefault="00730947">
      <w:pPr>
        <w:pStyle w:val="ListBullet"/>
        <w:spacing w:after="60" w:line="259" w:lineRule="auto"/>
      </w:pPr>
      <w:r>
        <w:t>Define one bounded semantic question and explicit exclusions.</w:t>
      </w:r>
    </w:p>
    <w:p w14:paraId="49156E98" w14:textId="77777777" w:rsidR="00415552" w:rsidRDefault="00730947">
      <w:pPr>
        <w:pStyle w:val="ListBullet"/>
        <w:spacing w:after="60" w:line="259" w:lineRule="auto"/>
      </w:pPr>
      <w:r>
        <w:t>Declare the Series and every supported resolution member.</w:t>
      </w:r>
    </w:p>
    <w:p w14:paraId="56409110" w14:textId="77777777" w:rsidR="00415552" w:rsidRDefault="00730947">
      <w:pPr>
        <w:pStyle w:val="ListBullet"/>
        <w:spacing w:after="60" w:line="259" w:lineRule="auto"/>
      </w:pPr>
      <w:r>
        <w:t>Describe primitive Bits and mathematical BitGroups independently from contextual domain meaning.</w:t>
      </w:r>
    </w:p>
    <w:p w14:paraId="0609F679" w14:textId="77777777" w:rsidR="00415552" w:rsidRDefault="00730947">
      <w:pPr>
        <w:pStyle w:val="ListBullet"/>
        <w:spacing w:after="60" w:line="259" w:lineRule="auto"/>
      </w:pPr>
      <w:r>
        <w:t>Declare the exact ordered BitWord construction and its Structural Signature.</w:t>
      </w:r>
    </w:p>
    <w:p w14:paraId="47412366" w14:textId="77777777" w:rsidR="00415552" w:rsidRDefault="00730947">
      <w:pPr>
        <w:pStyle w:val="ListBullet"/>
        <w:spacing w:after="60" w:line="259" w:lineRule="auto"/>
      </w:pPr>
      <w:r>
        <w:t>Declare physical placement order and Reader topology.</w:t>
      </w:r>
    </w:p>
    <w:p w14:paraId="28F7D6AC" w14:textId="77777777" w:rsidR="00415552" w:rsidRDefault="00730947">
      <w:pPr>
        <w:pStyle w:val="ListBullet"/>
        <w:spacing w:after="60" w:line="259" w:lineRule="auto"/>
      </w:pPr>
      <w:r>
        <w:t>Bind semantic Reader roles to exact interface metadata and D contracts.</w:t>
      </w:r>
    </w:p>
    <w:p w14:paraId="46F35D6D" w14:textId="77777777" w:rsidR="00415552" w:rsidRDefault="00730947">
      <w:pPr>
        <w:pStyle w:val="ListBullet"/>
        <w:spacing w:after="60" w:line="259" w:lineRule="auto"/>
      </w:pPr>
      <w:r>
        <w:t>Declare accepted and emitted types, routes, Compound membership, runtime graph expectations, and external owners where applicable.</w:t>
      </w:r>
    </w:p>
    <w:p w14:paraId="0153E961" w14:textId="77777777" w:rsidR="00415552" w:rsidRDefault="00730947">
      <w:pPr>
        <w:pStyle w:val="ListBullet"/>
        <w:spacing w:after="60" w:line="259" w:lineRule="auto"/>
      </w:pPr>
      <w:r>
        <w:t>Provide worked, invalid, comparative, and conformance examples appropriate to the SK.</w:t>
      </w:r>
    </w:p>
    <w:p w14:paraId="0B2CEC5B" w14:textId="77777777" w:rsidR="00415552" w:rsidRDefault="00730947">
      <w:pPr>
        <w:pStyle w:val="ListBullet"/>
        <w:spacing w:after="60" w:line="259" w:lineRule="auto"/>
      </w:pPr>
      <w:r>
        <w:t>End with a registry-level implementation handoff sufficient for deterministic reconstruction.</w:t>
      </w:r>
    </w:p>
    <w:p w14:paraId="557428CA" w14:textId="77777777" w:rsidR="00415552" w:rsidRDefault="00730947">
      <w:pPr>
        <w:keepNext/>
        <w:keepLines/>
        <w:spacing w:before="80" w:after="60"/>
        <w:jc w:val="center"/>
      </w:pPr>
      <w:r>
        <w:rPr>
          <w:noProof/>
        </w:rPr>
        <w:drawing>
          <wp:inline distT="0" distB="0" distL="0" distR="0" wp14:anchorId="146F29B7" wp14:editId="07A00064">
            <wp:extent cx="6263640" cy="35232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1.png"/>
                    <pic:cNvPicPr/>
                  </pic:nvPicPr>
                  <pic:blipFill>
                    <a:blip r:embed="rId8"/>
                    <a:stretch>
                      <a:fillRect/>
                    </a:stretch>
                  </pic:blipFill>
                  <pic:spPr>
                    <a:xfrm>
                      <a:off x="0" y="0"/>
                      <a:ext cx="6263640" cy="3523298"/>
                    </a:xfrm>
                    <a:prstGeom prst="rect">
                      <a:avLst/>
                    </a:prstGeom>
                  </pic:spPr>
                </pic:pic>
              </a:graphicData>
            </a:graphic>
          </wp:inline>
        </w:drawing>
      </w:r>
    </w:p>
    <w:p w14:paraId="644DA888" w14:textId="77777777" w:rsidR="00415552" w:rsidRDefault="00730947">
      <w:pPr>
        <w:keepLines/>
        <w:spacing w:after="160"/>
        <w:jc w:val="center"/>
      </w:pPr>
      <w:r>
        <w:rPr>
          <w:b/>
          <w:color w:val="647180"/>
          <w:sz w:val="18"/>
        </w:rPr>
        <w:t>Figure 1. SK Specification Contract Stack v2.</w:t>
      </w:r>
    </w:p>
    <w:p w14:paraId="12475528" w14:textId="77777777" w:rsidR="00415552" w:rsidRDefault="00730947">
      <w:pPr>
        <w:pStyle w:val="Heading2"/>
        <w:spacing w:after="120"/>
      </w:pPr>
      <w:r>
        <w:rPr>
          <w:rFonts w:ascii="Arial" w:eastAsia="Arial" w:hAnsi="Arial"/>
        </w:rPr>
        <w:t>2. Responsibility and Authority Separation</w:t>
      </w:r>
    </w:p>
    <w:p w14:paraId="559A9AA6" w14:textId="77777777" w:rsidR="00415552" w:rsidRDefault="00730947">
      <w:pPr>
        <w:spacing w:after="140" w:line="271" w:lineRule="auto"/>
      </w:pPr>
      <w:r>
        <w:t>Version 2.0 makes a stronger separation between identity, visual projection, semantic interpretation, and interface presentation. BIGFOOT owns the registered primitive and compositional identities. The Bit Color relationship supplies canonical structural appearance. The visual toolkit reproduces that appearance. The SK Reader assigns bounded contextual meaning. DARTBOARD projects the resolved semantic targets through explicit interface contracts.</w:t>
      </w:r>
    </w:p>
    <w:tbl>
      <w:tblPr>
        <w:tblW w:w="0" w:type="auto"/>
        <w:jc w:val="center"/>
        <w:tblLayout w:type="fixed"/>
        <w:tblLook w:val="04A0" w:firstRow="1" w:lastRow="0" w:firstColumn="1" w:lastColumn="0" w:noHBand="0" w:noVBand="1"/>
      </w:tblPr>
      <w:tblGrid>
        <w:gridCol w:w="9691"/>
      </w:tblGrid>
      <w:tr w:rsidR="00415552" w14:paraId="58199F52" w14:textId="77777777">
        <w:trPr>
          <w:cantSplit/>
          <w:jc w:val="center"/>
        </w:trPr>
        <w:tc>
          <w:tcPr>
            <w:tcW w:w="9691" w:type="dxa"/>
            <w:tcBorders>
              <w:top w:val="single" w:sz="3" w:space="0" w:color="E4E9EE"/>
              <w:left w:val="single" w:sz="18" w:space="0" w:color="7651B5"/>
              <w:bottom w:val="single" w:sz="3" w:space="0" w:color="E4E9EE"/>
              <w:right w:val="single" w:sz="3" w:space="0" w:color="E4E9EE"/>
            </w:tcBorders>
            <w:shd w:val="clear" w:color="auto" w:fill="F6F8FA"/>
            <w:tcMar>
              <w:top w:w="115" w:type="dxa"/>
              <w:left w:w="170" w:type="dxa"/>
              <w:bottom w:w="115" w:type="dxa"/>
              <w:right w:w="150" w:type="dxa"/>
            </w:tcMar>
          </w:tcPr>
          <w:p w14:paraId="272BB836" w14:textId="77777777" w:rsidR="00415552" w:rsidRDefault="00730947">
            <w:pPr>
              <w:spacing w:after="40" w:line="252" w:lineRule="auto"/>
            </w:pPr>
            <w:r>
              <w:rPr>
                <w:b/>
                <w:color w:val="7651B5"/>
                <w:sz w:val="18"/>
              </w:rPr>
              <w:t>CRITICAL SEPARATION</w:t>
            </w:r>
          </w:p>
          <w:p w14:paraId="5346A44A" w14:textId="77777777" w:rsidR="00415552" w:rsidRDefault="00730947">
            <w:pPr>
              <w:spacing w:after="0" w:line="259" w:lineRule="auto"/>
            </w:pPr>
            <w:r>
              <w:rPr>
                <w:sz w:val="20"/>
              </w:rPr>
              <w:t>Bit Color != Reader Meaning != Interface Color. A SCALAR Bit remains a SCALAR Bit regardless of whether an SK uses it for pitch, time, opacity, distance, temperature, money, or another bounded quantity.</w:t>
            </w:r>
          </w:p>
        </w:tc>
      </w:tr>
    </w:tbl>
    <w:p w14:paraId="6A01F0F7" w14:textId="77777777" w:rsidR="00415552" w:rsidRDefault="00730947">
      <w:pPr>
        <w:keepNext/>
        <w:keepLines/>
        <w:spacing w:before="80" w:after="60"/>
        <w:jc w:val="center"/>
      </w:pPr>
      <w:r>
        <w:rPr>
          <w:noProof/>
        </w:rPr>
        <w:drawing>
          <wp:inline distT="0" distB="0" distL="0" distR="0" wp14:anchorId="203BA491" wp14:editId="2B2516E9">
            <wp:extent cx="6263640" cy="35232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2.png"/>
                    <pic:cNvPicPr/>
                  </pic:nvPicPr>
                  <pic:blipFill>
                    <a:blip r:embed="rId9"/>
                    <a:stretch>
                      <a:fillRect/>
                    </a:stretch>
                  </pic:blipFill>
                  <pic:spPr>
                    <a:xfrm>
                      <a:off x="0" y="0"/>
                      <a:ext cx="6263640" cy="3523298"/>
                    </a:xfrm>
                    <a:prstGeom prst="rect">
                      <a:avLst/>
                    </a:prstGeom>
                  </pic:spPr>
                </pic:pic>
              </a:graphicData>
            </a:graphic>
          </wp:inline>
        </w:drawing>
      </w:r>
    </w:p>
    <w:p w14:paraId="67862E50" w14:textId="77777777" w:rsidR="00415552" w:rsidRDefault="00730947">
      <w:pPr>
        <w:keepLines/>
        <w:spacing w:after="160"/>
        <w:jc w:val="center"/>
      </w:pPr>
      <w:r>
        <w:rPr>
          <w:b/>
          <w:color w:val="647180"/>
          <w:sz w:val="18"/>
        </w:rPr>
        <w:t>Figure 2. Responsibility and Authority Separation.</w:t>
      </w:r>
    </w:p>
    <w:p w14:paraId="21AB9333" w14:textId="77777777" w:rsidR="00415552" w:rsidRDefault="00730947">
      <w:pPr>
        <w:pStyle w:val="Heading2"/>
        <w:spacing w:after="120"/>
      </w:pPr>
      <w:r>
        <w:rPr>
          <w:rFonts w:ascii="Arial" w:eastAsia="Arial" w:hAnsi="Arial"/>
        </w:rPr>
        <w:t>3. Core Authoring Laws</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1036"/>
        <w:gridCol w:w="2347"/>
        <w:gridCol w:w="6408"/>
      </w:tblGrid>
      <w:tr w:rsidR="00415552" w14:paraId="0839F349" w14:textId="77777777">
        <w:trPr>
          <w:cantSplit/>
          <w:tblHeader/>
          <w:jc w:val="center"/>
        </w:trPr>
        <w:tc>
          <w:tcPr>
            <w:tcW w:w="1036" w:type="dxa"/>
            <w:shd w:val="clear" w:color="auto" w:fill="172B45"/>
            <w:tcMar>
              <w:top w:w="110" w:type="dxa"/>
              <w:left w:w="120" w:type="dxa"/>
              <w:bottom w:w="110" w:type="dxa"/>
              <w:right w:w="120" w:type="dxa"/>
            </w:tcMar>
            <w:vAlign w:val="center"/>
          </w:tcPr>
          <w:p w14:paraId="4E3AC0BA" w14:textId="77777777" w:rsidR="00415552" w:rsidRDefault="00730947">
            <w:pPr>
              <w:spacing w:after="0" w:line="240" w:lineRule="auto"/>
              <w:jc w:val="center"/>
            </w:pPr>
            <w:r>
              <w:rPr>
                <w:b/>
                <w:color w:val="FFFFFF"/>
                <w:sz w:val="18"/>
              </w:rPr>
              <w:t>Law</w:t>
            </w:r>
          </w:p>
        </w:tc>
        <w:tc>
          <w:tcPr>
            <w:tcW w:w="2347" w:type="dxa"/>
            <w:shd w:val="clear" w:color="auto" w:fill="172B45"/>
            <w:tcMar>
              <w:top w:w="110" w:type="dxa"/>
              <w:left w:w="120" w:type="dxa"/>
              <w:bottom w:w="110" w:type="dxa"/>
              <w:right w:w="120" w:type="dxa"/>
            </w:tcMar>
            <w:vAlign w:val="center"/>
          </w:tcPr>
          <w:p w14:paraId="3F007810" w14:textId="77777777" w:rsidR="00415552" w:rsidRDefault="00730947">
            <w:pPr>
              <w:spacing w:after="0" w:line="240" w:lineRule="auto"/>
              <w:jc w:val="center"/>
            </w:pPr>
            <w:r>
              <w:rPr>
                <w:b/>
                <w:color w:val="FFFFFF"/>
                <w:sz w:val="18"/>
              </w:rPr>
              <w:t>Name</w:t>
            </w:r>
          </w:p>
        </w:tc>
        <w:tc>
          <w:tcPr>
            <w:tcW w:w="6408" w:type="dxa"/>
            <w:shd w:val="clear" w:color="auto" w:fill="172B45"/>
            <w:tcMar>
              <w:top w:w="110" w:type="dxa"/>
              <w:left w:w="120" w:type="dxa"/>
              <w:bottom w:w="110" w:type="dxa"/>
              <w:right w:w="120" w:type="dxa"/>
            </w:tcMar>
            <w:vAlign w:val="center"/>
          </w:tcPr>
          <w:p w14:paraId="100AC526" w14:textId="77777777" w:rsidR="00415552" w:rsidRDefault="00730947">
            <w:pPr>
              <w:spacing w:after="0" w:line="240" w:lineRule="auto"/>
              <w:jc w:val="center"/>
            </w:pPr>
            <w:r>
              <w:rPr>
                <w:b/>
                <w:color w:val="FFFFFF"/>
                <w:sz w:val="18"/>
              </w:rPr>
              <w:t>Normative statement</w:t>
            </w:r>
          </w:p>
        </w:tc>
      </w:tr>
      <w:tr w:rsidR="00415552" w14:paraId="4D9BB0B9" w14:textId="77777777">
        <w:trPr>
          <w:cantSplit/>
          <w:jc w:val="center"/>
        </w:trPr>
        <w:tc>
          <w:tcPr>
            <w:tcW w:w="1036" w:type="dxa"/>
            <w:tcMar>
              <w:top w:w="100" w:type="dxa"/>
              <w:left w:w="120" w:type="dxa"/>
              <w:bottom w:w="100" w:type="dxa"/>
              <w:right w:w="120" w:type="dxa"/>
            </w:tcMar>
            <w:vAlign w:val="center"/>
          </w:tcPr>
          <w:p w14:paraId="3236FF01" w14:textId="77777777" w:rsidR="00415552" w:rsidRDefault="00730947">
            <w:pPr>
              <w:spacing w:after="0" w:line="259" w:lineRule="auto"/>
            </w:pPr>
            <w:r>
              <w:rPr>
                <w:sz w:val="17"/>
              </w:rPr>
              <w:t>SK-A01</w:t>
            </w:r>
          </w:p>
        </w:tc>
        <w:tc>
          <w:tcPr>
            <w:tcW w:w="2347" w:type="dxa"/>
            <w:tcMar>
              <w:top w:w="100" w:type="dxa"/>
              <w:left w:w="120" w:type="dxa"/>
              <w:bottom w:w="100" w:type="dxa"/>
              <w:right w:w="120" w:type="dxa"/>
            </w:tcMar>
            <w:vAlign w:val="center"/>
          </w:tcPr>
          <w:p w14:paraId="02E187C8" w14:textId="77777777" w:rsidR="00415552" w:rsidRDefault="00730947">
            <w:pPr>
              <w:spacing w:after="0" w:line="259" w:lineRule="auto"/>
            </w:pPr>
            <w:r>
              <w:rPr>
                <w:sz w:val="17"/>
              </w:rPr>
              <w:t>Bounded Question Law</w:t>
            </w:r>
          </w:p>
        </w:tc>
        <w:tc>
          <w:tcPr>
            <w:tcW w:w="6408" w:type="dxa"/>
            <w:tcMar>
              <w:top w:w="100" w:type="dxa"/>
              <w:left w:w="120" w:type="dxa"/>
              <w:bottom w:w="100" w:type="dxa"/>
              <w:right w:w="120" w:type="dxa"/>
            </w:tcMar>
            <w:vAlign w:val="center"/>
          </w:tcPr>
          <w:p w14:paraId="2122C2E6" w14:textId="77777777" w:rsidR="00415552" w:rsidRDefault="00730947">
            <w:pPr>
              <w:spacing w:after="0" w:line="259" w:lineRule="auto"/>
            </w:pPr>
            <w:r>
              <w:rPr>
                <w:sz w:val="17"/>
              </w:rPr>
              <w:t>Each SK SHALL answer one bounded semantic question and SHALL NOT absorb unrelated semantic ownership merely because spare Bits exist.</w:t>
            </w:r>
          </w:p>
        </w:tc>
      </w:tr>
      <w:tr w:rsidR="00415552" w14:paraId="7F53AE0A" w14:textId="77777777">
        <w:trPr>
          <w:cantSplit/>
          <w:jc w:val="center"/>
        </w:trPr>
        <w:tc>
          <w:tcPr>
            <w:tcW w:w="1036" w:type="dxa"/>
            <w:tcMar>
              <w:top w:w="100" w:type="dxa"/>
              <w:left w:w="120" w:type="dxa"/>
              <w:bottom w:w="100" w:type="dxa"/>
              <w:right w:w="120" w:type="dxa"/>
            </w:tcMar>
            <w:vAlign w:val="center"/>
          </w:tcPr>
          <w:p w14:paraId="68D77867" w14:textId="77777777" w:rsidR="00415552" w:rsidRDefault="00730947">
            <w:pPr>
              <w:spacing w:after="0" w:line="259" w:lineRule="auto"/>
            </w:pPr>
            <w:r>
              <w:rPr>
                <w:sz w:val="17"/>
              </w:rPr>
              <w:t>SK-A02</w:t>
            </w:r>
          </w:p>
        </w:tc>
        <w:tc>
          <w:tcPr>
            <w:tcW w:w="2347" w:type="dxa"/>
            <w:tcMar>
              <w:top w:w="100" w:type="dxa"/>
              <w:left w:w="120" w:type="dxa"/>
              <w:bottom w:w="100" w:type="dxa"/>
              <w:right w:w="120" w:type="dxa"/>
            </w:tcMar>
            <w:vAlign w:val="center"/>
          </w:tcPr>
          <w:p w14:paraId="2D330766" w14:textId="77777777" w:rsidR="00415552" w:rsidRDefault="00730947">
            <w:pPr>
              <w:spacing w:after="0" w:line="259" w:lineRule="auto"/>
            </w:pPr>
            <w:r>
              <w:rPr>
                <w:sz w:val="17"/>
              </w:rPr>
              <w:t>Spec-First Law</w:t>
            </w:r>
          </w:p>
        </w:tc>
        <w:tc>
          <w:tcPr>
            <w:tcW w:w="6408" w:type="dxa"/>
            <w:tcMar>
              <w:top w:w="100" w:type="dxa"/>
              <w:left w:w="120" w:type="dxa"/>
              <w:bottom w:w="100" w:type="dxa"/>
              <w:right w:w="120" w:type="dxa"/>
            </w:tcMar>
            <w:vAlign w:val="center"/>
          </w:tcPr>
          <w:p w14:paraId="19AF90D3" w14:textId="77777777" w:rsidR="00415552" w:rsidRDefault="00730947">
            <w:pPr>
              <w:spacing w:after="0" w:line="259" w:lineRule="auto"/>
            </w:pPr>
            <w:r>
              <w:rPr>
                <w:sz w:val="17"/>
              </w:rPr>
              <w:t>The ideal bounded semantic contract SHALL be authored before implementation-time BIGFOOT normalization or identity reuse.</w:t>
            </w:r>
          </w:p>
        </w:tc>
      </w:tr>
      <w:tr w:rsidR="00415552" w14:paraId="32A32034" w14:textId="77777777">
        <w:trPr>
          <w:cantSplit/>
          <w:jc w:val="center"/>
        </w:trPr>
        <w:tc>
          <w:tcPr>
            <w:tcW w:w="1036" w:type="dxa"/>
            <w:tcMar>
              <w:top w:w="100" w:type="dxa"/>
              <w:left w:w="120" w:type="dxa"/>
              <w:bottom w:w="100" w:type="dxa"/>
              <w:right w:w="120" w:type="dxa"/>
            </w:tcMar>
            <w:vAlign w:val="center"/>
          </w:tcPr>
          <w:p w14:paraId="4848A919" w14:textId="77777777" w:rsidR="00415552" w:rsidRDefault="00730947">
            <w:pPr>
              <w:spacing w:after="0" w:line="259" w:lineRule="auto"/>
            </w:pPr>
            <w:r>
              <w:rPr>
                <w:sz w:val="17"/>
              </w:rPr>
              <w:t>SK-A03</w:t>
            </w:r>
          </w:p>
        </w:tc>
        <w:tc>
          <w:tcPr>
            <w:tcW w:w="2347" w:type="dxa"/>
            <w:tcMar>
              <w:top w:w="100" w:type="dxa"/>
              <w:left w:w="120" w:type="dxa"/>
              <w:bottom w:w="100" w:type="dxa"/>
              <w:right w:w="120" w:type="dxa"/>
            </w:tcMar>
            <w:vAlign w:val="center"/>
          </w:tcPr>
          <w:p w14:paraId="268BFA7A" w14:textId="77777777" w:rsidR="00415552" w:rsidRDefault="00730947">
            <w:pPr>
              <w:spacing w:after="0" w:line="259" w:lineRule="auto"/>
            </w:pPr>
            <w:r>
              <w:rPr>
                <w:sz w:val="17"/>
              </w:rPr>
              <w:t>Math/Meaning Separation</w:t>
            </w:r>
          </w:p>
        </w:tc>
        <w:tc>
          <w:tcPr>
            <w:tcW w:w="6408" w:type="dxa"/>
            <w:tcMar>
              <w:top w:w="100" w:type="dxa"/>
              <w:left w:w="120" w:type="dxa"/>
              <w:bottom w:w="100" w:type="dxa"/>
              <w:right w:w="120" w:type="dxa"/>
            </w:tcMar>
            <w:vAlign w:val="center"/>
          </w:tcPr>
          <w:p w14:paraId="6314DE5A" w14:textId="77777777" w:rsidR="00415552" w:rsidRDefault="00730947">
            <w:pPr>
              <w:spacing w:after="0" w:line="259" w:lineRule="auto"/>
            </w:pPr>
            <w:r>
              <w:rPr>
                <w:sz w:val="17"/>
              </w:rPr>
              <w:t>Bits and BitGroups SHALL define primitive state and reusable mathematical structure; the SK Reader SHALL supply bounded contextual interpretation.</w:t>
            </w:r>
          </w:p>
        </w:tc>
      </w:tr>
      <w:tr w:rsidR="00415552" w14:paraId="0BB00D31" w14:textId="77777777">
        <w:trPr>
          <w:cantSplit/>
          <w:jc w:val="center"/>
        </w:trPr>
        <w:tc>
          <w:tcPr>
            <w:tcW w:w="1036" w:type="dxa"/>
            <w:tcMar>
              <w:top w:w="100" w:type="dxa"/>
              <w:left w:w="120" w:type="dxa"/>
              <w:bottom w:w="100" w:type="dxa"/>
              <w:right w:w="120" w:type="dxa"/>
            </w:tcMar>
            <w:vAlign w:val="center"/>
          </w:tcPr>
          <w:p w14:paraId="371727E2" w14:textId="77777777" w:rsidR="00415552" w:rsidRDefault="00730947">
            <w:pPr>
              <w:spacing w:after="0" w:line="259" w:lineRule="auto"/>
            </w:pPr>
            <w:r>
              <w:rPr>
                <w:sz w:val="17"/>
              </w:rPr>
              <w:t>SK-A04</w:t>
            </w:r>
          </w:p>
        </w:tc>
        <w:tc>
          <w:tcPr>
            <w:tcW w:w="2347" w:type="dxa"/>
            <w:tcMar>
              <w:top w:w="100" w:type="dxa"/>
              <w:left w:w="120" w:type="dxa"/>
              <w:bottom w:w="100" w:type="dxa"/>
              <w:right w:w="120" w:type="dxa"/>
            </w:tcMar>
            <w:vAlign w:val="center"/>
          </w:tcPr>
          <w:p w14:paraId="0E61DD66" w14:textId="77777777" w:rsidR="00415552" w:rsidRDefault="00730947">
            <w:pPr>
              <w:spacing w:after="0" w:line="259" w:lineRule="auto"/>
            </w:pPr>
            <w:r>
              <w:rPr>
                <w:sz w:val="17"/>
              </w:rPr>
              <w:t>Reader Address Law</w:t>
            </w:r>
          </w:p>
        </w:tc>
        <w:tc>
          <w:tcPr>
            <w:tcW w:w="6408" w:type="dxa"/>
            <w:tcMar>
              <w:top w:w="100" w:type="dxa"/>
              <w:left w:w="120" w:type="dxa"/>
              <w:bottom w:w="100" w:type="dxa"/>
              <w:right w:w="120" w:type="dxa"/>
            </w:tcMar>
            <w:vAlign w:val="center"/>
          </w:tcPr>
          <w:p w14:paraId="5B7752CB" w14:textId="77777777" w:rsidR="00415552" w:rsidRDefault="00730947">
            <w:pPr>
              <w:spacing w:after="0" w:line="259" w:lineRule="auto"/>
            </w:pPr>
            <w:r>
              <w:rPr>
                <w:sz w:val="17"/>
              </w:rPr>
              <w:t>Reader addresses such as A1 and A2 SHALL remain distinct from physical Bit addresses such as B032:B039.</w:t>
            </w:r>
          </w:p>
        </w:tc>
      </w:tr>
      <w:tr w:rsidR="00415552" w14:paraId="7AFE5638" w14:textId="77777777">
        <w:trPr>
          <w:cantSplit/>
          <w:jc w:val="center"/>
        </w:trPr>
        <w:tc>
          <w:tcPr>
            <w:tcW w:w="1036" w:type="dxa"/>
            <w:tcMar>
              <w:top w:w="100" w:type="dxa"/>
              <w:left w:w="120" w:type="dxa"/>
              <w:bottom w:w="100" w:type="dxa"/>
              <w:right w:w="120" w:type="dxa"/>
            </w:tcMar>
            <w:vAlign w:val="center"/>
          </w:tcPr>
          <w:p w14:paraId="7BF6C34D" w14:textId="77777777" w:rsidR="00415552" w:rsidRDefault="00730947">
            <w:pPr>
              <w:spacing w:after="0" w:line="259" w:lineRule="auto"/>
            </w:pPr>
            <w:r>
              <w:rPr>
                <w:sz w:val="17"/>
              </w:rPr>
              <w:t>SK-A05</w:t>
            </w:r>
          </w:p>
        </w:tc>
        <w:tc>
          <w:tcPr>
            <w:tcW w:w="2347" w:type="dxa"/>
            <w:tcMar>
              <w:top w:w="100" w:type="dxa"/>
              <w:left w:w="120" w:type="dxa"/>
              <w:bottom w:w="100" w:type="dxa"/>
              <w:right w:w="120" w:type="dxa"/>
            </w:tcMar>
            <w:vAlign w:val="center"/>
          </w:tcPr>
          <w:p w14:paraId="44AF4B25" w14:textId="77777777" w:rsidR="00415552" w:rsidRDefault="00730947">
            <w:pPr>
              <w:spacing w:after="0" w:line="259" w:lineRule="auto"/>
            </w:pPr>
            <w:r>
              <w:rPr>
                <w:sz w:val="17"/>
              </w:rPr>
              <w:t>Explicit Composition Law</w:t>
            </w:r>
          </w:p>
        </w:tc>
        <w:tc>
          <w:tcPr>
            <w:tcW w:w="6408" w:type="dxa"/>
            <w:tcMar>
              <w:top w:w="100" w:type="dxa"/>
              <w:left w:w="120" w:type="dxa"/>
              <w:bottom w:w="100" w:type="dxa"/>
              <w:right w:w="120" w:type="dxa"/>
            </w:tcMar>
            <w:vAlign w:val="center"/>
          </w:tcPr>
          <w:p w14:paraId="13E2B31F" w14:textId="77777777" w:rsidR="00415552" w:rsidRDefault="00730947">
            <w:pPr>
              <w:spacing w:after="0" w:line="259" w:lineRule="auto"/>
            </w:pPr>
            <w:r>
              <w:rPr>
                <w:sz w:val="17"/>
              </w:rPr>
              <w:t>Any Reader lane spanning multiple placements SHALL identify a registered Composition Type and validate compatible continuation.</w:t>
            </w:r>
          </w:p>
        </w:tc>
      </w:tr>
      <w:tr w:rsidR="00415552" w14:paraId="15211508" w14:textId="77777777">
        <w:trPr>
          <w:cantSplit/>
          <w:jc w:val="center"/>
        </w:trPr>
        <w:tc>
          <w:tcPr>
            <w:tcW w:w="1036" w:type="dxa"/>
            <w:tcMar>
              <w:top w:w="100" w:type="dxa"/>
              <w:left w:w="120" w:type="dxa"/>
              <w:bottom w:w="100" w:type="dxa"/>
              <w:right w:w="120" w:type="dxa"/>
            </w:tcMar>
            <w:vAlign w:val="center"/>
          </w:tcPr>
          <w:p w14:paraId="0A3E97C3" w14:textId="77777777" w:rsidR="00415552" w:rsidRDefault="00730947">
            <w:pPr>
              <w:spacing w:after="0" w:line="259" w:lineRule="auto"/>
            </w:pPr>
            <w:r>
              <w:rPr>
                <w:sz w:val="17"/>
              </w:rPr>
              <w:t>SK-A06</w:t>
            </w:r>
          </w:p>
        </w:tc>
        <w:tc>
          <w:tcPr>
            <w:tcW w:w="2347" w:type="dxa"/>
            <w:tcMar>
              <w:top w:w="100" w:type="dxa"/>
              <w:left w:w="120" w:type="dxa"/>
              <w:bottom w:w="100" w:type="dxa"/>
              <w:right w:w="120" w:type="dxa"/>
            </w:tcMar>
            <w:vAlign w:val="center"/>
          </w:tcPr>
          <w:p w14:paraId="1E50B93B" w14:textId="77777777" w:rsidR="00415552" w:rsidRDefault="00730947">
            <w:pPr>
              <w:spacing w:after="0" w:line="259" w:lineRule="auto"/>
            </w:pPr>
            <w:r>
              <w:rPr>
                <w:sz w:val="17"/>
              </w:rPr>
              <w:t>Minimum Sufficient Resolution</w:t>
            </w:r>
          </w:p>
        </w:tc>
        <w:tc>
          <w:tcPr>
            <w:tcW w:w="6408" w:type="dxa"/>
            <w:tcMar>
              <w:top w:w="100" w:type="dxa"/>
              <w:left w:w="120" w:type="dxa"/>
              <w:bottom w:w="100" w:type="dxa"/>
              <w:right w:w="120" w:type="dxa"/>
            </w:tcMar>
            <w:vAlign w:val="center"/>
          </w:tcPr>
          <w:p w14:paraId="19DED86A" w14:textId="77777777" w:rsidR="00415552" w:rsidRDefault="00730947">
            <w:pPr>
              <w:spacing w:after="0" w:line="259" w:lineRule="auto"/>
            </w:pPr>
            <w:r>
              <w:rPr>
                <w:sz w:val="17"/>
              </w:rPr>
              <w:t>A new resolution member SHALL be added only when it introduces justified semantic capability or precision.</w:t>
            </w:r>
          </w:p>
        </w:tc>
      </w:tr>
      <w:tr w:rsidR="00415552" w14:paraId="7980321D" w14:textId="77777777">
        <w:trPr>
          <w:cantSplit/>
          <w:jc w:val="center"/>
        </w:trPr>
        <w:tc>
          <w:tcPr>
            <w:tcW w:w="1036" w:type="dxa"/>
            <w:tcMar>
              <w:top w:w="100" w:type="dxa"/>
              <w:left w:w="120" w:type="dxa"/>
              <w:bottom w:w="100" w:type="dxa"/>
              <w:right w:w="120" w:type="dxa"/>
            </w:tcMar>
            <w:vAlign w:val="center"/>
          </w:tcPr>
          <w:p w14:paraId="31308210" w14:textId="77777777" w:rsidR="00415552" w:rsidRDefault="00730947">
            <w:pPr>
              <w:spacing w:after="0" w:line="259" w:lineRule="auto"/>
            </w:pPr>
            <w:r>
              <w:rPr>
                <w:sz w:val="17"/>
              </w:rPr>
              <w:t>SK-A07</w:t>
            </w:r>
          </w:p>
        </w:tc>
        <w:tc>
          <w:tcPr>
            <w:tcW w:w="2347" w:type="dxa"/>
            <w:tcMar>
              <w:top w:w="100" w:type="dxa"/>
              <w:left w:w="120" w:type="dxa"/>
              <w:bottom w:w="100" w:type="dxa"/>
              <w:right w:w="120" w:type="dxa"/>
            </w:tcMar>
            <w:vAlign w:val="center"/>
          </w:tcPr>
          <w:p w14:paraId="2CFA7575" w14:textId="77777777" w:rsidR="00415552" w:rsidRDefault="00730947">
            <w:pPr>
              <w:spacing w:after="0" w:line="259" w:lineRule="auto"/>
            </w:pPr>
            <w:r>
              <w:rPr>
                <w:sz w:val="17"/>
              </w:rPr>
              <w:t>No Interface Inference</w:t>
            </w:r>
          </w:p>
        </w:tc>
        <w:tc>
          <w:tcPr>
            <w:tcW w:w="6408" w:type="dxa"/>
            <w:tcMar>
              <w:top w:w="100" w:type="dxa"/>
              <w:left w:w="120" w:type="dxa"/>
              <w:bottom w:w="100" w:type="dxa"/>
              <w:right w:w="120" w:type="dxa"/>
            </w:tcMar>
            <w:vAlign w:val="center"/>
          </w:tcPr>
          <w:p w14:paraId="1F78D496" w14:textId="77777777" w:rsidR="00415552" w:rsidRDefault="00730947">
            <w:pPr>
              <w:spacing w:after="0" w:line="259" w:lineRule="auto"/>
            </w:pPr>
            <w:r>
              <w:rPr>
                <w:sz w:val="17"/>
              </w:rPr>
              <w:t>DARTBOARD SHALL NOT infer a D contract from BitGroup Type, Reader role, or target class.</w:t>
            </w:r>
          </w:p>
        </w:tc>
      </w:tr>
      <w:tr w:rsidR="00415552" w14:paraId="6E5990E7" w14:textId="77777777">
        <w:trPr>
          <w:cantSplit/>
          <w:jc w:val="center"/>
        </w:trPr>
        <w:tc>
          <w:tcPr>
            <w:tcW w:w="1036" w:type="dxa"/>
            <w:tcMar>
              <w:top w:w="100" w:type="dxa"/>
              <w:left w:w="120" w:type="dxa"/>
              <w:bottom w:w="100" w:type="dxa"/>
              <w:right w:w="120" w:type="dxa"/>
            </w:tcMar>
            <w:vAlign w:val="center"/>
          </w:tcPr>
          <w:p w14:paraId="460F8882" w14:textId="77777777" w:rsidR="00415552" w:rsidRDefault="00730947">
            <w:pPr>
              <w:spacing w:after="0" w:line="259" w:lineRule="auto"/>
            </w:pPr>
            <w:r>
              <w:rPr>
                <w:sz w:val="17"/>
              </w:rPr>
              <w:t>SK-A08</w:t>
            </w:r>
          </w:p>
        </w:tc>
        <w:tc>
          <w:tcPr>
            <w:tcW w:w="2347" w:type="dxa"/>
            <w:tcMar>
              <w:top w:w="100" w:type="dxa"/>
              <w:left w:w="120" w:type="dxa"/>
              <w:bottom w:w="100" w:type="dxa"/>
              <w:right w:w="120" w:type="dxa"/>
            </w:tcMar>
            <w:vAlign w:val="center"/>
          </w:tcPr>
          <w:p w14:paraId="5CF4B45F" w14:textId="77777777" w:rsidR="00415552" w:rsidRDefault="00730947">
            <w:pPr>
              <w:spacing w:after="0" w:line="259" w:lineRule="auto"/>
            </w:pPr>
            <w:r>
              <w:rPr>
                <w:sz w:val="17"/>
              </w:rPr>
              <w:t>Exact D Contract Law</w:t>
            </w:r>
          </w:p>
        </w:tc>
        <w:tc>
          <w:tcPr>
            <w:tcW w:w="6408" w:type="dxa"/>
            <w:tcMar>
              <w:top w:w="100" w:type="dxa"/>
              <w:left w:w="120" w:type="dxa"/>
              <w:bottom w:w="100" w:type="dxa"/>
              <w:right w:w="120" w:type="dxa"/>
            </w:tcMar>
            <w:vAlign w:val="center"/>
          </w:tcPr>
          <w:p w14:paraId="32B895DA" w14:textId="77777777" w:rsidR="00415552" w:rsidRDefault="00730947">
            <w:pPr>
              <w:spacing w:after="0" w:line="259" w:lineRule="auto"/>
            </w:pPr>
            <w:r>
              <w:rPr>
                <w:sz w:val="17"/>
              </w:rPr>
              <w:t>A Formal Spec SHALL bind every canonical/default interactive target to an exact registered D#.# contract.</w:t>
            </w:r>
          </w:p>
        </w:tc>
      </w:tr>
      <w:tr w:rsidR="00415552" w14:paraId="19C81CDD" w14:textId="77777777">
        <w:trPr>
          <w:cantSplit/>
          <w:jc w:val="center"/>
        </w:trPr>
        <w:tc>
          <w:tcPr>
            <w:tcW w:w="1036" w:type="dxa"/>
            <w:tcMar>
              <w:top w:w="100" w:type="dxa"/>
              <w:left w:w="120" w:type="dxa"/>
              <w:bottom w:w="100" w:type="dxa"/>
              <w:right w:w="120" w:type="dxa"/>
            </w:tcMar>
            <w:vAlign w:val="center"/>
          </w:tcPr>
          <w:p w14:paraId="7D18DD68" w14:textId="77777777" w:rsidR="00415552" w:rsidRDefault="00730947">
            <w:pPr>
              <w:spacing w:after="0" w:line="259" w:lineRule="auto"/>
            </w:pPr>
            <w:r>
              <w:rPr>
                <w:sz w:val="17"/>
              </w:rPr>
              <w:t>SK-A09</w:t>
            </w:r>
          </w:p>
        </w:tc>
        <w:tc>
          <w:tcPr>
            <w:tcW w:w="2347" w:type="dxa"/>
            <w:tcMar>
              <w:top w:w="100" w:type="dxa"/>
              <w:left w:w="120" w:type="dxa"/>
              <w:bottom w:w="100" w:type="dxa"/>
              <w:right w:w="120" w:type="dxa"/>
            </w:tcMar>
            <w:vAlign w:val="center"/>
          </w:tcPr>
          <w:p w14:paraId="3DF2E9C6" w14:textId="77777777" w:rsidR="00415552" w:rsidRDefault="00730947">
            <w:pPr>
              <w:spacing w:after="0" w:line="259" w:lineRule="auto"/>
            </w:pPr>
            <w:r>
              <w:rPr>
                <w:sz w:val="17"/>
              </w:rPr>
              <w:t>Figure Completeness Law</w:t>
            </w:r>
          </w:p>
        </w:tc>
        <w:tc>
          <w:tcPr>
            <w:tcW w:w="6408" w:type="dxa"/>
            <w:tcMar>
              <w:top w:w="100" w:type="dxa"/>
              <w:left w:w="120" w:type="dxa"/>
              <w:bottom w:w="100" w:type="dxa"/>
              <w:right w:w="120" w:type="dxa"/>
            </w:tcMar>
            <w:vAlign w:val="center"/>
          </w:tcPr>
          <w:p w14:paraId="2AFF28AC" w14:textId="77777777" w:rsidR="00415552" w:rsidRDefault="00730947">
            <w:pPr>
              <w:spacing w:after="0" w:line="259" w:lineRule="auto"/>
            </w:pPr>
            <w:r>
              <w:rPr>
                <w:sz w:val="17"/>
              </w:rPr>
              <w:t>Each semantic Reader role SHALL be visually demonstrated as an interface figure or explicitly declared non-interactive.</w:t>
            </w:r>
          </w:p>
        </w:tc>
      </w:tr>
      <w:tr w:rsidR="00415552" w14:paraId="3AB5E801" w14:textId="77777777">
        <w:trPr>
          <w:cantSplit/>
          <w:jc w:val="center"/>
        </w:trPr>
        <w:tc>
          <w:tcPr>
            <w:tcW w:w="1036" w:type="dxa"/>
            <w:tcMar>
              <w:top w:w="100" w:type="dxa"/>
              <w:left w:w="120" w:type="dxa"/>
              <w:bottom w:w="100" w:type="dxa"/>
              <w:right w:w="120" w:type="dxa"/>
            </w:tcMar>
            <w:vAlign w:val="center"/>
          </w:tcPr>
          <w:p w14:paraId="2D07FD9D" w14:textId="77777777" w:rsidR="00415552" w:rsidRDefault="00730947">
            <w:pPr>
              <w:spacing w:after="0" w:line="259" w:lineRule="auto"/>
            </w:pPr>
            <w:r>
              <w:rPr>
                <w:sz w:val="17"/>
              </w:rPr>
              <w:t>SK-A10</w:t>
            </w:r>
          </w:p>
        </w:tc>
        <w:tc>
          <w:tcPr>
            <w:tcW w:w="2347" w:type="dxa"/>
            <w:tcMar>
              <w:top w:w="100" w:type="dxa"/>
              <w:left w:w="120" w:type="dxa"/>
              <w:bottom w:w="100" w:type="dxa"/>
              <w:right w:w="120" w:type="dxa"/>
            </w:tcMar>
            <w:vAlign w:val="center"/>
          </w:tcPr>
          <w:p w14:paraId="269933C6" w14:textId="77777777" w:rsidR="00415552" w:rsidRDefault="00730947">
            <w:pPr>
              <w:spacing w:after="0" w:line="259" w:lineRule="auto"/>
            </w:pPr>
            <w:r>
              <w:rPr>
                <w:sz w:val="17"/>
              </w:rPr>
              <w:t>Formula Locality</w:t>
            </w:r>
          </w:p>
        </w:tc>
        <w:tc>
          <w:tcPr>
            <w:tcW w:w="6408" w:type="dxa"/>
            <w:tcMar>
              <w:top w:w="100" w:type="dxa"/>
              <w:left w:w="120" w:type="dxa"/>
              <w:bottom w:w="100" w:type="dxa"/>
              <w:right w:w="120" w:type="dxa"/>
            </w:tcMar>
            <w:vAlign w:val="center"/>
          </w:tcPr>
          <w:p w14:paraId="5E63EE32" w14:textId="77777777" w:rsidR="00415552" w:rsidRDefault="00730947">
            <w:pPr>
              <w:spacing w:after="0" w:line="259" w:lineRule="auto"/>
            </w:pPr>
            <w:r>
              <w:rPr>
                <w:sz w:val="17"/>
              </w:rPr>
              <w:t>A BitGroup Formula belongs to the canonical BitGroup record it interprets; the SK Reader composes and names resolved results.</w:t>
            </w:r>
          </w:p>
        </w:tc>
      </w:tr>
      <w:tr w:rsidR="00415552" w14:paraId="0947D18F" w14:textId="77777777">
        <w:trPr>
          <w:cantSplit/>
          <w:jc w:val="center"/>
        </w:trPr>
        <w:tc>
          <w:tcPr>
            <w:tcW w:w="1036" w:type="dxa"/>
            <w:tcMar>
              <w:top w:w="100" w:type="dxa"/>
              <w:left w:w="120" w:type="dxa"/>
              <w:bottom w:w="100" w:type="dxa"/>
              <w:right w:w="120" w:type="dxa"/>
            </w:tcMar>
            <w:vAlign w:val="center"/>
          </w:tcPr>
          <w:p w14:paraId="6F924128" w14:textId="77777777" w:rsidR="00415552" w:rsidRDefault="00730947">
            <w:pPr>
              <w:spacing w:after="0" w:line="259" w:lineRule="auto"/>
            </w:pPr>
            <w:r>
              <w:rPr>
                <w:sz w:val="17"/>
              </w:rPr>
              <w:t>SK-A11</w:t>
            </w:r>
          </w:p>
        </w:tc>
        <w:tc>
          <w:tcPr>
            <w:tcW w:w="2347" w:type="dxa"/>
            <w:tcMar>
              <w:top w:w="100" w:type="dxa"/>
              <w:left w:w="120" w:type="dxa"/>
              <w:bottom w:w="100" w:type="dxa"/>
              <w:right w:w="120" w:type="dxa"/>
            </w:tcMar>
            <w:vAlign w:val="center"/>
          </w:tcPr>
          <w:p w14:paraId="58DA90B8" w14:textId="77777777" w:rsidR="00415552" w:rsidRDefault="00730947">
            <w:pPr>
              <w:spacing w:after="0" w:line="259" w:lineRule="auto"/>
            </w:pPr>
            <w:r>
              <w:rPr>
                <w:sz w:val="17"/>
              </w:rPr>
              <w:t>Projection Separation</w:t>
            </w:r>
          </w:p>
        </w:tc>
        <w:tc>
          <w:tcPr>
            <w:tcW w:w="6408" w:type="dxa"/>
            <w:tcMar>
              <w:top w:w="100" w:type="dxa"/>
              <w:left w:w="120" w:type="dxa"/>
              <w:bottom w:w="100" w:type="dxa"/>
              <w:right w:w="120" w:type="dxa"/>
            </w:tcMar>
            <w:vAlign w:val="center"/>
          </w:tcPr>
          <w:p w14:paraId="53EEBFFB" w14:textId="77777777" w:rsidR="00415552" w:rsidRDefault="00730947">
            <w:pPr>
              <w:spacing w:after="0" w:line="259" w:lineRule="auto"/>
            </w:pPr>
            <w:r>
              <w:rPr>
                <w:sz w:val="17"/>
              </w:rPr>
              <w:t>Symbols, Bit colors, interface colors, shapes, and specialist viewports are projections and SHALL NOT become semantic identity.</w:t>
            </w:r>
          </w:p>
        </w:tc>
      </w:tr>
      <w:tr w:rsidR="00415552" w14:paraId="0376A6E7" w14:textId="77777777">
        <w:trPr>
          <w:cantSplit/>
          <w:jc w:val="center"/>
        </w:trPr>
        <w:tc>
          <w:tcPr>
            <w:tcW w:w="1036" w:type="dxa"/>
            <w:tcMar>
              <w:top w:w="100" w:type="dxa"/>
              <w:left w:w="120" w:type="dxa"/>
              <w:bottom w:w="100" w:type="dxa"/>
              <w:right w:w="120" w:type="dxa"/>
            </w:tcMar>
            <w:vAlign w:val="center"/>
          </w:tcPr>
          <w:p w14:paraId="233F1878" w14:textId="77777777" w:rsidR="00415552" w:rsidRDefault="00730947">
            <w:pPr>
              <w:spacing w:after="0" w:line="259" w:lineRule="auto"/>
            </w:pPr>
            <w:r>
              <w:rPr>
                <w:sz w:val="17"/>
              </w:rPr>
              <w:t>SK-A12</w:t>
            </w:r>
          </w:p>
        </w:tc>
        <w:tc>
          <w:tcPr>
            <w:tcW w:w="2347" w:type="dxa"/>
            <w:tcMar>
              <w:top w:w="100" w:type="dxa"/>
              <w:left w:w="120" w:type="dxa"/>
              <w:bottom w:w="100" w:type="dxa"/>
              <w:right w:w="120" w:type="dxa"/>
            </w:tcMar>
            <w:vAlign w:val="center"/>
          </w:tcPr>
          <w:p w14:paraId="469A6BF1" w14:textId="77777777" w:rsidR="00415552" w:rsidRDefault="00730947">
            <w:pPr>
              <w:spacing w:after="0" w:line="259" w:lineRule="auto"/>
            </w:pPr>
            <w:r>
              <w:rPr>
                <w:sz w:val="17"/>
              </w:rPr>
              <w:t>Rebuildability Law</w:t>
            </w:r>
          </w:p>
        </w:tc>
        <w:tc>
          <w:tcPr>
            <w:tcW w:w="6408" w:type="dxa"/>
            <w:tcMar>
              <w:top w:w="100" w:type="dxa"/>
              <w:left w:w="120" w:type="dxa"/>
              <w:bottom w:w="100" w:type="dxa"/>
              <w:right w:w="120" w:type="dxa"/>
            </w:tcMar>
            <w:vAlign w:val="center"/>
          </w:tcPr>
          <w:p w14:paraId="2D2BC6CE" w14:textId="77777777" w:rsidR="00415552" w:rsidRDefault="00730947">
            <w:pPr>
              <w:spacing w:after="0" w:line="259" w:lineRule="auto"/>
            </w:pPr>
            <w:r>
              <w:rPr>
                <w:sz w:val="17"/>
              </w:rPr>
              <w:t>Rendered UI and publication figures may be discarded; the Spec plus referenced records SHALL remain sufficient to reconstruct the logical system.</w:t>
            </w:r>
          </w:p>
        </w:tc>
      </w:tr>
      <w:tr w:rsidR="00415552" w14:paraId="2944830B" w14:textId="77777777">
        <w:trPr>
          <w:cantSplit/>
          <w:jc w:val="center"/>
        </w:trPr>
        <w:tc>
          <w:tcPr>
            <w:tcW w:w="1036" w:type="dxa"/>
            <w:tcMar>
              <w:top w:w="100" w:type="dxa"/>
              <w:left w:w="120" w:type="dxa"/>
              <w:bottom w:w="100" w:type="dxa"/>
              <w:right w:w="120" w:type="dxa"/>
            </w:tcMar>
            <w:vAlign w:val="center"/>
          </w:tcPr>
          <w:p w14:paraId="79EDAC21" w14:textId="77777777" w:rsidR="00415552" w:rsidRDefault="00730947">
            <w:pPr>
              <w:spacing w:after="0" w:line="259" w:lineRule="auto"/>
            </w:pPr>
            <w:r>
              <w:rPr>
                <w:sz w:val="17"/>
              </w:rPr>
              <w:t>SK-A13</w:t>
            </w:r>
          </w:p>
        </w:tc>
        <w:tc>
          <w:tcPr>
            <w:tcW w:w="2347" w:type="dxa"/>
            <w:tcMar>
              <w:top w:w="100" w:type="dxa"/>
              <w:left w:w="120" w:type="dxa"/>
              <w:bottom w:w="100" w:type="dxa"/>
              <w:right w:w="120" w:type="dxa"/>
            </w:tcMar>
            <w:vAlign w:val="center"/>
          </w:tcPr>
          <w:p w14:paraId="2DF16161" w14:textId="77777777" w:rsidR="00415552" w:rsidRDefault="00730947">
            <w:pPr>
              <w:spacing w:after="0" w:line="259" w:lineRule="auto"/>
            </w:pPr>
            <w:r>
              <w:rPr>
                <w:sz w:val="17"/>
              </w:rPr>
              <w:t>Version Reversibility</w:t>
            </w:r>
          </w:p>
        </w:tc>
        <w:tc>
          <w:tcPr>
            <w:tcW w:w="6408" w:type="dxa"/>
            <w:tcMar>
              <w:top w:w="100" w:type="dxa"/>
              <w:left w:w="120" w:type="dxa"/>
              <w:bottom w:w="100" w:type="dxa"/>
              <w:right w:w="120" w:type="dxa"/>
            </w:tcMar>
            <w:vAlign w:val="center"/>
          </w:tcPr>
          <w:p w14:paraId="20319597" w14:textId="77777777" w:rsidR="00415552" w:rsidRDefault="00730947">
            <w:pPr>
              <w:spacing w:after="0" w:line="259" w:lineRule="auto"/>
            </w:pPr>
            <w:r>
              <w:rPr>
                <w:sz w:val="17"/>
              </w:rPr>
              <w:t>Superseded Specs SHALL preserve interpretability of historical Bits, placements, Reader mappings, D contracts, and Compound dependencies.</w:t>
            </w:r>
          </w:p>
        </w:tc>
      </w:tr>
      <w:tr w:rsidR="00415552" w14:paraId="6687409E" w14:textId="77777777">
        <w:trPr>
          <w:cantSplit/>
          <w:jc w:val="center"/>
        </w:trPr>
        <w:tc>
          <w:tcPr>
            <w:tcW w:w="1036" w:type="dxa"/>
            <w:tcMar>
              <w:top w:w="100" w:type="dxa"/>
              <w:left w:w="120" w:type="dxa"/>
              <w:bottom w:w="100" w:type="dxa"/>
              <w:right w:w="120" w:type="dxa"/>
            </w:tcMar>
            <w:vAlign w:val="center"/>
          </w:tcPr>
          <w:p w14:paraId="446417E2" w14:textId="77777777" w:rsidR="00415552" w:rsidRDefault="00730947">
            <w:pPr>
              <w:spacing w:after="0" w:line="259" w:lineRule="auto"/>
            </w:pPr>
            <w:r>
              <w:rPr>
                <w:sz w:val="17"/>
              </w:rPr>
              <w:t>SK-A14</w:t>
            </w:r>
          </w:p>
        </w:tc>
        <w:tc>
          <w:tcPr>
            <w:tcW w:w="2347" w:type="dxa"/>
            <w:tcMar>
              <w:top w:w="100" w:type="dxa"/>
              <w:left w:w="120" w:type="dxa"/>
              <w:bottom w:w="100" w:type="dxa"/>
              <w:right w:w="120" w:type="dxa"/>
            </w:tcMar>
            <w:vAlign w:val="center"/>
          </w:tcPr>
          <w:p w14:paraId="4EF51F9A" w14:textId="77777777" w:rsidR="00415552" w:rsidRDefault="00730947">
            <w:pPr>
              <w:spacing w:after="0" w:line="259" w:lineRule="auto"/>
            </w:pPr>
            <w:r>
              <w:rPr>
                <w:sz w:val="17"/>
              </w:rPr>
              <w:t>Deterministic Handoff</w:t>
            </w:r>
          </w:p>
        </w:tc>
        <w:tc>
          <w:tcPr>
            <w:tcW w:w="6408" w:type="dxa"/>
            <w:tcMar>
              <w:top w:w="100" w:type="dxa"/>
              <w:left w:w="120" w:type="dxa"/>
              <w:bottom w:w="100" w:type="dxa"/>
              <w:right w:w="120" w:type="dxa"/>
            </w:tcMar>
            <w:vAlign w:val="center"/>
          </w:tcPr>
          <w:p w14:paraId="2CCA435E" w14:textId="77777777" w:rsidR="00415552" w:rsidRDefault="00730947">
            <w:pPr>
              <w:spacing w:after="0" w:line="259" w:lineRule="auto"/>
            </w:pPr>
            <w:r>
              <w:rPr>
                <w:sz w:val="17"/>
              </w:rPr>
              <w:t>The end of the Spec SHALL expose the exact records, formulas, Reader contracts, D contracts, BOSS symbols, colors, visual toolkit references, and tests required for implementation.</w:t>
            </w:r>
          </w:p>
        </w:tc>
      </w:tr>
      <w:tr w:rsidR="00415552" w14:paraId="250D8BF6" w14:textId="77777777">
        <w:trPr>
          <w:cantSplit/>
          <w:jc w:val="center"/>
        </w:trPr>
        <w:tc>
          <w:tcPr>
            <w:tcW w:w="1036" w:type="dxa"/>
            <w:tcMar>
              <w:top w:w="100" w:type="dxa"/>
              <w:left w:w="120" w:type="dxa"/>
              <w:bottom w:w="100" w:type="dxa"/>
              <w:right w:w="120" w:type="dxa"/>
            </w:tcMar>
            <w:vAlign w:val="center"/>
          </w:tcPr>
          <w:p w14:paraId="6DC6D492" w14:textId="77777777" w:rsidR="00415552" w:rsidRDefault="00730947">
            <w:pPr>
              <w:spacing w:after="0" w:line="259" w:lineRule="auto"/>
            </w:pPr>
            <w:r>
              <w:rPr>
                <w:sz w:val="17"/>
              </w:rPr>
              <w:t>SK-A15</w:t>
            </w:r>
          </w:p>
        </w:tc>
        <w:tc>
          <w:tcPr>
            <w:tcW w:w="2347" w:type="dxa"/>
            <w:tcMar>
              <w:top w:w="100" w:type="dxa"/>
              <w:left w:w="120" w:type="dxa"/>
              <w:bottom w:w="100" w:type="dxa"/>
              <w:right w:w="120" w:type="dxa"/>
            </w:tcMar>
            <w:vAlign w:val="center"/>
          </w:tcPr>
          <w:p w14:paraId="7FD5E9CF" w14:textId="77777777" w:rsidR="00415552" w:rsidRDefault="00730947">
            <w:pPr>
              <w:spacing w:after="0" w:line="259" w:lineRule="auto"/>
            </w:pPr>
            <w:r>
              <w:rPr>
                <w:sz w:val="17"/>
              </w:rPr>
              <w:t>Canonical Bit Visual Identity</w:t>
            </w:r>
          </w:p>
        </w:tc>
        <w:tc>
          <w:tcPr>
            <w:tcW w:w="6408" w:type="dxa"/>
            <w:tcMar>
              <w:top w:w="100" w:type="dxa"/>
              <w:left w:w="120" w:type="dxa"/>
              <w:bottom w:w="100" w:type="dxa"/>
              <w:right w:w="120" w:type="dxa"/>
            </w:tcMar>
            <w:vAlign w:val="center"/>
          </w:tcPr>
          <w:p w14:paraId="4C77A54E" w14:textId="77777777" w:rsidR="00415552" w:rsidRDefault="00730947">
            <w:pPr>
              <w:spacing w:after="0" w:line="259" w:lineRule="auto"/>
            </w:pPr>
            <w:r>
              <w:rPr>
                <w:sz w:val="17"/>
              </w:rPr>
              <w:t>Every registered standard Bit SHALL resolve to its canonical structural visual identity through its registered Color relationship.</w:t>
            </w:r>
          </w:p>
        </w:tc>
      </w:tr>
      <w:tr w:rsidR="00415552" w14:paraId="4DC16C17" w14:textId="77777777">
        <w:trPr>
          <w:cantSplit/>
          <w:jc w:val="center"/>
        </w:trPr>
        <w:tc>
          <w:tcPr>
            <w:tcW w:w="1036" w:type="dxa"/>
            <w:tcMar>
              <w:top w:w="100" w:type="dxa"/>
              <w:left w:w="120" w:type="dxa"/>
              <w:bottom w:w="100" w:type="dxa"/>
              <w:right w:w="120" w:type="dxa"/>
            </w:tcMar>
            <w:vAlign w:val="center"/>
          </w:tcPr>
          <w:p w14:paraId="13BF220E" w14:textId="77777777" w:rsidR="00415552" w:rsidRDefault="00730947">
            <w:pPr>
              <w:spacing w:after="0" w:line="259" w:lineRule="auto"/>
            </w:pPr>
            <w:r>
              <w:rPr>
                <w:sz w:val="17"/>
              </w:rPr>
              <w:t>SK-A16</w:t>
            </w:r>
          </w:p>
        </w:tc>
        <w:tc>
          <w:tcPr>
            <w:tcW w:w="2347" w:type="dxa"/>
            <w:tcMar>
              <w:top w:w="100" w:type="dxa"/>
              <w:left w:w="120" w:type="dxa"/>
              <w:bottom w:w="100" w:type="dxa"/>
              <w:right w:w="120" w:type="dxa"/>
            </w:tcMar>
            <w:vAlign w:val="center"/>
          </w:tcPr>
          <w:p w14:paraId="268A23B7" w14:textId="77777777" w:rsidR="00415552" w:rsidRDefault="00730947">
            <w:pPr>
              <w:spacing w:after="0" w:line="259" w:lineRule="auto"/>
            </w:pPr>
            <w:r>
              <w:rPr>
                <w:sz w:val="17"/>
              </w:rPr>
              <w:t>Derived Appearance</w:t>
            </w:r>
          </w:p>
        </w:tc>
        <w:tc>
          <w:tcPr>
            <w:tcW w:w="6408" w:type="dxa"/>
            <w:tcMar>
              <w:top w:w="100" w:type="dxa"/>
              <w:left w:w="120" w:type="dxa"/>
              <w:bottom w:w="100" w:type="dxa"/>
              <w:right w:w="120" w:type="dxa"/>
            </w:tcMar>
            <w:vAlign w:val="center"/>
          </w:tcPr>
          <w:p w14:paraId="1C88F8E7" w14:textId="77777777" w:rsidR="00415552" w:rsidRDefault="00730947">
            <w:pPr>
              <w:spacing w:after="0" w:line="259" w:lineRule="auto"/>
            </w:pPr>
            <w:r>
              <w:rPr>
                <w:sz w:val="17"/>
              </w:rPr>
              <w:t>A BitGroup or BitWord SHALL derive its structural appearance from its exact constituent Bits and SHALL NOT be independently recolored for aesthetics.</w:t>
            </w:r>
          </w:p>
        </w:tc>
      </w:tr>
      <w:tr w:rsidR="00415552" w14:paraId="32614671" w14:textId="77777777">
        <w:trPr>
          <w:cantSplit/>
          <w:jc w:val="center"/>
        </w:trPr>
        <w:tc>
          <w:tcPr>
            <w:tcW w:w="1036" w:type="dxa"/>
            <w:tcMar>
              <w:top w:w="100" w:type="dxa"/>
              <w:left w:w="120" w:type="dxa"/>
              <w:bottom w:w="100" w:type="dxa"/>
              <w:right w:w="120" w:type="dxa"/>
            </w:tcMar>
            <w:vAlign w:val="center"/>
          </w:tcPr>
          <w:p w14:paraId="105C94B6" w14:textId="77777777" w:rsidR="00415552" w:rsidRDefault="00730947">
            <w:pPr>
              <w:spacing w:after="0" w:line="259" w:lineRule="auto"/>
            </w:pPr>
            <w:r>
              <w:rPr>
                <w:sz w:val="17"/>
              </w:rPr>
              <w:t>SK-A17</w:t>
            </w:r>
          </w:p>
        </w:tc>
        <w:tc>
          <w:tcPr>
            <w:tcW w:w="2347" w:type="dxa"/>
            <w:tcMar>
              <w:top w:w="100" w:type="dxa"/>
              <w:left w:w="120" w:type="dxa"/>
              <w:bottom w:w="100" w:type="dxa"/>
              <w:right w:w="120" w:type="dxa"/>
            </w:tcMar>
            <w:vAlign w:val="center"/>
          </w:tcPr>
          <w:p w14:paraId="4AC1C23D" w14:textId="77777777" w:rsidR="00415552" w:rsidRDefault="00730947">
            <w:pPr>
              <w:spacing w:after="0" w:line="259" w:lineRule="auto"/>
            </w:pPr>
            <w:r>
              <w:rPr>
                <w:sz w:val="17"/>
              </w:rPr>
              <w:t>Structural Color Separation</w:t>
            </w:r>
          </w:p>
        </w:tc>
        <w:tc>
          <w:tcPr>
            <w:tcW w:w="6408" w:type="dxa"/>
            <w:tcMar>
              <w:top w:w="100" w:type="dxa"/>
              <w:left w:w="120" w:type="dxa"/>
              <w:bottom w:w="100" w:type="dxa"/>
              <w:right w:w="120" w:type="dxa"/>
            </w:tcMar>
            <w:vAlign w:val="center"/>
          </w:tcPr>
          <w:p w14:paraId="064579E0" w14:textId="77777777" w:rsidR="00415552" w:rsidRDefault="00730947">
            <w:pPr>
              <w:spacing w:after="0" w:line="259" w:lineRule="auto"/>
            </w:pPr>
            <w:r>
              <w:rPr>
                <w:sz w:val="17"/>
              </w:rPr>
              <w:t>Canonical Bit Color identifies primitive representational grammar; it SHALL NOT silently encode Reader semantics, semantic domain, or interface role.</w:t>
            </w:r>
          </w:p>
        </w:tc>
      </w:tr>
      <w:tr w:rsidR="00415552" w14:paraId="51C895AA" w14:textId="77777777">
        <w:trPr>
          <w:cantSplit/>
          <w:jc w:val="center"/>
        </w:trPr>
        <w:tc>
          <w:tcPr>
            <w:tcW w:w="1036" w:type="dxa"/>
            <w:tcMar>
              <w:top w:w="100" w:type="dxa"/>
              <w:left w:w="120" w:type="dxa"/>
              <w:bottom w:w="100" w:type="dxa"/>
              <w:right w:w="120" w:type="dxa"/>
            </w:tcMar>
            <w:vAlign w:val="center"/>
          </w:tcPr>
          <w:p w14:paraId="58D81C24" w14:textId="77777777" w:rsidR="00415552" w:rsidRDefault="00730947">
            <w:pPr>
              <w:spacing w:after="0" w:line="259" w:lineRule="auto"/>
            </w:pPr>
            <w:r>
              <w:rPr>
                <w:sz w:val="17"/>
              </w:rPr>
              <w:t>SK-A18</w:t>
            </w:r>
          </w:p>
        </w:tc>
        <w:tc>
          <w:tcPr>
            <w:tcW w:w="2347" w:type="dxa"/>
            <w:tcMar>
              <w:top w:w="100" w:type="dxa"/>
              <w:left w:w="120" w:type="dxa"/>
              <w:bottom w:w="100" w:type="dxa"/>
              <w:right w:w="120" w:type="dxa"/>
            </w:tcMar>
            <w:vAlign w:val="center"/>
          </w:tcPr>
          <w:p w14:paraId="75BC68AB" w14:textId="77777777" w:rsidR="00415552" w:rsidRDefault="00730947">
            <w:pPr>
              <w:spacing w:after="0" w:line="259" w:lineRule="auto"/>
            </w:pPr>
            <w:r>
              <w:rPr>
                <w:sz w:val="17"/>
              </w:rPr>
              <w:t>State Separation</w:t>
            </w:r>
          </w:p>
        </w:tc>
        <w:tc>
          <w:tcPr>
            <w:tcW w:w="6408" w:type="dxa"/>
            <w:tcMar>
              <w:top w:w="100" w:type="dxa"/>
              <w:left w:w="120" w:type="dxa"/>
              <w:bottom w:w="100" w:type="dxa"/>
              <w:right w:w="120" w:type="dxa"/>
            </w:tcMar>
            <w:vAlign w:val="center"/>
          </w:tcPr>
          <w:p w14:paraId="58084EEC" w14:textId="77777777" w:rsidR="00415552" w:rsidRDefault="00730947">
            <w:pPr>
              <w:spacing w:after="0" w:line="259" w:lineRule="auto"/>
            </w:pPr>
            <w:r>
              <w:rPr>
                <w:sz w:val="17"/>
              </w:rPr>
              <w:t>Canonical Bit Color SHALL NOT be interpreted as current binary state unless a separate explicit state-projection contract says otherwise.</w:t>
            </w:r>
          </w:p>
        </w:tc>
      </w:tr>
      <w:tr w:rsidR="00415552" w14:paraId="25C0E490" w14:textId="77777777">
        <w:trPr>
          <w:cantSplit/>
          <w:jc w:val="center"/>
        </w:trPr>
        <w:tc>
          <w:tcPr>
            <w:tcW w:w="1036" w:type="dxa"/>
            <w:tcMar>
              <w:top w:w="100" w:type="dxa"/>
              <w:left w:w="120" w:type="dxa"/>
              <w:bottom w:w="100" w:type="dxa"/>
              <w:right w:w="120" w:type="dxa"/>
            </w:tcMar>
            <w:vAlign w:val="center"/>
          </w:tcPr>
          <w:p w14:paraId="1722841C" w14:textId="77777777" w:rsidR="00415552" w:rsidRDefault="00730947">
            <w:pPr>
              <w:spacing w:after="0" w:line="259" w:lineRule="auto"/>
            </w:pPr>
            <w:r>
              <w:rPr>
                <w:sz w:val="17"/>
              </w:rPr>
              <w:t>SK-A19</w:t>
            </w:r>
          </w:p>
        </w:tc>
        <w:tc>
          <w:tcPr>
            <w:tcW w:w="2347" w:type="dxa"/>
            <w:tcMar>
              <w:top w:w="100" w:type="dxa"/>
              <w:left w:w="120" w:type="dxa"/>
              <w:bottom w:w="100" w:type="dxa"/>
              <w:right w:w="120" w:type="dxa"/>
            </w:tcMar>
            <w:vAlign w:val="center"/>
          </w:tcPr>
          <w:p w14:paraId="2232E87C" w14:textId="77777777" w:rsidR="00415552" w:rsidRDefault="00730947">
            <w:pPr>
              <w:spacing w:after="0" w:line="259" w:lineRule="auto"/>
            </w:pPr>
            <w:r>
              <w:rPr>
                <w:sz w:val="17"/>
              </w:rPr>
              <w:t>Visual Similarity</w:t>
            </w:r>
          </w:p>
        </w:tc>
        <w:tc>
          <w:tcPr>
            <w:tcW w:w="6408" w:type="dxa"/>
            <w:tcMar>
              <w:top w:w="100" w:type="dxa"/>
              <w:left w:w="120" w:type="dxa"/>
              <w:bottom w:w="100" w:type="dxa"/>
              <w:right w:w="120" w:type="dxa"/>
            </w:tcMar>
            <w:vAlign w:val="center"/>
          </w:tcPr>
          <w:p w14:paraId="160DAD5F" w14:textId="77777777" w:rsidR="00415552" w:rsidRDefault="00730947">
            <w:pPr>
              <w:spacing w:after="0" w:line="259" w:lineRule="auto"/>
            </w:pPr>
            <w:r>
              <w:rPr>
                <w:sz w:val="17"/>
              </w:rPr>
              <w:t>Visual similarity indicates structural kinship, not semantic equivalence.</w:t>
            </w:r>
          </w:p>
        </w:tc>
      </w:tr>
      <w:tr w:rsidR="00415552" w14:paraId="60EEA7E8" w14:textId="77777777">
        <w:trPr>
          <w:cantSplit/>
          <w:jc w:val="center"/>
        </w:trPr>
        <w:tc>
          <w:tcPr>
            <w:tcW w:w="1036" w:type="dxa"/>
            <w:tcMar>
              <w:top w:w="100" w:type="dxa"/>
              <w:left w:w="120" w:type="dxa"/>
              <w:bottom w:w="100" w:type="dxa"/>
              <w:right w:w="120" w:type="dxa"/>
            </w:tcMar>
            <w:vAlign w:val="center"/>
          </w:tcPr>
          <w:p w14:paraId="740D33FD" w14:textId="77777777" w:rsidR="00415552" w:rsidRDefault="00730947">
            <w:pPr>
              <w:spacing w:after="0" w:line="259" w:lineRule="auto"/>
            </w:pPr>
            <w:r>
              <w:rPr>
                <w:sz w:val="17"/>
              </w:rPr>
              <w:t>SK-A20</w:t>
            </w:r>
          </w:p>
        </w:tc>
        <w:tc>
          <w:tcPr>
            <w:tcW w:w="2347" w:type="dxa"/>
            <w:tcMar>
              <w:top w:w="100" w:type="dxa"/>
              <w:left w:w="120" w:type="dxa"/>
              <w:bottom w:w="100" w:type="dxa"/>
              <w:right w:w="120" w:type="dxa"/>
            </w:tcMar>
            <w:vAlign w:val="center"/>
          </w:tcPr>
          <w:p w14:paraId="39905C48" w14:textId="77777777" w:rsidR="00415552" w:rsidRDefault="00730947">
            <w:pPr>
              <w:spacing w:after="0" w:line="259" w:lineRule="auto"/>
            </w:pPr>
            <w:r>
              <w:rPr>
                <w:sz w:val="17"/>
              </w:rPr>
              <w:t>Toolkit Reuse</w:t>
            </w:r>
          </w:p>
        </w:tc>
        <w:tc>
          <w:tcPr>
            <w:tcW w:w="6408" w:type="dxa"/>
            <w:tcMar>
              <w:top w:w="100" w:type="dxa"/>
              <w:left w:w="120" w:type="dxa"/>
              <w:bottom w:w="100" w:type="dxa"/>
              <w:right w:w="120" w:type="dxa"/>
            </w:tcMar>
            <w:vAlign w:val="center"/>
          </w:tcPr>
          <w:p w14:paraId="72311B3B" w14:textId="77777777" w:rsidR="00415552" w:rsidRDefault="00730947">
            <w:pPr>
              <w:spacing w:after="0" w:line="259" w:lineRule="auto"/>
            </w:pPr>
            <w:r>
              <w:rPr>
                <w:sz w:val="17"/>
              </w:rPr>
              <w:t>Equivalent registered Bit identities SHOULD reuse the same canonical visual assets rather than being manually redrawn.</w:t>
            </w:r>
          </w:p>
        </w:tc>
      </w:tr>
      <w:tr w:rsidR="00415552" w14:paraId="26C43C1F" w14:textId="77777777">
        <w:trPr>
          <w:cantSplit/>
          <w:jc w:val="center"/>
        </w:trPr>
        <w:tc>
          <w:tcPr>
            <w:tcW w:w="1036" w:type="dxa"/>
            <w:tcMar>
              <w:top w:w="100" w:type="dxa"/>
              <w:left w:w="120" w:type="dxa"/>
              <w:bottom w:w="100" w:type="dxa"/>
              <w:right w:w="120" w:type="dxa"/>
            </w:tcMar>
            <w:vAlign w:val="center"/>
          </w:tcPr>
          <w:p w14:paraId="3EAC6AB0" w14:textId="77777777" w:rsidR="00415552" w:rsidRDefault="00730947">
            <w:pPr>
              <w:spacing w:after="0" w:line="259" w:lineRule="auto"/>
            </w:pPr>
            <w:r>
              <w:rPr>
                <w:sz w:val="17"/>
              </w:rPr>
              <w:t>SK-A21</w:t>
            </w:r>
          </w:p>
        </w:tc>
        <w:tc>
          <w:tcPr>
            <w:tcW w:w="2347" w:type="dxa"/>
            <w:tcMar>
              <w:top w:w="100" w:type="dxa"/>
              <w:left w:w="120" w:type="dxa"/>
              <w:bottom w:w="100" w:type="dxa"/>
              <w:right w:w="120" w:type="dxa"/>
            </w:tcMar>
            <w:vAlign w:val="center"/>
          </w:tcPr>
          <w:p w14:paraId="7785C1FE" w14:textId="77777777" w:rsidR="00415552" w:rsidRDefault="00730947">
            <w:pPr>
              <w:spacing w:after="0" w:line="259" w:lineRule="auto"/>
            </w:pPr>
            <w:r>
              <w:rPr>
                <w:sz w:val="17"/>
              </w:rPr>
              <w:t>Visual Traceability</w:t>
            </w:r>
          </w:p>
        </w:tc>
        <w:tc>
          <w:tcPr>
            <w:tcW w:w="6408" w:type="dxa"/>
            <w:tcMar>
              <w:top w:w="100" w:type="dxa"/>
              <w:left w:w="120" w:type="dxa"/>
              <w:bottom w:w="100" w:type="dxa"/>
              <w:right w:w="120" w:type="dxa"/>
            </w:tcMar>
            <w:vAlign w:val="center"/>
          </w:tcPr>
          <w:p w14:paraId="6170283B" w14:textId="77777777" w:rsidR="00415552" w:rsidRDefault="00730947">
            <w:pPr>
              <w:spacing w:after="0" w:line="259" w:lineRule="auto"/>
            </w:pPr>
            <w:r>
              <w:rPr>
                <w:sz w:val="17"/>
              </w:rPr>
              <w:t>A formal visual construction SHALL remain traceable from displayed Bit to registered Bit to BitGroup to BitWord placement to Reader binding.</w:t>
            </w:r>
          </w:p>
        </w:tc>
      </w:tr>
      <w:tr w:rsidR="00415552" w14:paraId="113232DF" w14:textId="77777777">
        <w:trPr>
          <w:cantSplit/>
          <w:jc w:val="center"/>
        </w:trPr>
        <w:tc>
          <w:tcPr>
            <w:tcW w:w="1036" w:type="dxa"/>
            <w:tcMar>
              <w:top w:w="100" w:type="dxa"/>
              <w:left w:w="120" w:type="dxa"/>
              <w:bottom w:w="100" w:type="dxa"/>
              <w:right w:w="120" w:type="dxa"/>
            </w:tcMar>
            <w:vAlign w:val="center"/>
          </w:tcPr>
          <w:p w14:paraId="51433F30" w14:textId="77777777" w:rsidR="00415552" w:rsidRDefault="00730947">
            <w:pPr>
              <w:spacing w:after="0" w:line="259" w:lineRule="auto"/>
            </w:pPr>
            <w:r>
              <w:rPr>
                <w:sz w:val="17"/>
              </w:rPr>
              <w:t>SK-A22</w:t>
            </w:r>
          </w:p>
        </w:tc>
        <w:tc>
          <w:tcPr>
            <w:tcW w:w="2347" w:type="dxa"/>
            <w:tcMar>
              <w:top w:w="100" w:type="dxa"/>
              <w:left w:w="120" w:type="dxa"/>
              <w:bottom w:w="100" w:type="dxa"/>
              <w:right w:w="120" w:type="dxa"/>
            </w:tcMar>
            <w:vAlign w:val="center"/>
          </w:tcPr>
          <w:p w14:paraId="1BDBEAAF" w14:textId="77777777" w:rsidR="00415552" w:rsidRDefault="00730947">
            <w:pPr>
              <w:spacing w:after="0" w:line="259" w:lineRule="auto"/>
            </w:pPr>
            <w:r>
              <w:rPr>
                <w:sz w:val="17"/>
              </w:rPr>
              <w:t>Comparative Learning</w:t>
            </w:r>
          </w:p>
        </w:tc>
        <w:tc>
          <w:tcPr>
            <w:tcW w:w="6408" w:type="dxa"/>
            <w:tcMar>
              <w:top w:w="100" w:type="dxa"/>
              <w:left w:w="120" w:type="dxa"/>
              <w:bottom w:w="100" w:type="dxa"/>
              <w:right w:w="120" w:type="dxa"/>
            </w:tcMar>
            <w:vAlign w:val="center"/>
          </w:tcPr>
          <w:p w14:paraId="5EC6F1AC" w14:textId="77777777" w:rsidR="00415552" w:rsidRDefault="00730947">
            <w:pPr>
              <w:spacing w:after="0" w:line="259" w:lineRule="auto"/>
            </w:pPr>
            <w:r>
              <w:rPr>
                <w:sz w:val="17"/>
              </w:rPr>
              <w:t>An unfamiliar BitWord MAY be taught through comparison with a structurally similar familiar BitWord, provided structural similarity is not represented as semantic equivalence.</w:t>
            </w:r>
          </w:p>
        </w:tc>
      </w:tr>
      <w:tr w:rsidR="00415552" w14:paraId="60E5F5C3" w14:textId="77777777">
        <w:trPr>
          <w:cantSplit/>
          <w:jc w:val="center"/>
        </w:trPr>
        <w:tc>
          <w:tcPr>
            <w:tcW w:w="1036" w:type="dxa"/>
            <w:tcMar>
              <w:top w:w="100" w:type="dxa"/>
              <w:left w:w="120" w:type="dxa"/>
              <w:bottom w:w="100" w:type="dxa"/>
              <w:right w:w="120" w:type="dxa"/>
            </w:tcMar>
            <w:vAlign w:val="center"/>
          </w:tcPr>
          <w:p w14:paraId="4DD65141" w14:textId="77777777" w:rsidR="00415552" w:rsidRDefault="00730947">
            <w:pPr>
              <w:spacing w:after="0" w:line="259" w:lineRule="auto"/>
            </w:pPr>
            <w:r>
              <w:rPr>
                <w:sz w:val="17"/>
              </w:rPr>
              <w:t>SK-A23</w:t>
            </w:r>
          </w:p>
        </w:tc>
        <w:tc>
          <w:tcPr>
            <w:tcW w:w="2347" w:type="dxa"/>
            <w:tcMar>
              <w:top w:w="100" w:type="dxa"/>
              <w:left w:w="120" w:type="dxa"/>
              <w:bottom w:w="100" w:type="dxa"/>
              <w:right w:w="120" w:type="dxa"/>
            </w:tcMar>
            <w:vAlign w:val="center"/>
          </w:tcPr>
          <w:p w14:paraId="31F805F4" w14:textId="77777777" w:rsidR="00415552" w:rsidRDefault="00730947">
            <w:pPr>
              <w:spacing w:after="0" w:line="259" w:lineRule="auto"/>
            </w:pPr>
            <w:r>
              <w:rPr>
                <w:sz w:val="17"/>
              </w:rPr>
              <w:t>Redundant Identity</w:t>
            </w:r>
          </w:p>
        </w:tc>
        <w:tc>
          <w:tcPr>
            <w:tcW w:w="6408" w:type="dxa"/>
            <w:tcMar>
              <w:top w:w="100" w:type="dxa"/>
              <w:left w:w="120" w:type="dxa"/>
              <w:bottom w:w="100" w:type="dxa"/>
              <w:right w:w="120" w:type="dxa"/>
            </w:tcMar>
            <w:vAlign w:val="center"/>
          </w:tcPr>
          <w:p w14:paraId="1309253B" w14:textId="77777777" w:rsidR="00415552" w:rsidRDefault="00730947">
            <w:pPr>
              <w:spacing w:after="0" w:line="259" w:lineRule="auto"/>
            </w:pPr>
            <w:r>
              <w:rPr>
                <w:sz w:val="17"/>
              </w:rPr>
              <w:t>Color MAY accelerate recognition but SHALL NOT become the sole recoverable carrier of structural identity; machine-readable identity and textual traceability must remain available.</w:t>
            </w:r>
          </w:p>
        </w:tc>
      </w:tr>
    </w:tbl>
    <w:p w14:paraId="711235EB" w14:textId="77777777" w:rsidR="00415552" w:rsidRDefault="00730947">
      <w:pPr>
        <w:pStyle w:val="Heading2"/>
        <w:spacing w:after="120"/>
      </w:pPr>
      <w:r>
        <w:rPr>
          <w:rFonts w:ascii="Arial" w:eastAsia="Arial" w:hAnsi="Arial"/>
        </w:rPr>
        <w:t>4. The One-Line Declaration Grammar</w:t>
      </w:r>
    </w:p>
    <w:p w14:paraId="62AB70C7" w14:textId="77777777" w:rsidR="00415552" w:rsidRDefault="00730947">
      <w:pPr>
        <w:spacing w:after="140" w:line="271" w:lineRule="auto"/>
      </w:pPr>
      <w:r>
        <w:t>Each semantic placement SHOULD be expressible in a compact declaration. The declaration is a cross-reference, not a substitute for the surrounding contract.</w:t>
      </w:r>
    </w:p>
    <w:tbl>
      <w:tblPr>
        <w:tblW w:w="0" w:type="auto"/>
        <w:jc w:val="center"/>
        <w:tblBorders>
          <w:top w:val="single" w:sz="4" w:space="0" w:color="D5DDE5"/>
          <w:left w:val="single" w:sz="4" w:space="0" w:color="D5DDE5"/>
          <w:bottom w:val="single" w:sz="4" w:space="0" w:color="D5DDE5"/>
          <w:right w:val="single" w:sz="4" w:space="0" w:color="D5DDE5"/>
          <w:insideH w:val="single" w:sz="4" w:space="0" w:color="D5DDE5"/>
          <w:insideV w:val="single" w:sz="4" w:space="0" w:color="D5DDE5"/>
        </w:tblBorders>
        <w:tblLook w:val="04A0" w:firstRow="1" w:lastRow="0" w:firstColumn="1" w:lastColumn="0" w:noHBand="0" w:noVBand="1"/>
      </w:tblPr>
      <w:tblGrid>
        <w:gridCol w:w="10166"/>
      </w:tblGrid>
      <w:tr w:rsidR="00415552" w14:paraId="6E8F9A88" w14:textId="77777777">
        <w:trPr>
          <w:cantSplit/>
          <w:jc w:val="center"/>
        </w:trPr>
        <w:tc>
          <w:tcPr>
            <w:tcW w:w="10166" w:type="dxa"/>
            <w:shd w:val="clear" w:color="auto" w:fill="F4F7F9"/>
            <w:tcMar>
              <w:top w:w="120" w:type="dxa"/>
              <w:left w:w="160" w:type="dxa"/>
              <w:bottom w:w="120" w:type="dxa"/>
              <w:right w:w="160" w:type="dxa"/>
            </w:tcMar>
          </w:tcPr>
          <w:p w14:paraId="66127E99" w14:textId="77777777" w:rsidR="00415552" w:rsidRDefault="00730947">
            <w:pPr>
              <w:spacing w:after="0" w:line="240" w:lineRule="auto"/>
            </w:pPr>
            <w:r>
              <w:rPr>
                <w:rFonts w:ascii="Courier New" w:eastAsia="Courier New" w:hAnsi="Courier New"/>
                <w:color w:val="172B45"/>
                <w:sz w:val="18"/>
              </w:rPr>
              <w:t>Semantic Placement | Reader Address | BitGroup or Word | Exact D Contract</w:t>
            </w:r>
            <w:r>
              <w:br/>
            </w:r>
            <w:r>
              <w:rPr>
                <w:rFonts w:ascii="Courier New" w:eastAsia="Courier New" w:hAnsi="Courier New"/>
                <w:color w:val="172B45"/>
                <w:sz w:val="18"/>
              </w:rPr>
              <w:t>Example: Primary Boundary-1 | C1 | SCALAR-8 | D1.2</w:t>
            </w:r>
          </w:p>
        </w:tc>
      </w:tr>
    </w:tbl>
    <w:p w14:paraId="16284347" w14:textId="77777777" w:rsidR="00415552" w:rsidRDefault="00730947">
      <w:pPr>
        <w:spacing w:after="140" w:line="271" w:lineRule="auto"/>
      </w:pPr>
      <w:r>
        <w:t>The placement name says what the role means in this SK. The Reader address says where the Reader finds it. The mathematical structure says what registered machinery carries it. The D reference says exactly how the canonical/default interface operates that target. Range, zero/unset behavior, composition, output consequence, symbols, colors, validation, and versions remain explicit elsewhere in the role contract.</w:t>
      </w:r>
    </w:p>
    <w:p w14:paraId="21A9B59D" w14:textId="77777777" w:rsidR="00415552" w:rsidRDefault="00730947">
      <w:pPr>
        <w:pStyle w:val="Heading1"/>
        <w:pageBreakBefore/>
        <w:spacing w:before="0" w:after="120"/>
      </w:pPr>
      <w:r>
        <w:rPr>
          <w:rFonts w:ascii="Arial" w:eastAsia="Arial" w:hAnsi="Arial"/>
        </w:rPr>
        <w:t>Part 2 - Semantic Boundary, Dependencies, and Resolution</w:t>
      </w:r>
    </w:p>
    <w:p w14:paraId="06A91211" w14:textId="77777777" w:rsidR="00415552" w:rsidRDefault="00730947">
      <w:pPr>
        <w:pStyle w:val="Heading2"/>
        <w:spacing w:after="120"/>
      </w:pPr>
      <w:r>
        <w:rPr>
          <w:rFonts w:ascii="Arial" w:eastAsia="Arial" w:hAnsi="Arial"/>
        </w:rPr>
        <w:t>5. Bounded Question and Ownership</w:t>
      </w:r>
    </w:p>
    <w:p w14:paraId="1F26DB56" w14:textId="77777777" w:rsidR="00415552" w:rsidRDefault="00730947">
      <w:pPr>
        <w:spacing w:after="140" w:line="271" w:lineRule="auto"/>
      </w:pPr>
      <w:r>
        <w:t>Every SK begins with one explicit bounded question. The next block states what the SK owns and what it does not own. This is a semantic firewall against later scope creep and against the temptation to fill unused capacity with adjacent meaning merely because Bits are available.</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232"/>
        <w:gridCol w:w="7560"/>
      </w:tblGrid>
      <w:tr w:rsidR="00415552" w14:paraId="527893B7" w14:textId="77777777">
        <w:trPr>
          <w:cantSplit/>
          <w:tblHeader/>
          <w:jc w:val="center"/>
        </w:trPr>
        <w:tc>
          <w:tcPr>
            <w:tcW w:w="2232" w:type="dxa"/>
            <w:shd w:val="clear" w:color="auto" w:fill="172B45"/>
            <w:tcMar>
              <w:top w:w="110" w:type="dxa"/>
              <w:left w:w="120" w:type="dxa"/>
              <w:bottom w:w="110" w:type="dxa"/>
              <w:right w:w="120" w:type="dxa"/>
            </w:tcMar>
            <w:vAlign w:val="center"/>
          </w:tcPr>
          <w:p w14:paraId="30B93ED2" w14:textId="77777777" w:rsidR="00415552" w:rsidRDefault="00730947">
            <w:pPr>
              <w:spacing w:after="0" w:line="240" w:lineRule="auto"/>
              <w:jc w:val="center"/>
            </w:pPr>
            <w:r>
              <w:rPr>
                <w:b/>
                <w:color w:val="FFFFFF"/>
                <w:sz w:val="18"/>
              </w:rPr>
              <w:t>Required block</w:t>
            </w:r>
          </w:p>
        </w:tc>
        <w:tc>
          <w:tcPr>
            <w:tcW w:w="7560" w:type="dxa"/>
            <w:shd w:val="clear" w:color="auto" w:fill="172B45"/>
            <w:tcMar>
              <w:top w:w="110" w:type="dxa"/>
              <w:left w:w="120" w:type="dxa"/>
              <w:bottom w:w="110" w:type="dxa"/>
              <w:right w:w="120" w:type="dxa"/>
            </w:tcMar>
            <w:vAlign w:val="center"/>
          </w:tcPr>
          <w:p w14:paraId="4DABCA31" w14:textId="77777777" w:rsidR="00415552" w:rsidRDefault="00730947">
            <w:pPr>
              <w:spacing w:after="0" w:line="240" w:lineRule="auto"/>
              <w:jc w:val="center"/>
            </w:pPr>
            <w:r>
              <w:rPr>
                <w:b/>
                <w:color w:val="FFFFFF"/>
                <w:sz w:val="18"/>
              </w:rPr>
              <w:t>Contents</w:t>
            </w:r>
          </w:p>
        </w:tc>
      </w:tr>
      <w:tr w:rsidR="00415552" w14:paraId="09588E02" w14:textId="77777777">
        <w:trPr>
          <w:cantSplit/>
          <w:jc w:val="center"/>
        </w:trPr>
        <w:tc>
          <w:tcPr>
            <w:tcW w:w="2232" w:type="dxa"/>
            <w:tcMar>
              <w:top w:w="100" w:type="dxa"/>
              <w:left w:w="120" w:type="dxa"/>
              <w:bottom w:w="100" w:type="dxa"/>
              <w:right w:w="120" w:type="dxa"/>
            </w:tcMar>
            <w:vAlign w:val="center"/>
          </w:tcPr>
          <w:p w14:paraId="76C7AC1E" w14:textId="77777777" w:rsidR="00415552" w:rsidRDefault="00730947">
            <w:pPr>
              <w:spacing w:after="0" w:line="259" w:lineRule="auto"/>
            </w:pPr>
            <w:r>
              <w:rPr>
                <w:sz w:val="19"/>
              </w:rPr>
              <w:t>Bounded Question</w:t>
            </w:r>
          </w:p>
        </w:tc>
        <w:tc>
          <w:tcPr>
            <w:tcW w:w="7560" w:type="dxa"/>
            <w:tcMar>
              <w:top w:w="100" w:type="dxa"/>
              <w:left w:w="120" w:type="dxa"/>
              <w:bottom w:w="100" w:type="dxa"/>
              <w:right w:w="120" w:type="dxa"/>
            </w:tcMar>
            <w:vAlign w:val="center"/>
          </w:tcPr>
          <w:p w14:paraId="6522F687" w14:textId="77777777" w:rsidR="00415552" w:rsidRDefault="00730947">
            <w:pPr>
              <w:spacing w:after="0" w:line="259" w:lineRule="auto"/>
            </w:pPr>
            <w:r>
              <w:rPr>
                <w:sz w:val="19"/>
              </w:rPr>
              <w:t>One sentence describing the semantic question the complete Word answers.</w:t>
            </w:r>
          </w:p>
        </w:tc>
      </w:tr>
      <w:tr w:rsidR="00415552" w14:paraId="10D7736B" w14:textId="77777777">
        <w:trPr>
          <w:cantSplit/>
          <w:jc w:val="center"/>
        </w:trPr>
        <w:tc>
          <w:tcPr>
            <w:tcW w:w="2232" w:type="dxa"/>
            <w:tcMar>
              <w:top w:w="100" w:type="dxa"/>
              <w:left w:w="120" w:type="dxa"/>
              <w:bottom w:w="100" w:type="dxa"/>
              <w:right w:w="120" w:type="dxa"/>
            </w:tcMar>
            <w:vAlign w:val="center"/>
          </w:tcPr>
          <w:p w14:paraId="254CAAF6" w14:textId="77777777" w:rsidR="00415552" w:rsidRDefault="00730947">
            <w:pPr>
              <w:spacing w:after="0" w:line="259" w:lineRule="auto"/>
            </w:pPr>
            <w:r>
              <w:rPr>
                <w:sz w:val="19"/>
              </w:rPr>
              <w:t>Owns</w:t>
            </w:r>
          </w:p>
        </w:tc>
        <w:tc>
          <w:tcPr>
            <w:tcW w:w="7560" w:type="dxa"/>
            <w:tcMar>
              <w:top w:w="100" w:type="dxa"/>
              <w:left w:w="120" w:type="dxa"/>
              <w:bottom w:w="100" w:type="dxa"/>
              <w:right w:w="120" w:type="dxa"/>
            </w:tcMar>
            <w:vAlign w:val="center"/>
          </w:tcPr>
          <w:p w14:paraId="094756BE" w14:textId="77777777" w:rsidR="00415552" w:rsidRDefault="00730947">
            <w:pPr>
              <w:spacing w:after="0" w:line="259" w:lineRule="auto"/>
            </w:pPr>
            <w:r>
              <w:rPr>
                <w:sz w:val="19"/>
              </w:rPr>
              <w:t>Semantic responsibilities that belong inside the SK.</w:t>
            </w:r>
          </w:p>
        </w:tc>
      </w:tr>
      <w:tr w:rsidR="00415552" w14:paraId="458F983B" w14:textId="77777777">
        <w:trPr>
          <w:cantSplit/>
          <w:jc w:val="center"/>
        </w:trPr>
        <w:tc>
          <w:tcPr>
            <w:tcW w:w="2232" w:type="dxa"/>
            <w:tcMar>
              <w:top w:w="100" w:type="dxa"/>
              <w:left w:w="120" w:type="dxa"/>
              <w:bottom w:w="100" w:type="dxa"/>
              <w:right w:w="120" w:type="dxa"/>
            </w:tcMar>
            <w:vAlign w:val="center"/>
          </w:tcPr>
          <w:p w14:paraId="347392C8" w14:textId="77777777" w:rsidR="00415552" w:rsidRDefault="00730947">
            <w:pPr>
              <w:spacing w:after="0" w:line="259" w:lineRule="auto"/>
            </w:pPr>
            <w:r>
              <w:rPr>
                <w:sz w:val="19"/>
              </w:rPr>
              <w:t>Does Not Own</w:t>
            </w:r>
          </w:p>
        </w:tc>
        <w:tc>
          <w:tcPr>
            <w:tcW w:w="7560" w:type="dxa"/>
            <w:tcMar>
              <w:top w:w="100" w:type="dxa"/>
              <w:left w:w="120" w:type="dxa"/>
              <w:bottom w:w="100" w:type="dxa"/>
              <w:right w:w="120" w:type="dxa"/>
            </w:tcMar>
            <w:vAlign w:val="center"/>
          </w:tcPr>
          <w:p w14:paraId="50D2E45D" w14:textId="77777777" w:rsidR="00415552" w:rsidRDefault="00730947">
            <w:pPr>
              <w:spacing w:after="0" w:line="259" w:lineRule="auto"/>
            </w:pPr>
            <w:r>
              <w:rPr>
                <w:sz w:val="19"/>
              </w:rPr>
              <w:t>Adjacent responsibilities remaining with other SKs, Rules, Operators, Models, registries, Frames, renderers, or runtime systems.</w:t>
            </w:r>
          </w:p>
        </w:tc>
      </w:tr>
      <w:tr w:rsidR="00415552" w14:paraId="6289C120" w14:textId="77777777">
        <w:trPr>
          <w:cantSplit/>
          <w:jc w:val="center"/>
        </w:trPr>
        <w:tc>
          <w:tcPr>
            <w:tcW w:w="2232" w:type="dxa"/>
            <w:tcMar>
              <w:top w:w="100" w:type="dxa"/>
              <w:left w:w="120" w:type="dxa"/>
              <w:bottom w:w="100" w:type="dxa"/>
              <w:right w:w="120" w:type="dxa"/>
            </w:tcMar>
            <w:vAlign w:val="center"/>
          </w:tcPr>
          <w:p w14:paraId="30CFDE1C" w14:textId="77777777" w:rsidR="00415552" w:rsidRDefault="00730947">
            <w:pPr>
              <w:spacing w:after="0" w:line="259" w:lineRule="auto"/>
            </w:pPr>
            <w:r>
              <w:rPr>
                <w:sz w:val="19"/>
              </w:rPr>
              <w:t>Canonical Output</w:t>
            </w:r>
          </w:p>
        </w:tc>
        <w:tc>
          <w:tcPr>
            <w:tcW w:w="7560" w:type="dxa"/>
            <w:tcMar>
              <w:top w:w="100" w:type="dxa"/>
              <w:left w:w="120" w:type="dxa"/>
              <w:bottom w:w="100" w:type="dxa"/>
              <w:right w:w="120" w:type="dxa"/>
            </w:tcMar>
            <w:vAlign w:val="center"/>
          </w:tcPr>
          <w:p w14:paraId="3188A75F" w14:textId="77777777" w:rsidR="00415552" w:rsidRDefault="00730947">
            <w:pPr>
              <w:spacing w:after="0" w:line="259" w:lineRule="auto"/>
            </w:pPr>
            <w:r>
              <w:rPr>
                <w:sz w:val="19"/>
              </w:rPr>
              <w:t>The resolved semantic object or state exposed by the Reader.</w:t>
            </w:r>
          </w:p>
        </w:tc>
      </w:tr>
      <w:tr w:rsidR="00415552" w14:paraId="6D3561BF" w14:textId="77777777">
        <w:trPr>
          <w:cantSplit/>
          <w:jc w:val="center"/>
        </w:trPr>
        <w:tc>
          <w:tcPr>
            <w:tcW w:w="2232" w:type="dxa"/>
            <w:tcMar>
              <w:top w:w="100" w:type="dxa"/>
              <w:left w:w="120" w:type="dxa"/>
              <w:bottom w:w="100" w:type="dxa"/>
              <w:right w:w="120" w:type="dxa"/>
            </w:tcMar>
            <w:vAlign w:val="center"/>
          </w:tcPr>
          <w:p w14:paraId="59C2CBC1" w14:textId="77777777" w:rsidR="00415552" w:rsidRDefault="00730947">
            <w:pPr>
              <w:spacing w:after="0" w:line="259" w:lineRule="auto"/>
            </w:pPr>
            <w:r>
              <w:rPr>
                <w:sz w:val="19"/>
              </w:rPr>
              <w:t>Authority Boundary</w:t>
            </w:r>
          </w:p>
        </w:tc>
        <w:tc>
          <w:tcPr>
            <w:tcW w:w="7560" w:type="dxa"/>
            <w:tcMar>
              <w:top w:w="100" w:type="dxa"/>
              <w:left w:w="120" w:type="dxa"/>
              <w:bottom w:w="100" w:type="dxa"/>
              <w:right w:w="120" w:type="dxa"/>
            </w:tcMar>
            <w:vAlign w:val="center"/>
          </w:tcPr>
          <w:p w14:paraId="210F90DE" w14:textId="77777777" w:rsidR="00415552" w:rsidRDefault="00730947">
            <w:pPr>
              <w:spacing w:after="0" w:line="259" w:lineRule="auto"/>
            </w:pPr>
            <w:r>
              <w:rPr>
                <w:sz w:val="19"/>
              </w:rPr>
              <w:t>What the resolved state may describe versus what it may not authorize or establish.</w:t>
            </w:r>
          </w:p>
        </w:tc>
      </w:tr>
    </w:tbl>
    <w:p w14:paraId="33F3D912" w14:textId="77777777" w:rsidR="00415552" w:rsidRDefault="00730947">
      <w:pPr>
        <w:pStyle w:val="Heading2"/>
        <w:spacing w:after="120"/>
      </w:pPr>
      <w:r>
        <w:rPr>
          <w:rFonts w:ascii="Arial" w:eastAsia="Arial" w:hAnsi="Arial"/>
        </w:rPr>
        <w:t>6. Dependency Declaration</w:t>
      </w:r>
    </w:p>
    <w:p w14:paraId="2CDB449B" w14:textId="77777777" w:rsidR="00415552" w:rsidRDefault="00730947">
      <w:pPr>
        <w:spacing w:after="140" w:line="271" w:lineRule="auto"/>
      </w:pPr>
      <w:r>
        <w:t>A dependency is another registered semantic contract whose exact structure should exist before the current Formal Spec can be completed. Merely accepting a generic Scalar, Mask, Event, Field, Path, or other typed input does not automatically create a hard dependency on whichever SK might produce it.</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592"/>
        <w:gridCol w:w="7200"/>
      </w:tblGrid>
      <w:tr w:rsidR="00415552" w14:paraId="77049CB4" w14:textId="77777777">
        <w:trPr>
          <w:cantSplit/>
          <w:tblHeader/>
          <w:jc w:val="center"/>
        </w:trPr>
        <w:tc>
          <w:tcPr>
            <w:tcW w:w="2592" w:type="dxa"/>
            <w:shd w:val="clear" w:color="auto" w:fill="172B45"/>
            <w:tcMar>
              <w:top w:w="110" w:type="dxa"/>
              <w:left w:w="120" w:type="dxa"/>
              <w:bottom w:w="110" w:type="dxa"/>
              <w:right w:w="120" w:type="dxa"/>
            </w:tcMar>
            <w:vAlign w:val="center"/>
          </w:tcPr>
          <w:p w14:paraId="72E3C992" w14:textId="77777777" w:rsidR="00415552" w:rsidRDefault="00730947">
            <w:pPr>
              <w:spacing w:after="0" w:line="240" w:lineRule="auto"/>
              <w:jc w:val="center"/>
            </w:pPr>
            <w:r>
              <w:rPr>
                <w:b/>
                <w:color w:val="FFFFFF"/>
                <w:sz w:val="18"/>
              </w:rPr>
              <w:t>Dependency class</w:t>
            </w:r>
          </w:p>
        </w:tc>
        <w:tc>
          <w:tcPr>
            <w:tcW w:w="7200" w:type="dxa"/>
            <w:shd w:val="clear" w:color="auto" w:fill="172B45"/>
            <w:tcMar>
              <w:top w:w="110" w:type="dxa"/>
              <w:left w:w="120" w:type="dxa"/>
              <w:bottom w:w="110" w:type="dxa"/>
              <w:right w:w="120" w:type="dxa"/>
            </w:tcMar>
            <w:vAlign w:val="center"/>
          </w:tcPr>
          <w:p w14:paraId="27B8C905" w14:textId="77777777" w:rsidR="00415552" w:rsidRDefault="00730947">
            <w:pPr>
              <w:spacing w:after="0" w:line="240" w:lineRule="auto"/>
              <w:jc w:val="center"/>
            </w:pPr>
            <w:r>
              <w:rPr>
                <w:b/>
                <w:color w:val="FFFFFF"/>
                <w:sz w:val="18"/>
              </w:rPr>
              <w:t>Required treatment</w:t>
            </w:r>
          </w:p>
        </w:tc>
      </w:tr>
      <w:tr w:rsidR="00415552" w14:paraId="13EF6F9D" w14:textId="77777777">
        <w:trPr>
          <w:cantSplit/>
          <w:jc w:val="center"/>
        </w:trPr>
        <w:tc>
          <w:tcPr>
            <w:tcW w:w="2592" w:type="dxa"/>
            <w:tcMar>
              <w:top w:w="100" w:type="dxa"/>
              <w:left w:w="120" w:type="dxa"/>
              <w:bottom w:w="100" w:type="dxa"/>
              <w:right w:w="120" w:type="dxa"/>
            </w:tcMar>
            <w:vAlign w:val="center"/>
          </w:tcPr>
          <w:p w14:paraId="06FCA812" w14:textId="77777777" w:rsidR="00415552" w:rsidRDefault="00730947">
            <w:pPr>
              <w:spacing w:after="0" w:line="259" w:lineRule="auto"/>
            </w:pPr>
            <w:r>
              <w:rPr>
                <w:sz w:val="18"/>
              </w:rPr>
              <w:t>Hard SK Dependency</w:t>
            </w:r>
          </w:p>
        </w:tc>
        <w:tc>
          <w:tcPr>
            <w:tcW w:w="7200" w:type="dxa"/>
            <w:tcMar>
              <w:top w:w="100" w:type="dxa"/>
              <w:left w:w="120" w:type="dxa"/>
              <w:bottom w:w="100" w:type="dxa"/>
              <w:right w:w="120" w:type="dxa"/>
            </w:tcMar>
            <w:vAlign w:val="center"/>
          </w:tcPr>
          <w:p w14:paraId="25C865A0" w14:textId="77777777" w:rsidR="00415552" w:rsidRDefault="00730947">
            <w:pPr>
              <w:spacing w:after="0" w:line="259" w:lineRule="auto"/>
            </w:pPr>
            <w:r>
              <w:rPr>
                <w:sz w:val="18"/>
              </w:rPr>
              <w:t>Name the exact SK/Series and explain why the current SK cannot own that meaning locally.</w:t>
            </w:r>
          </w:p>
        </w:tc>
      </w:tr>
      <w:tr w:rsidR="00415552" w14:paraId="595B82A2" w14:textId="77777777">
        <w:trPr>
          <w:cantSplit/>
          <w:jc w:val="center"/>
        </w:trPr>
        <w:tc>
          <w:tcPr>
            <w:tcW w:w="2592" w:type="dxa"/>
            <w:tcMar>
              <w:top w:w="100" w:type="dxa"/>
              <w:left w:w="120" w:type="dxa"/>
              <w:bottom w:w="100" w:type="dxa"/>
              <w:right w:w="120" w:type="dxa"/>
            </w:tcMar>
            <w:vAlign w:val="center"/>
          </w:tcPr>
          <w:p w14:paraId="63998E42" w14:textId="77777777" w:rsidR="00415552" w:rsidRDefault="00730947">
            <w:pPr>
              <w:spacing w:after="0" w:line="259" w:lineRule="auto"/>
            </w:pPr>
            <w:r>
              <w:rPr>
                <w:sz w:val="18"/>
              </w:rPr>
              <w:t>External Semantic Dependency</w:t>
            </w:r>
          </w:p>
        </w:tc>
        <w:tc>
          <w:tcPr>
            <w:tcW w:w="7200" w:type="dxa"/>
            <w:tcMar>
              <w:top w:w="100" w:type="dxa"/>
              <w:left w:w="120" w:type="dxa"/>
              <w:bottom w:w="100" w:type="dxa"/>
              <w:right w:w="120" w:type="dxa"/>
            </w:tcMar>
            <w:vAlign w:val="center"/>
          </w:tcPr>
          <w:p w14:paraId="14F36AF9" w14:textId="77777777" w:rsidR="00415552" w:rsidRDefault="00730947">
            <w:pPr>
              <w:spacing w:after="0" w:line="259" w:lineRule="auto"/>
            </w:pPr>
            <w:r>
              <w:rPr>
                <w:sz w:val="18"/>
              </w:rPr>
              <w:t>Name external Frames, domain adapters, registries, COLOR, TIME, BODY, or other semantic owners used by reference.</w:t>
            </w:r>
          </w:p>
        </w:tc>
      </w:tr>
      <w:tr w:rsidR="00415552" w14:paraId="1C78C859" w14:textId="77777777">
        <w:trPr>
          <w:cantSplit/>
          <w:jc w:val="center"/>
        </w:trPr>
        <w:tc>
          <w:tcPr>
            <w:tcW w:w="2592" w:type="dxa"/>
            <w:tcMar>
              <w:top w:w="100" w:type="dxa"/>
              <w:left w:w="120" w:type="dxa"/>
              <w:bottom w:w="100" w:type="dxa"/>
              <w:right w:w="120" w:type="dxa"/>
            </w:tcMar>
            <w:vAlign w:val="center"/>
          </w:tcPr>
          <w:p w14:paraId="26AF7930" w14:textId="77777777" w:rsidR="00415552" w:rsidRDefault="00730947">
            <w:pPr>
              <w:spacing w:after="0" w:line="259" w:lineRule="auto"/>
            </w:pPr>
            <w:r>
              <w:rPr>
                <w:sz w:val="18"/>
              </w:rPr>
              <w:t>Optional &lt;R&gt; Route</w:t>
            </w:r>
          </w:p>
        </w:tc>
        <w:tc>
          <w:tcPr>
            <w:tcW w:w="7200" w:type="dxa"/>
            <w:tcMar>
              <w:top w:w="100" w:type="dxa"/>
              <w:left w:w="120" w:type="dxa"/>
              <w:bottom w:w="100" w:type="dxa"/>
              <w:right w:w="120" w:type="dxa"/>
            </w:tcMar>
            <w:vAlign w:val="center"/>
          </w:tcPr>
          <w:p w14:paraId="34C8F557" w14:textId="77777777" w:rsidR="00415552" w:rsidRDefault="00730947">
            <w:pPr>
              <w:spacing w:after="0" w:line="259" w:lineRule="auto"/>
            </w:pPr>
            <w:r>
              <w:rPr>
                <w:sz w:val="18"/>
              </w:rPr>
              <w:t>Declare semantic continuation without making the destination a constituent of the current Word.</w:t>
            </w:r>
          </w:p>
        </w:tc>
      </w:tr>
      <w:tr w:rsidR="00415552" w14:paraId="242F45CB" w14:textId="77777777">
        <w:trPr>
          <w:cantSplit/>
          <w:jc w:val="center"/>
        </w:trPr>
        <w:tc>
          <w:tcPr>
            <w:tcW w:w="2592" w:type="dxa"/>
            <w:tcMar>
              <w:top w:w="100" w:type="dxa"/>
              <w:left w:w="120" w:type="dxa"/>
              <w:bottom w:w="100" w:type="dxa"/>
              <w:right w:w="120" w:type="dxa"/>
            </w:tcMar>
            <w:vAlign w:val="center"/>
          </w:tcPr>
          <w:p w14:paraId="60AACB95" w14:textId="77777777" w:rsidR="00415552" w:rsidRDefault="00730947">
            <w:pPr>
              <w:spacing w:after="0" w:line="259" w:lineRule="auto"/>
            </w:pPr>
            <w:r>
              <w:rPr>
                <w:sz w:val="18"/>
              </w:rPr>
              <w:t>Compound Dependency</w:t>
            </w:r>
          </w:p>
        </w:tc>
        <w:tc>
          <w:tcPr>
            <w:tcW w:w="7200" w:type="dxa"/>
            <w:tcMar>
              <w:top w:w="100" w:type="dxa"/>
              <w:left w:w="120" w:type="dxa"/>
              <w:bottom w:w="100" w:type="dxa"/>
              <w:right w:w="120" w:type="dxa"/>
            </w:tcMar>
            <w:vAlign w:val="center"/>
          </w:tcPr>
          <w:p w14:paraId="1350F763" w14:textId="77777777" w:rsidR="00415552" w:rsidRDefault="00730947">
            <w:pPr>
              <w:spacing w:after="0" w:line="259" w:lineRule="auto"/>
            </w:pPr>
            <w:r>
              <w:rPr>
                <w:sz w:val="18"/>
              </w:rPr>
              <w:t>Declare only when the complete SK is a constituent of a Compound BitWord.</w:t>
            </w:r>
          </w:p>
        </w:tc>
      </w:tr>
      <w:tr w:rsidR="00415552" w14:paraId="69127D74" w14:textId="77777777">
        <w:trPr>
          <w:cantSplit/>
          <w:jc w:val="center"/>
        </w:trPr>
        <w:tc>
          <w:tcPr>
            <w:tcW w:w="2592" w:type="dxa"/>
            <w:tcMar>
              <w:top w:w="100" w:type="dxa"/>
              <w:left w:w="120" w:type="dxa"/>
              <w:bottom w:w="100" w:type="dxa"/>
              <w:right w:w="120" w:type="dxa"/>
            </w:tcMar>
            <w:vAlign w:val="center"/>
          </w:tcPr>
          <w:p w14:paraId="44953265" w14:textId="77777777" w:rsidR="00415552" w:rsidRDefault="00730947">
            <w:pPr>
              <w:spacing w:after="0" w:line="259" w:lineRule="auto"/>
            </w:pPr>
            <w:r>
              <w:rPr>
                <w:sz w:val="18"/>
              </w:rPr>
              <w:t>Runtime Graph Relation</w:t>
            </w:r>
          </w:p>
        </w:tc>
        <w:tc>
          <w:tcPr>
            <w:tcW w:w="7200" w:type="dxa"/>
            <w:tcMar>
              <w:top w:w="100" w:type="dxa"/>
              <w:left w:w="120" w:type="dxa"/>
              <w:bottom w:w="100" w:type="dxa"/>
              <w:right w:w="120" w:type="dxa"/>
            </w:tcMar>
            <w:vAlign w:val="center"/>
          </w:tcPr>
          <w:p w14:paraId="2ABB28A1" w14:textId="77777777" w:rsidR="00415552" w:rsidRDefault="00730947">
            <w:pPr>
              <w:spacing w:after="0" w:line="259" w:lineRule="auto"/>
            </w:pPr>
            <w:r>
              <w:rPr>
                <w:sz w:val="18"/>
              </w:rPr>
              <w:t>Declare separately from both &lt;R&gt; and Compound membership.</w:t>
            </w:r>
          </w:p>
        </w:tc>
      </w:tr>
    </w:tbl>
    <w:p w14:paraId="0563CA99" w14:textId="77777777" w:rsidR="00415552" w:rsidRDefault="00730947">
      <w:pPr>
        <w:pStyle w:val="Heading2"/>
        <w:spacing w:after="120"/>
      </w:pPr>
      <w:r>
        <w:rPr>
          <w:rFonts w:ascii="Arial" w:eastAsia="Arial" w:hAnsi="Arial"/>
        </w:rPr>
        <w:t>7. Series and Resolution Architecture</w:t>
      </w:r>
    </w:p>
    <w:p w14:paraId="606001EF" w14:textId="77777777" w:rsidR="00415552" w:rsidRDefault="00730947">
      <w:pPr>
        <w:spacing w:after="140" w:line="271" w:lineRule="auto"/>
      </w:pPr>
      <w:r>
        <w:t>Multi-resolution SKs use the Series name to list supported Bit steps while each member carries its resolution level. The level marker is a resolution index, not a document version. A later member must justify its additional capacity by new semantic capability, additional precision, or another explicitly useful representational extension.</w:t>
      </w:r>
    </w:p>
    <w:tbl>
      <w:tblPr>
        <w:tblW w:w="0" w:type="auto"/>
        <w:jc w:val="center"/>
        <w:tblLayout w:type="fixed"/>
        <w:tblLook w:val="04A0" w:firstRow="1" w:lastRow="0" w:firstColumn="1" w:lastColumn="0" w:noHBand="0" w:noVBand="1"/>
      </w:tblPr>
      <w:tblGrid>
        <w:gridCol w:w="2520"/>
        <w:gridCol w:w="7171"/>
        <w:gridCol w:w="101"/>
      </w:tblGrid>
      <w:tr w:rsidR="00415552" w14:paraId="42554FDA" w14:textId="77777777">
        <w:trPr>
          <w:gridAfter w:val="1"/>
          <w:wAfter w:w="50" w:type="dxa"/>
          <w:cantSplit/>
          <w:jc w:val="center"/>
        </w:trPr>
        <w:tc>
          <w:tcPr>
            <w:tcW w:w="9691" w:type="dxa"/>
            <w:gridSpan w:val="2"/>
            <w:tcBorders>
              <w:top w:val="single" w:sz="3" w:space="0" w:color="E4E9EE"/>
              <w:left w:val="single" w:sz="18" w:space="0" w:color="D9A32A"/>
              <w:bottom w:val="single" w:sz="3" w:space="0" w:color="E4E9EE"/>
              <w:right w:val="single" w:sz="3" w:space="0" w:color="E4E9EE"/>
            </w:tcBorders>
            <w:shd w:val="clear" w:color="auto" w:fill="F6F8FA"/>
            <w:tcMar>
              <w:top w:w="115" w:type="dxa"/>
              <w:left w:w="170" w:type="dxa"/>
              <w:bottom w:w="115" w:type="dxa"/>
              <w:right w:w="150" w:type="dxa"/>
            </w:tcMar>
          </w:tcPr>
          <w:p w14:paraId="5E370A0F" w14:textId="77777777" w:rsidR="00415552" w:rsidRDefault="00730947">
            <w:pPr>
              <w:spacing w:after="40" w:line="252" w:lineRule="auto"/>
            </w:pPr>
            <w:r>
              <w:rPr>
                <w:b/>
                <w:color w:val="D9A32A"/>
                <w:sz w:val="18"/>
              </w:rPr>
              <w:t>RESOLUTION PRINCIPLE</w:t>
            </w:r>
          </w:p>
          <w:p w14:paraId="0089D24C" w14:textId="77777777" w:rsidR="00415552" w:rsidRDefault="00730947">
            <w:pPr>
              <w:spacing w:after="0" w:line="259" w:lineRule="auto"/>
            </w:pPr>
            <w:r>
              <w:rPr>
                <w:sz w:val="20"/>
              </w:rPr>
              <w:t>A larger Word is not automatically a better Word. Additional capacity must be justified, and the lower member remains the preferred representation whenever it is sufficient.</w:t>
            </w:r>
          </w:p>
        </w:tc>
      </w:tr>
      <w:tr w:rsidR="00415552" w14:paraId="6DFB0E9B"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tblHeader/>
          <w:jc w:val="center"/>
        </w:trPr>
        <w:tc>
          <w:tcPr>
            <w:tcW w:w="2520" w:type="dxa"/>
            <w:shd w:val="clear" w:color="auto" w:fill="172B45"/>
            <w:tcMar>
              <w:top w:w="110" w:type="dxa"/>
              <w:left w:w="120" w:type="dxa"/>
              <w:bottom w:w="110" w:type="dxa"/>
              <w:right w:w="120" w:type="dxa"/>
            </w:tcMar>
            <w:vAlign w:val="center"/>
          </w:tcPr>
          <w:p w14:paraId="5DE53869" w14:textId="77777777" w:rsidR="00415552" w:rsidRDefault="00730947">
            <w:pPr>
              <w:spacing w:after="0" w:line="240" w:lineRule="auto"/>
              <w:jc w:val="center"/>
            </w:pPr>
            <w:r>
              <w:rPr>
                <w:b/>
                <w:color w:val="FFFFFF"/>
                <w:sz w:val="18"/>
              </w:rPr>
              <w:t>Resolution requirement</w:t>
            </w:r>
          </w:p>
        </w:tc>
        <w:tc>
          <w:tcPr>
            <w:tcW w:w="7272" w:type="dxa"/>
            <w:gridSpan w:val="2"/>
            <w:shd w:val="clear" w:color="auto" w:fill="172B45"/>
            <w:tcMar>
              <w:top w:w="110" w:type="dxa"/>
              <w:left w:w="120" w:type="dxa"/>
              <w:bottom w:w="110" w:type="dxa"/>
              <w:right w:w="120" w:type="dxa"/>
            </w:tcMar>
            <w:vAlign w:val="center"/>
          </w:tcPr>
          <w:p w14:paraId="3DB1EDC2" w14:textId="77777777" w:rsidR="00415552" w:rsidRDefault="00730947">
            <w:pPr>
              <w:spacing w:after="0" w:line="240" w:lineRule="auto"/>
              <w:jc w:val="center"/>
            </w:pPr>
            <w:r>
              <w:rPr>
                <w:b/>
                <w:color w:val="FFFFFF"/>
                <w:sz w:val="18"/>
              </w:rPr>
              <w:t>Spec obligation</w:t>
            </w:r>
          </w:p>
        </w:tc>
      </w:tr>
      <w:tr w:rsidR="00415552" w14:paraId="5EF57753"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520" w:type="dxa"/>
            <w:tcMar>
              <w:top w:w="100" w:type="dxa"/>
              <w:left w:w="120" w:type="dxa"/>
              <w:bottom w:w="100" w:type="dxa"/>
              <w:right w:w="120" w:type="dxa"/>
            </w:tcMar>
            <w:vAlign w:val="center"/>
          </w:tcPr>
          <w:p w14:paraId="536C360F" w14:textId="77777777" w:rsidR="00415552" w:rsidRDefault="00730947">
            <w:pPr>
              <w:spacing w:after="0" w:line="259" w:lineRule="auto"/>
            </w:pPr>
            <w:r>
              <w:rPr>
                <w:sz w:val="18"/>
              </w:rPr>
              <w:t>Level purpose</w:t>
            </w:r>
          </w:p>
        </w:tc>
        <w:tc>
          <w:tcPr>
            <w:tcW w:w="7272" w:type="dxa"/>
            <w:gridSpan w:val="2"/>
            <w:tcMar>
              <w:top w:w="100" w:type="dxa"/>
              <w:left w:w="120" w:type="dxa"/>
              <w:bottom w:w="100" w:type="dxa"/>
              <w:right w:w="120" w:type="dxa"/>
            </w:tcMar>
            <w:vAlign w:val="center"/>
          </w:tcPr>
          <w:p w14:paraId="7962D0E9" w14:textId="77777777" w:rsidR="00415552" w:rsidRDefault="00730947">
            <w:pPr>
              <w:spacing w:after="0" w:line="259" w:lineRule="auto"/>
            </w:pPr>
            <w:r>
              <w:rPr>
                <w:sz w:val="18"/>
              </w:rPr>
              <w:t>State what the level can express on its own.</w:t>
            </w:r>
          </w:p>
        </w:tc>
      </w:tr>
      <w:tr w:rsidR="00415552" w14:paraId="4ACA704F"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520" w:type="dxa"/>
            <w:tcMar>
              <w:top w:w="100" w:type="dxa"/>
              <w:left w:w="120" w:type="dxa"/>
              <w:bottom w:w="100" w:type="dxa"/>
              <w:right w:w="120" w:type="dxa"/>
            </w:tcMar>
            <w:vAlign w:val="center"/>
          </w:tcPr>
          <w:p w14:paraId="09EF8E96" w14:textId="77777777" w:rsidR="00415552" w:rsidRDefault="00730947">
            <w:pPr>
              <w:spacing w:after="0" w:line="259" w:lineRule="auto"/>
            </w:pPr>
            <w:r>
              <w:rPr>
                <w:sz w:val="18"/>
              </w:rPr>
              <w:t>Added capacity</w:t>
            </w:r>
          </w:p>
        </w:tc>
        <w:tc>
          <w:tcPr>
            <w:tcW w:w="7272" w:type="dxa"/>
            <w:gridSpan w:val="2"/>
            <w:tcMar>
              <w:top w:w="100" w:type="dxa"/>
              <w:left w:w="120" w:type="dxa"/>
              <w:bottom w:w="100" w:type="dxa"/>
              <w:right w:w="120" w:type="dxa"/>
            </w:tcMar>
            <w:vAlign w:val="center"/>
          </w:tcPr>
          <w:p w14:paraId="463DC564" w14:textId="77777777" w:rsidR="00415552" w:rsidRDefault="00730947">
            <w:pPr>
              <w:spacing w:after="0" w:line="259" w:lineRule="auto"/>
            </w:pPr>
            <w:r>
              <w:rPr>
                <w:sz w:val="18"/>
              </w:rPr>
              <w:t>State exactly what new capability or precision the next level adds.</w:t>
            </w:r>
          </w:p>
        </w:tc>
      </w:tr>
      <w:tr w:rsidR="00415552" w14:paraId="0B8A102E"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520" w:type="dxa"/>
            <w:tcMar>
              <w:top w:w="100" w:type="dxa"/>
              <w:left w:w="120" w:type="dxa"/>
              <w:bottom w:w="100" w:type="dxa"/>
              <w:right w:w="120" w:type="dxa"/>
            </w:tcMar>
            <w:vAlign w:val="center"/>
          </w:tcPr>
          <w:p w14:paraId="53435E84" w14:textId="77777777" w:rsidR="00415552" w:rsidRDefault="00730947">
            <w:pPr>
              <w:spacing w:after="0" w:line="259" w:lineRule="auto"/>
            </w:pPr>
            <w:r>
              <w:rPr>
                <w:sz w:val="18"/>
              </w:rPr>
              <w:t>Prefix relationship</w:t>
            </w:r>
          </w:p>
        </w:tc>
        <w:tc>
          <w:tcPr>
            <w:tcW w:w="7272" w:type="dxa"/>
            <w:gridSpan w:val="2"/>
            <w:tcMar>
              <w:top w:w="100" w:type="dxa"/>
              <w:left w:w="120" w:type="dxa"/>
              <w:bottom w:w="100" w:type="dxa"/>
              <w:right w:w="120" w:type="dxa"/>
            </w:tcMar>
            <w:vAlign w:val="center"/>
          </w:tcPr>
          <w:p w14:paraId="5A8DC34C" w14:textId="77777777" w:rsidR="00415552" w:rsidRDefault="00730947">
            <w:pPr>
              <w:spacing w:after="0" w:line="259" w:lineRule="auto"/>
            </w:pPr>
            <w:r>
              <w:rPr>
                <w:sz w:val="18"/>
              </w:rPr>
              <w:t>Show whether the prior complete member is structurally preserved.</w:t>
            </w:r>
          </w:p>
        </w:tc>
      </w:tr>
      <w:tr w:rsidR="00415552" w14:paraId="72A49E49"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520" w:type="dxa"/>
            <w:tcMar>
              <w:top w:w="100" w:type="dxa"/>
              <w:left w:w="120" w:type="dxa"/>
              <w:bottom w:w="100" w:type="dxa"/>
              <w:right w:w="120" w:type="dxa"/>
            </w:tcMar>
            <w:vAlign w:val="center"/>
          </w:tcPr>
          <w:p w14:paraId="4A9B78D2" w14:textId="77777777" w:rsidR="00415552" w:rsidRDefault="00730947">
            <w:pPr>
              <w:spacing w:after="0" w:line="259" w:lineRule="auto"/>
            </w:pPr>
            <w:r>
              <w:rPr>
                <w:sz w:val="18"/>
              </w:rPr>
              <w:t>Reader continuation</w:t>
            </w:r>
          </w:p>
        </w:tc>
        <w:tc>
          <w:tcPr>
            <w:tcW w:w="7272" w:type="dxa"/>
            <w:gridSpan w:val="2"/>
            <w:tcMar>
              <w:top w:w="100" w:type="dxa"/>
              <w:left w:w="120" w:type="dxa"/>
              <w:bottom w:w="100" w:type="dxa"/>
              <w:right w:w="120" w:type="dxa"/>
            </w:tcMar>
            <w:vAlign w:val="center"/>
          </w:tcPr>
          <w:p w14:paraId="4976EE66" w14:textId="77777777" w:rsidR="00415552" w:rsidRDefault="00730947">
            <w:pPr>
              <w:spacing w:after="0" w:line="259" w:lineRule="auto"/>
            </w:pPr>
            <w:r>
              <w:rPr>
                <w:sz w:val="18"/>
              </w:rPr>
              <w:t>Identify lanes extended through A2, B2, C2, and so on.</w:t>
            </w:r>
          </w:p>
        </w:tc>
      </w:tr>
      <w:tr w:rsidR="00415552" w14:paraId="590CAEAC"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520" w:type="dxa"/>
            <w:tcMar>
              <w:top w:w="100" w:type="dxa"/>
              <w:left w:w="120" w:type="dxa"/>
              <w:bottom w:w="100" w:type="dxa"/>
              <w:right w:w="120" w:type="dxa"/>
            </w:tcMar>
            <w:vAlign w:val="center"/>
          </w:tcPr>
          <w:p w14:paraId="3059518E" w14:textId="77777777" w:rsidR="00415552" w:rsidRDefault="00730947">
            <w:pPr>
              <w:spacing w:after="0" w:line="259" w:lineRule="auto"/>
            </w:pPr>
            <w:r>
              <w:rPr>
                <w:sz w:val="18"/>
              </w:rPr>
              <w:t>Promotion behavior</w:t>
            </w:r>
          </w:p>
        </w:tc>
        <w:tc>
          <w:tcPr>
            <w:tcW w:w="7272" w:type="dxa"/>
            <w:gridSpan w:val="2"/>
            <w:tcMar>
              <w:top w:w="100" w:type="dxa"/>
              <w:left w:w="120" w:type="dxa"/>
              <w:bottom w:w="100" w:type="dxa"/>
              <w:right w:w="120" w:type="dxa"/>
            </w:tcMar>
            <w:vAlign w:val="center"/>
          </w:tcPr>
          <w:p w14:paraId="6D9A71CD" w14:textId="77777777" w:rsidR="00415552" w:rsidRDefault="00730947">
            <w:pPr>
              <w:spacing w:after="0" w:line="259" w:lineRule="auto"/>
            </w:pPr>
            <w:r>
              <w:rPr>
                <w:sz w:val="18"/>
              </w:rPr>
              <w:t>Declare conversion or promotion separately when higher resolution changes normalized interpretation.</w:t>
            </w:r>
          </w:p>
        </w:tc>
      </w:tr>
      <w:tr w:rsidR="00415552" w14:paraId="22EF11BB"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520" w:type="dxa"/>
            <w:tcMar>
              <w:top w:w="100" w:type="dxa"/>
              <w:left w:w="120" w:type="dxa"/>
              <w:bottom w:w="100" w:type="dxa"/>
              <w:right w:w="120" w:type="dxa"/>
            </w:tcMar>
            <w:vAlign w:val="center"/>
          </w:tcPr>
          <w:p w14:paraId="5695D739" w14:textId="77777777" w:rsidR="00415552" w:rsidRDefault="00730947">
            <w:pPr>
              <w:spacing w:after="0" w:line="259" w:lineRule="auto"/>
            </w:pPr>
            <w:r>
              <w:rPr>
                <w:sz w:val="18"/>
              </w:rPr>
              <w:t>Minimum sufficient resolution</w:t>
            </w:r>
          </w:p>
        </w:tc>
        <w:tc>
          <w:tcPr>
            <w:tcW w:w="7272" w:type="dxa"/>
            <w:gridSpan w:val="2"/>
            <w:tcMar>
              <w:top w:w="100" w:type="dxa"/>
              <w:left w:w="120" w:type="dxa"/>
              <w:bottom w:w="100" w:type="dxa"/>
              <w:right w:w="120" w:type="dxa"/>
            </w:tcMar>
            <w:vAlign w:val="center"/>
          </w:tcPr>
          <w:p w14:paraId="4D6E7E46" w14:textId="77777777" w:rsidR="00415552" w:rsidRDefault="00730947">
            <w:pPr>
              <w:spacing w:after="0" w:line="259" w:lineRule="auto"/>
            </w:pPr>
            <w:r>
              <w:rPr>
                <w:sz w:val="18"/>
              </w:rPr>
              <w:t>Explain when a consumer should stop at the lower member.</w:t>
            </w:r>
          </w:p>
        </w:tc>
      </w:tr>
      <w:tr w:rsidR="00415552" w14:paraId="33AD76B9" w14:textId="77777777">
        <w:tblPrEx>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PrEx>
        <w:trPr>
          <w:cantSplit/>
          <w:jc w:val="center"/>
        </w:trPr>
        <w:tc>
          <w:tcPr>
            <w:tcW w:w="2520" w:type="dxa"/>
            <w:tcMar>
              <w:top w:w="100" w:type="dxa"/>
              <w:left w:w="120" w:type="dxa"/>
              <w:bottom w:w="100" w:type="dxa"/>
              <w:right w:w="120" w:type="dxa"/>
            </w:tcMar>
            <w:vAlign w:val="center"/>
          </w:tcPr>
          <w:p w14:paraId="488805A7" w14:textId="77777777" w:rsidR="00415552" w:rsidRDefault="00730947">
            <w:pPr>
              <w:spacing w:after="0" w:line="259" w:lineRule="auto"/>
            </w:pPr>
            <w:r>
              <w:rPr>
                <w:sz w:val="18"/>
              </w:rPr>
              <w:t>Structural growth</w:t>
            </w:r>
          </w:p>
        </w:tc>
        <w:tc>
          <w:tcPr>
            <w:tcW w:w="7272" w:type="dxa"/>
            <w:gridSpan w:val="2"/>
            <w:tcMar>
              <w:top w:w="100" w:type="dxa"/>
              <w:left w:w="120" w:type="dxa"/>
              <w:bottom w:w="100" w:type="dxa"/>
              <w:right w:w="120" w:type="dxa"/>
            </w:tcMar>
            <w:vAlign w:val="center"/>
          </w:tcPr>
          <w:p w14:paraId="254DC5E4" w14:textId="77777777" w:rsidR="00415552" w:rsidRDefault="00730947">
            <w:pPr>
              <w:spacing w:after="0" w:line="259" w:lineRule="auto"/>
            </w:pPr>
            <w:r>
              <w:rPr>
                <w:sz w:val="18"/>
              </w:rPr>
              <w:t>Describe whether the later member extends a group, adds a group, introduces a primitive class, or changes ordered composition.</w:t>
            </w:r>
          </w:p>
        </w:tc>
      </w:tr>
    </w:tbl>
    <w:p w14:paraId="20B06835" w14:textId="77777777" w:rsidR="00415552" w:rsidRDefault="00730947">
      <w:pPr>
        <w:pStyle w:val="Heading1"/>
        <w:pageBreakBefore/>
        <w:spacing w:before="0" w:after="120"/>
      </w:pPr>
      <w:r>
        <w:rPr>
          <w:rFonts w:ascii="Arial" w:eastAsia="Arial" w:hAnsi="Arial"/>
        </w:rPr>
        <w:t>Part 3 - Canonical Bit Visual Grammar</w:t>
      </w:r>
    </w:p>
    <w:p w14:paraId="2A9A7A4B" w14:textId="77777777" w:rsidR="00415552" w:rsidRDefault="00730947">
      <w:pPr>
        <w:pStyle w:val="Heading2"/>
        <w:spacing w:after="120"/>
      </w:pPr>
      <w:r>
        <w:rPr>
          <w:rFonts w:ascii="Arial" w:eastAsia="Arial" w:hAnsi="Arial"/>
        </w:rPr>
        <w:t>8. Primitive Structural Identity</w:t>
      </w:r>
    </w:p>
    <w:p w14:paraId="03525C34" w14:textId="77777777" w:rsidR="00415552" w:rsidRDefault="00730947">
      <w:pPr>
        <w:spacing w:after="140" w:line="271" w:lineRule="auto"/>
      </w:pPr>
      <w:r>
        <w:t>Version 2.0 adds a canonical visual literacy layer at the primitive Bit level. The objective is not decoration. A stable primitive appearance lets repeated structures become visually recognizable and allows BitGroup and BitWord silhouettes to emerge directly from registered composition.</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015"/>
        <w:gridCol w:w="7776"/>
      </w:tblGrid>
      <w:tr w:rsidR="00415552" w14:paraId="36BEAD26" w14:textId="77777777">
        <w:trPr>
          <w:cantSplit/>
          <w:tblHeader/>
          <w:jc w:val="center"/>
        </w:trPr>
        <w:tc>
          <w:tcPr>
            <w:tcW w:w="2015" w:type="dxa"/>
            <w:shd w:val="clear" w:color="auto" w:fill="172B45"/>
            <w:tcMar>
              <w:top w:w="110" w:type="dxa"/>
              <w:left w:w="120" w:type="dxa"/>
              <w:bottom w:w="110" w:type="dxa"/>
              <w:right w:w="120" w:type="dxa"/>
            </w:tcMar>
            <w:vAlign w:val="center"/>
          </w:tcPr>
          <w:p w14:paraId="09A7D8E9" w14:textId="77777777" w:rsidR="00415552" w:rsidRDefault="00730947">
            <w:pPr>
              <w:spacing w:after="0" w:line="240" w:lineRule="auto"/>
              <w:jc w:val="center"/>
            </w:pPr>
            <w:r>
              <w:rPr>
                <w:b/>
                <w:color w:val="FFFFFF"/>
                <w:sz w:val="18"/>
              </w:rPr>
              <w:t>Layer</w:t>
            </w:r>
          </w:p>
        </w:tc>
        <w:tc>
          <w:tcPr>
            <w:tcW w:w="7776" w:type="dxa"/>
            <w:shd w:val="clear" w:color="auto" w:fill="172B45"/>
            <w:tcMar>
              <w:top w:w="110" w:type="dxa"/>
              <w:left w:w="120" w:type="dxa"/>
              <w:bottom w:w="110" w:type="dxa"/>
              <w:right w:w="120" w:type="dxa"/>
            </w:tcMar>
            <w:vAlign w:val="center"/>
          </w:tcPr>
          <w:p w14:paraId="073927F6" w14:textId="77777777" w:rsidR="00415552" w:rsidRDefault="00730947">
            <w:pPr>
              <w:spacing w:after="0" w:line="240" w:lineRule="auto"/>
              <w:jc w:val="center"/>
            </w:pPr>
            <w:r>
              <w:rPr>
                <w:b/>
                <w:color w:val="FFFFFF"/>
                <w:sz w:val="18"/>
              </w:rPr>
              <w:t>Meaning</w:t>
            </w:r>
          </w:p>
        </w:tc>
      </w:tr>
      <w:tr w:rsidR="00415552" w14:paraId="06D9110A" w14:textId="77777777">
        <w:trPr>
          <w:cantSplit/>
          <w:jc w:val="center"/>
        </w:trPr>
        <w:tc>
          <w:tcPr>
            <w:tcW w:w="2015" w:type="dxa"/>
            <w:tcMar>
              <w:top w:w="100" w:type="dxa"/>
              <w:left w:w="120" w:type="dxa"/>
              <w:bottom w:w="100" w:type="dxa"/>
              <w:right w:w="120" w:type="dxa"/>
            </w:tcMar>
            <w:vAlign w:val="center"/>
          </w:tcPr>
          <w:p w14:paraId="4C055C81" w14:textId="77777777" w:rsidR="00415552" w:rsidRDefault="00730947">
            <w:pPr>
              <w:spacing w:after="0" w:line="259" w:lineRule="auto"/>
            </w:pPr>
            <w:r>
              <w:rPr>
                <w:sz w:val="19"/>
              </w:rPr>
              <w:t>Bit Class</w:t>
            </w:r>
          </w:p>
        </w:tc>
        <w:tc>
          <w:tcPr>
            <w:tcW w:w="7776" w:type="dxa"/>
            <w:tcMar>
              <w:top w:w="100" w:type="dxa"/>
              <w:left w:w="120" w:type="dxa"/>
              <w:bottom w:w="100" w:type="dxa"/>
              <w:right w:w="120" w:type="dxa"/>
            </w:tcMar>
            <w:vAlign w:val="center"/>
          </w:tcPr>
          <w:p w14:paraId="04BAA1AD" w14:textId="77777777" w:rsidR="00415552" w:rsidRDefault="00730947">
            <w:pPr>
              <w:spacing w:after="0" w:line="259" w:lineRule="auto"/>
            </w:pPr>
            <w:r>
              <w:rPr>
                <w:sz w:val="19"/>
              </w:rPr>
              <w:t>Structural role supplied by the primitive, such as Scalar Coordinate, Mask Member, Sign, or Route-capable.</w:t>
            </w:r>
          </w:p>
        </w:tc>
      </w:tr>
      <w:tr w:rsidR="00415552" w14:paraId="09D944F9" w14:textId="77777777">
        <w:trPr>
          <w:cantSplit/>
          <w:jc w:val="center"/>
        </w:trPr>
        <w:tc>
          <w:tcPr>
            <w:tcW w:w="2015" w:type="dxa"/>
            <w:tcMar>
              <w:top w:w="100" w:type="dxa"/>
              <w:left w:w="120" w:type="dxa"/>
              <w:bottom w:w="100" w:type="dxa"/>
              <w:right w:w="120" w:type="dxa"/>
            </w:tcMar>
            <w:vAlign w:val="center"/>
          </w:tcPr>
          <w:p w14:paraId="506F6008" w14:textId="77777777" w:rsidR="00415552" w:rsidRDefault="00730947">
            <w:pPr>
              <w:spacing w:after="0" w:line="259" w:lineRule="auto"/>
            </w:pPr>
            <w:r>
              <w:rPr>
                <w:sz w:val="19"/>
              </w:rPr>
              <w:t>Value Type</w:t>
            </w:r>
          </w:p>
        </w:tc>
        <w:tc>
          <w:tcPr>
            <w:tcW w:w="7776" w:type="dxa"/>
            <w:tcMar>
              <w:top w:w="100" w:type="dxa"/>
              <w:left w:w="120" w:type="dxa"/>
              <w:bottom w:w="100" w:type="dxa"/>
              <w:right w:w="120" w:type="dxa"/>
            </w:tcMar>
            <w:vAlign w:val="center"/>
          </w:tcPr>
          <w:p w14:paraId="5BC403F9" w14:textId="77777777" w:rsidR="00415552" w:rsidRDefault="00730947">
            <w:pPr>
              <w:spacing w:after="0" w:line="259" w:lineRule="auto"/>
            </w:pPr>
            <w:r>
              <w:rPr>
                <w:sz w:val="19"/>
              </w:rPr>
              <w:t>Kind of primitive value/state the Bit participates in.</w:t>
            </w:r>
          </w:p>
        </w:tc>
      </w:tr>
      <w:tr w:rsidR="00415552" w14:paraId="45AE3C05" w14:textId="77777777">
        <w:trPr>
          <w:cantSplit/>
          <w:jc w:val="center"/>
        </w:trPr>
        <w:tc>
          <w:tcPr>
            <w:tcW w:w="2015" w:type="dxa"/>
            <w:tcMar>
              <w:top w:w="100" w:type="dxa"/>
              <w:left w:w="120" w:type="dxa"/>
              <w:bottom w:w="100" w:type="dxa"/>
              <w:right w:w="120" w:type="dxa"/>
            </w:tcMar>
            <w:vAlign w:val="center"/>
          </w:tcPr>
          <w:p w14:paraId="6F37ABF1" w14:textId="77777777" w:rsidR="00415552" w:rsidRDefault="00730947">
            <w:pPr>
              <w:spacing w:after="0" w:line="259" w:lineRule="auto"/>
            </w:pPr>
            <w:r>
              <w:rPr>
                <w:sz w:val="19"/>
              </w:rPr>
              <w:t>Bit Color</w:t>
            </w:r>
          </w:p>
        </w:tc>
        <w:tc>
          <w:tcPr>
            <w:tcW w:w="7776" w:type="dxa"/>
            <w:tcMar>
              <w:top w:w="100" w:type="dxa"/>
              <w:left w:w="120" w:type="dxa"/>
              <w:bottom w:w="100" w:type="dxa"/>
              <w:right w:w="120" w:type="dxa"/>
            </w:tcMar>
            <w:vAlign w:val="center"/>
          </w:tcPr>
          <w:p w14:paraId="45CC3230" w14:textId="77777777" w:rsidR="00415552" w:rsidRDefault="00730947">
            <w:pPr>
              <w:spacing w:after="0" w:line="259" w:lineRule="auto"/>
            </w:pPr>
            <w:r>
              <w:rPr>
                <w:sz w:val="19"/>
              </w:rPr>
              <w:t>Canonical perceptual identity used for structural recognition.</w:t>
            </w:r>
          </w:p>
        </w:tc>
      </w:tr>
      <w:tr w:rsidR="00415552" w14:paraId="328CF03D" w14:textId="77777777">
        <w:trPr>
          <w:cantSplit/>
          <w:jc w:val="center"/>
        </w:trPr>
        <w:tc>
          <w:tcPr>
            <w:tcW w:w="2015" w:type="dxa"/>
            <w:tcMar>
              <w:top w:w="100" w:type="dxa"/>
              <w:left w:w="120" w:type="dxa"/>
              <w:bottom w:w="100" w:type="dxa"/>
              <w:right w:w="120" w:type="dxa"/>
            </w:tcMar>
            <w:vAlign w:val="center"/>
          </w:tcPr>
          <w:p w14:paraId="48416AD3" w14:textId="77777777" w:rsidR="00415552" w:rsidRDefault="00730947">
            <w:pPr>
              <w:spacing w:after="0" w:line="259" w:lineRule="auto"/>
            </w:pPr>
            <w:r>
              <w:rPr>
                <w:sz w:val="19"/>
              </w:rPr>
              <w:t>Reader Meaning</w:t>
            </w:r>
          </w:p>
        </w:tc>
        <w:tc>
          <w:tcPr>
            <w:tcW w:w="7776" w:type="dxa"/>
            <w:tcMar>
              <w:top w:w="100" w:type="dxa"/>
              <w:left w:w="120" w:type="dxa"/>
              <w:bottom w:w="100" w:type="dxa"/>
              <w:right w:w="120" w:type="dxa"/>
            </w:tcMar>
            <w:vAlign w:val="center"/>
          </w:tcPr>
          <w:p w14:paraId="10AC06C8" w14:textId="77777777" w:rsidR="00415552" w:rsidRDefault="00730947">
            <w:pPr>
              <w:spacing w:after="0" w:line="259" w:lineRule="auto"/>
            </w:pPr>
            <w:r>
              <w:rPr>
                <w:sz w:val="19"/>
              </w:rPr>
              <w:t>Contextual meaning assigned to the structure inside one bounded SK.</w:t>
            </w:r>
          </w:p>
        </w:tc>
      </w:tr>
    </w:tbl>
    <w:p w14:paraId="63E915DF" w14:textId="77777777" w:rsidR="00415552" w:rsidRDefault="00730947">
      <w:pPr>
        <w:pStyle w:val="Heading2"/>
        <w:spacing w:after="120"/>
      </w:pPr>
      <w:r>
        <w:rPr>
          <w:rFonts w:ascii="Arial" w:eastAsia="Arial" w:hAnsi="Arial"/>
        </w:rPr>
        <w:t>9. Canonical Bit Visual Alphabet</w:t>
      </w:r>
    </w:p>
    <w:p w14:paraId="7FF8F150" w14:textId="77777777" w:rsidR="00415552" w:rsidRDefault="00730947">
      <w:pPr>
        <w:spacing w:after="140" w:line="271" w:lineRule="auto"/>
      </w:pPr>
      <w:r>
        <w:t>The registry remains authoritative for the Bit-to-Color relationship. The table below is a human-readable declaration of the current standard visual grammar, while deterministic figures should resolve the linked canonical Color records and toolkit assets rather than treat this table as an independent source of truth.</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448"/>
        <w:gridCol w:w="1800"/>
        <w:gridCol w:w="1872"/>
        <w:gridCol w:w="3671"/>
      </w:tblGrid>
      <w:tr w:rsidR="00415552" w14:paraId="7C2B24C9" w14:textId="77777777">
        <w:trPr>
          <w:cantSplit/>
          <w:tblHeader/>
          <w:jc w:val="center"/>
        </w:trPr>
        <w:tc>
          <w:tcPr>
            <w:tcW w:w="2448" w:type="dxa"/>
            <w:shd w:val="clear" w:color="auto" w:fill="172B45"/>
            <w:tcMar>
              <w:top w:w="110" w:type="dxa"/>
              <w:left w:w="120" w:type="dxa"/>
              <w:bottom w:w="110" w:type="dxa"/>
              <w:right w:w="120" w:type="dxa"/>
            </w:tcMar>
            <w:vAlign w:val="center"/>
          </w:tcPr>
          <w:p w14:paraId="0C4E7A15" w14:textId="77777777" w:rsidR="00415552" w:rsidRDefault="00730947">
            <w:pPr>
              <w:spacing w:after="0" w:line="240" w:lineRule="auto"/>
              <w:jc w:val="center"/>
            </w:pPr>
            <w:r>
              <w:rPr>
                <w:b/>
                <w:color w:val="FFFFFF"/>
                <w:sz w:val="18"/>
              </w:rPr>
              <w:t>Bit Class</w:t>
            </w:r>
          </w:p>
        </w:tc>
        <w:tc>
          <w:tcPr>
            <w:tcW w:w="1800" w:type="dxa"/>
            <w:shd w:val="clear" w:color="auto" w:fill="172B45"/>
            <w:tcMar>
              <w:top w:w="110" w:type="dxa"/>
              <w:left w:w="120" w:type="dxa"/>
              <w:bottom w:w="110" w:type="dxa"/>
              <w:right w:w="120" w:type="dxa"/>
            </w:tcMar>
            <w:vAlign w:val="center"/>
          </w:tcPr>
          <w:p w14:paraId="39AE4063" w14:textId="77777777" w:rsidR="00415552" w:rsidRDefault="00730947">
            <w:pPr>
              <w:spacing w:after="0" w:line="240" w:lineRule="auto"/>
              <w:jc w:val="center"/>
            </w:pPr>
            <w:r>
              <w:rPr>
                <w:b/>
                <w:color w:val="FFFFFF"/>
                <w:sz w:val="18"/>
              </w:rPr>
              <w:t>Color</w:t>
            </w:r>
          </w:p>
        </w:tc>
        <w:tc>
          <w:tcPr>
            <w:tcW w:w="1872" w:type="dxa"/>
            <w:shd w:val="clear" w:color="auto" w:fill="172B45"/>
            <w:tcMar>
              <w:top w:w="110" w:type="dxa"/>
              <w:left w:w="120" w:type="dxa"/>
              <w:bottom w:w="110" w:type="dxa"/>
              <w:right w:w="120" w:type="dxa"/>
            </w:tcMar>
            <w:vAlign w:val="center"/>
          </w:tcPr>
          <w:p w14:paraId="6CE8D7C0" w14:textId="77777777" w:rsidR="00415552" w:rsidRDefault="00730947">
            <w:pPr>
              <w:spacing w:after="0" w:line="240" w:lineRule="auto"/>
              <w:jc w:val="center"/>
            </w:pPr>
            <w:r>
              <w:rPr>
                <w:b/>
                <w:color w:val="FFFFFF"/>
                <w:sz w:val="18"/>
              </w:rPr>
              <w:t>Hex</w:t>
            </w:r>
          </w:p>
        </w:tc>
        <w:tc>
          <w:tcPr>
            <w:tcW w:w="3671" w:type="dxa"/>
            <w:shd w:val="clear" w:color="auto" w:fill="172B45"/>
            <w:tcMar>
              <w:top w:w="110" w:type="dxa"/>
              <w:left w:w="120" w:type="dxa"/>
              <w:bottom w:w="110" w:type="dxa"/>
              <w:right w:w="120" w:type="dxa"/>
            </w:tcMar>
            <w:vAlign w:val="center"/>
          </w:tcPr>
          <w:p w14:paraId="3BA9CD06" w14:textId="77777777" w:rsidR="00415552" w:rsidRDefault="00730947">
            <w:pPr>
              <w:spacing w:after="0" w:line="240" w:lineRule="auto"/>
              <w:jc w:val="center"/>
            </w:pPr>
            <w:r>
              <w:rPr>
                <w:b/>
                <w:color w:val="FFFFFF"/>
                <w:sz w:val="18"/>
              </w:rPr>
              <w:t>Structural idea</w:t>
            </w:r>
          </w:p>
        </w:tc>
      </w:tr>
      <w:tr w:rsidR="00415552" w14:paraId="39CAD9E5" w14:textId="77777777">
        <w:trPr>
          <w:cantSplit/>
          <w:jc w:val="center"/>
        </w:trPr>
        <w:tc>
          <w:tcPr>
            <w:tcW w:w="2448" w:type="dxa"/>
            <w:tcMar>
              <w:top w:w="100" w:type="dxa"/>
              <w:left w:w="120" w:type="dxa"/>
              <w:bottom w:w="100" w:type="dxa"/>
              <w:right w:w="120" w:type="dxa"/>
            </w:tcMar>
            <w:vAlign w:val="center"/>
          </w:tcPr>
          <w:p w14:paraId="1E2F2969" w14:textId="77777777" w:rsidR="00415552" w:rsidRDefault="00730947">
            <w:pPr>
              <w:spacing w:after="0" w:line="259" w:lineRule="auto"/>
            </w:pPr>
            <w:r>
              <w:rPr>
                <w:sz w:val="17"/>
              </w:rPr>
              <w:t>Scalar Coordinate</w:t>
            </w:r>
          </w:p>
        </w:tc>
        <w:tc>
          <w:tcPr>
            <w:tcW w:w="1800" w:type="dxa"/>
            <w:tcMar>
              <w:top w:w="100" w:type="dxa"/>
              <w:left w:w="120" w:type="dxa"/>
              <w:bottom w:w="100" w:type="dxa"/>
              <w:right w:w="120" w:type="dxa"/>
            </w:tcMar>
            <w:vAlign w:val="center"/>
          </w:tcPr>
          <w:p w14:paraId="12545453" w14:textId="77777777" w:rsidR="00415552" w:rsidRDefault="00730947">
            <w:pPr>
              <w:spacing w:after="0" w:line="259" w:lineRule="auto"/>
            </w:pPr>
            <w:r>
              <w:rPr>
                <w:sz w:val="17"/>
              </w:rPr>
              <w:t>Light Coral</w:t>
            </w:r>
          </w:p>
        </w:tc>
        <w:tc>
          <w:tcPr>
            <w:tcW w:w="1872" w:type="dxa"/>
            <w:tcMar>
              <w:top w:w="100" w:type="dxa"/>
              <w:left w:w="120" w:type="dxa"/>
              <w:bottom w:w="100" w:type="dxa"/>
              <w:right w:w="120" w:type="dxa"/>
            </w:tcMar>
            <w:vAlign w:val="center"/>
          </w:tcPr>
          <w:p w14:paraId="4833A9F3" w14:textId="77777777" w:rsidR="00415552" w:rsidRDefault="00730947">
            <w:pPr>
              <w:spacing w:after="0" w:line="259" w:lineRule="auto"/>
            </w:pPr>
            <w:r>
              <w:rPr>
                <w:sz w:val="17"/>
              </w:rPr>
              <w:t>#F08080</w:t>
            </w:r>
          </w:p>
        </w:tc>
        <w:tc>
          <w:tcPr>
            <w:tcW w:w="3671" w:type="dxa"/>
            <w:tcMar>
              <w:top w:w="100" w:type="dxa"/>
              <w:left w:w="120" w:type="dxa"/>
              <w:bottom w:w="100" w:type="dxa"/>
              <w:right w:w="120" w:type="dxa"/>
            </w:tcMar>
            <w:vAlign w:val="center"/>
          </w:tcPr>
          <w:p w14:paraId="010BB928" w14:textId="77777777" w:rsidR="00415552" w:rsidRDefault="00730947">
            <w:pPr>
              <w:spacing w:after="0" w:line="259" w:lineRule="auto"/>
            </w:pPr>
            <w:r>
              <w:rPr>
                <w:sz w:val="17"/>
              </w:rPr>
              <w:t>Magnitude, quantity, or scalar coordinate machinery.</w:t>
            </w:r>
          </w:p>
        </w:tc>
      </w:tr>
      <w:tr w:rsidR="00415552" w14:paraId="5FE97C40" w14:textId="77777777">
        <w:trPr>
          <w:cantSplit/>
          <w:jc w:val="center"/>
        </w:trPr>
        <w:tc>
          <w:tcPr>
            <w:tcW w:w="2448" w:type="dxa"/>
            <w:tcMar>
              <w:top w:w="100" w:type="dxa"/>
              <w:left w:w="120" w:type="dxa"/>
              <w:bottom w:w="100" w:type="dxa"/>
              <w:right w:w="120" w:type="dxa"/>
            </w:tcMar>
            <w:vAlign w:val="center"/>
          </w:tcPr>
          <w:p w14:paraId="36160008" w14:textId="77777777" w:rsidR="00415552" w:rsidRDefault="00730947">
            <w:pPr>
              <w:spacing w:after="0" w:line="259" w:lineRule="auto"/>
            </w:pPr>
            <w:r>
              <w:rPr>
                <w:sz w:val="17"/>
              </w:rPr>
              <w:t>Mask Member</w:t>
            </w:r>
          </w:p>
        </w:tc>
        <w:tc>
          <w:tcPr>
            <w:tcW w:w="1800" w:type="dxa"/>
            <w:tcMar>
              <w:top w:w="100" w:type="dxa"/>
              <w:left w:w="120" w:type="dxa"/>
              <w:bottom w:w="100" w:type="dxa"/>
              <w:right w:w="120" w:type="dxa"/>
            </w:tcMar>
            <w:vAlign w:val="center"/>
          </w:tcPr>
          <w:p w14:paraId="050C100C" w14:textId="77777777" w:rsidR="00415552" w:rsidRDefault="00730947">
            <w:pPr>
              <w:spacing w:after="0" w:line="259" w:lineRule="auto"/>
            </w:pPr>
            <w:r>
              <w:rPr>
                <w:sz w:val="17"/>
              </w:rPr>
              <w:t>White / Black</w:t>
            </w:r>
          </w:p>
        </w:tc>
        <w:tc>
          <w:tcPr>
            <w:tcW w:w="1872" w:type="dxa"/>
            <w:tcMar>
              <w:top w:w="100" w:type="dxa"/>
              <w:left w:w="120" w:type="dxa"/>
              <w:bottom w:w="100" w:type="dxa"/>
              <w:right w:w="120" w:type="dxa"/>
            </w:tcMar>
            <w:vAlign w:val="center"/>
          </w:tcPr>
          <w:p w14:paraId="3AD0475E" w14:textId="77777777" w:rsidR="00415552" w:rsidRDefault="00730947">
            <w:pPr>
              <w:spacing w:after="0" w:line="259" w:lineRule="auto"/>
            </w:pPr>
            <w:r>
              <w:rPr>
                <w:sz w:val="17"/>
              </w:rPr>
              <w:t>#FFFFFF / #000000</w:t>
            </w:r>
          </w:p>
        </w:tc>
        <w:tc>
          <w:tcPr>
            <w:tcW w:w="3671" w:type="dxa"/>
            <w:tcMar>
              <w:top w:w="100" w:type="dxa"/>
              <w:left w:w="120" w:type="dxa"/>
              <w:bottom w:w="100" w:type="dxa"/>
              <w:right w:w="120" w:type="dxa"/>
            </w:tcMar>
            <w:vAlign w:val="center"/>
          </w:tcPr>
          <w:p w14:paraId="634EC507" w14:textId="77777777" w:rsidR="00415552" w:rsidRDefault="00730947">
            <w:pPr>
              <w:spacing w:after="0" w:line="259" w:lineRule="auto"/>
            </w:pPr>
            <w:r>
              <w:rPr>
                <w:sz w:val="17"/>
              </w:rPr>
              <w:t>Ordinal Boolean-mask texture; odd positions White, even positions Black.</w:t>
            </w:r>
          </w:p>
        </w:tc>
      </w:tr>
      <w:tr w:rsidR="00415552" w14:paraId="04C14F99" w14:textId="77777777">
        <w:trPr>
          <w:cantSplit/>
          <w:jc w:val="center"/>
        </w:trPr>
        <w:tc>
          <w:tcPr>
            <w:tcW w:w="2448" w:type="dxa"/>
            <w:tcMar>
              <w:top w:w="100" w:type="dxa"/>
              <w:left w:w="120" w:type="dxa"/>
              <w:bottom w:w="100" w:type="dxa"/>
              <w:right w:w="120" w:type="dxa"/>
            </w:tcMar>
            <w:vAlign w:val="center"/>
          </w:tcPr>
          <w:p w14:paraId="1B5093DF" w14:textId="77777777" w:rsidR="00415552" w:rsidRDefault="00730947">
            <w:pPr>
              <w:spacing w:after="0" w:line="259" w:lineRule="auto"/>
            </w:pPr>
            <w:r>
              <w:rPr>
                <w:sz w:val="17"/>
              </w:rPr>
              <w:t>Presence</w:t>
            </w:r>
          </w:p>
        </w:tc>
        <w:tc>
          <w:tcPr>
            <w:tcW w:w="1800" w:type="dxa"/>
            <w:tcMar>
              <w:top w:w="100" w:type="dxa"/>
              <w:left w:w="120" w:type="dxa"/>
              <w:bottom w:w="100" w:type="dxa"/>
              <w:right w:w="120" w:type="dxa"/>
            </w:tcMar>
            <w:vAlign w:val="center"/>
          </w:tcPr>
          <w:p w14:paraId="7D4585B5" w14:textId="77777777" w:rsidR="00415552" w:rsidRDefault="00730947">
            <w:pPr>
              <w:spacing w:after="0" w:line="259" w:lineRule="auto"/>
            </w:pPr>
            <w:r>
              <w:rPr>
                <w:sz w:val="17"/>
              </w:rPr>
              <w:t>Green</w:t>
            </w:r>
          </w:p>
        </w:tc>
        <w:tc>
          <w:tcPr>
            <w:tcW w:w="1872" w:type="dxa"/>
            <w:tcMar>
              <w:top w:w="100" w:type="dxa"/>
              <w:left w:w="120" w:type="dxa"/>
              <w:bottom w:w="100" w:type="dxa"/>
              <w:right w:w="120" w:type="dxa"/>
            </w:tcMar>
            <w:vAlign w:val="center"/>
          </w:tcPr>
          <w:p w14:paraId="6F277DB1" w14:textId="77777777" w:rsidR="00415552" w:rsidRDefault="00730947">
            <w:pPr>
              <w:spacing w:after="0" w:line="259" w:lineRule="auto"/>
            </w:pPr>
            <w:r>
              <w:rPr>
                <w:sz w:val="17"/>
              </w:rPr>
              <w:t>#008000</w:t>
            </w:r>
          </w:p>
        </w:tc>
        <w:tc>
          <w:tcPr>
            <w:tcW w:w="3671" w:type="dxa"/>
            <w:tcMar>
              <w:top w:w="100" w:type="dxa"/>
              <w:left w:w="120" w:type="dxa"/>
              <w:bottom w:w="100" w:type="dxa"/>
              <w:right w:w="120" w:type="dxa"/>
            </w:tcMar>
            <w:vAlign w:val="center"/>
          </w:tcPr>
          <w:p w14:paraId="590DE2C4" w14:textId="77777777" w:rsidR="00415552" w:rsidRDefault="00730947">
            <w:pPr>
              <w:spacing w:after="0" w:line="259" w:lineRule="auto"/>
            </w:pPr>
            <w:r>
              <w:rPr>
                <w:sz w:val="17"/>
              </w:rPr>
              <w:t>Presence or asserted existence.</w:t>
            </w:r>
          </w:p>
        </w:tc>
      </w:tr>
      <w:tr w:rsidR="00415552" w14:paraId="776BE47D" w14:textId="77777777">
        <w:trPr>
          <w:cantSplit/>
          <w:jc w:val="center"/>
        </w:trPr>
        <w:tc>
          <w:tcPr>
            <w:tcW w:w="2448" w:type="dxa"/>
            <w:tcMar>
              <w:top w:w="100" w:type="dxa"/>
              <w:left w:w="120" w:type="dxa"/>
              <w:bottom w:w="100" w:type="dxa"/>
              <w:right w:w="120" w:type="dxa"/>
            </w:tcMar>
            <w:vAlign w:val="center"/>
          </w:tcPr>
          <w:p w14:paraId="0717649F" w14:textId="77777777" w:rsidR="00415552" w:rsidRDefault="00730947">
            <w:pPr>
              <w:spacing w:after="0" w:line="259" w:lineRule="auto"/>
            </w:pPr>
            <w:r>
              <w:rPr>
                <w:sz w:val="17"/>
              </w:rPr>
              <w:t>Sign</w:t>
            </w:r>
          </w:p>
        </w:tc>
        <w:tc>
          <w:tcPr>
            <w:tcW w:w="1800" w:type="dxa"/>
            <w:tcMar>
              <w:top w:w="100" w:type="dxa"/>
              <w:left w:w="120" w:type="dxa"/>
              <w:bottom w:w="100" w:type="dxa"/>
              <w:right w:w="120" w:type="dxa"/>
            </w:tcMar>
            <w:vAlign w:val="center"/>
          </w:tcPr>
          <w:p w14:paraId="277BD88B" w14:textId="77777777" w:rsidR="00415552" w:rsidRDefault="00730947">
            <w:pPr>
              <w:spacing w:after="0" w:line="259" w:lineRule="auto"/>
            </w:pPr>
            <w:r>
              <w:rPr>
                <w:sz w:val="17"/>
              </w:rPr>
              <w:t>Purple</w:t>
            </w:r>
          </w:p>
        </w:tc>
        <w:tc>
          <w:tcPr>
            <w:tcW w:w="1872" w:type="dxa"/>
            <w:tcMar>
              <w:top w:w="100" w:type="dxa"/>
              <w:left w:w="120" w:type="dxa"/>
              <w:bottom w:w="100" w:type="dxa"/>
              <w:right w:w="120" w:type="dxa"/>
            </w:tcMar>
            <w:vAlign w:val="center"/>
          </w:tcPr>
          <w:p w14:paraId="552F097D" w14:textId="77777777" w:rsidR="00415552" w:rsidRDefault="00730947">
            <w:pPr>
              <w:spacing w:after="0" w:line="259" w:lineRule="auto"/>
            </w:pPr>
            <w:r>
              <w:rPr>
                <w:sz w:val="17"/>
              </w:rPr>
              <w:t>#800080</w:t>
            </w:r>
          </w:p>
        </w:tc>
        <w:tc>
          <w:tcPr>
            <w:tcW w:w="3671" w:type="dxa"/>
            <w:tcMar>
              <w:top w:w="100" w:type="dxa"/>
              <w:left w:w="120" w:type="dxa"/>
              <w:bottom w:w="100" w:type="dxa"/>
              <w:right w:w="120" w:type="dxa"/>
            </w:tcMar>
            <w:vAlign w:val="center"/>
          </w:tcPr>
          <w:p w14:paraId="088BD4B5" w14:textId="77777777" w:rsidR="00415552" w:rsidRDefault="00730947">
            <w:pPr>
              <w:spacing w:after="0" w:line="259" w:lineRule="auto"/>
            </w:pPr>
            <w:r>
              <w:rPr>
                <w:sz w:val="17"/>
              </w:rPr>
              <w:t>Numeric polarity/sign machinery.</w:t>
            </w:r>
          </w:p>
        </w:tc>
      </w:tr>
      <w:tr w:rsidR="00415552" w14:paraId="77155974" w14:textId="77777777">
        <w:trPr>
          <w:cantSplit/>
          <w:jc w:val="center"/>
        </w:trPr>
        <w:tc>
          <w:tcPr>
            <w:tcW w:w="2448" w:type="dxa"/>
            <w:tcMar>
              <w:top w:w="100" w:type="dxa"/>
              <w:left w:w="120" w:type="dxa"/>
              <w:bottom w:w="100" w:type="dxa"/>
              <w:right w:w="120" w:type="dxa"/>
            </w:tcMar>
            <w:vAlign w:val="center"/>
          </w:tcPr>
          <w:p w14:paraId="01298D38" w14:textId="77777777" w:rsidR="00415552" w:rsidRDefault="00730947">
            <w:pPr>
              <w:spacing w:after="0" w:line="259" w:lineRule="auto"/>
            </w:pPr>
            <w:r>
              <w:rPr>
                <w:sz w:val="17"/>
              </w:rPr>
              <w:t>Enum Member</w:t>
            </w:r>
          </w:p>
        </w:tc>
        <w:tc>
          <w:tcPr>
            <w:tcW w:w="1800" w:type="dxa"/>
            <w:tcMar>
              <w:top w:w="100" w:type="dxa"/>
              <w:left w:w="120" w:type="dxa"/>
              <w:bottom w:w="100" w:type="dxa"/>
              <w:right w:w="120" w:type="dxa"/>
            </w:tcMar>
            <w:vAlign w:val="center"/>
          </w:tcPr>
          <w:p w14:paraId="321B4FEC" w14:textId="77777777" w:rsidR="00415552" w:rsidRDefault="00730947">
            <w:pPr>
              <w:spacing w:after="0" w:line="259" w:lineRule="auto"/>
            </w:pPr>
            <w:r>
              <w:rPr>
                <w:sz w:val="17"/>
              </w:rPr>
              <w:t>Blue</w:t>
            </w:r>
          </w:p>
        </w:tc>
        <w:tc>
          <w:tcPr>
            <w:tcW w:w="1872" w:type="dxa"/>
            <w:tcMar>
              <w:top w:w="100" w:type="dxa"/>
              <w:left w:w="120" w:type="dxa"/>
              <w:bottom w:w="100" w:type="dxa"/>
              <w:right w:w="120" w:type="dxa"/>
            </w:tcMar>
            <w:vAlign w:val="center"/>
          </w:tcPr>
          <w:p w14:paraId="5CD5DB83" w14:textId="77777777" w:rsidR="00415552" w:rsidRDefault="00730947">
            <w:pPr>
              <w:spacing w:after="0" w:line="259" w:lineRule="auto"/>
            </w:pPr>
            <w:r>
              <w:rPr>
                <w:sz w:val="17"/>
              </w:rPr>
              <w:t>#0000FF</w:t>
            </w:r>
          </w:p>
        </w:tc>
        <w:tc>
          <w:tcPr>
            <w:tcW w:w="3671" w:type="dxa"/>
            <w:tcMar>
              <w:top w:w="100" w:type="dxa"/>
              <w:left w:w="120" w:type="dxa"/>
              <w:bottom w:w="100" w:type="dxa"/>
              <w:right w:w="120" w:type="dxa"/>
            </w:tcMar>
            <w:vAlign w:val="center"/>
          </w:tcPr>
          <w:p w14:paraId="13532093" w14:textId="77777777" w:rsidR="00415552" w:rsidRDefault="00730947">
            <w:pPr>
              <w:spacing w:after="0" w:line="259" w:lineRule="auto"/>
            </w:pPr>
            <w:r>
              <w:rPr>
                <w:sz w:val="17"/>
              </w:rPr>
              <w:t>Discrete bounded categorical member.</w:t>
            </w:r>
          </w:p>
        </w:tc>
      </w:tr>
      <w:tr w:rsidR="00415552" w14:paraId="5481AC49" w14:textId="77777777">
        <w:trPr>
          <w:cantSplit/>
          <w:jc w:val="center"/>
        </w:trPr>
        <w:tc>
          <w:tcPr>
            <w:tcW w:w="2448" w:type="dxa"/>
            <w:tcMar>
              <w:top w:w="100" w:type="dxa"/>
              <w:left w:w="120" w:type="dxa"/>
              <w:bottom w:w="100" w:type="dxa"/>
              <w:right w:w="120" w:type="dxa"/>
            </w:tcMar>
            <w:vAlign w:val="center"/>
          </w:tcPr>
          <w:p w14:paraId="09159DDF" w14:textId="77777777" w:rsidR="00415552" w:rsidRDefault="00730947">
            <w:pPr>
              <w:spacing w:after="0" w:line="259" w:lineRule="auto"/>
            </w:pPr>
            <w:r>
              <w:rPr>
                <w:sz w:val="17"/>
              </w:rPr>
              <w:t>Route-capable</w:t>
            </w:r>
          </w:p>
        </w:tc>
        <w:tc>
          <w:tcPr>
            <w:tcW w:w="1800" w:type="dxa"/>
            <w:tcMar>
              <w:top w:w="100" w:type="dxa"/>
              <w:left w:w="120" w:type="dxa"/>
              <w:bottom w:w="100" w:type="dxa"/>
              <w:right w:w="120" w:type="dxa"/>
            </w:tcMar>
            <w:vAlign w:val="center"/>
          </w:tcPr>
          <w:p w14:paraId="1D5628B0" w14:textId="77777777" w:rsidR="00415552" w:rsidRDefault="00730947">
            <w:pPr>
              <w:spacing w:after="0" w:line="259" w:lineRule="auto"/>
            </w:pPr>
            <w:r>
              <w:rPr>
                <w:sz w:val="17"/>
              </w:rPr>
              <w:t>Cyan</w:t>
            </w:r>
          </w:p>
        </w:tc>
        <w:tc>
          <w:tcPr>
            <w:tcW w:w="1872" w:type="dxa"/>
            <w:tcMar>
              <w:top w:w="100" w:type="dxa"/>
              <w:left w:w="120" w:type="dxa"/>
              <w:bottom w:w="100" w:type="dxa"/>
              <w:right w:w="120" w:type="dxa"/>
            </w:tcMar>
            <w:vAlign w:val="center"/>
          </w:tcPr>
          <w:p w14:paraId="0D63B604" w14:textId="77777777" w:rsidR="00415552" w:rsidRDefault="00730947">
            <w:pPr>
              <w:spacing w:after="0" w:line="259" w:lineRule="auto"/>
            </w:pPr>
            <w:r>
              <w:rPr>
                <w:sz w:val="17"/>
              </w:rPr>
              <w:t>#00FFFF</w:t>
            </w:r>
          </w:p>
        </w:tc>
        <w:tc>
          <w:tcPr>
            <w:tcW w:w="3671" w:type="dxa"/>
            <w:tcMar>
              <w:top w:w="100" w:type="dxa"/>
              <w:left w:w="120" w:type="dxa"/>
              <w:bottom w:w="100" w:type="dxa"/>
              <w:right w:w="120" w:type="dxa"/>
            </w:tcMar>
            <w:vAlign w:val="center"/>
          </w:tcPr>
          <w:p w14:paraId="454A7545" w14:textId="77777777" w:rsidR="00415552" w:rsidRDefault="00730947">
            <w:pPr>
              <w:spacing w:after="0" w:line="259" w:lineRule="auto"/>
            </w:pPr>
            <w:r>
              <w:rPr>
                <w:sz w:val="17"/>
              </w:rPr>
              <w:t>Route or branch-selection machinery.</w:t>
            </w:r>
          </w:p>
        </w:tc>
      </w:tr>
      <w:tr w:rsidR="00415552" w14:paraId="75CE6ECD" w14:textId="77777777">
        <w:trPr>
          <w:cantSplit/>
          <w:jc w:val="center"/>
        </w:trPr>
        <w:tc>
          <w:tcPr>
            <w:tcW w:w="2448" w:type="dxa"/>
            <w:tcMar>
              <w:top w:w="100" w:type="dxa"/>
              <w:left w:w="120" w:type="dxa"/>
              <w:bottom w:w="100" w:type="dxa"/>
              <w:right w:w="120" w:type="dxa"/>
            </w:tcMar>
            <w:vAlign w:val="center"/>
          </w:tcPr>
          <w:p w14:paraId="0DBB4CA8" w14:textId="77777777" w:rsidR="00415552" w:rsidRDefault="00730947">
            <w:pPr>
              <w:spacing w:after="0" w:line="259" w:lineRule="auto"/>
            </w:pPr>
            <w:r>
              <w:rPr>
                <w:sz w:val="17"/>
              </w:rPr>
              <w:t>Control Flag</w:t>
            </w:r>
          </w:p>
        </w:tc>
        <w:tc>
          <w:tcPr>
            <w:tcW w:w="1800" w:type="dxa"/>
            <w:tcMar>
              <w:top w:w="100" w:type="dxa"/>
              <w:left w:w="120" w:type="dxa"/>
              <w:bottom w:w="100" w:type="dxa"/>
              <w:right w:w="120" w:type="dxa"/>
            </w:tcMar>
            <w:vAlign w:val="center"/>
          </w:tcPr>
          <w:p w14:paraId="65787E3A" w14:textId="77777777" w:rsidR="00415552" w:rsidRDefault="00730947">
            <w:pPr>
              <w:spacing w:after="0" w:line="259" w:lineRule="auto"/>
            </w:pPr>
            <w:r>
              <w:rPr>
                <w:sz w:val="17"/>
              </w:rPr>
              <w:t>Yellow</w:t>
            </w:r>
          </w:p>
        </w:tc>
        <w:tc>
          <w:tcPr>
            <w:tcW w:w="1872" w:type="dxa"/>
            <w:tcMar>
              <w:top w:w="100" w:type="dxa"/>
              <w:left w:w="120" w:type="dxa"/>
              <w:bottom w:w="100" w:type="dxa"/>
              <w:right w:w="120" w:type="dxa"/>
            </w:tcMar>
            <w:vAlign w:val="center"/>
          </w:tcPr>
          <w:p w14:paraId="5A8F75EC" w14:textId="77777777" w:rsidR="00415552" w:rsidRDefault="00730947">
            <w:pPr>
              <w:spacing w:after="0" w:line="259" w:lineRule="auto"/>
            </w:pPr>
            <w:r>
              <w:rPr>
                <w:sz w:val="17"/>
              </w:rPr>
              <w:t>#FFFF00</w:t>
            </w:r>
          </w:p>
        </w:tc>
        <w:tc>
          <w:tcPr>
            <w:tcW w:w="3671" w:type="dxa"/>
            <w:tcMar>
              <w:top w:w="100" w:type="dxa"/>
              <w:left w:w="120" w:type="dxa"/>
              <w:bottom w:w="100" w:type="dxa"/>
              <w:right w:w="120" w:type="dxa"/>
            </w:tcMar>
            <w:vAlign w:val="center"/>
          </w:tcPr>
          <w:p w14:paraId="4CABCC6E" w14:textId="77777777" w:rsidR="00415552" w:rsidRDefault="00730947">
            <w:pPr>
              <w:spacing w:after="0" w:line="259" w:lineRule="auto"/>
            </w:pPr>
            <w:r>
              <w:rPr>
                <w:sz w:val="17"/>
              </w:rPr>
              <w:t>Operational Boolean modifier or control flag.</w:t>
            </w:r>
          </w:p>
        </w:tc>
      </w:tr>
      <w:tr w:rsidR="00415552" w14:paraId="1F696789" w14:textId="77777777">
        <w:trPr>
          <w:cantSplit/>
          <w:jc w:val="center"/>
        </w:trPr>
        <w:tc>
          <w:tcPr>
            <w:tcW w:w="2448" w:type="dxa"/>
            <w:tcMar>
              <w:top w:w="100" w:type="dxa"/>
              <w:left w:w="120" w:type="dxa"/>
              <w:bottom w:w="100" w:type="dxa"/>
              <w:right w:w="120" w:type="dxa"/>
            </w:tcMar>
            <w:vAlign w:val="center"/>
          </w:tcPr>
          <w:p w14:paraId="0B7D9C52" w14:textId="77777777" w:rsidR="00415552" w:rsidRDefault="00730947">
            <w:pPr>
              <w:spacing w:after="0" w:line="259" w:lineRule="auto"/>
            </w:pPr>
            <w:r>
              <w:rPr>
                <w:sz w:val="17"/>
              </w:rPr>
              <w:t>Validity / Null</w:t>
            </w:r>
          </w:p>
        </w:tc>
        <w:tc>
          <w:tcPr>
            <w:tcW w:w="1800" w:type="dxa"/>
            <w:tcMar>
              <w:top w:w="100" w:type="dxa"/>
              <w:left w:w="120" w:type="dxa"/>
              <w:bottom w:w="100" w:type="dxa"/>
              <w:right w:w="120" w:type="dxa"/>
            </w:tcMar>
            <w:vAlign w:val="center"/>
          </w:tcPr>
          <w:p w14:paraId="6CE2B434" w14:textId="77777777" w:rsidR="00415552" w:rsidRDefault="00730947">
            <w:pPr>
              <w:spacing w:after="0" w:line="259" w:lineRule="auto"/>
            </w:pPr>
            <w:r>
              <w:rPr>
                <w:sz w:val="17"/>
              </w:rPr>
              <w:t>Orange</w:t>
            </w:r>
          </w:p>
        </w:tc>
        <w:tc>
          <w:tcPr>
            <w:tcW w:w="1872" w:type="dxa"/>
            <w:tcMar>
              <w:top w:w="100" w:type="dxa"/>
              <w:left w:w="120" w:type="dxa"/>
              <w:bottom w:w="100" w:type="dxa"/>
              <w:right w:w="120" w:type="dxa"/>
            </w:tcMar>
            <w:vAlign w:val="center"/>
          </w:tcPr>
          <w:p w14:paraId="5028147E" w14:textId="77777777" w:rsidR="00415552" w:rsidRDefault="00730947">
            <w:pPr>
              <w:spacing w:after="0" w:line="259" w:lineRule="auto"/>
            </w:pPr>
            <w:r>
              <w:rPr>
                <w:sz w:val="17"/>
              </w:rPr>
              <w:t>#FFA500</w:t>
            </w:r>
          </w:p>
        </w:tc>
        <w:tc>
          <w:tcPr>
            <w:tcW w:w="3671" w:type="dxa"/>
            <w:tcMar>
              <w:top w:w="100" w:type="dxa"/>
              <w:left w:w="120" w:type="dxa"/>
              <w:bottom w:w="100" w:type="dxa"/>
              <w:right w:w="120" w:type="dxa"/>
            </w:tcMar>
            <w:vAlign w:val="center"/>
          </w:tcPr>
          <w:p w14:paraId="2CA70B4E" w14:textId="77777777" w:rsidR="00415552" w:rsidRDefault="00730947">
            <w:pPr>
              <w:spacing w:after="0" w:line="259" w:lineRule="auto"/>
            </w:pPr>
            <w:r>
              <w:rPr>
                <w:sz w:val="17"/>
              </w:rPr>
              <w:t>Qualification of whether an associated encoded value is defined/valid.</w:t>
            </w:r>
          </w:p>
        </w:tc>
      </w:tr>
      <w:tr w:rsidR="00415552" w14:paraId="2107A6AD" w14:textId="77777777">
        <w:trPr>
          <w:cantSplit/>
          <w:jc w:val="center"/>
        </w:trPr>
        <w:tc>
          <w:tcPr>
            <w:tcW w:w="2448" w:type="dxa"/>
            <w:tcMar>
              <w:top w:w="100" w:type="dxa"/>
              <w:left w:w="120" w:type="dxa"/>
              <w:bottom w:w="100" w:type="dxa"/>
              <w:right w:w="120" w:type="dxa"/>
            </w:tcMar>
            <w:vAlign w:val="center"/>
          </w:tcPr>
          <w:p w14:paraId="29B5AF17" w14:textId="77777777" w:rsidR="00415552" w:rsidRDefault="00730947">
            <w:pPr>
              <w:spacing w:after="0" w:line="259" w:lineRule="auto"/>
            </w:pPr>
            <w:r>
              <w:rPr>
                <w:sz w:val="17"/>
              </w:rPr>
              <w:t>Continuation / Extension</w:t>
            </w:r>
          </w:p>
        </w:tc>
        <w:tc>
          <w:tcPr>
            <w:tcW w:w="1800" w:type="dxa"/>
            <w:tcMar>
              <w:top w:w="100" w:type="dxa"/>
              <w:left w:w="120" w:type="dxa"/>
              <w:bottom w:w="100" w:type="dxa"/>
              <w:right w:w="120" w:type="dxa"/>
            </w:tcMar>
            <w:vAlign w:val="center"/>
          </w:tcPr>
          <w:p w14:paraId="3A0AC14C" w14:textId="77777777" w:rsidR="00415552" w:rsidRDefault="00730947">
            <w:pPr>
              <w:spacing w:after="0" w:line="259" w:lineRule="auto"/>
            </w:pPr>
            <w:r>
              <w:rPr>
                <w:sz w:val="17"/>
              </w:rPr>
              <w:t>Magenta</w:t>
            </w:r>
          </w:p>
        </w:tc>
        <w:tc>
          <w:tcPr>
            <w:tcW w:w="1872" w:type="dxa"/>
            <w:tcMar>
              <w:top w:w="100" w:type="dxa"/>
              <w:left w:w="120" w:type="dxa"/>
              <w:bottom w:w="100" w:type="dxa"/>
              <w:right w:w="120" w:type="dxa"/>
            </w:tcMar>
            <w:vAlign w:val="center"/>
          </w:tcPr>
          <w:p w14:paraId="49A66670" w14:textId="77777777" w:rsidR="00415552" w:rsidRDefault="00730947">
            <w:pPr>
              <w:spacing w:after="0" w:line="259" w:lineRule="auto"/>
            </w:pPr>
            <w:r>
              <w:rPr>
                <w:sz w:val="17"/>
              </w:rPr>
              <w:t>#FF00FF</w:t>
            </w:r>
          </w:p>
        </w:tc>
        <w:tc>
          <w:tcPr>
            <w:tcW w:w="3671" w:type="dxa"/>
            <w:tcMar>
              <w:top w:w="100" w:type="dxa"/>
              <w:left w:w="120" w:type="dxa"/>
              <w:bottom w:w="100" w:type="dxa"/>
              <w:right w:w="120" w:type="dxa"/>
            </w:tcMar>
            <w:vAlign w:val="center"/>
          </w:tcPr>
          <w:p w14:paraId="0FB4AAC3" w14:textId="77777777" w:rsidR="00415552" w:rsidRDefault="00730947">
            <w:pPr>
              <w:spacing w:after="0" w:line="259" w:lineRule="auto"/>
            </w:pPr>
            <w:r>
              <w:rPr>
                <w:sz w:val="17"/>
              </w:rPr>
              <w:t>Structural continuation or extension marker.</w:t>
            </w:r>
          </w:p>
        </w:tc>
      </w:tr>
      <w:tr w:rsidR="00415552" w14:paraId="48CB2989" w14:textId="77777777">
        <w:trPr>
          <w:cantSplit/>
          <w:jc w:val="center"/>
        </w:trPr>
        <w:tc>
          <w:tcPr>
            <w:tcW w:w="2448" w:type="dxa"/>
            <w:tcMar>
              <w:top w:w="100" w:type="dxa"/>
              <w:left w:w="120" w:type="dxa"/>
              <w:bottom w:w="100" w:type="dxa"/>
              <w:right w:w="120" w:type="dxa"/>
            </w:tcMar>
            <w:vAlign w:val="center"/>
          </w:tcPr>
          <w:p w14:paraId="3D91F84A" w14:textId="77777777" w:rsidR="00415552" w:rsidRDefault="00730947">
            <w:pPr>
              <w:spacing w:after="0" w:line="259" w:lineRule="auto"/>
            </w:pPr>
            <w:r>
              <w:rPr>
                <w:sz w:val="17"/>
              </w:rPr>
              <w:t>Integrity / Check</w:t>
            </w:r>
          </w:p>
        </w:tc>
        <w:tc>
          <w:tcPr>
            <w:tcW w:w="1800" w:type="dxa"/>
            <w:tcMar>
              <w:top w:w="100" w:type="dxa"/>
              <w:left w:w="120" w:type="dxa"/>
              <w:bottom w:w="100" w:type="dxa"/>
              <w:right w:w="120" w:type="dxa"/>
            </w:tcMar>
            <w:vAlign w:val="center"/>
          </w:tcPr>
          <w:p w14:paraId="23EF06A0" w14:textId="77777777" w:rsidR="00415552" w:rsidRDefault="00730947">
            <w:pPr>
              <w:spacing w:after="0" w:line="259" w:lineRule="auto"/>
            </w:pPr>
            <w:r>
              <w:rPr>
                <w:sz w:val="17"/>
              </w:rPr>
              <w:t>Teal</w:t>
            </w:r>
          </w:p>
        </w:tc>
        <w:tc>
          <w:tcPr>
            <w:tcW w:w="1872" w:type="dxa"/>
            <w:tcMar>
              <w:top w:w="100" w:type="dxa"/>
              <w:left w:w="120" w:type="dxa"/>
              <w:bottom w:w="100" w:type="dxa"/>
              <w:right w:w="120" w:type="dxa"/>
            </w:tcMar>
            <w:vAlign w:val="center"/>
          </w:tcPr>
          <w:p w14:paraId="23DDF681" w14:textId="77777777" w:rsidR="00415552" w:rsidRDefault="00730947">
            <w:pPr>
              <w:spacing w:after="0" w:line="259" w:lineRule="auto"/>
            </w:pPr>
            <w:r>
              <w:rPr>
                <w:sz w:val="17"/>
              </w:rPr>
              <w:t>#008080</w:t>
            </w:r>
          </w:p>
        </w:tc>
        <w:tc>
          <w:tcPr>
            <w:tcW w:w="3671" w:type="dxa"/>
            <w:tcMar>
              <w:top w:w="100" w:type="dxa"/>
              <w:left w:w="120" w:type="dxa"/>
              <w:bottom w:w="100" w:type="dxa"/>
              <w:right w:w="120" w:type="dxa"/>
            </w:tcMar>
            <w:vAlign w:val="center"/>
          </w:tcPr>
          <w:p w14:paraId="15466631" w14:textId="77777777" w:rsidR="00415552" w:rsidRDefault="00730947">
            <w:pPr>
              <w:spacing w:after="0" w:line="259" w:lineRule="auto"/>
            </w:pPr>
            <w:r>
              <w:rPr>
                <w:sz w:val="17"/>
              </w:rPr>
              <w:t>Parity, checksum, verification, or integrity machinery.</w:t>
            </w:r>
          </w:p>
        </w:tc>
      </w:tr>
      <w:tr w:rsidR="00415552" w14:paraId="7BE3366E" w14:textId="77777777">
        <w:trPr>
          <w:cantSplit/>
          <w:jc w:val="center"/>
        </w:trPr>
        <w:tc>
          <w:tcPr>
            <w:tcW w:w="2448" w:type="dxa"/>
            <w:tcMar>
              <w:top w:w="100" w:type="dxa"/>
              <w:left w:w="120" w:type="dxa"/>
              <w:bottom w:w="100" w:type="dxa"/>
              <w:right w:w="120" w:type="dxa"/>
            </w:tcMar>
            <w:vAlign w:val="center"/>
          </w:tcPr>
          <w:p w14:paraId="35054E67" w14:textId="77777777" w:rsidR="00415552" w:rsidRDefault="00730947">
            <w:pPr>
              <w:spacing w:after="0" w:line="259" w:lineRule="auto"/>
            </w:pPr>
            <w:r>
              <w:rPr>
                <w:sz w:val="17"/>
              </w:rPr>
              <w:t>Reserved</w:t>
            </w:r>
          </w:p>
        </w:tc>
        <w:tc>
          <w:tcPr>
            <w:tcW w:w="1800" w:type="dxa"/>
            <w:tcMar>
              <w:top w:w="100" w:type="dxa"/>
              <w:left w:w="120" w:type="dxa"/>
              <w:bottom w:w="100" w:type="dxa"/>
              <w:right w:w="120" w:type="dxa"/>
            </w:tcMar>
            <w:vAlign w:val="center"/>
          </w:tcPr>
          <w:p w14:paraId="279D92E5" w14:textId="77777777" w:rsidR="00415552" w:rsidRDefault="00730947">
            <w:pPr>
              <w:spacing w:after="0" w:line="259" w:lineRule="auto"/>
            </w:pPr>
            <w:r>
              <w:rPr>
                <w:sz w:val="17"/>
              </w:rPr>
              <w:t>Gray</w:t>
            </w:r>
          </w:p>
        </w:tc>
        <w:tc>
          <w:tcPr>
            <w:tcW w:w="1872" w:type="dxa"/>
            <w:tcMar>
              <w:top w:w="100" w:type="dxa"/>
              <w:left w:w="120" w:type="dxa"/>
              <w:bottom w:w="100" w:type="dxa"/>
              <w:right w:w="120" w:type="dxa"/>
            </w:tcMar>
            <w:vAlign w:val="center"/>
          </w:tcPr>
          <w:p w14:paraId="63192DFC" w14:textId="77777777" w:rsidR="00415552" w:rsidRDefault="00730947">
            <w:pPr>
              <w:spacing w:after="0" w:line="259" w:lineRule="auto"/>
            </w:pPr>
            <w:r>
              <w:rPr>
                <w:sz w:val="17"/>
              </w:rPr>
              <w:t>#808080</w:t>
            </w:r>
          </w:p>
        </w:tc>
        <w:tc>
          <w:tcPr>
            <w:tcW w:w="3671" w:type="dxa"/>
            <w:tcMar>
              <w:top w:w="100" w:type="dxa"/>
              <w:left w:w="120" w:type="dxa"/>
              <w:bottom w:w="100" w:type="dxa"/>
              <w:right w:w="120" w:type="dxa"/>
            </w:tcMar>
            <w:vAlign w:val="center"/>
          </w:tcPr>
          <w:p w14:paraId="580611BC" w14:textId="77777777" w:rsidR="00415552" w:rsidRDefault="00730947">
            <w:pPr>
              <w:spacing w:after="0" w:line="259" w:lineRule="auto"/>
            </w:pPr>
            <w:r>
              <w:rPr>
                <w:sz w:val="17"/>
              </w:rPr>
              <w:t>Allocated structural capacity without active semantic assignment.</w:t>
            </w:r>
          </w:p>
        </w:tc>
      </w:tr>
    </w:tbl>
    <w:p w14:paraId="56AC11B2" w14:textId="77777777" w:rsidR="00415552" w:rsidRDefault="00730947">
      <w:pPr>
        <w:keepNext/>
        <w:keepLines/>
        <w:spacing w:before="80" w:after="60"/>
        <w:jc w:val="center"/>
      </w:pPr>
      <w:r>
        <w:rPr>
          <w:noProof/>
        </w:rPr>
        <w:drawing>
          <wp:inline distT="0" distB="0" distL="0" distR="0" wp14:anchorId="48ECA004" wp14:editId="38C39C36">
            <wp:extent cx="6263640" cy="35232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3.png"/>
                    <pic:cNvPicPr/>
                  </pic:nvPicPr>
                  <pic:blipFill>
                    <a:blip r:embed="rId10"/>
                    <a:stretch>
                      <a:fillRect/>
                    </a:stretch>
                  </pic:blipFill>
                  <pic:spPr>
                    <a:xfrm>
                      <a:off x="0" y="0"/>
                      <a:ext cx="6263640" cy="3523298"/>
                    </a:xfrm>
                    <a:prstGeom prst="rect">
                      <a:avLst/>
                    </a:prstGeom>
                  </pic:spPr>
                </pic:pic>
              </a:graphicData>
            </a:graphic>
          </wp:inline>
        </w:drawing>
      </w:r>
    </w:p>
    <w:p w14:paraId="222FBD8C" w14:textId="77777777" w:rsidR="00415552" w:rsidRDefault="00730947">
      <w:pPr>
        <w:keepLines/>
        <w:spacing w:after="160"/>
        <w:jc w:val="center"/>
      </w:pPr>
      <w:r>
        <w:rPr>
          <w:b/>
          <w:color w:val="647180"/>
          <w:sz w:val="18"/>
        </w:rPr>
        <w:t>Figure 3. Canonical Bit Visual Alphabet.</w:t>
      </w:r>
    </w:p>
    <w:p w14:paraId="1C875C35" w14:textId="77777777" w:rsidR="00415552" w:rsidRDefault="00730947">
      <w:pPr>
        <w:pStyle w:val="Heading2"/>
        <w:spacing w:after="120"/>
      </w:pPr>
      <w:r>
        <w:rPr>
          <w:rFonts w:ascii="Arial" w:eastAsia="Arial" w:hAnsi="Arial"/>
        </w:rPr>
        <w:t>10. MASK Texture Rule</w:t>
      </w:r>
    </w:p>
    <w:p w14:paraId="0FE92783" w14:textId="77777777" w:rsidR="00415552" w:rsidRDefault="00730947">
      <w:pPr>
        <w:spacing w:after="140" w:line="271" w:lineRule="auto"/>
      </w:pPr>
      <w:r>
        <w:t>MASK is intentionally different from the single-hue classes because a repeated alternating pattern is more recognizable than a flat run. MASK 1 is White, MASK 2 is Black, MASK 3 is White, and the ordinal pattern continues. The alternating visual texture describes primitive mask identity; it does not describe current selected/unselected state.</w:t>
      </w:r>
    </w:p>
    <w:p w14:paraId="7E9D8049" w14:textId="77777777" w:rsidR="00415552" w:rsidRDefault="00730947">
      <w:pPr>
        <w:keepNext/>
        <w:keepLines/>
        <w:spacing w:before="80" w:after="60"/>
        <w:jc w:val="center"/>
      </w:pPr>
      <w:r>
        <w:rPr>
          <w:noProof/>
        </w:rPr>
        <w:drawing>
          <wp:inline distT="0" distB="0" distL="0" distR="0" wp14:anchorId="434C8687" wp14:editId="69D1CABF">
            <wp:extent cx="6263640" cy="35232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4.png"/>
                    <pic:cNvPicPr/>
                  </pic:nvPicPr>
                  <pic:blipFill>
                    <a:blip r:embed="rId11"/>
                    <a:stretch>
                      <a:fillRect/>
                    </a:stretch>
                  </pic:blipFill>
                  <pic:spPr>
                    <a:xfrm>
                      <a:off x="0" y="0"/>
                      <a:ext cx="6263640" cy="3523298"/>
                    </a:xfrm>
                    <a:prstGeom prst="rect">
                      <a:avLst/>
                    </a:prstGeom>
                  </pic:spPr>
                </pic:pic>
              </a:graphicData>
            </a:graphic>
          </wp:inline>
        </w:drawing>
      </w:r>
    </w:p>
    <w:p w14:paraId="7B4F7D75" w14:textId="77777777" w:rsidR="00415552" w:rsidRDefault="00730947">
      <w:pPr>
        <w:keepLines/>
        <w:spacing w:after="160"/>
        <w:jc w:val="center"/>
      </w:pPr>
      <w:r>
        <w:rPr>
          <w:b/>
          <w:color w:val="647180"/>
          <w:sz w:val="18"/>
        </w:rPr>
        <w:t>Figure 4. MASK Texture Rule.</w:t>
      </w:r>
    </w:p>
    <w:tbl>
      <w:tblPr>
        <w:tblW w:w="0" w:type="auto"/>
        <w:jc w:val="center"/>
        <w:tblLayout w:type="fixed"/>
        <w:tblLook w:val="04A0" w:firstRow="1" w:lastRow="0" w:firstColumn="1" w:lastColumn="0" w:noHBand="0" w:noVBand="1"/>
      </w:tblPr>
      <w:tblGrid>
        <w:gridCol w:w="9691"/>
      </w:tblGrid>
      <w:tr w:rsidR="00415552" w14:paraId="023C8373" w14:textId="77777777">
        <w:trPr>
          <w:cantSplit/>
          <w:jc w:val="center"/>
        </w:trPr>
        <w:tc>
          <w:tcPr>
            <w:tcW w:w="9691" w:type="dxa"/>
            <w:tcBorders>
              <w:top w:val="single" w:sz="3" w:space="0" w:color="E4E9EE"/>
              <w:left w:val="single" w:sz="18" w:space="0" w:color="C75B56"/>
              <w:bottom w:val="single" w:sz="3" w:space="0" w:color="E4E9EE"/>
              <w:right w:val="single" w:sz="3" w:space="0" w:color="E4E9EE"/>
            </w:tcBorders>
            <w:shd w:val="clear" w:color="auto" w:fill="F6F8FA"/>
            <w:tcMar>
              <w:top w:w="115" w:type="dxa"/>
              <w:left w:w="170" w:type="dxa"/>
              <w:bottom w:w="115" w:type="dxa"/>
              <w:right w:w="150" w:type="dxa"/>
            </w:tcMar>
          </w:tcPr>
          <w:p w14:paraId="338CE4F8" w14:textId="77777777" w:rsidR="00415552" w:rsidRDefault="00730947">
            <w:pPr>
              <w:spacing w:after="40" w:line="252" w:lineRule="auto"/>
            </w:pPr>
            <w:r>
              <w:rPr>
                <w:b/>
                <w:color w:val="C75B56"/>
                <w:sz w:val="18"/>
              </w:rPr>
              <w:t>MASK INVARIANT</w:t>
            </w:r>
          </w:p>
          <w:p w14:paraId="3F38D47D" w14:textId="77777777" w:rsidR="00415552" w:rsidRDefault="00730947">
            <w:pPr>
              <w:spacing w:after="0" w:line="259" w:lineRule="auto"/>
            </w:pPr>
            <w:r>
              <w:rPr>
                <w:sz w:val="20"/>
              </w:rPr>
              <w:t>White does not mean 0 and Black does not mean 1. The alternation identifies MASK ordinal structure. Runtime Boolean state must use a separate visual channel.</w:t>
            </w:r>
          </w:p>
        </w:tc>
      </w:tr>
    </w:tbl>
    <w:p w14:paraId="668B838E" w14:textId="77777777" w:rsidR="00415552" w:rsidRDefault="00730947">
      <w:pPr>
        <w:pStyle w:val="Heading2"/>
        <w:spacing w:after="120"/>
      </w:pPr>
      <w:r>
        <w:rPr>
          <w:rFonts w:ascii="Arial" w:eastAsia="Arial" w:hAnsi="Arial"/>
        </w:rPr>
        <w:t>11. Structural Identity vs Runtime State</w:t>
      </w:r>
    </w:p>
    <w:p w14:paraId="1142C1F2" w14:textId="77777777" w:rsidR="00415552" w:rsidRDefault="00730947">
      <w:pPr>
        <w:spacing w:after="140" w:line="271" w:lineRule="auto"/>
      </w:pPr>
      <w:r>
        <w:t>Canonical structural identity must survive runtime state changes. A SCALAR Bit remains visually a SCALAR Bit whether its current encoded state is 0 or 1. A MASK Bit remains its ordinal White or Black primitive. A future runtime may add borders, markers, opacity, illumination, checks, or other state projections, but those treatments are distinct from the canonical structural grammar.</w:t>
      </w:r>
    </w:p>
    <w:p w14:paraId="491725D9" w14:textId="77777777" w:rsidR="00415552" w:rsidRDefault="00730947">
      <w:pPr>
        <w:keepNext/>
        <w:keepLines/>
        <w:spacing w:before="80" w:after="60"/>
        <w:jc w:val="center"/>
      </w:pPr>
      <w:r>
        <w:rPr>
          <w:noProof/>
        </w:rPr>
        <w:drawing>
          <wp:inline distT="0" distB="0" distL="0" distR="0" wp14:anchorId="305BFC32" wp14:editId="53E6D8D6">
            <wp:extent cx="6263640" cy="35232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5.png"/>
                    <pic:cNvPicPr/>
                  </pic:nvPicPr>
                  <pic:blipFill>
                    <a:blip r:embed="rId12"/>
                    <a:stretch>
                      <a:fillRect/>
                    </a:stretch>
                  </pic:blipFill>
                  <pic:spPr>
                    <a:xfrm>
                      <a:off x="0" y="0"/>
                      <a:ext cx="6263640" cy="3523298"/>
                    </a:xfrm>
                    <a:prstGeom prst="rect">
                      <a:avLst/>
                    </a:prstGeom>
                  </pic:spPr>
                </pic:pic>
              </a:graphicData>
            </a:graphic>
          </wp:inline>
        </w:drawing>
      </w:r>
    </w:p>
    <w:p w14:paraId="1813D3DF" w14:textId="77777777" w:rsidR="00415552" w:rsidRDefault="00730947">
      <w:pPr>
        <w:keepLines/>
        <w:spacing w:after="160"/>
        <w:jc w:val="center"/>
      </w:pPr>
      <w:r>
        <w:rPr>
          <w:b/>
          <w:color w:val="647180"/>
          <w:sz w:val="18"/>
        </w:rPr>
        <w:t>Figure 5. Structural Color vs Runtime State.</w:t>
      </w:r>
    </w:p>
    <w:p w14:paraId="4BB3C3EA" w14:textId="77777777" w:rsidR="00415552" w:rsidRDefault="00730947">
      <w:pPr>
        <w:pStyle w:val="Heading2"/>
        <w:spacing w:after="120"/>
      </w:pPr>
      <w:r>
        <w:rPr>
          <w:rFonts w:ascii="Arial" w:eastAsia="Arial" w:hAnsi="Arial"/>
        </w:rPr>
        <w:t>12. Toolkit Authority and Accessibility</w:t>
      </w:r>
    </w:p>
    <w:p w14:paraId="4A6FC0CC" w14:textId="77777777" w:rsidR="00415552" w:rsidRDefault="00730947">
      <w:pPr>
        <w:spacing w:after="140" w:line="271" w:lineRule="auto"/>
      </w:pPr>
      <w:r>
        <w:t>The BIGFOOT Bit Visual Toolkit is an implementation surface for reproducible figures. It is not an independent semantic authority. Deterministic construction follows the chain Bit record -&gt; linked Color -&gt; canonical toolkit asset -&gt; ordered composition. Publication figures may add labels, Reader addresses, brackets, or accessibility overlays without modifying the underlying Bit asset.</w:t>
      </w:r>
    </w:p>
    <w:p w14:paraId="3C443551" w14:textId="77777777" w:rsidR="00415552" w:rsidRDefault="00730947">
      <w:pPr>
        <w:spacing w:after="140" w:line="271" w:lineRule="auto"/>
      </w:pPr>
      <w:r>
        <w:t>Color accelerates recognition but must never be the only recoverable identity carrier. Formal figures must remain interpretable through exact names, Structural Signatures, record references, order, or other machine-readable metadata so that a color-vision limitation or monochrome reproduction does not erase structural identity.</w:t>
      </w:r>
    </w:p>
    <w:p w14:paraId="1FBE2AC9" w14:textId="77777777" w:rsidR="00415552" w:rsidRDefault="00730947">
      <w:pPr>
        <w:pStyle w:val="Heading1"/>
        <w:pageBreakBefore/>
        <w:spacing w:before="0" w:after="120"/>
      </w:pPr>
      <w:r>
        <w:rPr>
          <w:rFonts w:ascii="Arial" w:eastAsia="Arial" w:hAnsi="Arial"/>
        </w:rPr>
        <w:t>Part 4 - Deterministic BitGroup and BitWord Assembly</w:t>
      </w:r>
    </w:p>
    <w:p w14:paraId="5D7C2A00" w14:textId="77777777" w:rsidR="00415552" w:rsidRDefault="00730947">
      <w:pPr>
        <w:pStyle w:val="Heading2"/>
        <w:spacing w:after="120"/>
      </w:pPr>
      <w:r>
        <w:rPr>
          <w:rFonts w:ascii="Arial" w:eastAsia="Arial" w:hAnsi="Arial"/>
        </w:rPr>
        <w:t>13. Construction Hierarchy</w:t>
      </w:r>
    </w:p>
    <w:p w14:paraId="7F6418B0" w14:textId="77777777" w:rsidR="00415552" w:rsidRDefault="00730947">
      <w:pPr>
        <w:spacing w:after="140" w:line="271" w:lineRule="auto"/>
      </w:pPr>
      <w:r>
        <w:t>Visual construction follows the same semantic hierarchy as BIGFOOT construction. Canonical Bit assets are ordered into BitGroup constructs. Registered BitGroups are ordered into BitWords. Complete Words may participate in Compound BitWords. The publication figure is therefore downstream of the registered composition, not a parallel artistic interpretation.</w:t>
      </w:r>
    </w:p>
    <w:p w14:paraId="3E141E36" w14:textId="77777777" w:rsidR="00415552" w:rsidRDefault="00730947">
      <w:pPr>
        <w:keepNext/>
        <w:keepLines/>
        <w:spacing w:before="80" w:after="60"/>
        <w:jc w:val="center"/>
      </w:pPr>
      <w:r>
        <w:rPr>
          <w:noProof/>
        </w:rPr>
        <w:drawing>
          <wp:inline distT="0" distB="0" distL="0" distR="0" wp14:anchorId="5A197F4E" wp14:editId="1F35ACF4">
            <wp:extent cx="6263640" cy="35232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6.png"/>
                    <pic:cNvPicPr/>
                  </pic:nvPicPr>
                  <pic:blipFill>
                    <a:blip r:embed="rId13"/>
                    <a:stretch>
                      <a:fillRect/>
                    </a:stretch>
                  </pic:blipFill>
                  <pic:spPr>
                    <a:xfrm>
                      <a:off x="0" y="0"/>
                      <a:ext cx="6263640" cy="3523298"/>
                    </a:xfrm>
                    <a:prstGeom prst="rect">
                      <a:avLst/>
                    </a:prstGeom>
                  </pic:spPr>
                </pic:pic>
              </a:graphicData>
            </a:graphic>
          </wp:inline>
        </w:drawing>
      </w:r>
    </w:p>
    <w:p w14:paraId="24D7C447" w14:textId="77777777" w:rsidR="00415552" w:rsidRDefault="00730947">
      <w:pPr>
        <w:keepLines/>
        <w:spacing w:after="160"/>
        <w:jc w:val="center"/>
      </w:pPr>
      <w:r>
        <w:rPr>
          <w:b/>
          <w:color w:val="647180"/>
          <w:sz w:val="18"/>
        </w:rPr>
        <w:t>Figure 6. Bit -&gt; BitGroup -&gt; BitWord -&gt; Compound.</w:t>
      </w:r>
    </w:p>
    <w:tbl>
      <w:tblPr>
        <w:tblW w:w="0" w:type="auto"/>
        <w:jc w:val="center"/>
        <w:tblLayout w:type="fixed"/>
        <w:tblLook w:val="04A0" w:firstRow="1" w:lastRow="0" w:firstColumn="1" w:lastColumn="0" w:noHBand="0" w:noVBand="1"/>
      </w:tblPr>
      <w:tblGrid>
        <w:gridCol w:w="9691"/>
      </w:tblGrid>
      <w:tr w:rsidR="00415552" w14:paraId="73D6A4F9" w14:textId="77777777">
        <w:trPr>
          <w:cantSplit/>
          <w:jc w:val="center"/>
        </w:trPr>
        <w:tc>
          <w:tcPr>
            <w:tcW w:w="9691" w:type="dxa"/>
            <w:tcBorders>
              <w:top w:val="single" w:sz="3" w:space="0" w:color="E4E9EE"/>
              <w:left w:val="single" w:sz="18" w:space="0" w:color="7651B5"/>
              <w:bottom w:val="single" w:sz="3" w:space="0" w:color="E4E9EE"/>
              <w:right w:val="single" w:sz="3" w:space="0" w:color="E4E9EE"/>
            </w:tcBorders>
            <w:shd w:val="clear" w:color="auto" w:fill="F6F8FA"/>
            <w:tcMar>
              <w:top w:w="115" w:type="dxa"/>
              <w:left w:w="170" w:type="dxa"/>
              <w:bottom w:w="115" w:type="dxa"/>
              <w:right w:w="150" w:type="dxa"/>
            </w:tcMar>
          </w:tcPr>
          <w:p w14:paraId="0491964A" w14:textId="77777777" w:rsidR="00415552" w:rsidRDefault="00730947">
            <w:pPr>
              <w:spacing w:after="40" w:line="252" w:lineRule="auto"/>
            </w:pPr>
            <w:r>
              <w:rPr>
                <w:b/>
                <w:color w:val="7651B5"/>
                <w:sz w:val="18"/>
              </w:rPr>
              <w:t>CONSTRUCTION LAW</w:t>
            </w:r>
          </w:p>
          <w:p w14:paraId="603F34BA" w14:textId="77777777" w:rsidR="00415552" w:rsidRDefault="00730947">
            <w:pPr>
              <w:spacing w:after="0" w:line="259" w:lineRule="auto"/>
            </w:pPr>
            <w:r>
              <w:rPr>
                <w:sz w:val="20"/>
              </w:rPr>
              <w:t>If the visual figure and the registered composition disagree, the figure is wrong. Visual clarity may add labels and spacing, but it may not reorder, recolor, or substitute the actual constituent machinery.</w:t>
            </w:r>
          </w:p>
        </w:tc>
      </w:tr>
    </w:tbl>
    <w:p w14:paraId="0C83E9C2" w14:textId="77777777" w:rsidR="00415552" w:rsidRDefault="00730947">
      <w:pPr>
        <w:pStyle w:val="Heading2"/>
        <w:spacing w:after="120"/>
      </w:pPr>
      <w:r>
        <w:rPr>
          <w:rFonts w:ascii="Arial" w:eastAsia="Arial" w:hAnsi="Arial"/>
        </w:rPr>
        <w:t>14. Canonical BitGroup Contract</w:t>
      </w:r>
    </w:p>
    <w:p w14:paraId="3BAB7059" w14:textId="77777777" w:rsidR="00415552" w:rsidRDefault="00730947">
      <w:pPr>
        <w:spacing w:after="140" w:line="271" w:lineRule="auto"/>
      </w:pPr>
      <w:r>
        <w:t>A reusable BitGroup is a mathematical/structural object whose identity remains independent from the contextual Reader meaning assigned by any particular SK. Its Formula resolves the mathematical state of its constituent Bits; the SK Reader later assigns the bounded semantic role.</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232"/>
        <w:gridCol w:w="7560"/>
      </w:tblGrid>
      <w:tr w:rsidR="00415552" w14:paraId="70A780F6" w14:textId="77777777">
        <w:trPr>
          <w:cantSplit/>
          <w:tblHeader/>
          <w:jc w:val="center"/>
        </w:trPr>
        <w:tc>
          <w:tcPr>
            <w:tcW w:w="2232" w:type="dxa"/>
            <w:shd w:val="clear" w:color="auto" w:fill="172B45"/>
            <w:tcMar>
              <w:top w:w="110" w:type="dxa"/>
              <w:left w:w="120" w:type="dxa"/>
              <w:bottom w:w="110" w:type="dxa"/>
              <w:right w:w="120" w:type="dxa"/>
            </w:tcMar>
            <w:vAlign w:val="center"/>
          </w:tcPr>
          <w:p w14:paraId="3B01DB00" w14:textId="77777777" w:rsidR="00415552" w:rsidRDefault="00730947">
            <w:pPr>
              <w:spacing w:after="0" w:line="240" w:lineRule="auto"/>
              <w:jc w:val="center"/>
            </w:pPr>
            <w:r>
              <w:rPr>
                <w:b/>
                <w:color w:val="FFFFFF"/>
                <w:sz w:val="18"/>
              </w:rPr>
              <w:t>BitGroup field</w:t>
            </w:r>
          </w:p>
        </w:tc>
        <w:tc>
          <w:tcPr>
            <w:tcW w:w="7560" w:type="dxa"/>
            <w:shd w:val="clear" w:color="auto" w:fill="172B45"/>
            <w:tcMar>
              <w:top w:w="110" w:type="dxa"/>
              <w:left w:w="120" w:type="dxa"/>
              <w:bottom w:w="110" w:type="dxa"/>
              <w:right w:w="120" w:type="dxa"/>
            </w:tcMar>
            <w:vAlign w:val="center"/>
          </w:tcPr>
          <w:p w14:paraId="513B7294" w14:textId="77777777" w:rsidR="00415552" w:rsidRDefault="00730947">
            <w:pPr>
              <w:spacing w:after="0" w:line="240" w:lineRule="auto"/>
              <w:jc w:val="center"/>
            </w:pPr>
            <w:r>
              <w:rPr>
                <w:b/>
                <w:color w:val="FFFFFF"/>
                <w:sz w:val="18"/>
              </w:rPr>
              <w:t>Required meaning</w:t>
            </w:r>
          </w:p>
        </w:tc>
      </w:tr>
      <w:tr w:rsidR="00415552" w14:paraId="6513A510" w14:textId="77777777">
        <w:trPr>
          <w:cantSplit/>
          <w:jc w:val="center"/>
        </w:trPr>
        <w:tc>
          <w:tcPr>
            <w:tcW w:w="2232" w:type="dxa"/>
            <w:tcMar>
              <w:top w:w="100" w:type="dxa"/>
              <w:left w:w="120" w:type="dxa"/>
              <w:bottom w:w="100" w:type="dxa"/>
              <w:right w:w="120" w:type="dxa"/>
            </w:tcMar>
            <w:vAlign w:val="center"/>
          </w:tcPr>
          <w:p w14:paraId="650B5E77" w14:textId="77777777" w:rsidR="00415552" w:rsidRDefault="00730947">
            <w:pPr>
              <w:spacing w:after="0" w:line="259" w:lineRule="auto"/>
            </w:pPr>
            <w:r>
              <w:rPr>
                <w:sz w:val="18"/>
              </w:rPr>
              <w:t>BitGroup Identity</w:t>
            </w:r>
          </w:p>
        </w:tc>
        <w:tc>
          <w:tcPr>
            <w:tcW w:w="7560" w:type="dxa"/>
            <w:tcMar>
              <w:top w:w="100" w:type="dxa"/>
              <w:left w:w="120" w:type="dxa"/>
              <w:bottom w:w="100" w:type="dxa"/>
              <w:right w:w="120" w:type="dxa"/>
            </w:tcMar>
            <w:vAlign w:val="center"/>
          </w:tcPr>
          <w:p w14:paraId="0033FA3D" w14:textId="77777777" w:rsidR="00415552" w:rsidRDefault="00730947">
            <w:pPr>
              <w:spacing w:after="0" w:line="259" w:lineRule="auto"/>
            </w:pPr>
            <w:r>
              <w:rPr>
                <w:sz w:val="18"/>
              </w:rPr>
              <w:t>Stable canonical identity of the reusable mathematical group.</w:t>
            </w:r>
          </w:p>
        </w:tc>
      </w:tr>
      <w:tr w:rsidR="00415552" w14:paraId="5A68AE95" w14:textId="77777777">
        <w:trPr>
          <w:cantSplit/>
          <w:jc w:val="center"/>
        </w:trPr>
        <w:tc>
          <w:tcPr>
            <w:tcW w:w="2232" w:type="dxa"/>
            <w:tcMar>
              <w:top w:w="100" w:type="dxa"/>
              <w:left w:w="120" w:type="dxa"/>
              <w:bottom w:w="100" w:type="dxa"/>
              <w:right w:w="120" w:type="dxa"/>
            </w:tcMar>
            <w:vAlign w:val="center"/>
          </w:tcPr>
          <w:p w14:paraId="3DB04BC7" w14:textId="77777777" w:rsidR="00415552" w:rsidRDefault="00730947">
            <w:pPr>
              <w:spacing w:after="0" w:line="259" w:lineRule="auto"/>
            </w:pPr>
            <w:r>
              <w:rPr>
                <w:sz w:val="18"/>
              </w:rPr>
              <w:t>Width</w:t>
            </w:r>
          </w:p>
        </w:tc>
        <w:tc>
          <w:tcPr>
            <w:tcW w:w="7560" w:type="dxa"/>
            <w:tcMar>
              <w:top w:w="100" w:type="dxa"/>
              <w:left w:w="120" w:type="dxa"/>
              <w:bottom w:w="100" w:type="dxa"/>
              <w:right w:w="120" w:type="dxa"/>
            </w:tcMar>
            <w:vAlign w:val="center"/>
          </w:tcPr>
          <w:p w14:paraId="2F57E7E9" w14:textId="77777777" w:rsidR="00415552" w:rsidRDefault="00730947">
            <w:pPr>
              <w:spacing w:after="0" w:line="259" w:lineRule="auto"/>
            </w:pPr>
            <w:r>
              <w:rPr>
                <w:sz w:val="18"/>
              </w:rPr>
              <w:t>Number of Bits in the local block.</w:t>
            </w:r>
          </w:p>
        </w:tc>
      </w:tr>
      <w:tr w:rsidR="00415552" w14:paraId="2EF1C6AA" w14:textId="77777777">
        <w:trPr>
          <w:cantSplit/>
          <w:jc w:val="center"/>
        </w:trPr>
        <w:tc>
          <w:tcPr>
            <w:tcW w:w="2232" w:type="dxa"/>
            <w:tcMar>
              <w:top w:w="100" w:type="dxa"/>
              <w:left w:w="120" w:type="dxa"/>
              <w:bottom w:w="100" w:type="dxa"/>
              <w:right w:w="120" w:type="dxa"/>
            </w:tcMar>
            <w:vAlign w:val="center"/>
          </w:tcPr>
          <w:p w14:paraId="7CFE7B44" w14:textId="77777777" w:rsidR="00415552" w:rsidRDefault="00730947">
            <w:pPr>
              <w:spacing w:after="0" w:line="259" w:lineRule="auto"/>
            </w:pPr>
            <w:r>
              <w:rPr>
                <w:sz w:val="18"/>
              </w:rPr>
              <w:t>Constituent Bits</w:t>
            </w:r>
          </w:p>
        </w:tc>
        <w:tc>
          <w:tcPr>
            <w:tcW w:w="7560" w:type="dxa"/>
            <w:tcMar>
              <w:top w:w="100" w:type="dxa"/>
              <w:left w:w="120" w:type="dxa"/>
              <w:bottom w:w="100" w:type="dxa"/>
              <w:right w:w="120" w:type="dxa"/>
            </w:tcMar>
            <w:vAlign w:val="center"/>
          </w:tcPr>
          <w:p w14:paraId="49CBEA8C" w14:textId="77777777" w:rsidR="00415552" w:rsidRDefault="00730947">
            <w:pPr>
              <w:spacing w:after="0" w:line="259" w:lineRule="auto"/>
            </w:pPr>
            <w:r>
              <w:rPr>
                <w:sz w:val="18"/>
              </w:rPr>
              <w:t>Exact ordered primitive Bits.</w:t>
            </w:r>
          </w:p>
        </w:tc>
      </w:tr>
      <w:tr w:rsidR="00415552" w14:paraId="486039B4" w14:textId="77777777">
        <w:trPr>
          <w:cantSplit/>
          <w:jc w:val="center"/>
        </w:trPr>
        <w:tc>
          <w:tcPr>
            <w:tcW w:w="2232" w:type="dxa"/>
            <w:tcMar>
              <w:top w:w="100" w:type="dxa"/>
              <w:left w:w="120" w:type="dxa"/>
              <w:bottom w:w="100" w:type="dxa"/>
              <w:right w:w="120" w:type="dxa"/>
            </w:tcMar>
            <w:vAlign w:val="center"/>
          </w:tcPr>
          <w:p w14:paraId="0C5F3E61" w14:textId="77777777" w:rsidR="00415552" w:rsidRDefault="00730947">
            <w:pPr>
              <w:spacing w:after="0" w:line="259" w:lineRule="auto"/>
            </w:pPr>
            <w:r>
              <w:rPr>
                <w:sz w:val="18"/>
              </w:rPr>
              <w:t>Formula</w:t>
            </w:r>
          </w:p>
        </w:tc>
        <w:tc>
          <w:tcPr>
            <w:tcW w:w="7560" w:type="dxa"/>
            <w:tcMar>
              <w:top w:w="100" w:type="dxa"/>
              <w:left w:w="120" w:type="dxa"/>
              <w:bottom w:w="100" w:type="dxa"/>
              <w:right w:w="120" w:type="dxa"/>
            </w:tcMar>
            <w:vAlign w:val="center"/>
          </w:tcPr>
          <w:p w14:paraId="3CE8C1D1" w14:textId="77777777" w:rsidR="00415552" w:rsidRDefault="00730947">
            <w:pPr>
              <w:spacing w:after="0" w:line="259" w:lineRule="auto"/>
            </w:pPr>
            <w:r>
              <w:rPr>
                <w:sz w:val="18"/>
              </w:rPr>
              <w:t>Mathematical interpretation of the constituent state.</w:t>
            </w:r>
          </w:p>
        </w:tc>
      </w:tr>
      <w:tr w:rsidR="00415552" w14:paraId="0B88CEAD" w14:textId="77777777">
        <w:trPr>
          <w:cantSplit/>
          <w:jc w:val="center"/>
        </w:trPr>
        <w:tc>
          <w:tcPr>
            <w:tcW w:w="2232" w:type="dxa"/>
            <w:tcMar>
              <w:top w:w="100" w:type="dxa"/>
              <w:left w:w="120" w:type="dxa"/>
              <w:bottom w:w="100" w:type="dxa"/>
              <w:right w:w="120" w:type="dxa"/>
            </w:tcMar>
            <w:vAlign w:val="center"/>
          </w:tcPr>
          <w:p w14:paraId="2E9292DF" w14:textId="77777777" w:rsidR="00415552" w:rsidRDefault="00730947">
            <w:pPr>
              <w:spacing w:after="0" w:line="259" w:lineRule="auto"/>
            </w:pPr>
            <w:r>
              <w:rPr>
                <w:sz w:val="18"/>
              </w:rPr>
              <w:t>Composition Family</w:t>
            </w:r>
          </w:p>
        </w:tc>
        <w:tc>
          <w:tcPr>
            <w:tcW w:w="7560" w:type="dxa"/>
            <w:tcMar>
              <w:top w:w="100" w:type="dxa"/>
              <w:left w:w="120" w:type="dxa"/>
              <w:bottom w:w="100" w:type="dxa"/>
              <w:right w:w="120" w:type="dxa"/>
            </w:tcMar>
            <w:vAlign w:val="center"/>
          </w:tcPr>
          <w:p w14:paraId="48193EBE" w14:textId="77777777" w:rsidR="00415552" w:rsidRDefault="00730947">
            <w:pPr>
              <w:spacing w:after="0" w:line="259" w:lineRule="auto"/>
            </w:pPr>
            <w:r>
              <w:rPr>
                <w:sz w:val="18"/>
              </w:rPr>
              <w:t>SCALAR, MASK, or another registered family.</w:t>
            </w:r>
          </w:p>
        </w:tc>
      </w:tr>
      <w:tr w:rsidR="00415552" w14:paraId="52E28457" w14:textId="77777777">
        <w:trPr>
          <w:cantSplit/>
          <w:jc w:val="center"/>
        </w:trPr>
        <w:tc>
          <w:tcPr>
            <w:tcW w:w="2232" w:type="dxa"/>
            <w:tcMar>
              <w:top w:w="100" w:type="dxa"/>
              <w:left w:w="120" w:type="dxa"/>
              <w:bottom w:w="100" w:type="dxa"/>
              <w:right w:w="120" w:type="dxa"/>
            </w:tcMar>
            <w:vAlign w:val="center"/>
          </w:tcPr>
          <w:p w14:paraId="1A6D798C" w14:textId="77777777" w:rsidR="00415552" w:rsidRDefault="00730947">
            <w:pPr>
              <w:spacing w:after="0" w:line="259" w:lineRule="auto"/>
            </w:pPr>
            <w:r>
              <w:rPr>
                <w:sz w:val="18"/>
              </w:rPr>
              <w:t>Composition Type</w:t>
            </w:r>
          </w:p>
        </w:tc>
        <w:tc>
          <w:tcPr>
            <w:tcW w:w="7560" w:type="dxa"/>
            <w:tcMar>
              <w:top w:w="100" w:type="dxa"/>
              <w:left w:w="120" w:type="dxa"/>
              <w:bottom w:w="100" w:type="dxa"/>
              <w:right w:w="120" w:type="dxa"/>
            </w:tcMar>
            <w:vAlign w:val="center"/>
          </w:tcPr>
          <w:p w14:paraId="74DCBA43" w14:textId="77777777" w:rsidR="00415552" w:rsidRDefault="00730947">
            <w:pPr>
              <w:spacing w:after="0" w:line="259" w:lineRule="auto"/>
            </w:pPr>
            <w:r>
              <w:rPr>
                <w:sz w:val="18"/>
              </w:rPr>
              <w:t>Registered rule describing whether/how compatible blocks continue or compose.</w:t>
            </w:r>
          </w:p>
        </w:tc>
      </w:tr>
      <w:tr w:rsidR="00415552" w14:paraId="602EB0D2" w14:textId="77777777">
        <w:trPr>
          <w:cantSplit/>
          <w:jc w:val="center"/>
        </w:trPr>
        <w:tc>
          <w:tcPr>
            <w:tcW w:w="2232" w:type="dxa"/>
            <w:tcMar>
              <w:top w:w="100" w:type="dxa"/>
              <w:left w:w="120" w:type="dxa"/>
              <w:bottom w:w="100" w:type="dxa"/>
              <w:right w:w="120" w:type="dxa"/>
            </w:tcMar>
            <w:vAlign w:val="center"/>
          </w:tcPr>
          <w:p w14:paraId="56FBDBF0" w14:textId="77777777" w:rsidR="00415552" w:rsidRDefault="00730947">
            <w:pPr>
              <w:spacing w:after="0" w:line="259" w:lineRule="auto"/>
            </w:pPr>
            <w:r>
              <w:rPr>
                <w:sz w:val="18"/>
              </w:rPr>
              <w:t>Continuation Index</w:t>
            </w:r>
          </w:p>
        </w:tc>
        <w:tc>
          <w:tcPr>
            <w:tcW w:w="7560" w:type="dxa"/>
            <w:tcMar>
              <w:top w:w="100" w:type="dxa"/>
              <w:left w:w="120" w:type="dxa"/>
              <w:bottom w:w="100" w:type="dxa"/>
              <w:right w:w="120" w:type="dxa"/>
            </w:tcMar>
            <w:vAlign w:val="center"/>
          </w:tcPr>
          <w:p w14:paraId="17317A54" w14:textId="77777777" w:rsidR="00415552" w:rsidRDefault="00730947">
            <w:pPr>
              <w:spacing w:after="0" w:line="259" w:lineRule="auto"/>
            </w:pPr>
            <w:r>
              <w:rPr>
                <w:sz w:val="18"/>
              </w:rPr>
              <w:t>First block, second block, third block, and so on when applicable.</w:t>
            </w:r>
          </w:p>
        </w:tc>
      </w:tr>
      <w:tr w:rsidR="00415552" w14:paraId="302DD002" w14:textId="77777777">
        <w:trPr>
          <w:cantSplit/>
          <w:jc w:val="center"/>
        </w:trPr>
        <w:tc>
          <w:tcPr>
            <w:tcW w:w="2232" w:type="dxa"/>
            <w:tcMar>
              <w:top w:w="100" w:type="dxa"/>
              <w:left w:w="120" w:type="dxa"/>
              <w:bottom w:w="100" w:type="dxa"/>
              <w:right w:w="120" w:type="dxa"/>
            </w:tcMar>
            <w:vAlign w:val="center"/>
          </w:tcPr>
          <w:p w14:paraId="7A424CFD" w14:textId="77777777" w:rsidR="00415552" w:rsidRDefault="00730947">
            <w:pPr>
              <w:spacing w:after="0" w:line="259" w:lineRule="auto"/>
            </w:pPr>
            <w:r>
              <w:rPr>
                <w:sz w:val="18"/>
              </w:rPr>
              <w:t>Visual Projection</w:t>
            </w:r>
          </w:p>
        </w:tc>
        <w:tc>
          <w:tcPr>
            <w:tcW w:w="7560" w:type="dxa"/>
            <w:tcMar>
              <w:top w:w="100" w:type="dxa"/>
              <w:left w:w="120" w:type="dxa"/>
              <w:bottom w:w="100" w:type="dxa"/>
              <w:right w:w="120" w:type="dxa"/>
            </w:tcMar>
            <w:vAlign w:val="center"/>
          </w:tcPr>
          <w:p w14:paraId="5C908AE8" w14:textId="77777777" w:rsidR="00415552" w:rsidRDefault="00730947">
            <w:pPr>
              <w:spacing w:after="0" w:line="259" w:lineRule="auto"/>
            </w:pPr>
            <w:r>
              <w:rPr>
                <w:sz w:val="18"/>
              </w:rPr>
              <w:t>Deterministic sequence of canonical constituent Bit assets; never an independently chosen group color.</w:t>
            </w:r>
          </w:p>
        </w:tc>
      </w:tr>
    </w:tbl>
    <w:p w14:paraId="68919B84" w14:textId="77777777" w:rsidR="00415552" w:rsidRDefault="00730947">
      <w:pPr>
        <w:keepNext/>
        <w:keepLines/>
        <w:spacing w:before="80" w:after="60"/>
        <w:jc w:val="center"/>
      </w:pPr>
      <w:r>
        <w:rPr>
          <w:noProof/>
        </w:rPr>
        <w:drawing>
          <wp:inline distT="0" distB="0" distL="0" distR="0" wp14:anchorId="6938C968" wp14:editId="42938089">
            <wp:extent cx="6263640" cy="35232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7.png"/>
                    <pic:cNvPicPr/>
                  </pic:nvPicPr>
                  <pic:blipFill>
                    <a:blip r:embed="rId14"/>
                    <a:stretch>
                      <a:fillRect/>
                    </a:stretch>
                  </pic:blipFill>
                  <pic:spPr>
                    <a:xfrm>
                      <a:off x="0" y="0"/>
                      <a:ext cx="6263640" cy="3523298"/>
                    </a:xfrm>
                    <a:prstGeom prst="rect">
                      <a:avLst/>
                    </a:prstGeom>
                  </pic:spPr>
                </pic:pic>
              </a:graphicData>
            </a:graphic>
          </wp:inline>
        </w:drawing>
      </w:r>
    </w:p>
    <w:p w14:paraId="3507F909" w14:textId="77777777" w:rsidR="00415552" w:rsidRDefault="00730947">
      <w:pPr>
        <w:keepLines/>
        <w:spacing w:after="160"/>
        <w:jc w:val="center"/>
      </w:pPr>
      <w:r>
        <w:rPr>
          <w:b/>
          <w:color w:val="647180"/>
          <w:sz w:val="18"/>
        </w:rPr>
        <w:t>Figure 7. Anatomy of a Canonical BitGroup.</w:t>
      </w:r>
    </w:p>
    <w:p w14:paraId="0DE99F32" w14:textId="77777777" w:rsidR="00415552" w:rsidRDefault="00730947">
      <w:pPr>
        <w:pStyle w:val="Heading2"/>
        <w:spacing w:after="120"/>
      </w:pPr>
      <w:r>
        <w:rPr>
          <w:rFonts w:ascii="Arial" w:eastAsia="Arial" w:hAnsi="Arial"/>
        </w:rPr>
        <w:t>15. Canonical BitWord Assembly</w:t>
      </w:r>
    </w:p>
    <w:p w14:paraId="568CFB3C" w14:textId="77777777" w:rsidR="00415552" w:rsidRDefault="00730947">
      <w:pPr>
        <w:spacing w:after="140" w:line="271" w:lineRule="auto"/>
      </w:pPr>
      <w:r>
        <w:t>A BitWord is physically assembled in canonical ordered placement. When shown visually, each BitGroup retains its constituent Bit colors and relative width. Group boundaries are exposed with spacing, brackets, names, or other non-destructive overlays rather than recoloring the group.</w:t>
      </w:r>
    </w:p>
    <w:tbl>
      <w:tblPr>
        <w:tblW w:w="0" w:type="auto"/>
        <w:jc w:val="center"/>
        <w:tblBorders>
          <w:top w:val="single" w:sz="4" w:space="0" w:color="D5DDE5"/>
          <w:left w:val="single" w:sz="4" w:space="0" w:color="D5DDE5"/>
          <w:bottom w:val="single" w:sz="4" w:space="0" w:color="D5DDE5"/>
          <w:right w:val="single" w:sz="4" w:space="0" w:color="D5DDE5"/>
          <w:insideH w:val="single" w:sz="4" w:space="0" w:color="D5DDE5"/>
          <w:insideV w:val="single" w:sz="4" w:space="0" w:color="D5DDE5"/>
        </w:tblBorders>
        <w:tblLook w:val="04A0" w:firstRow="1" w:lastRow="0" w:firstColumn="1" w:lastColumn="0" w:noHBand="0" w:noVBand="1"/>
      </w:tblPr>
      <w:tblGrid>
        <w:gridCol w:w="10166"/>
      </w:tblGrid>
      <w:tr w:rsidR="00415552" w14:paraId="7DAE1C04" w14:textId="77777777">
        <w:trPr>
          <w:cantSplit/>
          <w:jc w:val="center"/>
        </w:trPr>
        <w:tc>
          <w:tcPr>
            <w:tcW w:w="10166" w:type="dxa"/>
            <w:shd w:val="clear" w:color="auto" w:fill="F4F7F9"/>
            <w:tcMar>
              <w:top w:w="120" w:type="dxa"/>
              <w:left w:w="160" w:type="dxa"/>
              <w:bottom w:w="120" w:type="dxa"/>
              <w:right w:w="160" w:type="dxa"/>
            </w:tcMar>
          </w:tcPr>
          <w:p w14:paraId="798EFDDE" w14:textId="77777777" w:rsidR="00415552" w:rsidRDefault="00730947">
            <w:pPr>
              <w:spacing w:after="0" w:line="240" w:lineRule="auto"/>
            </w:pPr>
            <w:r>
              <w:rPr>
                <w:rFonts w:ascii="Courier New" w:eastAsia="Courier New" w:hAnsi="Courier New"/>
                <w:color w:val="172B45"/>
                <w:sz w:val="18"/>
              </w:rPr>
              <w:t>SCALAR-8 | MASK-6 | SCALAR-4 | SIGN-1</w:t>
            </w:r>
          </w:p>
        </w:tc>
      </w:tr>
    </w:tbl>
    <w:p w14:paraId="1B75B4B9" w14:textId="77777777" w:rsidR="00415552" w:rsidRDefault="00730947">
      <w:pPr>
        <w:keepNext/>
        <w:keepLines/>
        <w:spacing w:before="80" w:after="60"/>
        <w:jc w:val="center"/>
      </w:pPr>
      <w:r>
        <w:rPr>
          <w:noProof/>
        </w:rPr>
        <w:drawing>
          <wp:inline distT="0" distB="0" distL="0" distR="0" wp14:anchorId="2FB6D4DF" wp14:editId="14114555">
            <wp:extent cx="6263640" cy="35232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8.png"/>
                    <pic:cNvPicPr/>
                  </pic:nvPicPr>
                  <pic:blipFill>
                    <a:blip r:embed="rId15"/>
                    <a:stretch>
                      <a:fillRect/>
                    </a:stretch>
                  </pic:blipFill>
                  <pic:spPr>
                    <a:xfrm>
                      <a:off x="0" y="0"/>
                      <a:ext cx="6263640" cy="3523298"/>
                    </a:xfrm>
                    <a:prstGeom prst="rect">
                      <a:avLst/>
                    </a:prstGeom>
                  </pic:spPr>
                </pic:pic>
              </a:graphicData>
            </a:graphic>
          </wp:inline>
        </w:drawing>
      </w:r>
    </w:p>
    <w:p w14:paraId="0DA2ED02" w14:textId="77777777" w:rsidR="00415552" w:rsidRDefault="00730947">
      <w:pPr>
        <w:keepLines/>
        <w:spacing w:after="160"/>
        <w:jc w:val="center"/>
      </w:pPr>
      <w:r>
        <w:rPr>
          <w:b/>
          <w:color w:val="647180"/>
          <w:sz w:val="18"/>
        </w:rPr>
        <w:t>Figure 8. Canonical BitWord Assembly.</w:t>
      </w:r>
    </w:p>
    <w:p w14:paraId="3E6B2A5C" w14:textId="77777777" w:rsidR="00415552" w:rsidRDefault="00730947">
      <w:pPr>
        <w:pStyle w:val="Heading2"/>
        <w:spacing w:after="120"/>
      </w:pPr>
      <w:r>
        <w:rPr>
          <w:rFonts w:ascii="Arial" w:eastAsia="Arial" w:hAnsi="Arial"/>
        </w:rPr>
        <w:t>16. Structural Signature and Structural Silhouette</w:t>
      </w:r>
    </w:p>
    <w:p w14:paraId="3044F3F3" w14:textId="77777777" w:rsidR="00415552" w:rsidRDefault="00730947">
      <w:pPr>
        <w:spacing w:after="140" w:line="271" w:lineRule="auto"/>
      </w:pPr>
      <w:r>
        <w:t>Every Formal SK containing a BitWord SHALL expose a Structural Signature: a compact machine-readable description of its ordered structural composition. The visual silhouette is the perceptual rendering of that same construction. The signature is not replaced by the figure, and the figure is not treated as a substitute for registered identity.</w:t>
      </w:r>
    </w:p>
    <w:p w14:paraId="604F73AA" w14:textId="77777777" w:rsidR="00415552" w:rsidRDefault="00730947">
      <w:pPr>
        <w:spacing w:after="140" w:line="271" w:lineRule="auto"/>
      </w:pPr>
      <w:r>
        <w:t>Width, sequence, transitions, repetitions, special primitive positions, and continuation are all information. At a shared scale, a twelve-Bit scalar run must remain visibly longer than a four-Bit run. Long Words may be globally scaled or shown with overview/detail treatment, but their relative internal width relationships must survive.</w:t>
      </w:r>
    </w:p>
    <w:p w14:paraId="6315180C" w14:textId="77777777" w:rsidR="00415552" w:rsidRDefault="00730947">
      <w:pPr>
        <w:keepNext/>
        <w:keepLines/>
        <w:spacing w:before="80" w:after="60"/>
        <w:jc w:val="center"/>
      </w:pPr>
      <w:r>
        <w:rPr>
          <w:noProof/>
        </w:rPr>
        <w:drawing>
          <wp:inline distT="0" distB="0" distL="0" distR="0" wp14:anchorId="759D8AF1" wp14:editId="37E8412D">
            <wp:extent cx="6263640" cy="352329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09.png"/>
                    <pic:cNvPicPr/>
                  </pic:nvPicPr>
                  <pic:blipFill>
                    <a:blip r:embed="rId16"/>
                    <a:stretch>
                      <a:fillRect/>
                    </a:stretch>
                  </pic:blipFill>
                  <pic:spPr>
                    <a:xfrm>
                      <a:off x="0" y="0"/>
                      <a:ext cx="6263640" cy="3523298"/>
                    </a:xfrm>
                    <a:prstGeom prst="rect">
                      <a:avLst/>
                    </a:prstGeom>
                  </pic:spPr>
                </pic:pic>
              </a:graphicData>
            </a:graphic>
          </wp:inline>
        </w:drawing>
      </w:r>
    </w:p>
    <w:p w14:paraId="3B4875A7" w14:textId="77777777" w:rsidR="00415552" w:rsidRDefault="00730947">
      <w:pPr>
        <w:keepLines/>
        <w:spacing w:after="160"/>
        <w:jc w:val="center"/>
      </w:pPr>
      <w:r>
        <w:rPr>
          <w:b/>
          <w:color w:val="647180"/>
          <w:sz w:val="18"/>
        </w:rPr>
        <w:t>Figure 9. Structural Signature and Visual Silhouette.</w:t>
      </w:r>
    </w:p>
    <w:p w14:paraId="65D653B8" w14:textId="77777777" w:rsidR="00415552" w:rsidRDefault="00730947">
      <w:pPr>
        <w:pStyle w:val="Heading1"/>
        <w:pageBreakBefore/>
        <w:spacing w:before="0" w:after="120"/>
      </w:pPr>
      <w:r>
        <w:rPr>
          <w:rFonts w:ascii="Arial" w:eastAsia="Arial" w:hAnsi="Arial"/>
        </w:rPr>
        <w:t>Part 5 - Reader Topology and Semantic Binding</w:t>
      </w:r>
    </w:p>
    <w:p w14:paraId="6A56A1B1" w14:textId="77777777" w:rsidR="00415552" w:rsidRDefault="00730947">
      <w:pPr>
        <w:pStyle w:val="Heading2"/>
        <w:spacing w:after="120"/>
      </w:pPr>
      <w:r>
        <w:rPr>
          <w:rFonts w:ascii="Arial" w:eastAsia="Arial" w:hAnsi="Arial"/>
        </w:rPr>
        <w:t>17. Resolution Growth as Structural Growth</w:t>
      </w:r>
    </w:p>
    <w:p w14:paraId="1885FA11" w14:textId="77777777" w:rsidR="00415552" w:rsidRDefault="00730947">
      <w:pPr>
        <w:spacing w:after="140" w:line="271" w:lineRule="auto"/>
      </w:pPr>
      <w:r>
        <w:t>A multi-resolution Series must show how the registered construction changes as capability grows. The visual comparison should make the extension legible: added BitGroups, extended groups, continuation blocks, new primitive classes, or other structural changes should be visible rather than hidden behind a generic larger box.</w:t>
      </w:r>
    </w:p>
    <w:p w14:paraId="66D70DD4" w14:textId="77777777" w:rsidR="00415552" w:rsidRDefault="00730947">
      <w:pPr>
        <w:keepNext/>
        <w:keepLines/>
        <w:spacing w:before="80" w:after="60"/>
        <w:jc w:val="center"/>
      </w:pPr>
      <w:r>
        <w:rPr>
          <w:noProof/>
        </w:rPr>
        <w:drawing>
          <wp:inline distT="0" distB="0" distL="0" distR="0" wp14:anchorId="64193E53" wp14:editId="3778F455">
            <wp:extent cx="6263640" cy="352329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0.png"/>
                    <pic:cNvPicPr/>
                  </pic:nvPicPr>
                  <pic:blipFill>
                    <a:blip r:embed="rId17"/>
                    <a:stretch>
                      <a:fillRect/>
                    </a:stretch>
                  </pic:blipFill>
                  <pic:spPr>
                    <a:xfrm>
                      <a:off x="0" y="0"/>
                      <a:ext cx="6263640" cy="3523298"/>
                    </a:xfrm>
                    <a:prstGeom prst="rect">
                      <a:avLst/>
                    </a:prstGeom>
                  </pic:spPr>
                </pic:pic>
              </a:graphicData>
            </a:graphic>
          </wp:inline>
        </w:drawing>
      </w:r>
    </w:p>
    <w:p w14:paraId="633A6BEF" w14:textId="77777777" w:rsidR="00415552" w:rsidRDefault="00730947">
      <w:pPr>
        <w:keepLines/>
        <w:spacing w:after="160"/>
        <w:jc w:val="center"/>
      </w:pPr>
      <w:r>
        <w:rPr>
          <w:b/>
          <w:color w:val="647180"/>
          <w:sz w:val="18"/>
        </w:rPr>
        <w:t>Figure 10. Resolution Growth as Structural Growth.</w:t>
      </w:r>
    </w:p>
    <w:p w14:paraId="534B9B92" w14:textId="77777777" w:rsidR="00415552" w:rsidRDefault="00730947">
      <w:pPr>
        <w:pStyle w:val="Heading2"/>
        <w:spacing w:after="120"/>
      </w:pPr>
      <w:r>
        <w:rPr>
          <w:rFonts w:ascii="Arial" w:eastAsia="Arial" w:hAnsi="Arial"/>
        </w:rPr>
        <w:t>18. Reader Address Grammar</w:t>
      </w:r>
    </w:p>
    <w:p w14:paraId="169C1186" w14:textId="77777777" w:rsidR="00415552" w:rsidRDefault="00730947">
      <w:pPr>
        <w:spacing w:after="140" w:line="271" w:lineRule="auto"/>
      </w:pPr>
      <w:r>
        <w:t>Reader addresses use a letter for semantic lane and a number for continuation depth. A1 and A2 may contribute to the same semantic lane when the Spec declares them compatible. Physical Bit addresses remain independent. Reader topology is therefore a second coordinate system over the physically ordered Word, not a rearrangement of it.</w:t>
      </w:r>
    </w:p>
    <w:p w14:paraId="7C590137" w14:textId="77777777" w:rsidR="00415552" w:rsidRDefault="00730947">
      <w:pPr>
        <w:pStyle w:val="Heading2"/>
        <w:spacing w:after="120"/>
      </w:pPr>
      <w:r>
        <w:rPr>
          <w:rFonts w:ascii="Arial" w:eastAsia="Arial" w:hAnsi="Arial"/>
        </w:rPr>
        <w:t>19. Physical Order and Reader Order</w:t>
      </w:r>
    </w:p>
    <w:p w14:paraId="7D909C61" w14:textId="77777777" w:rsidR="00415552" w:rsidRDefault="00730947">
      <w:pPr>
        <w:spacing w:after="140" w:line="271" w:lineRule="auto"/>
      </w:pPr>
      <w:r>
        <w:t>The BitWord preserves canonical physical placement order. The Reader may regroup placements by letter and traverse compatible lane members by number. This lets a prefix-stable Word retain its original construction while higher-resolution continuations extend semantic value.</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448"/>
        <w:gridCol w:w="7343"/>
      </w:tblGrid>
      <w:tr w:rsidR="00415552" w14:paraId="02084887" w14:textId="77777777">
        <w:trPr>
          <w:cantSplit/>
          <w:tblHeader/>
          <w:jc w:val="center"/>
        </w:trPr>
        <w:tc>
          <w:tcPr>
            <w:tcW w:w="2448" w:type="dxa"/>
            <w:shd w:val="clear" w:color="auto" w:fill="172B45"/>
            <w:tcMar>
              <w:top w:w="110" w:type="dxa"/>
              <w:left w:w="120" w:type="dxa"/>
              <w:bottom w:w="110" w:type="dxa"/>
              <w:right w:w="120" w:type="dxa"/>
            </w:tcMar>
            <w:vAlign w:val="center"/>
          </w:tcPr>
          <w:p w14:paraId="2FCC29C1" w14:textId="77777777" w:rsidR="00415552" w:rsidRDefault="00730947">
            <w:pPr>
              <w:spacing w:after="0" w:line="240" w:lineRule="auto"/>
              <w:jc w:val="center"/>
            </w:pPr>
            <w:r>
              <w:rPr>
                <w:b/>
                <w:color w:val="FFFFFF"/>
                <w:sz w:val="18"/>
              </w:rPr>
              <w:t>Reader topology rule</w:t>
            </w:r>
          </w:p>
        </w:tc>
        <w:tc>
          <w:tcPr>
            <w:tcW w:w="7343" w:type="dxa"/>
            <w:shd w:val="clear" w:color="auto" w:fill="172B45"/>
            <w:tcMar>
              <w:top w:w="110" w:type="dxa"/>
              <w:left w:w="120" w:type="dxa"/>
              <w:bottom w:w="110" w:type="dxa"/>
              <w:right w:w="120" w:type="dxa"/>
            </w:tcMar>
            <w:vAlign w:val="center"/>
          </w:tcPr>
          <w:p w14:paraId="466A95F9" w14:textId="77777777" w:rsidR="00415552" w:rsidRDefault="00730947">
            <w:pPr>
              <w:spacing w:after="0" w:line="240" w:lineRule="auto"/>
              <w:jc w:val="center"/>
            </w:pPr>
            <w:r>
              <w:rPr>
                <w:b/>
                <w:color w:val="FFFFFF"/>
                <w:sz w:val="18"/>
              </w:rPr>
              <w:t>Requirement</w:t>
            </w:r>
          </w:p>
        </w:tc>
      </w:tr>
      <w:tr w:rsidR="00415552" w14:paraId="00C69397" w14:textId="77777777">
        <w:trPr>
          <w:cantSplit/>
          <w:jc w:val="center"/>
        </w:trPr>
        <w:tc>
          <w:tcPr>
            <w:tcW w:w="2448" w:type="dxa"/>
            <w:tcMar>
              <w:top w:w="100" w:type="dxa"/>
              <w:left w:w="120" w:type="dxa"/>
              <w:bottom w:w="100" w:type="dxa"/>
              <w:right w:w="120" w:type="dxa"/>
            </w:tcMar>
            <w:vAlign w:val="center"/>
          </w:tcPr>
          <w:p w14:paraId="12D31912" w14:textId="77777777" w:rsidR="00415552" w:rsidRDefault="00730947">
            <w:pPr>
              <w:spacing w:after="0" w:line="259" w:lineRule="auto"/>
            </w:pPr>
            <w:r>
              <w:rPr>
                <w:sz w:val="18"/>
              </w:rPr>
              <w:t>Lane grouping</w:t>
            </w:r>
          </w:p>
        </w:tc>
        <w:tc>
          <w:tcPr>
            <w:tcW w:w="7343" w:type="dxa"/>
            <w:tcMar>
              <w:top w:w="100" w:type="dxa"/>
              <w:left w:w="120" w:type="dxa"/>
              <w:bottom w:w="100" w:type="dxa"/>
              <w:right w:w="120" w:type="dxa"/>
            </w:tcMar>
            <w:vAlign w:val="center"/>
          </w:tcPr>
          <w:p w14:paraId="47757998" w14:textId="77777777" w:rsidR="00415552" w:rsidRDefault="00730947">
            <w:pPr>
              <w:spacing w:after="0" w:line="259" w:lineRule="auto"/>
            </w:pPr>
            <w:r>
              <w:rPr>
                <w:sz w:val="18"/>
              </w:rPr>
              <w:t>Collect placements sharing the same Reader letter.</w:t>
            </w:r>
          </w:p>
        </w:tc>
      </w:tr>
      <w:tr w:rsidR="00415552" w14:paraId="74D096AA" w14:textId="77777777">
        <w:trPr>
          <w:cantSplit/>
          <w:jc w:val="center"/>
        </w:trPr>
        <w:tc>
          <w:tcPr>
            <w:tcW w:w="2448" w:type="dxa"/>
            <w:tcMar>
              <w:top w:w="100" w:type="dxa"/>
              <w:left w:w="120" w:type="dxa"/>
              <w:bottom w:w="100" w:type="dxa"/>
              <w:right w:w="120" w:type="dxa"/>
            </w:tcMar>
            <w:vAlign w:val="center"/>
          </w:tcPr>
          <w:p w14:paraId="5D18B363" w14:textId="77777777" w:rsidR="00415552" w:rsidRDefault="00730947">
            <w:pPr>
              <w:spacing w:after="0" w:line="259" w:lineRule="auto"/>
            </w:pPr>
            <w:r>
              <w:rPr>
                <w:sz w:val="18"/>
              </w:rPr>
              <w:t>Continuation order</w:t>
            </w:r>
          </w:p>
        </w:tc>
        <w:tc>
          <w:tcPr>
            <w:tcW w:w="7343" w:type="dxa"/>
            <w:tcMar>
              <w:top w:w="100" w:type="dxa"/>
              <w:left w:w="120" w:type="dxa"/>
              <w:bottom w:w="100" w:type="dxa"/>
              <w:right w:w="120" w:type="dxa"/>
            </w:tcMar>
            <w:vAlign w:val="center"/>
          </w:tcPr>
          <w:p w14:paraId="17A6CB43" w14:textId="77777777" w:rsidR="00415552" w:rsidRDefault="00730947">
            <w:pPr>
              <w:spacing w:after="0" w:line="259" w:lineRule="auto"/>
            </w:pPr>
            <w:r>
              <w:rPr>
                <w:sz w:val="18"/>
              </w:rPr>
              <w:t>Sort compatible placements by Reader number.</w:t>
            </w:r>
          </w:p>
        </w:tc>
      </w:tr>
      <w:tr w:rsidR="00415552" w14:paraId="1DE0E983" w14:textId="77777777">
        <w:trPr>
          <w:cantSplit/>
          <w:jc w:val="center"/>
        </w:trPr>
        <w:tc>
          <w:tcPr>
            <w:tcW w:w="2448" w:type="dxa"/>
            <w:tcMar>
              <w:top w:w="100" w:type="dxa"/>
              <w:left w:w="120" w:type="dxa"/>
              <w:bottom w:w="100" w:type="dxa"/>
              <w:right w:w="120" w:type="dxa"/>
            </w:tcMar>
            <w:vAlign w:val="center"/>
          </w:tcPr>
          <w:p w14:paraId="0130E2FC" w14:textId="77777777" w:rsidR="00415552" w:rsidRDefault="00730947">
            <w:pPr>
              <w:spacing w:after="0" w:line="259" w:lineRule="auto"/>
            </w:pPr>
            <w:r>
              <w:rPr>
                <w:sz w:val="18"/>
              </w:rPr>
              <w:t>Compatibility</w:t>
            </w:r>
          </w:p>
        </w:tc>
        <w:tc>
          <w:tcPr>
            <w:tcW w:w="7343" w:type="dxa"/>
            <w:tcMar>
              <w:top w:w="100" w:type="dxa"/>
              <w:left w:w="120" w:type="dxa"/>
              <w:bottom w:w="100" w:type="dxa"/>
              <w:right w:w="120" w:type="dxa"/>
            </w:tcMar>
            <w:vAlign w:val="center"/>
          </w:tcPr>
          <w:p w14:paraId="4B808E53" w14:textId="77777777" w:rsidR="00415552" w:rsidRDefault="00730947">
            <w:pPr>
              <w:spacing w:after="0" w:line="259" w:lineRule="auto"/>
            </w:pPr>
            <w:r>
              <w:rPr>
                <w:sz w:val="18"/>
              </w:rPr>
              <w:t>Confirm Composition Family, Composition Type, continuation index, and declared lane contract.</w:t>
            </w:r>
          </w:p>
        </w:tc>
      </w:tr>
      <w:tr w:rsidR="00415552" w14:paraId="2BDB1E96" w14:textId="77777777">
        <w:trPr>
          <w:cantSplit/>
          <w:jc w:val="center"/>
        </w:trPr>
        <w:tc>
          <w:tcPr>
            <w:tcW w:w="2448" w:type="dxa"/>
            <w:tcMar>
              <w:top w:w="100" w:type="dxa"/>
              <w:left w:w="120" w:type="dxa"/>
              <w:bottom w:w="100" w:type="dxa"/>
              <w:right w:w="120" w:type="dxa"/>
            </w:tcMar>
            <w:vAlign w:val="center"/>
          </w:tcPr>
          <w:p w14:paraId="586AFFFC" w14:textId="77777777" w:rsidR="00415552" w:rsidRDefault="00730947">
            <w:pPr>
              <w:spacing w:after="0" w:line="259" w:lineRule="auto"/>
            </w:pPr>
            <w:r>
              <w:rPr>
                <w:sz w:val="18"/>
              </w:rPr>
              <w:t>Semantic result</w:t>
            </w:r>
          </w:p>
        </w:tc>
        <w:tc>
          <w:tcPr>
            <w:tcW w:w="7343" w:type="dxa"/>
            <w:tcMar>
              <w:top w:w="100" w:type="dxa"/>
              <w:left w:w="120" w:type="dxa"/>
              <w:bottom w:w="100" w:type="dxa"/>
              <w:right w:w="120" w:type="dxa"/>
            </w:tcMar>
            <w:vAlign w:val="center"/>
          </w:tcPr>
          <w:p w14:paraId="1BEB45A2" w14:textId="77777777" w:rsidR="00415552" w:rsidRDefault="00730947">
            <w:pPr>
              <w:spacing w:after="0" w:line="259" w:lineRule="auto"/>
            </w:pPr>
            <w:r>
              <w:rPr>
                <w:sz w:val="18"/>
              </w:rPr>
              <w:t>Assign contextual meaning only after the mathematical composition resolves.</w:t>
            </w:r>
          </w:p>
        </w:tc>
      </w:tr>
      <w:tr w:rsidR="00415552" w14:paraId="68269859" w14:textId="77777777">
        <w:trPr>
          <w:cantSplit/>
          <w:jc w:val="center"/>
        </w:trPr>
        <w:tc>
          <w:tcPr>
            <w:tcW w:w="2448" w:type="dxa"/>
            <w:tcMar>
              <w:top w:w="100" w:type="dxa"/>
              <w:left w:w="120" w:type="dxa"/>
              <w:bottom w:w="100" w:type="dxa"/>
              <w:right w:w="120" w:type="dxa"/>
            </w:tcMar>
            <w:vAlign w:val="center"/>
          </w:tcPr>
          <w:p w14:paraId="103125F4" w14:textId="77777777" w:rsidR="00415552" w:rsidRDefault="00730947">
            <w:pPr>
              <w:spacing w:after="0" w:line="259" w:lineRule="auto"/>
            </w:pPr>
            <w:r>
              <w:rPr>
                <w:sz w:val="18"/>
              </w:rPr>
              <w:t>Interface target</w:t>
            </w:r>
          </w:p>
        </w:tc>
        <w:tc>
          <w:tcPr>
            <w:tcW w:w="7343" w:type="dxa"/>
            <w:tcMar>
              <w:top w:w="100" w:type="dxa"/>
              <w:left w:w="120" w:type="dxa"/>
              <w:bottom w:w="100" w:type="dxa"/>
              <w:right w:w="120" w:type="dxa"/>
            </w:tcMar>
            <w:vAlign w:val="center"/>
          </w:tcPr>
          <w:p w14:paraId="4889C3BA" w14:textId="77777777" w:rsidR="00415552" w:rsidRDefault="00730947">
            <w:pPr>
              <w:spacing w:after="0" w:line="259" w:lineRule="auto"/>
            </w:pPr>
            <w:r>
              <w:rPr>
                <w:sz w:val="18"/>
              </w:rPr>
              <w:t>State whether the D contract binds one placement, a composed lane, a nested Word, or another supported target.</w:t>
            </w:r>
          </w:p>
        </w:tc>
      </w:tr>
    </w:tbl>
    <w:p w14:paraId="2BAF901C" w14:textId="77777777" w:rsidR="00415552" w:rsidRDefault="00730947">
      <w:pPr>
        <w:keepNext/>
        <w:keepLines/>
        <w:spacing w:before="80" w:after="60"/>
        <w:jc w:val="center"/>
      </w:pPr>
      <w:r>
        <w:rPr>
          <w:noProof/>
        </w:rPr>
        <w:drawing>
          <wp:inline distT="0" distB="0" distL="0" distR="0" wp14:anchorId="36423639" wp14:editId="2526FE47">
            <wp:extent cx="6263640" cy="35232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1.png"/>
                    <pic:cNvPicPr/>
                  </pic:nvPicPr>
                  <pic:blipFill>
                    <a:blip r:embed="rId18"/>
                    <a:stretch>
                      <a:fillRect/>
                    </a:stretch>
                  </pic:blipFill>
                  <pic:spPr>
                    <a:xfrm>
                      <a:off x="0" y="0"/>
                      <a:ext cx="6263640" cy="3523298"/>
                    </a:xfrm>
                    <a:prstGeom prst="rect">
                      <a:avLst/>
                    </a:prstGeom>
                  </pic:spPr>
                </pic:pic>
              </a:graphicData>
            </a:graphic>
          </wp:inline>
        </w:drawing>
      </w:r>
    </w:p>
    <w:p w14:paraId="09384CBB" w14:textId="77777777" w:rsidR="00415552" w:rsidRDefault="00730947">
      <w:pPr>
        <w:keepLines/>
        <w:spacing w:after="160"/>
        <w:jc w:val="center"/>
      </w:pPr>
      <w:r>
        <w:rPr>
          <w:b/>
          <w:color w:val="647180"/>
          <w:sz w:val="18"/>
        </w:rPr>
        <w:t>Figure 11. Physical BitWord Order vs Reader Topology.</w:t>
      </w:r>
    </w:p>
    <w:p w14:paraId="4FE44B25" w14:textId="77777777" w:rsidR="00415552" w:rsidRDefault="00730947">
      <w:pPr>
        <w:pStyle w:val="Heading2"/>
        <w:spacing w:after="120"/>
      </w:pPr>
      <w:r>
        <w:rPr>
          <w:rFonts w:ascii="Arial" w:eastAsia="Arial" w:hAnsi="Arial"/>
        </w:rPr>
        <w:t>20. Multi-Placement Lane Composition</w:t>
      </w:r>
    </w:p>
    <w:p w14:paraId="0423A08A" w14:textId="77777777" w:rsidR="00415552" w:rsidRDefault="00730947">
      <w:pPr>
        <w:spacing w:after="140" w:line="271" w:lineRule="auto"/>
      </w:pPr>
      <w:r>
        <w:t>When a Reader lane spans multiple placements, continuation is explicit behavior rather than a typographic convention. The Spec must name the Composition Type, prove compatibility, and state the resolved semantic target. The ordinary semantic interface may expose the composed lane while a Construction or Composition Inspector reveals the underlying placements.</w:t>
      </w:r>
    </w:p>
    <w:p w14:paraId="65D2764B" w14:textId="77777777" w:rsidR="00415552" w:rsidRDefault="00730947">
      <w:pPr>
        <w:keepNext/>
        <w:keepLines/>
        <w:spacing w:before="80" w:after="60"/>
        <w:jc w:val="center"/>
      </w:pPr>
      <w:r>
        <w:rPr>
          <w:noProof/>
        </w:rPr>
        <w:drawing>
          <wp:inline distT="0" distB="0" distL="0" distR="0" wp14:anchorId="63F5ADE7" wp14:editId="631D5507">
            <wp:extent cx="6263640" cy="35232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2.png"/>
                    <pic:cNvPicPr/>
                  </pic:nvPicPr>
                  <pic:blipFill>
                    <a:blip r:embed="rId19"/>
                    <a:stretch>
                      <a:fillRect/>
                    </a:stretch>
                  </pic:blipFill>
                  <pic:spPr>
                    <a:xfrm>
                      <a:off x="0" y="0"/>
                      <a:ext cx="6263640" cy="3523298"/>
                    </a:xfrm>
                    <a:prstGeom prst="rect">
                      <a:avLst/>
                    </a:prstGeom>
                  </pic:spPr>
                </pic:pic>
              </a:graphicData>
            </a:graphic>
          </wp:inline>
        </w:drawing>
      </w:r>
    </w:p>
    <w:p w14:paraId="561102DF" w14:textId="77777777" w:rsidR="00415552" w:rsidRDefault="00730947">
      <w:pPr>
        <w:keepLines/>
        <w:spacing w:after="160"/>
        <w:jc w:val="center"/>
      </w:pPr>
      <w:r>
        <w:rPr>
          <w:b/>
          <w:color w:val="647180"/>
          <w:sz w:val="18"/>
        </w:rPr>
        <w:t>Figure 12. Multi-Placement Lane Composition.</w:t>
      </w:r>
    </w:p>
    <w:p w14:paraId="65A806DE" w14:textId="77777777" w:rsidR="00415552" w:rsidRDefault="00730947">
      <w:pPr>
        <w:pStyle w:val="Heading2"/>
        <w:spacing w:after="120"/>
      </w:pPr>
      <w:r>
        <w:rPr>
          <w:rFonts w:ascii="Arial" w:eastAsia="Arial" w:hAnsi="Arial"/>
        </w:rPr>
        <w:t>21. Structural Reuse Without Semantic Collapse</w:t>
      </w:r>
    </w:p>
    <w:p w14:paraId="7A1C5507" w14:textId="77777777" w:rsidR="00415552" w:rsidRDefault="00730947">
      <w:pPr>
        <w:spacing w:after="140" w:line="271" w:lineRule="auto"/>
      </w:pPr>
      <w:r>
        <w:t>Two BitWords may share the same structural machinery while operating in unrelated semantic domains. A SCALAR-8 remains a SCALAR-8 whether one Reader interprets it as a music parameter and another interprets it as a body measurement. Shared structure is therefore legitimate reusable representational grammar, not evidence that the domain meanings are the same.</w:t>
      </w:r>
    </w:p>
    <w:p w14:paraId="2BF6DA57" w14:textId="77777777" w:rsidR="00415552" w:rsidRDefault="00730947">
      <w:pPr>
        <w:keepNext/>
        <w:keepLines/>
        <w:spacing w:before="80" w:after="60"/>
        <w:jc w:val="center"/>
      </w:pPr>
      <w:r>
        <w:rPr>
          <w:noProof/>
        </w:rPr>
        <w:drawing>
          <wp:inline distT="0" distB="0" distL="0" distR="0" wp14:anchorId="7753CCC6" wp14:editId="64E3C2F6">
            <wp:extent cx="6263640" cy="352329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3.png"/>
                    <pic:cNvPicPr/>
                  </pic:nvPicPr>
                  <pic:blipFill>
                    <a:blip r:embed="rId20"/>
                    <a:stretch>
                      <a:fillRect/>
                    </a:stretch>
                  </pic:blipFill>
                  <pic:spPr>
                    <a:xfrm>
                      <a:off x="0" y="0"/>
                      <a:ext cx="6263640" cy="3523298"/>
                    </a:xfrm>
                    <a:prstGeom prst="rect">
                      <a:avLst/>
                    </a:prstGeom>
                  </pic:spPr>
                </pic:pic>
              </a:graphicData>
            </a:graphic>
          </wp:inline>
        </w:drawing>
      </w:r>
    </w:p>
    <w:p w14:paraId="38230B8E" w14:textId="77777777" w:rsidR="00415552" w:rsidRDefault="00730947">
      <w:pPr>
        <w:keepLines/>
        <w:spacing w:after="160"/>
        <w:jc w:val="center"/>
      </w:pPr>
      <w:r>
        <w:rPr>
          <w:b/>
          <w:color w:val="647180"/>
          <w:sz w:val="18"/>
        </w:rPr>
        <w:t>Figure 13. Same Structure, Different Semantic Binding.</w:t>
      </w:r>
    </w:p>
    <w:p w14:paraId="337F1928" w14:textId="77777777" w:rsidR="00415552" w:rsidRDefault="00730947">
      <w:pPr>
        <w:pStyle w:val="Heading1"/>
        <w:pageBreakBefore/>
        <w:spacing w:before="0" w:after="120"/>
      </w:pPr>
      <w:r>
        <w:rPr>
          <w:rFonts w:ascii="Arial" w:eastAsia="Arial" w:hAnsi="Arial"/>
        </w:rPr>
        <w:t>Part 6 - DARTBOARD Interface Specification</w:t>
      </w:r>
    </w:p>
    <w:p w14:paraId="2DF4F3D1" w14:textId="77777777" w:rsidR="00415552" w:rsidRDefault="00730947">
      <w:pPr>
        <w:pStyle w:val="Heading2"/>
        <w:spacing w:after="120"/>
      </w:pPr>
      <w:r>
        <w:rPr>
          <w:rFonts w:ascii="Arial" w:eastAsia="Arial" w:hAnsi="Arial"/>
        </w:rPr>
        <w:t>22. Structure -&gt; Reader -&gt; Interface</w:t>
      </w:r>
    </w:p>
    <w:p w14:paraId="293A5C10" w14:textId="77777777" w:rsidR="00415552" w:rsidRDefault="00730947">
      <w:pPr>
        <w:spacing w:after="140" w:line="271" w:lineRule="auto"/>
      </w:pPr>
      <w:r>
        <w:t>DARTBOARD consumes Reader-resolved semantic targets. It does not independently reinterpret raw Bits, and it does not select interface behavior from mathematical type by inference. The same structural BitGroup may intentionally use different exact controls in different Reader roles.</w:t>
      </w:r>
    </w:p>
    <w:p w14:paraId="3EEAA210" w14:textId="77777777" w:rsidR="00415552" w:rsidRDefault="00730947">
      <w:pPr>
        <w:keepNext/>
        <w:keepLines/>
        <w:spacing w:before="80" w:after="60"/>
        <w:jc w:val="center"/>
      </w:pPr>
      <w:r>
        <w:rPr>
          <w:noProof/>
        </w:rPr>
        <w:drawing>
          <wp:inline distT="0" distB="0" distL="0" distR="0" wp14:anchorId="10BB3AF3" wp14:editId="79D13F1C">
            <wp:extent cx="6263640" cy="35232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4.png"/>
                    <pic:cNvPicPr/>
                  </pic:nvPicPr>
                  <pic:blipFill>
                    <a:blip r:embed="rId21"/>
                    <a:stretch>
                      <a:fillRect/>
                    </a:stretch>
                  </pic:blipFill>
                  <pic:spPr>
                    <a:xfrm>
                      <a:off x="0" y="0"/>
                      <a:ext cx="6263640" cy="3523298"/>
                    </a:xfrm>
                    <a:prstGeom prst="rect">
                      <a:avLst/>
                    </a:prstGeom>
                  </pic:spPr>
                </pic:pic>
              </a:graphicData>
            </a:graphic>
          </wp:inline>
        </w:drawing>
      </w:r>
    </w:p>
    <w:p w14:paraId="4A5807E5" w14:textId="77777777" w:rsidR="00415552" w:rsidRDefault="00730947">
      <w:pPr>
        <w:keepLines/>
        <w:spacing w:after="160"/>
        <w:jc w:val="center"/>
      </w:pPr>
      <w:r>
        <w:rPr>
          <w:b/>
          <w:color w:val="647180"/>
          <w:sz w:val="18"/>
        </w:rPr>
        <w:t>Figure 14. Bit Structure -&gt; Reader Meaning -&gt; DARTBOARD.</w:t>
      </w:r>
    </w:p>
    <w:p w14:paraId="2E33ABFE" w14:textId="77777777" w:rsidR="00415552" w:rsidRDefault="00730947">
      <w:pPr>
        <w:pStyle w:val="Heading2"/>
        <w:spacing w:after="120"/>
      </w:pPr>
      <w:r>
        <w:rPr>
          <w:rFonts w:ascii="Arial" w:eastAsia="Arial" w:hAnsi="Arial"/>
        </w:rPr>
        <w:t>23. Interface-0 and ABCD Composition</w:t>
      </w:r>
    </w:p>
    <w:p w14:paraId="0F59F3E9" w14:textId="77777777" w:rsidR="00415552" w:rsidRDefault="00730947">
      <w:pPr>
        <w:spacing w:after="140" w:line="271" w:lineRule="auto"/>
      </w:pPr>
      <w:r>
        <w:t>The canonical/default interface projection is record-driven. Interface-0 supplies the stable shell grammar. A supplies the registered symbol, B the Reader/interface name, C the interface color/treatment, and D the exact D Table contract body. The runtime assembles these declared components; it does not choose them from visual similarity or BitGroup type.</w:t>
      </w:r>
    </w:p>
    <w:tbl>
      <w:tblPr>
        <w:tblW w:w="0" w:type="auto"/>
        <w:jc w:val="center"/>
        <w:tblBorders>
          <w:top w:val="single" w:sz="4" w:space="0" w:color="D5DDE5"/>
          <w:left w:val="single" w:sz="4" w:space="0" w:color="D5DDE5"/>
          <w:bottom w:val="single" w:sz="4" w:space="0" w:color="D5DDE5"/>
          <w:right w:val="single" w:sz="4" w:space="0" w:color="D5DDE5"/>
          <w:insideH w:val="single" w:sz="4" w:space="0" w:color="D5DDE5"/>
          <w:insideV w:val="single" w:sz="4" w:space="0" w:color="D5DDE5"/>
        </w:tblBorders>
        <w:tblLook w:val="04A0" w:firstRow="1" w:lastRow="0" w:firstColumn="1" w:lastColumn="0" w:noHBand="0" w:noVBand="1"/>
      </w:tblPr>
      <w:tblGrid>
        <w:gridCol w:w="10166"/>
      </w:tblGrid>
      <w:tr w:rsidR="00415552" w14:paraId="520C0E96" w14:textId="77777777">
        <w:trPr>
          <w:cantSplit/>
          <w:jc w:val="center"/>
        </w:trPr>
        <w:tc>
          <w:tcPr>
            <w:tcW w:w="10166" w:type="dxa"/>
            <w:shd w:val="clear" w:color="auto" w:fill="F4F7F9"/>
            <w:tcMar>
              <w:top w:w="120" w:type="dxa"/>
              <w:left w:w="160" w:type="dxa"/>
              <w:bottom w:w="120" w:type="dxa"/>
              <w:right w:w="160" w:type="dxa"/>
            </w:tcMar>
          </w:tcPr>
          <w:p w14:paraId="08EEF3CF" w14:textId="77777777" w:rsidR="00415552" w:rsidRDefault="00730947">
            <w:pPr>
              <w:spacing w:after="0" w:line="240" w:lineRule="auto"/>
            </w:pPr>
            <w:r>
              <w:rPr>
                <w:rFonts w:ascii="Courier New" w:eastAsia="Courier New" w:hAnsi="Courier New"/>
                <w:color w:val="172B45"/>
                <w:sz w:val="18"/>
              </w:rPr>
              <w:t>0 [ A | B | D ] { C }</w:t>
            </w:r>
            <w:r>
              <w:br/>
            </w:r>
            <w:r>
              <w:rPr>
                <w:rFonts w:ascii="Courier New" w:eastAsia="Courier New" w:hAnsi="Courier New"/>
                <w:color w:val="172B45"/>
                <w:sz w:val="18"/>
              </w:rPr>
              <w:t>A = registered symbol</w:t>
            </w:r>
            <w:r>
              <w:br/>
            </w:r>
            <w:r>
              <w:rPr>
                <w:rFonts w:ascii="Courier New" w:eastAsia="Courier New" w:hAnsi="Courier New"/>
                <w:color w:val="172B45"/>
                <w:sz w:val="18"/>
              </w:rPr>
              <w:t>B = semantic Reader/interface name</w:t>
            </w:r>
            <w:r>
              <w:br/>
            </w:r>
            <w:r>
              <w:rPr>
                <w:rFonts w:ascii="Courier New" w:eastAsia="Courier New" w:hAnsi="Courier New"/>
                <w:color w:val="172B45"/>
                <w:sz w:val="18"/>
              </w:rPr>
              <w:t>C = interface color/treatment</w:t>
            </w:r>
            <w:r>
              <w:br/>
            </w:r>
            <w:r>
              <w:rPr>
                <w:rFonts w:ascii="Courier New" w:eastAsia="Courier New" w:hAnsi="Courier New"/>
                <w:color w:val="172B45"/>
                <w:sz w:val="18"/>
              </w:rPr>
              <w:t>D = exact D Table contract</w:t>
            </w:r>
          </w:p>
        </w:tc>
      </w:tr>
    </w:tbl>
    <w:tbl>
      <w:tblPr>
        <w:tblW w:w="0" w:type="auto"/>
        <w:jc w:val="center"/>
        <w:tblLayout w:type="fixed"/>
        <w:tblLook w:val="04A0" w:firstRow="1" w:lastRow="0" w:firstColumn="1" w:lastColumn="0" w:noHBand="0" w:noVBand="1"/>
      </w:tblPr>
      <w:tblGrid>
        <w:gridCol w:w="9691"/>
      </w:tblGrid>
      <w:tr w:rsidR="00415552" w14:paraId="3811BA55" w14:textId="77777777">
        <w:trPr>
          <w:cantSplit/>
          <w:jc w:val="center"/>
        </w:trPr>
        <w:tc>
          <w:tcPr>
            <w:tcW w:w="9691" w:type="dxa"/>
            <w:tcBorders>
              <w:top w:val="single" w:sz="3" w:space="0" w:color="E4E9EE"/>
              <w:left w:val="single" w:sz="18" w:space="0" w:color="C75B56"/>
              <w:bottom w:val="single" w:sz="3" w:space="0" w:color="E4E9EE"/>
              <w:right w:val="single" w:sz="3" w:space="0" w:color="E4E9EE"/>
            </w:tcBorders>
            <w:shd w:val="clear" w:color="auto" w:fill="F6F8FA"/>
            <w:tcMar>
              <w:top w:w="115" w:type="dxa"/>
              <w:left w:w="170" w:type="dxa"/>
              <w:bottom w:w="115" w:type="dxa"/>
              <w:right w:w="150" w:type="dxa"/>
            </w:tcMar>
          </w:tcPr>
          <w:p w14:paraId="339867C9" w14:textId="77777777" w:rsidR="00415552" w:rsidRDefault="00730947">
            <w:pPr>
              <w:spacing w:after="40" w:line="252" w:lineRule="auto"/>
            </w:pPr>
            <w:r>
              <w:rPr>
                <w:b/>
                <w:color w:val="C75B56"/>
                <w:sz w:val="18"/>
              </w:rPr>
              <w:t>NO INTERFACE INFERENCE</w:t>
            </w:r>
          </w:p>
          <w:p w14:paraId="78D254F2" w14:textId="77777777" w:rsidR="00415552" w:rsidRDefault="00730947">
            <w:pPr>
              <w:spacing w:after="0" w:line="259" w:lineRule="auto"/>
            </w:pPr>
            <w:r>
              <w:rPr>
                <w:sz w:val="20"/>
              </w:rPr>
              <w:t>Mathematical type may validate compatibility with a declared D contract, but it MUST NOT select or silently replace the D contract. Bit Color likewise does not determine interface color.</w:t>
            </w:r>
          </w:p>
        </w:tc>
      </w:tr>
    </w:tbl>
    <w:p w14:paraId="1B261072" w14:textId="77777777" w:rsidR="00415552" w:rsidRDefault="00730947">
      <w:pPr>
        <w:pStyle w:val="Heading2"/>
        <w:spacing w:after="120"/>
      </w:pPr>
      <w:r>
        <w:rPr>
          <w:rFonts w:ascii="Arial" w:eastAsia="Arial" w:hAnsi="Arial"/>
        </w:rPr>
        <w:t>24. D Table Contract Notation</w:t>
      </w:r>
    </w:p>
    <w:p w14:paraId="1E51966B" w14:textId="77777777" w:rsidR="00415552" w:rsidRDefault="00730947">
      <w:pPr>
        <w:spacing w:after="140" w:line="271" w:lineRule="auto"/>
      </w:pPr>
      <w:r>
        <w:t>Inside the D Table, records use #.# keys such as 1.2. Outside the D Table, references are qualified as D1.2. The first number identifies the interface family and the second identifies an exact reusable contract inside that family. #.# is structural identity, not version.</w:t>
      </w:r>
    </w:p>
    <w:p w14:paraId="3B0458C5" w14:textId="77777777" w:rsidR="00415552" w:rsidRDefault="00730947">
      <w:pPr>
        <w:pStyle w:val="Heading2"/>
        <w:spacing w:after="120"/>
      </w:pPr>
      <w:r>
        <w:rPr>
          <w:rFonts w:ascii="Arial" w:eastAsia="Arial" w:hAnsi="Arial"/>
        </w:rPr>
        <w:t>25. Mandatory Reader-Role Interface Figure</w:t>
      </w:r>
    </w:p>
    <w:p w14:paraId="30CE4580" w14:textId="77777777" w:rsidR="00415552" w:rsidRDefault="00730947">
      <w:pPr>
        <w:spacing w:after="140" w:line="271" w:lineRule="auto"/>
      </w:pPr>
      <w:r>
        <w:t>Every semantic Reader role SHALL have a dedicated figure showing its compact declaration, canonical structural construction inset, canonical/default interface, representative value/state, consequence or resolved-state panel where useful, and compact contract summary. A role intentionally non-interactive must say why rather than silently omitting the interface contract.</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232"/>
        <w:gridCol w:w="7560"/>
      </w:tblGrid>
      <w:tr w:rsidR="00415552" w14:paraId="54F7502B" w14:textId="77777777">
        <w:trPr>
          <w:cantSplit/>
          <w:tblHeader/>
          <w:jc w:val="center"/>
        </w:trPr>
        <w:tc>
          <w:tcPr>
            <w:tcW w:w="2232" w:type="dxa"/>
            <w:shd w:val="clear" w:color="auto" w:fill="172B45"/>
            <w:tcMar>
              <w:top w:w="110" w:type="dxa"/>
              <w:left w:w="120" w:type="dxa"/>
              <w:bottom w:w="110" w:type="dxa"/>
              <w:right w:w="120" w:type="dxa"/>
            </w:tcMar>
            <w:vAlign w:val="center"/>
          </w:tcPr>
          <w:p w14:paraId="744D015C" w14:textId="77777777" w:rsidR="00415552" w:rsidRDefault="00730947">
            <w:pPr>
              <w:spacing w:after="0" w:line="240" w:lineRule="auto"/>
              <w:jc w:val="center"/>
            </w:pPr>
            <w:r>
              <w:rPr>
                <w:b/>
                <w:color w:val="FFFFFF"/>
                <w:sz w:val="18"/>
              </w:rPr>
              <w:t>Figure element</w:t>
            </w:r>
          </w:p>
        </w:tc>
        <w:tc>
          <w:tcPr>
            <w:tcW w:w="7560" w:type="dxa"/>
            <w:shd w:val="clear" w:color="auto" w:fill="172B45"/>
            <w:tcMar>
              <w:top w:w="110" w:type="dxa"/>
              <w:left w:w="120" w:type="dxa"/>
              <w:bottom w:w="110" w:type="dxa"/>
              <w:right w:w="120" w:type="dxa"/>
            </w:tcMar>
            <w:vAlign w:val="center"/>
          </w:tcPr>
          <w:p w14:paraId="493A19A9" w14:textId="77777777" w:rsidR="00415552" w:rsidRDefault="00730947">
            <w:pPr>
              <w:spacing w:after="0" w:line="240" w:lineRule="auto"/>
              <w:jc w:val="center"/>
            </w:pPr>
            <w:r>
              <w:rPr>
                <w:b/>
                <w:color w:val="FFFFFF"/>
                <w:sz w:val="18"/>
              </w:rPr>
              <w:t>Required content</w:t>
            </w:r>
          </w:p>
        </w:tc>
      </w:tr>
      <w:tr w:rsidR="00415552" w14:paraId="77A6AC7C" w14:textId="77777777">
        <w:trPr>
          <w:cantSplit/>
          <w:jc w:val="center"/>
        </w:trPr>
        <w:tc>
          <w:tcPr>
            <w:tcW w:w="2232" w:type="dxa"/>
            <w:tcMar>
              <w:top w:w="100" w:type="dxa"/>
              <w:left w:w="120" w:type="dxa"/>
              <w:bottom w:w="100" w:type="dxa"/>
              <w:right w:w="120" w:type="dxa"/>
            </w:tcMar>
            <w:vAlign w:val="center"/>
          </w:tcPr>
          <w:p w14:paraId="2ECB716A" w14:textId="77777777" w:rsidR="00415552" w:rsidRDefault="00730947">
            <w:pPr>
              <w:spacing w:after="0" w:line="259" w:lineRule="auto"/>
            </w:pPr>
            <w:r>
              <w:rPr>
                <w:sz w:val="18"/>
              </w:rPr>
              <w:t>Declaration strip</w:t>
            </w:r>
          </w:p>
        </w:tc>
        <w:tc>
          <w:tcPr>
            <w:tcW w:w="7560" w:type="dxa"/>
            <w:tcMar>
              <w:top w:w="100" w:type="dxa"/>
              <w:left w:w="120" w:type="dxa"/>
              <w:bottom w:w="100" w:type="dxa"/>
              <w:right w:w="120" w:type="dxa"/>
            </w:tcMar>
            <w:vAlign w:val="center"/>
          </w:tcPr>
          <w:p w14:paraId="4DCAC9A5" w14:textId="77777777" w:rsidR="00415552" w:rsidRDefault="00730947">
            <w:pPr>
              <w:spacing w:after="0" w:line="259" w:lineRule="auto"/>
            </w:pPr>
            <w:r>
              <w:rPr>
                <w:sz w:val="18"/>
              </w:rPr>
              <w:t>Semantic Placement | Reader Address | BitGroup or Word | exact D#.#.</w:t>
            </w:r>
          </w:p>
        </w:tc>
      </w:tr>
      <w:tr w:rsidR="00415552" w14:paraId="040BBCB5" w14:textId="77777777">
        <w:trPr>
          <w:cantSplit/>
          <w:jc w:val="center"/>
        </w:trPr>
        <w:tc>
          <w:tcPr>
            <w:tcW w:w="2232" w:type="dxa"/>
            <w:tcMar>
              <w:top w:w="100" w:type="dxa"/>
              <w:left w:w="120" w:type="dxa"/>
              <w:bottom w:w="100" w:type="dxa"/>
              <w:right w:w="120" w:type="dxa"/>
            </w:tcMar>
            <w:vAlign w:val="center"/>
          </w:tcPr>
          <w:p w14:paraId="50340051" w14:textId="77777777" w:rsidR="00415552" w:rsidRDefault="00730947">
            <w:pPr>
              <w:spacing w:after="0" w:line="259" w:lineRule="auto"/>
            </w:pPr>
            <w:r>
              <w:rPr>
                <w:sz w:val="18"/>
              </w:rPr>
              <w:t>Structural inset</w:t>
            </w:r>
          </w:p>
        </w:tc>
        <w:tc>
          <w:tcPr>
            <w:tcW w:w="7560" w:type="dxa"/>
            <w:tcMar>
              <w:top w:w="100" w:type="dxa"/>
              <w:left w:w="120" w:type="dxa"/>
              <w:bottom w:w="100" w:type="dxa"/>
              <w:right w:w="120" w:type="dxa"/>
            </w:tcMar>
            <w:vAlign w:val="center"/>
          </w:tcPr>
          <w:p w14:paraId="75FCF339" w14:textId="77777777" w:rsidR="00415552" w:rsidRDefault="00730947">
            <w:pPr>
              <w:spacing w:after="0" w:line="259" w:lineRule="auto"/>
            </w:pPr>
            <w:r>
              <w:rPr>
                <w:sz w:val="18"/>
              </w:rPr>
              <w:t>Canonical Bit/BitGroup construction for the target or resolved lane.</w:t>
            </w:r>
          </w:p>
        </w:tc>
      </w:tr>
      <w:tr w:rsidR="00415552" w14:paraId="7014B3C4" w14:textId="77777777">
        <w:trPr>
          <w:cantSplit/>
          <w:jc w:val="center"/>
        </w:trPr>
        <w:tc>
          <w:tcPr>
            <w:tcW w:w="2232" w:type="dxa"/>
            <w:tcMar>
              <w:top w:w="100" w:type="dxa"/>
              <w:left w:w="120" w:type="dxa"/>
              <w:bottom w:w="100" w:type="dxa"/>
              <w:right w:w="120" w:type="dxa"/>
            </w:tcMar>
            <w:vAlign w:val="center"/>
          </w:tcPr>
          <w:p w14:paraId="51532DEA" w14:textId="77777777" w:rsidR="00415552" w:rsidRDefault="00730947">
            <w:pPr>
              <w:spacing w:after="0" w:line="259" w:lineRule="auto"/>
            </w:pPr>
            <w:r>
              <w:rPr>
                <w:sz w:val="18"/>
              </w:rPr>
              <w:t>Interface control</w:t>
            </w:r>
          </w:p>
        </w:tc>
        <w:tc>
          <w:tcPr>
            <w:tcW w:w="7560" w:type="dxa"/>
            <w:tcMar>
              <w:top w:w="100" w:type="dxa"/>
              <w:left w:w="120" w:type="dxa"/>
              <w:bottom w:w="100" w:type="dxa"/>
              <w:right w:w="120" w:type="dxa"/>
            </w:tcMar>
            <w:vAlign w:val="center"/>
          </w:tcPr>
          <w:p w14:paraId="7F1552C1" w14:textId="77777777" w:rsidR="00415552" w:rsidRDefault="00730947">
            <w:pPr>
              <w:spacing w:after="0" w:line="259" w:lineRule="auto"/>
            </w:pPr>
            <w:r>
              <w:rPr>
                <w:sz w:val="18"/>
              </w:rPr>
              <w:t>Symbol, semantic name, interface color, exact D body, and representative state.</w:t>
            </w:r>
          </w:p>
        </w:tc>
      </w:tr>
      <w:tr w:rsidR="00415552" w14:paraId="43EDB60D" w14:textId="77777777">
        <w:trPr>
          <w:cantSplit/>
          <w:jc w:val="center"/>
        </w:trPr>
        <w:tc>
          <w:tcPr>
            <w:tcW w:w="2232" w:type="dxa"/>
            <w:tcMar>
              <w:top w:w="100" w:type="dxa"/>
              <w:left w:w="120" w:type="dxa"/>
              <w:bottom w:w="100" w:type="dxa"/>
              <w:right w:w="120" w:type="dxa"/>
            </w:tcMar>
            <w:vAlign w:val="center"/>
          </w:tcPr>
          <w:p w14:paraId="65415791" w14:textId="77777777" w:rsidR="00415552" w:rsidRDefault="00730947">
            <w:pPr>
              <w:spacing w:after="0" w:line="259" w:lineRule="auto"/>
            </w:pPr>
            <w:r>
              <w:rPr>
                <w:sz w:val="18"/>
              </w:rPr>
              <w:t>Consequence / state</w:t>
            </w:r>
          </w:p>
        </w:tc>
        <w:tc>
          <w:tcPr>
            <w:tcW w:w="7560" w:type="dxa"/>
            <w:tcMar>
              <w:top w:w="100" w:type="dxa"/>
              <w:left w:w="120" w:type="dxa"/>
              <w:bottom w:w="100" w:type="dxa"/>
              <w:right w:w="120" w:type="dxa"/>
            </w:tcMar>
            <w:vAlign w:val="center"/>
          </w:tcPr>
          <w:p w14:paraId="16C94F23" w14:textId="77777777" w:rsidR="00415552" w:rsidRDefault="00730947">
            <w:pPr>
              <w:spacing w:after="0" w:line="259" w:lineRule="auto"/>
            </w:pPr>
            <w:r>
              <w:rPr>
                <w:sz w:val="18"/>
              </w:rPr>
              <w:t>Effect, state, output, or concise resolved-state visualization where useful.</w:t>
            </w:r>
          </w:p>
        </w:tc>
      </w:tr>
      <w:tr w:rsidR="00415552" w14:paraId="2C553B2E" w14:textId="77777777">
        <w:trPr>
          <w:cantSplit/>
          <w:jc w:val="center"/>
        </w:trPr>
        <w:tc>
          <w:tcPr>
            <w:tcW w:w="2232" w:type="dxa"/>
            <w:tcMar>
              <w:top w:w="100" w:type="dxa"/>
              <w:left w:w="120" w:type="dxa"/>
              <w:bottom w:w="100" w:type="dxa"/>
              <w:right w:w="120" w:type="dxa"/>
            </w:tcMar>
            <w:vAlign w:val="center"/>
          </w:tcPr>
          <w:p w14:paraId="116DDD61" w14:textId="77777777" w:rsidR="00415552" w:rsidRDefault="00730947">
            <w:pPr>
              <w:spacing w:after="0" w:line="259" w:lineRule="auto"/>
            </w:pPr>
            <w:r>
              <w:rPr>
                <w:sz w:val="18"/>
              </w:rPr>
              <w:t>Contract card</w:t>
            </w:r>
          </w:p>
        </w:tc>
        <w:tc>
          <w:tcPr>
            <w:tcW w:w="7560" w:type="dxa"/>
            <w:tcMar>
              <w:top w:w="100" w:type="dxa"/>
              <w:left w:w="120" w:type="dxa"/>
              <w:bottom w:w="100" w:type="dxa"/>
              <w:right w:w="120" w:type="dxa"/>
            </w:tcMar>
            <w:vAlign w:val="center"/>
          </w:tcPr>
          <w:p w14:paraId="3ED27EBF" w14:textId="77777777" w:rsidR="00415552" w:rsidRDefault="00730947">
            <w:pPr>
              <w:spacing w:after="0" w:line="259" w:lineRule="auto"/>
            </w:pPr>
            <w:r>
              <w:rPr>
                <w:sz w:val="18"/>
              </w:rPr>
              <w:t>Reader role, math, range, zero/unset, composition, exact target, validation, and output consequence.</w:t>
            </w:r>
          </w:p>
        </w:tc>
      </w:tr>
      <w:tr w:rsidR="00415552" w14:paraId="6FF1DCC8" w14:textId="77777777">
        <w:trPr>
          <w:cantSplit/>
          <w:jc w:val="center"/>
        </w:trPr>
        <w:tc>
          <w:tcPr>
            <w:tcW w:w="2232" w:type="dxa"/>
            <w:tcMar>
              <w:top w:w="100" w:type="dxa"/>
              <w:left w:w="120" w:type="dxa"/>
              <w:bottom w:w="100" w:type="dxa"/>
              <w:right w:w="120" w:type="dxa"/>
            </w:tcMar>
            <w:vAlign w:val="center"/>
          </w:tcPr>
          <w:p w14:paraId="5CCC2CB9" w14:textId="77777777" w:rsidR="00415552" w:rsidRDefault="00730947">
            <w:pPr>
              <w:spacing w:after="0" w:line="259" w:lineRule="auto"/>
            </w:pPr>
            <w:r>
              <w:rPr>
                <w:sz w:val="18"/>
              </w:rPr>
              <w:t>Behavior prose</w:t>
            </w:r>
          </w:p>
        </w:tc>
        <w:tc>
          <w:tcPr>
            <w:tcW w:w="7560" w:type="dxa"/>
            <w:tcMar>
              <w:top w:w="100" w:type="dxa"/>
              <w:left w:w="120" w:type="dxa"/>
              <w:bottom w:w="100" w:type="dxa"/>
              <w:right w:w="120" w:type="dxa"/>
            </w:tcMar>
            <w:vAlign w:val="center"/>
          </w:tcPr>
          <w:p w14:paraId="1FDCAD52" w14:textId="77777777" w:rsidR="00415552" w:rsidRDefault="00730947">
            <w:pPr>
              <w:spacing w:after="0" w:line="259" w:lineRule="auto"/>
            </w:pPr>
            <w:r>
              <w:rPr>
                <w:sz w:val="18"/>
              </w:rPr>
              <w:t>What changing the target means and what it must not silently change.</w:t>
            </w:r>
          </w:p>
        </w:tc>
      </w:tr>
    </w:tbl>
    <w:p w14:paraId="2CAFD520" w14:textId="77777777" w:rsidR="00415552" w:rsidRDefault="00730947">
      <w:pPr>
        <w:keepNext/>
        <w:keepLines/>
        <w:spacing w:before="80" w:after="60"/>
        <w:jc w:val="center"/>
      </w:pPr>
      <w:r>
        <w:rPr>
          <w:noProof/>
        </w:rPr>
        <w:drawing>
          <wp:inline distT="0" distB="0" distL="0" distR="0" wp14:anchorId="6B6F1645" wp14:editId="1FB65412">
            <wp:extent cx="6263640" cy="352329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5.png"/>
                    <pic:cNvPicPr/>
                  </pic:nvPicPr>
                  <pic:blipFill>
                    <a:blip r:embed="rId22"/>
                    <a:stretch>
                      <a:fillRect/>
                    </a:stretch>
                  </pic:blipFill>
                  <pic:spPr>
                    <a:xfrm>
                      <a:off x="0" y="0"/>
                      <a:ext cx="6263640" cy="3523298"/>
                    </a:xfrm>
                    <a:prstGeom prst="rect">
                      <a:avLst/>
                    </a:prstGeom>
                  </pic:spPr>
                </pic:pic>
              </a:graphicData>
            </a:graphic>
          </wp:inline>
        </w:drawing>
      </w:r>
    </w:p>
    <w:p w14:paraId="708FF8D3" w14:textId="77777777" w:rsidR="00415552" w:rsidRDefault="00730947">
      <w:pPr>
        <w:keepLines/>
        <w:spacing w:after="160"/>
        <w:jc w:val="center"/>
      </w:pPr>
      <w:r>
        <w:rPr>
          <w:b/>
          <w:color w:val="647180"/>
          <w:sz w:val="18"/>
        </w:rPr>
        <w:t>Figure 15. Standard Reader-Role Interface Figure v2.</w:t>
      </w:r>
    </w:p>
    <w:p w14:paraId="5E49AC70" w14:textId="77777777" w:rsidR="00415552" w:rsidRDefault="00730947">
      <w:pPr>
        <w:pStyle w:val="Heading2"/>
        <w:spacing w:after="120"/>
      </w:pPr>
      <w:r>
        <w:rPr>
          <w:rFonts w:ascii="Arial" w:eastAsia="Arial" w:hAnsi="Arial"/>
        </w:rPr>
        <w:t>26. Full Canonical Interface Assembly</w:t>
      </w:r>
    </w:p>
    <w:p w14:paraId="4B693335" w14:textId="77777777" w:rsidR="00415552" w:rsidRDefault="00730947">
      <w:pPr>
        <w:spacing w:after="140" w:line="271" w:lineRule="auto"/>
      </w:pPr>
      <w:r>
        <w:t>After the per-role gallery, an interactive Formal Spec SHALL show the complete canonical/default interface assembled in Reader order. This is both documentation and design validation: a mathematically valid SK that produces a confusing or contradictory control surface has exposed a real design problem before runtime implementation.</w:t>
      </w:r>
    </w:p>
    <w:p w14:paraId="1DDE4F06" w14:textId="77777777" w:rsidR="00415552" w:rsidRDefault="00730947">
      <w:pPr>
        <w:keepNext/>
        <w:keepLines/>
        <w:spacing w:before="80" w:after="60"/>
        <w:jc w:val="center"/>
      </w:pPr>
      <w:r>
        <w:rPr>
          <w:noProof/>
        </w:rPr>
        <w:drawing>
          <wp:inline distT="0" distB="0" distL="0" distR="0" wp14:anchorId="30C40BE2" wp14:editId="6C08B2AB">
            <wp:extent cx="6263640" cy="352329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6.png"/>
                    <pic:cNvPicPr/>
                  </pic:nvPicPr>
                  <pic:blipFill>
                    <a:blip r:embed="rId23"/>
                    <a:stretch>
                      <a:fillRect/>
                    </a:stretch>
                  </pic:blipFill>
                  <pic:spPr>
                    <a:xfrm>
                      <a:off x="0" y="0"/>
                      <a:ext cx="6263640" cy="3523298"/>
                    </a:xfrm>
                    <a:prstGeom prst="rect">
                      <a:avLst/>
                    </a:prstGeom>
                  </pic:spPr>
                </pic:pic>
              </a:graphicData>
            </a:graphic>
          </wp:inline>
        </w:drawing>
      </w:r>
    </w:p>
    <w:p w14:paraId="748A59B1" w14:textId="77777777" w:rsidR="00415552" w:rsidRDefault="00730947">
      <w:pPr>
        <w:keepLines/>
        <w:spacing w:after="160"/>
        <w:jc w:val="center"/>
      </w:pPr>
      <w:r>
        <w:rPr>
          <w:b/>
          <w:color w:val="647180"/>
          <w:sz w:val="18"/>
        </w:rPr>
        <w:t>Figure 16. Full Canonical Interface Assembly.</w:t>
      </w:r>
    </w:p>
    <w:p w14:paraId="7A9FC432" w14:textId="77777777" w:rsidR="00415552" w:rsidRDefault="00730947">
      <w:pPr>
        <w:pStyle w:val="Heading1"/>
        <w:pageBreakBefore/>
        <w:spacing w:before="0" w:after="120"/>
      </w:pPr>
      <w:r>
        <w:rPr>
          <w:rFonts w:ascii="Arial" w:eastAsia="Arial" w:hAnsi="Arial"/>
        </w:rPr>
        <w:t>Part 7 - Binary Encoding, Formula, Interoperability, and Ownership</w:t>
      </w:r>
    </w:p>
    <w:p w14:paraId="5E36BDC1" w14:textId="77777777" w:rsidR="00415552" w:rsidRDefault="00730947">
      <w:pPr>
        <w:pStyle w:val="Heading2"/>
        <w:spacing w:after="120"/>
      </w:pPr>
      <w:r>
        <w:rPr>
          <w:rFonts w:ascii="Arial" w:eastAsia="Arial" w:hAnsi="Arial"/>
        </w:rPr>
        <w:t>27. Physical Bit Layout</w:t>
      </w:r>
    </w:p>
    <w:p w14:paraId="751A7E3C" w14:textId="77777777" w:rsidR="00415552" w:rsidRDefault="00730947">
      <w:pPr>
        <w:spacing w:after="140" w:line="271" w:lineRule="auto"/>
      </w:pPr>
      <w:r>
        <w:t>Visual-first teaching does not replace rigorous encoding. A Formal Spec SHALL provide the complete physical Bit layout and every Bit address. Version 2.0 adds traceability to the canonical Bit identity and visual toolkit projection so the same registered primitive sequence is visible in both the formal map and the publication figures.</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520"/>
        <w:gridCol w:w="7272"/>
      </w:tblGrid>
      <w:tr w:rsidR="00415552" w14:paraId="4A4BEFBB" w14:textId="77777777">
        <w:trPr>
          <w:cantSplit/>
          <w:tblHeader/>
          <w:jc w:val="center"/>
        </w:trPr>
        <w:tc>
          <w:tcPr>
            <w:tcW w:w="2520" w:type="dxa"/>
            <w:shd w:val="clear" w:color="auto" w:fill="172B45"/>
            <w:tcMar>
              <w:top w:w="110" w:type="dxa"/>
              <w:left w:w="120" w:type="dxa"/>
              <w:bottom w:w="110" w:type="dxa"/>
              <w:right w:w="120" w:type="dxa"/>
            </w:tcMar>
            <w:vAlign w:val="center"/>
          </w:tcPr>
          <w:p w14:paraId="1469BDEF" w14:textId="77777777" w:rsidR="00415552" w:rsidRDefault="00730947">
            <w:pPr>
              <w:spacing w:after="0" w:line="240" w:lineRule="auto"/>
              <w:jc w:val="center"/>
            </w:pPr>
            <w:r>
              <w:rPr>
                <w:b/>
                <w:color w:val="FFFFFF"/>
                <w:sz w:val="18"/>
              </w:rPr>
              <w:t>Required bit-table column</w:t>
            </w:r>
          </w:p>
        </w:tc>
        <w:tc>
          <w:tcPr>
            <w:tcW w:w="7272" w:type="dxa"/>
            <w:shd w:val="clear" w:color="auto" w:fill="172B45"/>
            <w:tcMar>
              <w:top w:w="110" w:type="dxa"/>
              <w:left w:w="120" w:type="dxa"/>
              <w:bottom w:w="110" w:type="dxa"/>
              <w:right w:w="120" w:type="dxa"/>
            </w:tcMar>
            <w:vAlign w:val="center"/>
          </w:tcPr>
          <w:p w14:paraId="37A83026" w14:textId="77777777" w:rsidR="00415552" w:rsidRDefault="00730947">
            <w:pPr>
              <w:spacing w:after="0" w:line="240" w:lineRule="auto"/>
              <w:jc w:val="center"/>
            </w:pPr>
            <w:r>
              <w:rPr>
                <w:b/>
                <w:color w:val="FFFFFF"/>
                <w:sz w:val="18"/>
              </w:rPr>
              <w:t>Meaning</w:t>
            </w:r>
          </w:p>
        </w:tc>
      </w:tr>
      <w:tr w:rsidR="00415552" w14:paraId="3EDB3D95" w14:textId="77777777">
        <w:trPr>
          <w:cantSplit/>
          <w:jc w:val="center"/>
        </w:trPr>
        <w:tc>
          <w:tcPr>
            <w:tcW w:w="2520" w:type="dxa"/>
            <w:tcMar>
              <w:top w:w="100" w:type="dxa"/>
              <w:left w:w="120" w:type="dxa"/>
              <w:bottom w:w="100" w:type="dxa"/>
              <w:right w:w="120" w:type="dxa"/>
            </w:tcMar>
            <w:vAlign w:val="center"/>
          </w:tcPr>
          <w:p w14:paraId="5E38AF2D" w14:textId="77777777" w:rsidR="00415552" w:rsidRDefault="00730947">
            <w:pPr>
              <w:spacing w:after="0" w:line="259" w:lineRule="auto"/>
            </w:pPr>
            <w:r>
              <w:rPr>
                <w:sz w:val="18"/>
              </w:rPr>
              <w:t>Global Bit</w:t>
            </w:r>
          </w:p>
        </w:tc>
        <w:tc>
          <w:tcPr>
            <w:tcW w:w="7272" w:type="dxa"/>
            <w:tcMar>
              <w:top w:w="100" w:type="dxa"/>
              <w:left w:w="120" w:type="dxa"/>
              <w:bottom w:w="100" w:type="dxa"/>
              <w:right w:w="120" w:type="dxa"/>
            </w:tcMar>
            <w:vAlign w:val="center"/>
          </w:tcPr>
          <w:p w14:paraId="3FA52DCF" w14:textId="77777777" w:rsidR="00415552" w:rsidRDefault="00730947">
            <w:pPr>
              <w:spacing w:after="0" w:line="259" w:lineRule="auto"/>
            </w:pPr>
            <w:r>
              <w:rPr>
                <w:sz w:val="18"/>
              </w:rPr>
              <w:t>B000, B001, and so on.</w:t>
            </w:r>
          </w:p>
        </w:tc>
      </w:tr>
      <w:tr w:rsidR="00415552" w14:paraId="708A52DF" w14:textId="77777777">
        <w:trPr>
          <w:cantSplit/>
          <w:jc w:val="center"/>
        </w:trPr>
        <w:tc>
          <w:tcPr>
            <w:tcW w:w="2520" w:type="dxa"/>
            <w:tcMar>
              <w:top w:w="100" w:type="dxa"/>
              <w:left w:w="120" w:type="dxa"/>
              <w:bottom w:w="100" w:type="dxa"/>
              <w:right w:w="120" w:type="dxa"/>
            </w:tcMar>
            <w:vAlign w:val="center"/>
          </w:tcPr>
          <w:p w14:paraId="7BD65FBB" w14:textId="77777777" w:rsidR="00415552" w:rsidRDefault="00730947">
            <w:pPr>
              <w:spacing w:after="0" w:line="259" w:lineRule="auto"/>
            </w:pPr>
            <w:r>
              <w:rPr>
                <w:sz w:val="18"/>
              </w:rPr>
              <w:t>Reader Address</w:t>
            </w:r>
          </w:p>
        </w:tc>
        <w:tc>
          <w:tcPr>
            <w:tcW w:w="7272" w:type="dxa"/>
            <w:tcMar>
              <w:top w:w="100" w:type="dxa"/>
              <w:left w:w="120" w:type="dxa"/>
              <w:bottom w:w="100" w:type="dxa"/>
              <w:right w:w="120" w:type="dxa"/>
            </w:tcMar>
            <w:vAlign w:val="center"/>
          </w:tcPr>
          <w:p w14:paraId="6A238AA2" w14:textId="77777777" w:rsidR="00415552" w:rsidRDefault="00730947">
            <w:pPr>
              <w:spacing w:after="0" w:line="259" w:lineRule="auto"/>
            </w:pPr>
            <w:r>
              <w:rPr>
                <w:sz w:val="18"/>
              </w:rPr>
              <w:t>A1, C2, and so on, identifying placement/lane.</w:t>
            </w:r>
          </w:p>
        </w:tc>
      </w:tr>
      <w:tr w:rsidR="00415552" w14:paraId="19417CDB" w14:textId="77777777">
        <w:trPr>
          <w:cantSplit/>
          <w:jc w:val="center"/>
        </w:trPr>
        <w:tc>
          <w:tcPr>
            <w:tcW w:w="2520" w:type="dxa"/>
            <w:tcMar>
              <w:top w:w="100" w:type="dxa"/>
              <w:left w:w="120" w:type="dxa"/>
              <w:bottom w:w="100" w:type="dxa"/>
              <w:right w:w="120" w:type="dxa"/>
            </w:tcMar>
            <w:vAlign w:val="center"/>
          </w:tcPr>
          <w:p w14:paraId="059A360B" w14:textId="77777777" w:rsidR="00415552" w:rsidRDefault="00730947">
            <w:pPr>
              <w:spacing w:after="0" w:line="259" w:lineRule="auto"/>
            </w:pPr>
            <w:r>
              <w:rPr>
                <w:sz w:val="18"/>
              </w:rPr>
              <w:t>BitGroup</w:t>
            </w:r>
          </w:p>
        </w:tc>
        <w:tc>
          <w:tcPr>
            <w:tcW w:w="7272" w:type="dxa"/>
            <w:tcMar>
              <w:top w:w="100" w:type="dxa"/>
              <w:left w:w="120" w:type="dxa"/>
              <w:bottom w:w="100" w:type="dxa"/>
              <w:right w:w="120" w:type="dxa"/>
            </w:tcMar>
            <w:vAlign w:val="center"/>
          </w:tcPr>
          <w:p w14:paraId="0817EF3C" w14:textId="77777777" w:rsidR="00415552" w:rsidRDefault="00730947">
            <w:pPr>
              <w:spacing w:after="0" w:line="259" w:lineRule="auto"/>
            </w:pPr>
            <w:r>
              <w:rPr>
                <w:sz w:val="18"/>
              </w:rPr>
              <w:t>Exact reusable mathematical group.</w:t>
            </w:r>
          </w:p>
        </w:tc>
      </w:tr>
      <w:tr w:rsidR="00415552" w14:paraId="0AFA7CE6" w14:textId="77777777">
        <w:trPr>
          <w:cantSplit/>
          <w:jc w:val="center"/>
        </w:trPr>
        <w:tc>
          <w:tcPr>
            <w:tcW w:w="2520" w:type="dxa"/>
            <w:tcMar>
              <w:top w:w="100" w:type="dxa"/>
              <w:left w:w="120" w:type="dxa"/>
              <w:bottom w:w="100" w:type="dxa"/>
              <w:right w:w="120" w:type="dxa"/>
            </w:tcMar>
            <w:vAlign w:val="center"/>
          </w:tcPr>
          <w:p w14:paraId="005FAFE9" w14:textId="77777777" w:rsidR="00415552" w:rsidRDefault="00730947">
            <w:pPr>
              <w:spacing w:after="0" w:line="259" w:lineRule="auto"/>
            </w:pPr>
            <w:r>
              <w:rPr>
                <w:sz w:val="18"/>
              </w:rPr>
              <w:t>Local Bit</w:t>
            </w:r>
          </w:p>
        </w:tc>
        <w:tc>
          <w:tcPr>
            <w:tcW w:w="7272" w:type="dxa"/>
            <w:tcMar>
              <w:top w:w="100" w:type="dxa"/>
              <w:left w:w="120" w:type="dxa"/>
              <w:bottom w:w="100" w:type="dxa"/>
              <w:right w:w="120" w:type="dxa"/>
            </w:tcMar>
            <w:vAlign w:val="center"/>
          </w:tcPr>
          <w:p w14:paraId="71EC22A8" w14:textId="77777777" w:rsidR="00415552" w:rsidRDefault="00730947">
            <w:pPr>
              <w:spacing w:after="0" w:line="259" w:lineRule="auto"/>
            </w:pPr>
            <w:r>
              <w:rPr>
                <w:sz w:val="18"/>
              </w:rPr>
              <w:t>Local position inside the BitGroup.</w:t>
            </w:r>
          </w:p>
        </w:tc>
      </w:tr>
      <w:tr w:rsidR="00415552" w14:paraId="0C9284E9" w14:textId="77777777">
        <w:trPr>
          <w:cantSplit/>
          <w:jc w:val="center"/>
        </w:trPr>
        <w:tc>
          <w:tcPr>
            <w:tcW w:w="2520" w:type="dxa"/>
            <w:tcMar>
              <w:top w:w="100" w:type="dxa"/>
              <w:left w:w="120" w:type="dxa"/>
              <w:bottom w:w="100" w:type="dxa"/>
              <w:right w:w="120" w:type="dxa"/>
            </w:tcMar>
            <w:vAlign w:val="center"/>
          </w:tcPr>
          <w:p w14:paraId="46963AA0" w14:textId="77777777" w:rsidR="00415552" w:rsidRDefault="00730947">
            <w:pPr>
              <w:spacing w:after="0" w:line="259" w:lineRule="auto"/>
            </w:pPr>
            <w:r>
              <w:rPr>
                <w:sz w:val="18"/>
              </w:rPr>
              <w:t>Canonical Bit Identity</w:t>
            </w:r>
          </w:p>
        </w:tc>
        <w:tc>
          <w:tcPr>
            <w:tcW w:w="7272" w:type="dxa"/>
            <w:tcMar>
              <w:top w:w="100" w:type="dxa"/>
              <w:left w:w="120" w:type="dxa"/>
              <w:bottom w:w="100" w:type="dxa"/>
              <w:right w:w="120" w:type="dxa"/>
            </w:tcMar>
            <w:vAlign w:val="center"/>
          </w:tcPr>
          <w:p w14:paraId="0C53F960" w14:textId="77777777" w:rsidR="00415552" w:rsidRDefault="00730947">
            <w:pPr>
              <w:spacing w:after="0" w:line="259" w:lineRule="auto"/>
            </w:pPr>
            <w:r>
              <w:rPr>
                <w:sz w:val="18"/>
              </w:rPr>
              <w:t>Exact registered primitive used at the physical position.</w:t>
            </w:r>
          </w:p>
        </w:tc>
      </w:tr>
      <w:tr w:rsidR="00415552" w14:paraId="09735300" w14:textId="77777777">
        <w:trPr>
          <w:cantSplit/>
          <w:jc w:val="center"/>
        </w:trPr>
        <w:tc>
          <w:tcPr>
            <w:tcW w:w="2520" w:type="dxa"/>
            <w:tcMar>
              <w:top w:w="100" w:type="dxa"/>
              <w:left w:w="120" w:type="dxa"/>
              <w:bottom w:w="100" w:type="dxa"/>
              <w:right w:w="120" w:type="dxa"/>
            </w:tcMar>
            <w:vAlign w:val="center"/>
          </w:tcPr>
          <w:p w14:paraId="6C01987D" w14:textId="77777777" w:rsidR="00415552" w:rsidRDefault="00730947">
            <w:pPr>
              <w:spacing w:after="0" w:line="259" w:lineRule="auto"/>
            </w:pPr>
            <w:r>
              <w:rPr>
                <w:sz w:val="18"/>
              </w:rPr>
              <w:t>Mathematical Contribution</w:t>
            </w:r>
          </w:p>
        </w:tc>
        <w:tc>
          <w:tcPr>
            <w:tcW w:w="7272" w:type="dxa"/>
            <w:tcMar>
              <w:top w:w="100" w:type="dxa"/>
              <w:left w:w="120" w:type="dxa"/>
              <w:bottom w:w="100" w:type="dxa"/>
              <w:right w:w="120" w:type="dxa"/>
            </w:tcMar>
            <w:vAlign w:val="center"/>
          </w:tcPr>
          <w:p w14:paraId="1443D5F2" w14:textId="77777777" w:rsidR="00415552" w:rsidRDefault="00730947">
            <w:pPr>
              <w:spacing w:after="0" w:line="259" w:lineRule="auto"/>
            </w:pPr>
            <w:r>
              <w:rPr>
                <w:sz w:val="18"/>
              </w:rPr>
              <w:t>Primitive contribution or independent-position semantics.</w:t>
            </w:r>
          </w:p>
        </w:tc>
      </w:tr>
      <w:tr w:rsidR="00415552" w14:paraId="3F7186F4" w14:textId="77777777">
        <w:trPr>
          <w:cantSplit/>
          <w:jc w:val="center"/>
        </w:trPr>
        <w:tc>
          <w:tcPr>
            <w:tcW w:w="2520" w:type="dxa"/>
            <w:tcMar>
              <w:top w:w="100" w:type="dxa"/>
              <w:left w:w="120" w:type="dxa"/>
              <w:bottom w:w="100" w:type="dxa"/>
              <w:right w:w="120" w:type="dxa"/>
            </w:tcMar>
            <w:vAlign w:val="center"/>
          </w:tcPr>
          <w:p w14:paraId="2843CF50" w14:textId="77777777" w:rsidR="00415552" w:rsidRDefault="00730947">
            <w:pPr>
              <w:spacing w:after="0" w:line="259" w:lineRule="auto"/>
            </w:pPr>
            <w:r>
              <w:rPr>
                <w:sz w:val="18"/>
              </w:rPr>
              <w:t>Reader Interpretation</w:t>
            </w:r>
          </w:p>
        </w:tc>
        <w:tc>
          <w:tcPr>
            <w:tcW w:w="7272" w:type="dxa"/>
            <w:tcMar>
              <w:top w:w="100" w:type="dxa"/>
              <w:left w:w="120" w:type="dxa"/>
              <w:bottom w:w="100" w:type="dxa"/>
              <w:right w:w="120" w:type="dxa"/>
            </w:tcMar>
            <w:vAlign w:val="center"/>
          </w:tcPr>
          <w:p w14:paraId="4C74FF43" w14:textId="77777777" w:rsidR="00415552" w:rsidRDefault="00730947">
            <w:pPr>
              <w:spacing w:after="0" w:line="259" w:lineRule="auto"/>
            </w:pPr>
            <w:r>
              <w:rPr>
                <w:sz w:val="18"/>
              </w:rPr>
              <w:t>What that contribution participates in semantically inside this SK.</w:t>
            </w:r>
          </w:p>
        </w:tc>
      </w:tr>
      <w:tr w:rsidR="00415552" w14:paraId="4E05DEE4" w14:textId="77777777">
        <w:trPr>
          <w:cantSplit/>
          <w:jc w:val="center"/>
        </w:trPr>
        <w:tc>
          <w:tcPr>
            <w:tcW w:w="2520" w:type="dxa"/>
            <w:tcMar>
              <w:top w:w="100" w:type="dxa"/>
              <w:left w:w="120" w:type="dxa"/>
              <w:bottom w:w="100" w:type="dxa"/>
              <w:right w:w="120" w:type="dxa"/>
            </w:tcMar>
            <w:vAlign w:val="center"/>
          </w:tcPr>
          <w:p w14:paraId="015321C6" w14:textId="77777777" w:rsidR="00415552" w:rsidRDefault="00730947">
            <w:pPr>
              <w:spacing w:after="0" w:line="259" w:lineRule="auto"/>
            </w:pPr>
            <w:r>
              <w:rPr>
                <w:sz w:val="18"/>
              </w:rPr>
              <w:t>Validity / Reserved State</w:t>
            </w:r>
          </w:p>
        </w:tc>
        <w:tc>
          <w:tcPr>
            <w:tcW w:w="7272" w:type="dxa"/>
            <w:tcMar>
              <w:top w:w="100" w:type="dxa"/>
              <w:left w:w="120" w:type="dxa"/>
              <w:bottom w:w="100" w:type="dxa"/>
              <w:right w:w="120" w:type="dxa"/>
            </w:tcMar>
            <w:vAlign w:val="center"/>
          </w:tcPr>
          <w:p w14:paraId="6D436851" w14:textId="77777777" w:rsidR="00415552" w:rsidRDefault="00730947">
            <w:pPr>
              <w:spacing w:after="0" w:line="259" w:lineRule="auto"/>
            </w:pPr>
            <w:r>
              <w:rPr>
                <w:sz w:val="18"/>
              </w:rPr>
              <w:t>Any MUST-zero, invalid, undefined, or reserved condition.</w:t>
            </w:r>
          </w:p>
        </w:tc>
      </w:tr>
    </w:tbl>
    <w:p w14:paraId="5244B29C" w14:textId="77777777" w:rsidR="00415552" w:rsidRDefault="00730947">
      <w:pPr>
        <w:pStyle w:val="Heading2"/>
        <w:spacing w:after="120"/>
      </w:pPr>
      <w:r>
        <w:rPr>
          <w:rFonts w:ascii="Arial" w:eastAsia="Arial" w:hAnsi="Arial"/>
        </w:rPr>
        <w:t>28. Formula and Reader Contract</w:t>
      </w:r>
    </w:p>
    <w:p w14:paraId="3084E616" w14:textId="77777777" w:rsidR="00415552" w:rsidRDefault="00730947">
      <w:pPr>
        <w:spacing w:after="140" w:line="271" w:lineRule="auto"/>
      </w:pPr>
      <w:r>
        <w:t>The BitGroup Formula interprets the mathematical state of its constituent Bits. The SK Reader then composes placement outputs, assigns semantic roles, validates cross-role conditions, and exposes typed results. A Formula MUST NOT silently absorb semantic responsibilities owned by another SK.</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304"/>
        <w:gridCol w:w="7488"/>
      </w:tblGrid>
      <w:tr w:rsidR="00415552" w14:paraId="5C879E6A" w14:textId="77777777">
        <w:trPr>
          <w:cantSplit/>
          <w:tblHeader/>
          <w:jc w:val="center"/>
        </w:trPr>
        <w:tc>
          <w:tcPr>
            <w:tcW w:w="2304" w:type="dxa"/>
            <w:shd w:val="clear" w:color="auto" w:fill="172B45"/>
            <w:tcMar>
              <w:top w:w="110" w:type="dxa"/>
              <w:left w:w="120" w:type="dxa"/>
              <w:bottom w:w="110" w:type="dxa"/>
              <w:right w:w="120" w:type="dxa"/>
            </w:tcMar>
            <w:vAlign w:val="center"/>
          </w:tcPr>
          <w:p w14:paraId="757BA48B" w14:textId="77777777" w:rsidR="00415552" w:rsidRDefault="00730947">
            <w:pPr>
              <w:spacing w:after="0" w:line="240" w:lineRule="auto"/>
              <w:jc w:val="center"/>
            </w:pPr>
            <w:r>
              <w:rPr>
                <w:b/>
                <w:color w:val="FFFFFF"/>
                <w:sz w:val="18"/>
              </w:rPr>
              <w:t>Reader requirement</w:t>
            </w:r>
          </w:p>
        </w:tc>
        <w:tc>
          <w:tcPr>
            <w:tcW w:w="7488" w:type="dxa"/>
            <w:shd w:val="clear" w:color="auto" w:fill="172B45"/>
            <w:tcMar>
              <w:top w:w="110" w:type="dxa"/>
              <w:left w:w="120" w:type="dxa"/>
              <w:bottom w:w="110" w:type="dxa"/>
              <w:right w:w="120" w:type="dxa"/>
            </w:tcMar>
            <w:vAlign w:val="center"/>
          </w:tcPr>
          <w:p w14:paraId="23645E6F" w14:textId="77777777" w:rsidR="00415552" w:rsidRDefault="00730947">
            <w:pPr>
              <w:spacing w:after="0" w:line="240" w:lineRule="auto"/>
              <w:jc w:val="center"/>
            </w:pPr>
            <w:r>
              <w:rPr>
                <w:b/>
                <w:color w:val="FFFFFF"/>
                <w:sz w:val="18"/>
              </w:rPr>
              <w:t>Formal Spec content</w:t>
            </w:r>
          </w:p>
        </w:tc>
      </w:tr>
      <w:tr w:rsidR="00415552" w14:paraId="173A8C49" w14:textId="77777777">
        <w:trPr>
          <w:cantSplit/>
          <w:jc w:val="center"/>
        </w:trPr>
        <w:tc>
          <w:tcPr>
            <w:tcW w:w="2304" w:type="dxa"/>
            <w:tcMar>
              <w:top w:w="100" w:type="dxa"/>
              <w:left w:w="120" w:type="dxa"/>
              <w:bottom w:w="100" w:type="dxa"/>
              <w:right w:w="120" w:type="dxa"/>
            </w:tcMar>
            <w:vAlign w:val="center"/>
          </w:tcPr>
          <w:p w14:paraId="59D53D65" w14:textId="77777777" w:rsidR="00415552" w:rsidRDefault="00730947">
            <w:pPr>
              <w:spacing w:after="0" w:line="259" w:lineRule="auto"/>
            </w:pPr>
            <w:r>
              <w:rPr>
                <w:sz w:val="18"/>
              </w:rPr>
              <w:t>Formula sources</w:t>
            </w:r>
          </w:p>
        </w:tc>
        <w:tc>
          <w:tcPr>
            <w:tcW w:w="7488" w:type="dxa"/>
            <w:tcMar>
              <w:top w:w="100" w:type="dxa"/>
              <w:left w:w="120" w:type="dxa"/>
              <w:bottom w:w="100" w:type="dxa"/>
              <w:right w:w="120" w:type="dxa"/>
            </w:tcMar>
            <w:vAlign w:val="center"/>
          </w:tcPr>
          <w:p w14:paraId="64A13351" w14:textId="77777777" w:rsidR="00415552" w:rsidRDefault="00730947">
            <w:pPr>
              <w:spacing w:after="0" w:line="259" w:lineRule="auto"/>
            </w:pPr>
            <w:r>
              <w:rPr>
                <w:sz w:val="18"/>
              </w:rPr>
              <w:t>Exact BitGroup Formula identities/versions or canonical references.</w:t>
            </w:r>
          </w:p>
        </w:tc>
      </w:tr>
      <w:tr w:rsidR="00415552" w14:paraId="169876A1" w14:textId="77777777">
        <w:trPr>
          <w:cantSplit/>
          <w:jc w:val="center"/>
        </w:trPr>
        <w:tc>
          <w:tcPr>
            <w:tcW w:w="2304" w:type="dxa"/>
            <w:tcMar>
              <w:top w:w="100" w:type="dxa"/>
              <w:left w:w="120" w:type="dxa"/>
              <w:bottom w:w="100" w:type="dxa"/>
              <w:right w:w="120" w:type="dxa"/>
            </w:tcMar>
            <w:vAlign w:val="center"/>
          </w:tcPr>
          <w:p w14:paraId="3C24888A" w14:textId="77777777" w:rsidR="00415552" w:rsidRDefault="00730947">
            <w:pPr>
              <w:spacing w:after="0" w:line="259" w:lineRule="auto"/>
            </w:pPr>
            <w:r>
              <w:rPr>
                <w:sz w:val="18"/>
              </w:rPr>
              <w:t>Lane composition</w:t>
            </w:r>
          </w:p>
        </w:tc>
        <w:tc>
          <w:tcPr>
            <w:tcW w:w="7488" w:type="dxa"/>
            <w:tcMar>
              <w:top w:w="100" w:type="dxa"/>
              <w:left w:w="120" w:type="dxa"/>
              <w:bottom w:w="100" w:type="dxa"/>
              <w:right w:w="120" w:type="dxa"/>
            </w:tcMar>
            <w:vAlign w:val="center"/>
          </w:tcPr>
          <w:p w14:paraId="6096DC90" w14:textId="77777777" w:rsidR="00415552" w:rsidRDefault="00730947">
            <w:pPr>
              <w:spacing w:after="0" w:line="259" w:lineRule="auto"/>
            </w:pPr>
            <w:r>
              <w:rPr>
                <w:sz w:val="18"/>
              </w:rPr>
              <w:t>How A1/A2/etc. resolve; required Composition Type and compatibility.</w:t>
            </w:r>
          </w:p>
        </w:tc>
      </w:tr>
      <w:tr w:rsidR="00415552" w14:paraId="5501837D" w14:textId="77777777">
        <w:trPr>
          <w:cantSplit/>
          <w:jc w:val="center"/>
        </w:trPr>
        <w:tc>
          <w:tcPr>
            <w:tcW w:w="2304" w:type="dxa"/>
            <w:tcMar>
              <w:top w:w="100" w:type="dxa"/>
              <w:left w:w="120" w:type="dxa"/>
              <w:bottom w:w="100" w:type="dxa"/>
              <w:right w:w="120" w:type="dxa"/>
            </w:tcMar>
            <w:vAlign w:val="center"/>
          </w:tcPr>
          <w:p w14:paraId="720BAAB1" w14:textId="77777777" w:rsidR="00415552" w:rsidRDefault="00730947">
            <w:pPr>
              <w:spacing w:after="0" w:line="259" w:lineRule="auto"/>
            </w:pPr>
            <w:r>
              <w:rPr>
                <w:sz w:val="18"/>
              </w:rPr>
              <w:t>Semantic roles</w:t>
            </w:r>
          </w:p>
        </w:tc>
        <w:tc>
          <w:tcPr>
            <w:tcW w:w="7488" w:type="dxa"/>
            <w:tcMar>
              <w:top w:w="100" w:type="dxa"/>
              <w:left w:w="120" w:type="dxa"/>
              <w:bottom w:w="100" w:type="dxa"/>
              <w:right w:w="120" w:type="dxa"/>
            </w:tcMar>
            <w:vAlign w:val="center"/>
          </w:tcPr>
          <w:p w14:paraId="44A04EF2" w14:textId="77777777" w:rsidR="00415552" w:rsidRDefault="00730947">
            <w:pPr>
              <w:spacing w:after="0" w:line="259" w:lineRule="auto"/>
            </w:pPr>
            <w:r>
              <w:rPr>
                <w:sz w:val="18"/>
              </w:rPr>
              <w:t>Meaning, units/basis, zero/unset behavior, valid range, invalid combinations.</w:t>
            </w:r>
          </w:p>
        </w:tc>
      </w:tr>
      <w:tr w:rsidR="00415552" w14:paraId="4A5010F3" w14:textId="77777777">
        <w:trPr>
          <w:cantSplit/>
          <w:jc w:val="center"/>
        </w:trPr>
        <w:tc>
          <w:tcPr>
            <w:tcW w:w="2304" w:type="dxa"/>
            <w:tcMar>
              <w:top w:w="100" w:type="dxa"/>
              <w:left w:w="120" w:type="dxa"/>
              <w:bottom w:w="100" w:type="dxa"/>
              <w:right w:w="120" w:type="dxa"/>
            </w:tcMar>
            <w:vAlign w:val="center"/>
          </w:tcPr>
          <w:p w14:paraId="361E29A1" w14:textId="77777777" w:rsidR="00415552" w:rsidRDefault="00730947">
            <w:pPr>
              <w:spacing w:after="0" w:line="259" w:lineRule="auto"/>
            </w:pPr>
            <w:r>
              <w:rPr>
                <w:sz w:val="18"/>
              </w:rPr>
              <w:t>Output</w:t>
            </w:r>
          </w:p>
        </w:tc>
        <w:tc>
          <w:tcPr>
            <w:tcW w:w="7488" w:type="dxa"/>
            <w:tcMar>
              <w:top w:w="100" w:type="dxa"/>
              <w:left w:w="120" w:type="dxa"/>
              <w:bottom w:w="100" w:type="dxa"/>
              <w:right w:w="120" w:type="dxa"/>
            </w:tcMar>
            <w:vAlign w:val="center"/>
          </w:tcPr>
          <w:p w14:paraId="3E2FC973" w14:textId="77777777" w:rsidR="00415552" w:rsidRDefault="00730947">
            <w:pPr>
              <w:spacing w:after="0" w:line="259" w:lineRule="auto"/>
            </w:pPr>
            <w:r>
              <w:rPr>
                <w:sz w:val="18"/>
              </w:rPr>
              <w:t>Typed output class and basis/range.</w:t>
            </w:r>
          </w:p>
        </w:tc>
      </w:tr>
      <w:tr w:rsidR="00415552" w14:paraId="0D4EC688" w14:textId="77777777">
        <w:trPr>
          <w:cantSplit/>
          <w:jc w:val="center"/>
        </w:trPr>
        <w:tc>
          <w:tcPr>
            <w:tcW w:w="2304" w:type="dxa"/>
            <w:tcMar>
              <w:top w:w="100" w:type="dxa"/>
              <w:left w:w="120" w:type="dxa"/>
              <w:bottom w:w="100" w:type="dxa"/>
              <w:right w:w="120" w:type="dxa"/>
            </w:tcMar>
            <w:vAlign w:val="center"/>
          </w:tcPr>
          <w:p w14:paraId="7CA721C0" w14:textId="77777777" w:rsidR="00415552" w:rsidRDefault="00730947">
            <w:pPr>
              <w:spacing w:after="0" w:line="259" w:lineRule="auto"/>
            </w:pPr>
            <w:r>
              <w:rPr>
                <w:sz w:val="18"/>
              </w:rPr>
              <w:t>Null/failure</w:t>
            </w:r>
          </w:p>
        </w:tc>
        <w:tc>
          <w:tcPr>
            <w:tcW w:w="7488" w:type="dxa"/>
            <w:tcMar>
              <w:top w:w="100" w:type="dxa"/>
              <w:left w:w="120" w:type="dxa"/>
              <w:bottom w:w="100" w:type="dxa"/>
              <w:right w:w="120" w:type="dxa"/>
            </w:tcMar>
            <w:vAlign w:val="center"/>
          </w:tcPr>
          <w:p w14:paraId="32C6BD09" w14:textId="77777777" w:rsidR="00415552" w:rsidRDefault="00730947">
            <w:pPr>
              <w:spacing w:after="0" w:line="259" w:lineRule="auto"/>
            </w:pPr>
            <w:r>
              <w:rPr>
                <w:sz w:val="18"/>
              </w:rPr>
              <w:t>Explicit behavior for missing, invalid, stale, or unresolved source state.</w:t>
            </w:r>
          </w:p>
        </w:tc>
      </w:tr>
      <w:tr w:rsidR="00415552" w14:paraId="39E72DC0" w14:textId="77777777">
        <w:trPr>
          <w:cantSplit/>
          <w:jc w:val="center"/>
        </w:trPr>
        <w:tc>
          <w:tcPr>
            <w:tcW w:w="2304" w:type="dxa"/>
            <w:tcMar>
              <w:top w:w="100" w:type="dxa"/>
              <w:left w:w="120" w:type="dxa"/>
              <w:bottom w:w="100" w:type="dxa"/>
              <w:right w:w="120" w:type="dxa"/>
            </w:tcMar>
            <w:vAlign w:val="center"/>
          </w:tcPr>
          <w:p w14:paraId="22231517" w14:textId="77777777" w:rsidR="00415552" w:rsidRDefault="00730947">
            <w:pPr>
              <w:spacing w:after="0" w:line="259" w:lineRule="auto"/>
            </w:pPr>
            <w:r>
              <w:rPr>
                <w:sz w:val="18"/>
              </w:rPr>
              <w:t>Determinism</w:t>
            </w:r>
          </w:p>
        </w:tc>
        <w:tc>
          <w:tcPr>
            <w:tcW w:w="7488" w:type="dxa"/>
            <w:tcMar>
              <w:top w:w="100" w:type="dxa"/>
              <w:left w:w="120" w:type="dxa"/>
              <w:bottom w:w="100" w:type="dxa"/>
              <w:right w:w="120" w:type="dxa"/>
            </w:tcMar>
            <w:vAlign w:val="center"/>
          </w:tcPr>
          <w:p w14:paraId="36ECEA59" w14:textId="77777777" w:rsidR="00415552" w:rsidRDefault="00730947">
            <w:pPr>
              <w:spacing w:after="0" w:line="259" w:lineRule="auto"/>
            </w:pPr>
            <w:r>
              <w:rPr>
                <w:sz w:val="18"/>
              </w:rPr>
              <w:t>Deterministic, seeded deterministic, stochastic, or externally driven where relevant.</w:t>
            </w:r>
          </w:p>
        </w:tc>
      </w:tr>
      <w:tr w:rsidR="00415552" w14:paraId="3E911A7F" w14:textId="77777777">
        <w:trPr>
          <w:cantSplit/>
          <w:jc w:val="center"/>
        </w:trPr>
        <w:tc>
          <w:tcPr>
            <w:tcW w:w="2304" w:type="dxa"/>
            <w:tcMar>
              <w:top w:w="100" w:type="dxa"/>
              <w:left w:w="120" w:type="dxa"/>
              <w:bottom w:w="100" w:type="dxa"/>
              <w:right w:w="120" w:type="dxa"/>
            </w:tcMar>
            <w:vAlign w:val="center"/>
          </w:tcPr>
          <w:p w14:paraId="74D2FB49" w14:textId="77777777" w:rsidR="00415552" w:rsidRDefault="00730947">
            <w:pPr>
              <w:spacing w:after="0" w:line="259" w:lineRule="auto"/>
            </w:pPr>
            <w:r>
              <w:rPr>
                <w:sz w:val="18"/>
              </w:rPr>
              <w:t>Human explanation</w:t>
            </w:r>
          </w:p>
        </w:tc>
        <w:tc>
          <w:tcPr>
            <w:tcW w:w="7488" w:type="dxa"/>
            <w:tcMar>
              <w:top w:w="100" w:type="dxa"/>
              <w:left w:w="120" w:type="dxa"/>
              <w:bottom w:w="100" w:type="dxa"/>
              <w:right w:w="120" w:type="dxa"/>
            </w:tcMar>
            <w:vAlign w:val="center"/>
          </w:tcPr>
          <w:p w14:paraId="5CFF05DF" w14:textId="77777777" w:rsidR="00415552" w:rsidRDefault="00730947">
            <w:pPr>
              <w:spacing w:after="0" w:line="259" w:lineRule="auto"/>
            </w:pPr>
            <w:r>
              <w:rPr>
                <w:sz w:val="18"/>
              </w:rPr>
              <w:t>Concise explanation sufficient for DARTBOARD inspection and debugging.</w:t>
            </w:r>
          </w:p>
        </w:tc>
      </w:tr>
    </w:tbl>
    <w:p w14:paraId="5FB255D9" w14:textId="77777777" w:rsidR="00415552" w:rsidRDefault="00730947">
      <w:pPr>
        <w:pStyle w:val="Heading2"/>
        <w:spacing w:after="120"/>
      </w:pPr>
      <w:r>
        <w:rPr>
          <w:rFonts w:ascii="Arial" w:eastAsia="Arial" w:hAnsi="Arial"/>
        </w:rPr>
        <w:t>29. Relationship Grammar Separation</w:t>
      </w:r>
    </w:p>
    <w:p w14:paraId="57944C42" w14:textId="77777777" w:rsidR="00415552" w:rsidRDefault="00730947">
      <w:pPr>
        <w:spacing w:after="140" w:line="271" w:lineRule="auto"/>
      </w:pPr>
      <w:r>
        <w:t>CERBERUS uses distinct relationship grammars for distinct jobs. They may appear near one another in an interoperability section, but they must never be collapsed into one generic link concept.</w:t>
      </w:r>
    </w:p>
    <w:p w14:paraId="6F3E656D" w14:textId="77777777" w:rsidR="00415552" w:rsidRDefault="00730947">
      <w:pPr>
        <w:keepNext/>
        <w:keepLines/>
        <w:spacing w:before="80" w:after="60"/>
        <w:jc w:val="center"/>
      </w:pPr>
      <w:r>
        <w:rPr>
          <w:noProof/>
        </w:rPr>
        <w:drawing>
          <wp:inline distT="0" distB="0" distL="0" distR="0" wp14:anchorId="24BB3499" wp14:editId="3CDD8967">
            <wp:extent cx="6263640" cy="352329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7.png"/>
                    <pic:cNvPicPr/>
                  </pic:nvPicPr>
                  <pic:blipFill>
                    <a:blip r:embed="rId24"/>
                    <a:stretch>
                      <a:fillRect/>
                    </a:stretch>
                  </pic:blipFill>
                  <pic:spPr>
                    <a:xfrm>
                      <a:off x="0" y="0"/>
                      <a:ext cx="6263640" cy="3523298"/>
                    </a:xfrm>
                    <a:prstGeom prst="rect">
                      <a:avLst/>
                    </a:prstGeom>
                  </pic:spPr>
                </pic:pic>
              </a:graphicData>
            </a:graphic>
          </wp:inline>
        </w:drawing>
      </w:r>
    </w:p>
    <w:p w14:paraId="47C6048D" w14:textId="77777777" w:rsidR="00415552" w:rsidRDefault="00730947">
      <w:pPr>
        <w:keepLines/>
        <w:spacing w:after="160"/>
        <w:jc w:val="center"/>
      </w:pPr>
      <w:r>
        <w:rPr>
          <w:b/>
          <w:color w:val="647180"/>
          <w:sz w:val="18"/>
        </w:rPr>
        <w:t>Figure 17. Relationship Grammar Separation.</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1584"/>
        <w:gridCol w:w="8208"/>
      </w:tblGrid>
      <w:tr w:rsidR="00415552" w14:paraId="34A7896A" w14:textId="77777777">
        <w:trPr>
          <w:cantSplit/>
          <w:tblHeader/>
          <w:jc w:val="center"/>
        </w:trPr>
        <w:tc>
          <w:tcPr>
            <w:tcW w:w="1584" w:type="dxa"/>
            <w:shd w:val="clear" w:color="auto" w:fill="172B45"/>
            <w:tcMar>
              <w:top w:w="110" w:type="dxa"/>
              <w:left w:w="120" w:type="dxa"/>
              <w:bottom w:w="110" w:type="dxa"/>
              <w:right w:w="120" w:type="dxa"/>
            </w:tcMar>
            <w:vAlign w:val="center"/>
          </w:tcPr>
          <w:p w14:paraId="12A97C1A" w14:textId="77777777" w:rsidR="00415552" w:rsidRDefault="00730947">
            <w:pPr>
              <w:spacing w:after="0" w:line="240" w:lineRule="auto"/>
              <w:jc w:val="center"/>
            </w:pPr>
            <w:r>
              <w:rPr>
                <w:b/>
                <w:color w:val="FFFFFF"/>
                <w:sz w:val="18"/>
              </w:rPr>
              <w:t>Grammar</w:t>
            </w:r>
          </w:p>
        </w:tc>
        <w:tc>
          <w:tcPr>
            <w:tcW w:w="8208" w:type="dxa"/>
            <w:shd w:val="clear" w:color="auto" w:fill="172B45"/>
            <w:tcMar>
              <w:top w:w="110" w:type="dxa"/>
              <w:left w:w="120" w:type="dxa"/>
              <w:bottom w:w="110" w:type="dxa"/>
              <w:right w:w="120" w:type="dxa"/>
            </w:tcMar>
            <w:vAlign w:val="center"/>
          </w:tcPr>
          <w:p w14:paraId="0B0AB3FC" w14:textId="77777777" w:rsidR="00415552" w:rsidRDefault="00730947">
            <w:pPr>
              <w:spacing w:after="0" w:line="240" w:lineRule="auto"/>
              <w:jc w:val="center"/>
            </w:pPr>
            <w:r>
              <w:rPr>
                <w:b/>
                <w:color w:val="FFFFFF"/>
                <w:sz w:val="18"/>
              </w:rPr>
              <w:t>Meaning</w:t>
            </w:r>
          </w:p>
        </w:tc>
      </w:tr>
      <w:tr w:rsidR="00415552" w14:paraId="54290089" w14:textId="77777777">
        <w:trPr>
          <w:cantSplit/>
          <w:jc w:val="center"/>
        </w:trPr>
        <w:tc>
          <w:tcPr>
            <w:tcW w:w="1584" w:type="dxa"/>
            <w:tcMar>
              <w:top w:w="100" w:type="dxa"/>
              <w:left w:w="120" w:type="dxa"/>
              <w:bottom w:w="100" w:type="dxa"/>
              <w:right w:w="120" w:type="dxa"/>
            </w:tcMar>
            <w:vAlign w:val="center"/>
          </w:tcPr>
          <w:p w14:paraId="1A4F6A32" w14:textId="77777777" w:rsidR="00415552" w:rsidRDefault="00730947">
            <w:pPr>
              <w:spacing w:after="0" w:line="259" w:lineRule="auto"/>
            </w:pPr>
            <w:r>
              <w:rPr>
                <w:sz w:val="19"/>
              </w:rPr>
              <w:t>&lt;R&gt;</w:t>
            </w:r>
          </w:p>
        </w:tc>
        <w:tc>
          <w:tcPr>
            <w:tcW w:w="8208" w:type="dxa"/>
            <w:tcMar>
              <w:top w:w="100" w:type="dxa"/>
              <w:left w:w="120" w:type="dxa"/>
              <w:bottom w:w="100" w:type="dxa"/>
              <w:right w:w="120" w:type="dxa"/>
            </w:tcMar>
            <w:vAlign w:val="center"/>
          </w:tcPr>
          <w:p w14:paraId="73A9CCF6" w14:textId="77777777" w:rsidR="00415552" w:rsidRDefault="00730947">
            <w:pPr>
              <w:spacing w:after="0" w:line="259" w:lineRule="auto"/>
            </w:pPr>
            <w:r>
              <w:rPr>
                <w:sz w:val="19"/>
              </w:rPr>
              <w:t>Registered semantic continuation. The destination is related semantic territory but is not thereby made a constituent of the current Word.</w:t>
            </w:r>
          </w:p>
        </w:tc>
      </w:tr>
      <w:tr w:rsidR="00415552" w14:paraId="3C034E4F" w14:textId="77777777">
        <w:trPr>
          <w:cantSplit/>
          <w:jc w:val="center"/>
        </w:trPr>
        <w:tc>
          <w:tcPr>
            <w:tcW w:w="1584" w:type="dxa"/>
            <w:tcMar>
              <w:top w:w="100" w:type="dxa"/>
              <w:left w:w="120" w:type="dxa"/>
              <w:bottom w:w="100" w:type="dxa"/>
              <w:right w:w="120" w:type="dxa"/>
            </w:tcMar>
            <w:vAlign w:val="center"/>
          </w:tcPr>
          <w:p w14:paraId="44067BAF" w14:textId="77777777" w:rsidR="00415552" w:rsidRDefault="00730947">
            <w:pPr>
              <w:spacing w:after="0" w:line="259" w:lineRule="auto"/>
            </w:pPr>
            <w:r>
              <w:rPr>
                <w:sz w:val="19"/>
              </w:rPr>
              <w:t>||</w:t>
            </w:r>
          </w:p>
        </w:tc>
        <w:tc>
          <w:tcPr>
            <w:tcW w:w="8208" w:type="dxa"/>
            <w:tcMar>
              <w:top w:w="100" w:type="dxa"/>
              <w:left w:w="120" w:type="dxa"/>
              <w:bottom w:w="100" w:type="dxa"/>
              <w:right w:w="120" w:type="dxa"/>
            </w:tcMar>
            <w:vAlign w:val="center"/>
          </w:tcPr>
          <w:p w14:paraId="47C3C257" w14:textId="77777777" w:rsidR="00415552" w:rsidRDefault="00730947">
            <w:pPr>
              <w:spacing w:after="0" w:line="259" w:lineRule="auto"/>
            </w:pPr>
            <w:r>
              <w:rPr>
                <w:sz w:val="19"/>
              </w:rPr>
              <w:t>Complete-word Compound membership. Constituent relationship, not a semantic route and not a runtime edge.</w:t>
            </w:r>
          </w:p>
        </w:tc>
      </w:tr>
      <w:tr w:rsidR="00415552" w14:paraId="65FDD5DE" w14:textId="77777777">
        <w:trPr>
          <w:cantSplit/>
          <w:jc w:val="center"/>
        </w:trPr>
        <w:tc>
          <w:tcPr>
            <w:tcW w:w="1584" w:type="dxa"/>
            <w:tcMar>
              <w:top w:w="100" w:type="dxa"/>
              <w:left w:w="120" w:type="dxa"/>
              <w:bottom w:w="100" w:type="dxa"/>
              <w:right w:w="120" w:type="dxa"/>
            </w:tcMar>
            <w:vAlign w:val="center"/>
          </w:tcPr>
          <w:p w14:paraId="65E00A35" w14:textId="77777777" w:rsidR="00415552" w:rsidRDefault="00730947">
            <w:pPr>
              <w:spacing w:after="0" w:line="259" w:lineRule="auto"/>
            </w:pPr>
            <w:r>
              <w:rPr>
                <w:sz w:val="19"/>
              </w:rPr>
              <w:t>Graph</w:t>
            </w:r>
          </w:p>
        </w:tc>
        <w:tc>
          <w:tcPr>
            <w:tcW w:w="8208" w:type="dxa"/>
            <w:tcMar>
              <w:top w:w="100" w:type="dxa"/>
              <w:left w:w="120" w:type="dxa"/>
              <w:bottom w:w="100" w:type="dxa"/>
              <w:right w:w="120" w:type="dxa"/>
            </w:tcMar>
            <w:vAlign w:val="center"/>
          </w:tcPr>
          <w:p w14:paraId="5EF48777" w14:textId="77777777" w:rsidR="00415552" w:rsidRDefault="00730947">
            <w:pPr>
              <w:spacing w:after="0" w:line="259" w:lineRule="auto"/>
            </w:pPr>
            <w:r>
              <w:rPr>
                <w:sz w:val="19"/>
              </w:rPr>
              <w:t>Runtime relationship, parameter edge, or execution flow. It may exist without Compound membership.</w:t>
            </w:r>
          </w:p>
        </w:tc>
      </w:tr>
    </w:tbl>
    <w:p w14:paraId="5602863B" w14:textId="77777777" w:rsidR="00415552" w:rsidRDefault="00730947">
      <w:pPr>
        <w:pStyle w:val="Heading2"/>
        <w:spacing w:after="120"/>
      </w:pPr>
      <w:r>
        <w:rPr>
          <w:rFonts w:ascii="Arial" w:eastAsia="Arial" w:hAnsi="Arial"/>
        </w:rPr>
        <w:t>30. Interoperability Card</w:t>
      </w:r>
    </w:p>
    <w:p w14:paraId="39E46472" w14:textId="77777777" w:rsidR="00415552" w:rsidRDefault="00730947">
      <w:pPr>
        <w:spacing w:after="140" w:line="271" w:lineRule="auto"/>
      </w:pPr>
      <w:r>
        <w:t>Composable SKs SHALL include a compact interoperability card. The card lets another Spec depend on the SK without rereading the entire document and makes external ownership explicit enough to prevent semantic collapse.</w:t>
      </w:r>
    </w:p>
    <w:p w14:paraId="09EE292F" w14:textId="77777777" w:rsidR="00415552" w:rsidRDefault="00730947">
      <w:pPr>
        <w:keepNext/>
        <w:keepLines/>
        <w:spacing w:before="80" w:after="60"/>
        <w:jc w:val="center"/>
      </w:pPr>
      <w:r>
        <w:rPr>
          <w:noProof/>
        </w:rPr>
        <w:drawing>
          <wp:inline distT="0" distB="0" distL="0" distR="0" wp14:anchorId="19ED1A9F" wp14:editId="3823164F">
            <wp:extent cx="6263640" cy="352329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8.png"/>
                    <pic:cNvPicPr/>
                  </pic:nvPicPr>
                  <pic:blipFill>
                    <a:blip r:embed="rId25"/>
                    <a:stretch>
                      <a:fillRect/>
                    </a:stretch>
                  </pic:blipFill>
                  <pic:spPr>
                    <a:xfrm>
                      <a:off x="0" y="0"/>
                      <a:ext cx="6263640" cy="3523298"/>
                    </a:xfrm>
                    <a:prstGeom prst="rect">
                      <a:avLst/>
                    </a:prstGeom>
                  </pic:spPr>
                </pic:pic>
              </a:graphicData>
            </a:graphic>
          </wp:inline>
        </w:drawing>
      </w:r>
    </w:p>
    <w:p w14:paraId="10AE934B" w14:textId="77777777" w:rsidR="00415552" w:rsidRDefault="00730947">
      <w:pPr>
        <w:keepLines/>
        <w:spacing w:after="160"/>
        <w:jc w:val="center"/>
      </w:pPr>
      <w:r>
        <w:rPr>
          <w:b/>
          <w:color w:val="647180"/>
          <w:sz w:val="18"/>
        </w:rPr>
        <w:t>Figure 18. Interoperability Card v2.</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1872"/>
        <w:gridCol w:w="7920"/>
      </w:tblGrid>
      <w:tr w:rsidR="00415552" w14:paraId="36E3995B" w14:textId="77777777">
        <w:trPr>
          <w:cantSplit/>
          <w:tblHeader/>
          <w:jc w:val="center"/>
        </w:trPr>
        <w:tc>
          <w:tcPr>
            <w:tcW w:w="1872" w:type="dxa"/>
            <w:shd w:val="clear" w:color="auto" w:fill="172B45"/>
            <w:tcMar>
              <w:top w:w="110" w:type="dxa"/>
              <w:left w:w="120" w:type="dxa"/>
              <w:bottom w:w="110" w:type="dxa"/>
              <w:right w:w="120" w:type="dxa"/>
            </w:tcMar>
            <w:vAlign w:val="center"/>
          </w:tcPr>
          <w:p w14:paraId="145565F6" w14:textId="77777777" w:rsidR="00415552" w:rsidRDefault="00730947">
            <w:pPr>
              <w:spacing w:after="0" w:line="240" w:lineRule="auto"/>
              <w:jc w:val="center"/>
            </w:pPr>
            <w:r>
              <w:rPr>
                <w:b/>
                <w:color w:val="FFFFFF"/>
                <w:sz w:val="18"/>
              </w:rPr>
              <w:t>Card field</w:t>
            </w:r>
          </w:p>
        </w:tc>
        <w:tc>
          <w:tcPr>
            <w:tcW w:w="7920" w:type="dxa"/>
            <w:shd w:val="clear" w:color="auto" w:fill="172B45"/>
            <w:tcMar>
              <w:top w:w="110" w:type="dxa"/>
              <w:left w:w="120" w:type="dxa"/>
              <w:bottom w:w="110" w:type="dxa"/>
              <w:right w:w="120" w:type="dxa"/>
            </w:tcMar>
            <w:vAlign w:val="center"/>
          </w:tcPr>
          <w:p w14:paraId="2B354D4F" w14:textId="77777777" w:rsidR="00415552" w:rsidRDefault="00730947">
            <w:pPr>
              <w:spacing w:after="0" w:line="240" w:lineRule="auto"/>
              <w:jc w:val="center"/>
            </w:pPr>
            <w:r>
              <w:rPr>
                <w:b/>
                <w:color w:val="FFFFFF"/>
                <w:sz w:val="18"/>
              </w:rPr>
              <w:t>Required content</w:t>
            </w:r>
          </w:p>
        </w:tc>
      </w:tr>
      <w:tr w:rsidR="00415552" w14:paraId="316DAF80" w14:textId="77777777">
        <w:trPr>
          <w:cantSplit/>
          <w:jc w:val="center"/>
        </w:trPr>
        <w:tc>
          <w:tcPr>
            <w:tcW w:w="1872" w:type="dxa"/>
            <w:tcMar>
              <w:top w:w="100" w:type="dxa"/>
              <w:left w:w="120" w:type="dxa"/>
              <w:bottom w:w="100" w:type="dxa"/>
              <w:right w:w="120" w:type="dxa"/>
            </w:tcMar>
            <w:vAlign w:val="center"/>
          </w:tcPr>
          <w:p w14:paraId="547F00BD" w14:textId="77777777" w:rsidR="00415552" w:rsidRDefault="00730947">
            <w:pPr>
              <w:spacing w:after="0" w:line="259" w:lineRule="auto"/>
            </w:pPr>
            <w:r>
              <w:rPr>
                <w:sz w:val="18"/>
              </w:rPr>
              <w:t>Accepts</w:t>
            </w:r>
          </w:p>
        </w:tc>
        <w:tc>
          <w:tcPr>
            <w:tcW w:w="7920" w:type="dxa"/>
            <w:tcMar>
              <w:top w:w="100" w:type="dxa"/>
              <w:left w:w="120" w:type="dxa"/>
              <w:bottom w:w="100" w:type="dxa"/>
              <w:right w:w="120" w:type="dxa"/>
            </w:tcMar>
            <w:vAlign w:val="center"/>
          </w:tcPr>
          <w:p w14:paraId="274C33D8" w14:textId="77777777" w:rsidR="00415552" w:rsidRDefault="00730947">
            <w:pPr>
              <w:spacing w:after="0" w:line="259" w:lineRule="auto"/>
            </w:pPr>
            <w:r>
              <w:rPr>
                <w:sz w:val="18"/>
              </w:rPr>
              <w:t>Directly accepted Signal Classes, data classes, or source states.</w:t>
            </w:r>
          </w:p>
        </w:tc>
      </w:tr>
      <w:tr w:rsidR="00415552" w14:paraId="34FE955C" w14:textId="77777777">
        <w:trPr>
          <w:cantSplit/>
          <w:jc w:val="center"/>
        </w:trPr>
        <w:tc>
          <w:tcPr>
            <w:tcW w:w="1872" w:type="dxa"/>
            <w:tcMar>
              <w:top w:w="100" w:type="dxa"/>
              <w:left w:w="120" w:type="dxa"/>
              <w:bottom w:w="100" w:type="dxa"/>
              <w:right w:w="120" w:type="dxa"/>
            </w:tcMar>
            <w:vAlign w:val="center"/>
          </w:tcPr>
          <w:p w14:paraId="57F286A8" w14:textId="77777777" w:rsidR="00415552" w:rsidRDefault="00730947">
            <w:pPr>
              <w:spacing w:after="0" w:line="259" w:lineRule="auto"/>
            </w:pPr>
            <w:r>
              <w:rPr>
                <w:sz w:val="18"/>
              </w:rPr>
              <w:t>Emits</w:t>
            </w:r>
          </w:p>
        </w:tc>
        <w:tc>
          <w:tcPr>
            <w:tcW w:w="7920" w:type="dxa"/>
            <w:tcMar>
              <w:top w:w="100" w:type="dxa"/>
              <w:left w:w="120" w:type="dxa"/>
              <w:bottom w:w="100" w:type="dxa"/>
              <w:right w:w="120" w:type="dxa"/>
            </w:tcMar>
            <w:vAlign w:val="center"/>
          </w:tcPr>
          <w:p w14:paraId="0E24CDFA" w14:textId="77777777" w:rsidR="00415552" w:rsidRDefault="00730947">
            <w:pPr>
              <w:spacing w:after="0" w:line="259" w:lineRule="auto"/>
            </w:pPr>
            <w:r>
              <w:rPr>
                <w:sz w:val="18"/>
              </w:rPr>
              <w:t>Typed Reader output.</w:t>
            </w:r>
          </w:p>
        </w:tc>
      </w:tr>
      <w:tr w:rsidR="00415552" w14:paraId="10EB8660" w14:textId="77777777">
        <w:trPr>
          <w:cantSplit/>
          <w:jc w:val="center"/>
        </w:trPr>
        <w:tc>
          <w:tcPr>
            <w:tcW w:w="1872" w:type="dxa"/>
            <w:tcMar>
              <w:top w:w="100" w:type="dxa"/>
              <w:left w:w="120" w:type="dxa"/>
              <w:bottom w:w="100" w:type="dxa"/>
              <w:right w:w="120" w:type="dxa"/>
            </w:tcMar>
            <w:vAlign w:val="center"/>
          </w:tcPr>
          <w:p w14:paraId="25B4C456" w14:textId="77777777" w:rsidR="00415552" w:rsidRDefault="00730947">
            <w:pPr>
              <w:spacing w:after="0" w:line="259" w:lineRule="auto"/>
            </w:pPr>
            <w:r>
              <w:rPr>
                <w:sz w:val="18"/>
              </w:rPr>
              <w:t>Domain</w:t>
            </w:r>
          </w:p>
        </w:tc>
        <w:tc>
          <w:tcPr>
            <w:tcW w:w="7920" w:type="dxa"/>
            <w:tcMar>
              <w:top w:w="100" w:type="dxa"/>
              <w:left w:w="120" w:type="dxa"/>
              <w:bottom w:w="100" w:type="dxa"/>
              <w:right w:w="120" w:type="dxa"/>
            </w:tcMar>
            <w:vAlign w:val="center"/>
          </w:tcPr>
          <w:p w14:paraId="22DCEFE2" w14:textId="77777777" w:rsidR="00415552" w:rsidRDefault="00730947">
            <w:pPr>
              <w:spacing w:after="0" w:line="259" w:lineRule="auto"/>
            </w:pPr>
            <w:r>
              <w:rPr>
                <w:sz w:val="18"/>
              </w:rPr>
              <w:t>Required domain, Frame, coordinate, set, or basis semantics.</w:t>
            </w:r>
          </w:p>
        </w:tc>
      </w:tr>
      <w:tr w:rsidR="00415552" w14:paraId="36C71DF0" w14:textId="77777777">
        <w:trPr>
          <w:cantSplit/>
          <w:jc w:val="center"/>
        </w:trPr>
        <w:tc>
          <w:tcPr>
            <w:tcW w:w="1872" w:type="dxa"/>
            <w:tcMar>
              <w:top w:w="100" w:type="dxa"/>
              <w:left w:w="120" w:type="dxa"/>
              <w:bottom w:w="100" w:type="dxa"/>
              <w:right w:w="120" w:type="dxa"/>
            </w:tcMar>
            <w:vAlign w:val="center"/>
          </w:tcPr>
          <w:p w14:paraId="368EB91D" w14:textId="77777777" w:rsidR="00415552" w:rsidRDefault="00730947">
            <w:pPr>
              <w:spacing w:after="0" w:line="259" w:lineRule="auto"/>
            </w:pPr>
            <w:r>
              <w:rPr>
                <w:sz w:val="18"/>
              </w:rPr>
              <w:t>&lt;R&gt;</w:t>
            </w:r>
          </w:p>
        </w:tc>
        <w:tc>
          <w:tcPr>
            <w:tcW w:w="7920" w:type="dxa"/>
            <w:tcMar>
              <w:top w:w="100" w:type="dxa"/>
              <w:left w:w="120" w:type="dxa"/>
              <w:bottom w:w="100" w:type="dxa"/>
              <w:right w:w="120" w:type="dxa"/>
            </w:tcMar>
            <w:vAlign w:val="center"/>
          </w:tcPr>
          <w:p w14:paraId="1C6055C5" w14:textId="77777777" w:rsidR="00415552" w:rsidRDefault="00730947">
            <w:pPr>
              <w:spacing w:after="0" w:line="259" w:lineRule="auto"/>
            </w:pPr>
            <w:r>
              <w:rPr>
                <w:sz w:val="18"/>
              </w:rPr>
              <w:t>Registered semantic continuations.</w:t>
            </w:r>
          </w:p>
        </w:tc>
      </w:tr>
      <w:tr w:rsidR="00415552" w14:paraId="1AFAA05D" w14:textId="77777777">
        <w:trPr>
          <w:cantSplit/>
          <w:jc w:val="center"/>
        </w:trPr>
        <w:tc>
          <w:tcPr>
            <w:tcW w:w="1872" w:type="dxa"/>
            <w:tcMar>
              <w:top w:w="100" w:type="dxa"/>
              <w:left w:w="120" w:type="dxa"/>
              <w:bottom w:w="100" w:type="dxa"/>
              <w:right w:w="120" w:type="dxa"/>
            </w:tcMar>
            <w:vAlign w:val="center"/>
          </w:tcPr>
          <w:p w14:paraId="0FD462F2" w14:textId="77777777" w:rsidR="00415552" w:rsidRDefault="00730947">
            <w:pPr>
              <w:spacing w:after="0" w:line="259" w:lineRule="auto"/>
            </w:pPr>
            <w:r>
              <w:rPr>
                <w:sz w:val="18"/>
              </w:rPr>
              <w:t>||</w:t>
            </w:r>
          </w:p>
        </w:tc>
        <w:tc>
          <w:tcPr>
            <w:tcW w:w="7920" w:type="dxa"/>
            <w:tcMar>
              <w:top w:w="100" w:type="dxa"/>
              <w:left w:w="120" w:type="dxa"/>
              <w:bottom w:w="100" w:type="dxa"/>
              <w:right w:w="120" w:type="dxa"/>
            </w:tcMar>
            <w:vAlign w:val="center"/>
          </w:tcPr>
          <w:p w14:paraId="61E4A0D3" w14:textId="77777777" w:rsidR="00415552" w:rsidRDefault="00730947">
            <w:pPr>
              <w:spacing w:after="0" w:line="259" w:lineRule="auto"/>
            </w:pPr>
            <w:r>
              <w:rPr>
                <w:sz w:val="18"/>
              </w:rPr>
              <w:t>Common complete-word Compound patterns.</w:t>
            </w:r>
          </w:p>
        </w:tc>
      </w:tr>
      <w:tr w:rsidR="00415552" w14:paraId="165B8B5B" w14:textId="77777777">
        <w:trPr>
          <w:cantSplit/>
          <w:jc w:val="center"/>
        </w:trPr>
        <w:tc>
          <w:tcPr>
            <w:tcW w:w="1872" w:type="dxa"/>
            <w:tcMar>
              <w:top w:w="100" w:type="dxa"/>
              <w:left w:w="120" w:type="dxa"/>
              <w:bottom w:w="100" w:type="dxa"/>
              <w:right w:w="120" w:type="dxa"/>
            </w:tcMar>
            <w:vAlign w:val="center"/>
          </w:tcPr>
          <w:p w14:paraId="1BE6BDDE" w14:textId="77777777" w:rsidR="00415552" w:rsidRDefault="00730947">
            <w:pPr>
              <w:spacing w:after="0" w:line="259" w:lineRule="auto"/>
            </w:pPr>
            <w:r>
              <w:rPr>
                <w:sz w:val="18"/>
              </w:rPr>
              <w:t>Graph</w:t>
            </w:r>
          </w:p>
        </w:tc>
        <w:tc>
          <w:tcPr>
            <w:tcW w:w="7920" w:type="dxa"/>
            <w:tcMar>
              <w:top w:w="100" w:type="dxa"/>
              <w:left w:w="120" w:type="dxa"/>
              <w:bottom w:w="100" w:type="dxa"/>
              <w:right w:w="120" w:type="dxa"/>
            </w:tcMar>
            <w:vAlign w:val="center"/>
          </w:tcPr>
          <w:p w14:paraId="7E0EBC52" w14:textId="77777777" w:rsidR="00415552" w:rsidRDefault="00730947">
            <w:pPr>
              <w:spacing w:after="0" w:line="259" w:lineRule="auto"/>
            </w:pPr>
            <w:r>
              <w:rPr>
                <w:sz w:val="18"/>
              </w:rPr>
              <w:t>Typical runtime flow and parameter edges.</w:t>
            </w:r>
          </w:p>
        </w:tc>
      </w:tr>
      <w:tr w:rsidR="00415552" w14:paraId="757186A8" w14:textId="77777777">
        <w:trPr>
          <w:cantSplit/>
          <w:jc w:val="center"/>
        </w:trPr>
        <w:tc>
          <w:tcPr>
            <w:tcW w:w="1872" w:type="dxa"/>
            <w:tcMar>
              <w:top w:w="100" w:type="dxa"/>
              <w:left w:w="120" w:type="dxa"/>
              <w:bottom w:w="100" w:type="dxa"/>
              <w:right w:w="120" w:type="dxa"/>
            </w:tcMar>
            <w:vAlign w:val="center"/>
          </w:tcPr>
          <w:p w14:paraId="50FDD562" w14:textId="77777777" w:rsidR="00415552" w:rsidRDefault="00730947">
            <w:pPr>
              <w:spacing w:after="0" w:line="259" w:lineRule="auto"/>
            </w:pPr>
            <w:r>
              <w:rPr>
                <w:sz w:val="18"/>
              </w:rPr>
              <w:t>External Owners</w:t>
            </w:r>
          </w:p>
        </w:tc>
        <w:tc>
          <w:tcPr>
            <w:tcW w:w="7920" w:type="dxa"/>
            <w:tcMar>
              <w:top w:w="100" w:type="dxa"/>
              <w:left w:w="120" w:type="dxa"/>
              <w:bottom w:w="100" w:type="dxa"/>
              <w:right w:w="120" w:type="dxa"/>
            </w:tcMar>
            <w:vAlign w:val="center"/>
          </w:tcPr>
          <w:p w14:paraId="34EFFAB3" w14:textId="77777777" w:rsidR="00415552" w:rsidRDefault="00730947">
            <w:pPr>
              <w:spacing w:after="0" w:line="259" w:lineRule="auto"/>
            </w:pPr>
            <w:r>
              <w:rPr>
                <w:sz w:val="18"/>
              </w:rPr>
              <w:t>Timing, world identity, target geometry, calibration, authority, or other semantics intentionally kept outside.</w:t>
            </w:r>
          </w:p>
        </w:tc>
      </w:tr>
    </w:tbl>
    <w:p w14:paraId="1F47CEDF" w14:textId="77777777" w:rsidR="00415552" w:rsidRDefault="00730947">
      <w:pPr>
        <w:pStyle w:val="Heading1"/>
        <w:pageBreakBefore/>
        <w:spacing w:before="0" w:after="120"/>
      </w:pPr>
      <w:r>
        <w:rPr>
          <w:rFonts w:ascii="Arial" w:eastAsia="Arial" w:hAnsi="Arial"/>
        </w:rPr>
        <w:t>Part 8 - Structural Comparison and Comparative Learning</w:t>
      </w:r>
    </w:p>
    <w:p w14:paraId="20D813CF" w14:textId="77777777" w:rsidR="00415552" w:rsidRDefault="00730947">
      <w:pPr>
        <w:pStyle w:val="Heading2"/>
        <w:spacing w:after="120"/>
      </w:pPr>
      <w:r>
        <w:rPr>
          <w:rFonts w:ascii="Arial" w:eastAsia="Arial" w:hAnsi="Arial"/>
        </w:rPr>
        <w:t>31. Comparative BitWord Learning</w:t>
      </w:r>
    </w:p>
    <w:p w14:paraId="1C7CBB07" w14:textId="77777777" w:rsidR="00415552" w:rsidRDefault="00730947">
      <w:pPr>
        <w:spacing w:after="140" w:line="271" w:lineRule="auto"/>
      </w:pPr>
      <w:r>
        <w:t>An unfamiliar BitWord should not automatically be taught from zero. Version 2.0 permits a learner or AI to derive the Structural Signature, search known Words for a useful structural analogue, place the two constructions side by side, and identify exactly what is shared and what changes. Semantic interpretation is learned after that structural comparison, not replaced by it.</w:t>
      </w:r>
    </w:p>
    <w:p w14:paraId="781FB250" w14:textId="77777777" w:rsidR="00415552" w:rsidRDefault="00730947">
      <w:pPr>
        <w:keepNext/>
        <w:keepLines/>
        <w:spacing w:before="80" w:after="60"/>
        <w:jc w:val="center"/>
      </w:pPr>
      <w:r>
        <w:rPr>
          <w:noProof/>
        </w:rPr>
        <w:drawing>
          <wp:inline distT="0" distB="0" distL="0" distR="0" wp14:anchorId="351BB8A8" wp14:editId="0387C45A">
            <wp:extent cx="6263640" cy="352329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19.png"/>
                    <pic:cNvPicPr/>
                  </pic:nvPicPr>
                  <pic:blipFill>
                    <a:blip r:embed="rId26"/>
                    <a:stretch>
                      <a:fillRect/>
                    </a:stretch>
                  </pic:blipFill>
                  <pic:spPr>
                    <a:xfrm>
                      <a:off x="0" y="0"/>
                      <a:ext cx="6263640" cy="3523298"/>
                    </a:xfrm>
                    <a:prstGeom prst="rect">
                      <a:avLst/>
                    </a:prstGeom>
                  </pic:spPr>
                </pic:pic>
              </a:graphicData>
            </a:graphic>
          </wp:inline>
        </w:drawing>
      </w:r>
    </w:p>
    <w:p w14:paraId="73089ECC" w14:textId="77777777" w:rsidR="00415552" w:rsidRDefault="00730947">
      <w:pPr>
        <w:keepLines/>
        <w:spacing w:after="160"/>
        <w:jc w:val="center"/>
      </w:pPr>
      <w:r>
        <w:rPr>
          <w:b/>
          <w:color w:val="647180"/>
          <w:sz w:val="18"/>
        </w:rPr>
        <w:t>Figure 19. Comparative BitWord Learning.</w:t>
      </w:r>
    </w:p>
    <w:p w14:paraId="2CC0DBFE" w14:textId="77777777" w:rsidR="00415552" w:rsidRDefault="00730947">
      <w:pPr>
        <w:pStyle w:val="Heading2"/>
        <w:spacing w:after="120"/>
      </w:pPr>
      <w:r>
        <w:rPr>
          <w:rFonts w:ascii="Arial" w:eastAsia="Arial" w:hAnsi="Arial"/>
        </w:rPr>
        <w:t>32. Difference Vocabulary</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1800"/>
        <w:gridCol w:w="7992"/>
      </w:tblGrid>
      <w:tr w:rsidR="00415552" w14:paraId="71789268" w14:textId="77777777">
        <w:trPr>
          <w:cantSplit/>
          <w:tblHeader/>
          <w:jc w:val="center"/>
        </w:trPr>
        <w:tc>
          <w:tcPr>
            <w:tcW w:w="1800" w:type="dxa"/>
            <w:shd w:val="clear" w:color="auto" w:fill="172B45"/>
            <w:tcMar>
              <w:top w:w="110" w:type="dxa"/>
              <w:left w:w="120" w:type="dxa"/>
              <w:bottom w:w="110" w:type="dxa"/>
              <w:right w:w="120" w:type="dxa"/>
            </w:tcMar>
            <w:vAlign w:val="center"/>
          </w:tcPr>
          <w:p w14:paraId="7DC457B1" w14:textId="77777777" w:rsidR="00415552" w:rsidRDefault="00730947">
            <w:pPr>
              <w:spacing w:after="0" w:line="240" w:lineRule="auto"/>
              <w:jc w:val="center"/>
            </w:pPr>
            <w:r>
              <w:rPr>
                <w:b/>
                <w:color w:val="FFFFFF"/>
                <w:sz w:val="18"/>
              </w:rPr>
              <w:t>Difference</w:t>
            </w:r>
          </w:p>
        </w:tc>
        <w:tc>
          <w:tcPr>
            <w:tcW w:w="7992" w:type="dxa"/>
            <w:shd w:val="clear" w:color="auto" w:fill="172B45"/>
            <w:tcMar>
              <w:top w:w="110" w:type="dxa"/>
              <w:left w:w="120" w:type="dxa"/>
              <w:bottom w:w="110" w:type="dxa"/>
              <w:right w:w="120" w:type="dxa"/>
            </w:tcMar>
            <w:vAlign w:val="center"/>
          </w:tcPr>
          <w:p w14:paraId="706518E2" w14:textId="77777777" w:rsidR="00415552" w:rsidRDefault="00730947">
            <w:pPr>
              <w:spacing w:after="0" w:line="240" w:lineRule="auto"/>
              <w:jc w:val="center"/>
            </w:pPr>
            <w:r>
              <w:rPr>
                <w:b/>
                <w:color w:val="FFFFFF"/>
                <w:sz w:val="18"/>
              </w:rPr>
              <w:t>Meaning</w:t>
            </w:r>
          </w:p>
        </w:tc>
      </w:tr>
      <w:tr w:rsidR="00415552" w14:paraId="10081A58" w14:textId="77777777">
        <w:trPr>
          <w:cantSplit/>
          <w:jc w:val="center"/>
        </w:trPr>
        <w:tc>
          <w:tcPr>
            <w:tcW w:w="1800" w:type="dxa"/>
            <w:tcMar>
              <w:top w:w="100" w:type="dxa"/>
              <w:left w:w="120" w:type="dxa"/>
              <w:bottom w:w="100" w:type="dxa"/>
              <w:right w:w="120" w:type="dxa"/>
            </w:tcMar>
            <w:vAlign w:val="center"/>
          </w:tcPr>
          <w:p w14:paraId="399586CF" w14:textId="77777777" w:rsidR="00415552" w:rsidRDefault="00730947">
            <w:pPr>
              <w:spacing w:after="0" w:line="259" w:lineRule="auto"/>
            </w:pPr>
            <w:r>
              <w:rPr>
                <w:sz w:val="18"/>
              </w:rPr>
              <w:t>SAME</w:t>
            </w:r>
          </w:p>
        </w:tc>
        <w:tc>
          <w:tcPr>
            <w:tcW w:w="7992" w:type="dxa"/>
            <w:tcMar>
              <w:top w:w="100" w:type="dxa"/>
              <w:left w:w="120" w:type="dxa"/>
              <w:bottom w:w="100" w:type="dxa"/>
              <w:right w:w="120" w:type="dxa"/>
            </w:tcMar>
            <w:vAlign w:val="center"/>
          </w:tcPr>
          <w:p w14:paraId="386183BF" w14:textId="77777777" w:rsidR="00415552" w:rsidRDefault="00730947">
            <w:pPr>
              <w:spacing w:after="0" w:line="259" w:lineRule="auto"/>
            </w:pPr>
            <w:r>
              <w:rPr>
                <w:sz w:val="18"/>
              </w:rPr>
              <w:t>Equivalent structural unit in the compared position.</w:t>
            </w:r>
          </w:p>
        </w:tc>
      </w:tr>
      <w:tr w:rsidR="00415552" w14:paraId="480F281B" w14:textId="77777777">
        <w:trPr>
          <w:cantSplit/>
          <w:jc w:val="center"/>
        </w:trPr>
        <w:tc>
          <w:tcPr>
            <w:tcW w:w="1800" w:type="dxa"/>
            <w:tcMar>
              <w:top w:w="100" w:type="dxa"/>
              <w:left w:w="120" w:type="dxa"/>
              <w:bottom w:w="100" w:type="dxa"/>
              <w:right w:w="120" w:type="dxa"/>
            </w:tcMar>
            <w:vAlign w:val="center"/>
          </w:tcPr>
          <w:p w14:paraId="21E76149" w14:textId="77777777" w:rsidR="00415552" w:rsidRDefault="00730947">
            <w:pPr>
              <w:spacing w:after="0" w:line="259" w:lineRule="auto"/>
            </w:pPr>
            <w:r>
              <w:rPr>
                <w:sz w:val="18"/>
              </w:rPr>
              <w:t>EXTENDED</w:t>
            </w:r>
          </w:p>
        </w:tc>
        <w:tc>
          <w:tcPr>
            <w:tcW w:w="7992" w:type="dxa"/>
            <w:tcMar>
              <w:top w:w="100" w:type="dxa"/>
              <w:left w:w="120" w:type="dxa"/>
              <w:bottom w:w="100" w:type="dxa"/>
              <w:right w:w="120" w:type="dxa"/>
            </w:tcMar>
            <w:vAlign w:val="center"/>
          </w:tcPr>
          <w:p w14:paraId="448BF3A7" w14:textId="77777777" w:rsidR="00415552" w:rsidRDefault="00730947">
            <w:pPr>
              <w:spacing w:after="0" w:line="259" w:lineRule="auto"/>
            </w:pPr>
            <w:r>
              <w:rPr>
                <w:sz w:val="18"/>
              </w:rPr>
              <w:t>Same structural family with increased width or continuation.</w:t>
            </w:r>
          </w:p>
        </w:tc>
      </w:tr>
      <w:tr w:rsidR="00415552" w14:paraId="57DF12C3" w14:textId="77777777">
        <w:trPr>
          <w:cantSplit/>
          <w:jc w:val="center"/>
        </w:trPr>
        <w:tc>
          <w:tcPr>
            <w:tcW w:w="1800" w:type="dxa"/>
            <w:tcMar>
              <w:top w:w="100" w:type="dxa"/>
              <w:left w:w="120" w:type="dxa"/>
              <w:bottom w:w="100" w:type="dxa"/>
              <w:right w:w="120" w:type="dxa"/>
            </w:tcMar>
            <w:vAlign w:val="center"/>
          </w:tcPr>
          <w:p w14:paraId="088276DE" w14:textId="77777777" w:rsidR="00415552" w:rsidRDefault="00730947">
            <w:pPr>
              <w:spacing w:after="0" w:line="259" w:lineRule="auto"/>
            </w:pPr>
            <w:r>
              <w:rPr>
                <w:sz w:val="18"/>
              </w:rPr>
              <w:t>REDUCED</w:t>
            </w:r>
          </w:p>
        </w:tc>
        <w:tc>
          <w:tcPr>
            <w:tcW w:w="7992" w:type="dxa"/>
            <w:tcMar>
              <w:top w:w="100" w:type="dxa"/>
              <w:left w:w="120" w:type="dxa"/>
              <w:bottom w:w="100" w:type="dxa"/>
              <w:right w:w="120" w:type="dxa"/>
            </w:tcMar>
            <w:vAlign w:val="center"/>
          </w:tcPr>
          <w:p w14:paraId="1016DB13" w14:textId="77777777" w:rsidR="00415552" w:rsidRDefault="00730947">
            <w:pPr>
              <w:spacing w:after="0" w:line="259" w:lineRule="auto"/>
            </w:pPr>
            <w:r>
              <w:rPr>
                <w:sz w:val="18"/>
              </w:rPr>
              <w:t>Same structural family with reduced width or capacity.</w:t>
            </w:r>
          </w:p>
        </w:tc>
      </w:tr>
      <w:tr w:rsidR="00415552" w14:paraId="7C97852C" w14:textId="77777777">
        <w:trPr>
          <w:cantSplit/>
          <w:jc w:val="center"/>
        </w:trPr>
        <w:tc>
          <w:tcPr>
            <w:tcW w:w="1800" w:type="dxa"/>
            <w:tcMar>
              <w:top w:w="100" w:type="dxa"/>
              <w:left w:w="120" w:type="dxa"/>
              <w:bottom w:w="100" w:type="dxa"/>
              <w:right w:w="120" w:type="dxa"/>
            </w:tcMar>
            <w:vAlign w:val="center"/>
          </w:tcPr>
          <w:p w14:paraId="23DF98C9" w14:textId="77777777" w:rsidR="00415552" w:rsidRDefault="00730947">
            <w:pPr>
              <w:spacing w:after="0" w:line="259" w:lineRule="auto"/>
            </w:pPr>
            <w:r>
              <w:rPr>
                <w:sz w:val="18"/>
              </w:rPr>
              <w:t>INSERTED</w:t>
            </w:r>
          </w:p>
        </w:tc>
        <w:tc>
          <w:tcPr>
            <w:tcW w:w="7992" w:type="dxa"/>
            <w:tcMar>
              <w:top w:w="100" w:type="dxa"/>
              <w:left w:w="120" w:type="dxa"/>
              <w:bottom w:w="100" w:type="dxa"/>
              <w:right w:w="120" w:type="dxa"/>
            </w:tcMar>
            <w:vAlign w:val="center"/>
          </w:tcPr>
          <w:p w14:paraId="53F5179B" w14:textId="77777777" w:rsidR="00415552" w:rsidRDefault="00730947">
            <w:pPr>
              <w:spacing w:after="0" w:line="259" w:lineRule="auto"/>
            </w:pPr>
            <w:r>
              <w:rPr>
                <w:sz w:val="18"/>
              </w:rPr>
              <w:t>A structural unit appears in the new Word without a corresponding unit in the analogue.</w:t>
            </w:r>
          </w:p>
        </w:tc>
      </w:tr>
      <w:tr w:rsidR="00415552" w14:paraId="41EE32F5" w14:textId="77777777">
        <w:trPr>
          <w:cantSplit/>
          <w:jc w:val="center"/>
        </w:trPr>
        <w:tc>
          <w:tcPr>
            <w:tcW w:w="1800" w:type="dxa"/>
            <w:tcMar>
              <w:top w:w="100" w:type="dxa"/>
              <w:left w:w="120" w:type="dxa"/>
              <w:bottom w:w="100" w:type="dxa"/>
              <w:right w:w="120" w:type="dxa"/>
            </w:tcMar>
            <w:vAlign w:val="center"/>
          </w:tcPr>
          <w:p w14:paraId="5BDCF074" w14:textId="77777777" w:rsidR="00415552" w:rsidRDefault="00730947">
            <w:pPr>
              <w:spacing w:after="0" w:line="259" w:lineRule="auto"/>
            </w:pPr>
            <w:r>
              <w:rPr>
                <w:sz w:val="18"/>
              </w:rPr>
              <w:t>REMOVED</w:t>
            </w:r>
          </w:p>
        </w:tc>
        <w:tc>
          <w:tcPr>
            <w:tcW w:w="7992" w:type="dxa"/>
            <w:tcMar>
              <w:top w:w="100" w:type="dxa"/>
              <w:left w:w="120" w:type="dxa"/>
              <w:bottom w:w="100" w:type="dxa"/>
              <w:right w:w="120" w:type="dxa"/>
            </w:tcMar>
            <w:vAlign w:val="center"/>
          </w:tcPr>
          <w:p w14:paraId="46017B91" w14:textId="77777777" w:rsidR="00415552" w:rsidRDefault="00730947">
            <w:pPr>
              <w:spacing w:after="0" w:line="259" w:lineRule="auto"/>
            </w:pPr>
            <w:r>
              <w:rPr>
                <w:sz w:val="18"/>
              </w:rPr>
              <w:t>A structural unit present in the analogue is absent from the new Word.</w:t>
            </w:r>
          </w:p>
        </w:tc>
      </w:tr>
      <w:tr w:rsidR="00415552" w14:paraId="417E705E" w14:textId="77777777">
        <w:trPr>
          <w:cantSplit/>
          <w:jc w:val="center"/>
        </w:trPr>
        <w:tc>
          <w:tcPr>
            <w:tcW w:w="1800" w:type="dxa"/>
            <w:tcMar>
              <w:top w:w="100" w:type="dxa"/>
              <w:left w:w="120" w:type="dxa"/>
              <w:bottom w:w="100" w:type="dxa"/>
              <w:right w:w="120" w:type="dxa"/>
            </w:tcMar>
            <w:vAlign w:val="center"/>
          </w:tcPr>
          <w:p w14:paraId="6A25AD34" w14:textId="77777777" w:rsidR="00415552" w:rsidRDefault="00730947">
            <w:pPr>
              <w:spacing w:after="0" w:line="259" w:lineRule="auto"/>
            </w:pPr>
            <w:r>
              <w:rPr>
                <w:sz w:val="18"/>
              </w:rPr>
              <w:t>SUBSTITUTED</w:t>
            </w:r>
          </w:p>
        </w:tc>
        <w:tc>
          <w:tcPr>
            <w:tcW w:w="7992" w:type="dxa"/>
            <w:tcMar>
              <w:top w:w="100" w:type="dxa"/>
              <w:left w:w="120" w:type="dxa"/>
              <w:bottom w:w="100" w:type="dxa"/>
              <w:right w:w="120" w:type="dxa"/>
            </w:tcMar>
            <w:vAlign w:val="center"/>
          </w:tcPr>
          <w:p w14:paraId="427299AE" w14:textId="77777777" w:rsidR="00415552" w:rsidRDefault="00730947">
            <w:pPr>
              <w:spacing w:after="0" w:line="259" w:lineRule="auto"/>
            </w:pPr>
            <w:r>
              <w:rPr>
                <w:sz w:val="18"/>
              </w:rPr>
              <w:t>A different primitive or BitGroup family occupies a corresponding structural role.</w:t>
            </w:r>
          </w:p>
        </w:tc>
      </w:tr>
      <w:tr w:rsidR="00415552" w14:paraId="359CFE01" w14:textId="77777777">
        <w:trPr>
          <w:cantSplit/>
          <w:jc w:val="center"/>
        </w:trPr>
        <w:tc>
          <w:tcPr>
            <w:tcW w:w="1800" w:type="dxa"/>
            <w:tcMar>
              <w:top w:w="100" w:type="dxa"/>
              <w:left w:w="120" w:type="dxa"/>
              <w:bottom w:w="100" w:type="dxa"/>
              <w:right w:w="120" w:type="dxa"/>
            </w:tcMar>
            <w:vAlign w:val="center"/>
          </w:tcPr>
          <w:p w14:paraId="2AA99CEB" w14:textId="77777777" w:rsidR="00415552" w:rsidRDefault="00730947">
            <w:pPr>
              <w:spacing w:after="0" w:line="259" w:lineRule="auto"/>
            </w:pPr>
            <w:r>
              <w:rPr>
                <w:sz w:val="18"/>
              </w:rPr>
              <w:t>REORDERED</w:t>
            </w:r>
          </w:p>
        </w:tc>
        <w:tc>
          <w:tcPr>
            <w:tcW w:w="7992" w:type="dxa"/>
            <w:tcMar>
              <w:top w:w="100" w:type="dxa"/>
              <w:left w:w="120" w:type="dxa"/>
              <w:bottom w:w="100" w:type="dxa"/>
              <w:right w:w="120" w:type="dxa"/>
            </w:tcMar>
            <w:vAlign w:val="center"/>
          </w:tcPr>
          <w:p w14:paraId="47F5A3E2" w14:textId="77777777" w:rsidR="00415552" w:rsidRDefault="00730947">
            <w:pPr>
              <w:spacing w:after="0" w:line="259" w:lineRule="auto"/>
            </w:pPr>
            <w:r>
              <w:rPr>
                <w:sz w:val="18"/>
              </w:rPr>
              <w:t>The same or related units occur in a different physical sequence.</w:t>
            </w:r>
          </w:p>
        </w:tc>
      </w:tr>
    </w:tbl>
    <w:p w14:paraId="62C92B3A" w14:textId="77777777" w:rsidR="00415552" w:rsidRDefault="00730947">
      <w:pPr>
        <w:pStyle w:val="Heading2"/>
        <w:spacing w:after="120"/>
      </w:pPr>
      <w:r>
        <w:rPr>
          <w:rFonts w:ascii="Arial" w:eastAsia="Arial" w:hAnsi="Arial"/>
        </w:rPr>
        <w:t>33. Cross-Domain Structural Kinship</w:t>
      </w:r>
    </w:p>
    <w:p w14:paraId="5A8C391E" w14:textId="77777777" w:rsidR="00415552" w:rsidRDefault="00730947">
      <w:pPr>
        <w:spacing w:after="140" w:line="271" w:lineRule="auto"/>
      </w:pPr>
      <w:r>
        <w:t>The closest structural analogue may come from a domain that is semantically unrelated. This is permitted because the transfer is representational literacy, not semantic equivalence. A learner may recognize a familiar scalar-mask-scalar pattern and therefore understand the construction before learning what any of those positions mean in the new domain.</w:t>
      </w:r>
    </w:p>
    <w:p w14:paraId="50782710" w14:textId="77777777" w:rsidR="00415552" w:rsidRDefault="00730947">
      <w:pPr>
        <w:keepNext/>
        <w:keepLines/>
        <w:spacing w:before="80" w:after="60"/>
        <w:jc w:val="center"/>
      </w:pPr>
      <w:r>
        <w:rPr>
          <w:noProof/>
        </w:rPr>
        <w:drawing>
          <wp:inline distT="0" distB="0" distL="0" distR="0" wp14:anchorId="0A845078" wp14:editId="110FBFAC">
            <wp:extent cx="6263640" cy="352329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20.png"/>
                    <pic:cNvPicPr/>
                  </pic:nvPicPr>
                  <pic:blipFill>
                    <a:blip r:embed="rId27"/>
                    <a:stretch>
                      <a:fillRect/>
                    </a:stretch>
                  </pic:blipFill>
                  <pic:spPr>
                    <a:xfrm>
                      <a:off x="0" y="0"/>
                      <a:ext cx="6263640" cy="3523298"/>
                    </a:xfrm>
                    <a:prstGeom prst="rect">
                      <a:avLst/>
                    </a:prstGeom>
                  </pic:spPr>
                </pic:pic>
              </a:graphicData>
            </a:graphic>
          </wp:inline>
        </w:drawing>
      </w:r>
    </w:p>
    <w:p w14:paraId="2C7F719F" w14:textId="77777777" w:rsidR="00415552" w:rsidRDefault="00730947">
      <w:pPr>
        <w:keepLines/>
        <w:spacing w:after="160"/>
        <w:jc w:val="center"/>
      </w:pPr>
      <w:r>
        <w:rPr>
          <w:b/>
          <w:color w:val="647180"/>
          <w:sz w:val="18"/>
        </w:rPr>
        <w:t>Figure 20. Cross-Domain Structural Kinship.</w:t>
      </w:r>
    </w:p>
    <w:tbl>
      <w:tblPr>
        <w:tblW w:w="0" w:type="auto"/>
        <w:jc w:val="center"/>
        <w:tblLayout w:type="fixed"/>
        <w:tblLook w:val="04A0" w:firstRow="1" w:lastRow="0" w:firstColumn="1" w:lastColumn="0" w:noHBand="0" w:noVBand="1"/>
      </w:tblPr>
      <w:tblGrid>
        <w:gridCol w:w="9691"/>
      </w:tblGrid>
      <w:tr w:rsidR="00415552" w14:paraId="2E5AEBB8" w14:textId="77777777">
        <w:trPr>
          <w:cantSplit/>
          <w:jc w:val="center"/>
        </w:trPr>
        <w:tc>
          <w:tcPr>
            <w:tcW w:w="9691" w:type="dxa"/>
            <w:tcBorders>
              <w:top w:val="single" w:sz="3" w:space="0" w:color="E4E9EE"/>
              <w:left w:val="single" w:sz="18" w:space="0" w:color="C75B56"/>
              <w:bottom w:val="single" w:sz="3" w:space="0" w:color="E4E9EE"/>
              <w:right w:val="single" w:sz="3" w:space="0" w:color="E4E9EE"/>
            </w:tcBorders>
            <w:shd w:val="clear" w:color="auto" w:fill="F6F8FA"/>
            <w:tcMar>
              <w:top w:w="115" w:type="dxa"/>
              <w:left w:w="170" w:type="dxa"/>
              <w:bottom w:w="115" w:type="dxa"/>
              <w:right w:w="150" w:type="dxa"/>
            </w:tcMar>
          </w:tcPr>
          <w:p w14:paraId="3036AE50" w14:textId="77777777" w:rsidR="00415552" w:rsidRDefault="00730947">
            <w:pPr>
              <w:spacing w:after="40" w:line="252" w:lineRule="auto"/>
            </w:pPr>
            <w:r>
              <w:rPr>
                <w:b/>
                <w:color w:val="C75B56"/>
                <w:sz w:val="18"/>
              </w:rPr>
              <w:t>COMPARATIVE SAFETY</w:t>
            </w:r>
          </w:p>
          <w:p w14:paraId="3CCA0CD4" w14:textId="77777777" w:rsidR="00415552" w:rsidRDefault="00730947">
            <w:pPr>
              <w:spacing w:after="0" w:line="259" w:lineRule="auto"/>
            </w:pPr>
            <w:r>
              <w:rPr>
                <w:sz w:val="20"/>
              </w:rPr>
              <w:t>The closest structural analogue is not necessarily the closest semantic analogue. Structural matching narrows the construction-learning problem; Reader semantics still require independent interpretation.</w:t>
            </w:r>
          </w:p>
        </w:tc>
      </w:tr>
    </w:tbl>
    <w:p w14:paraId="7111CF5A" w14:textId="77777777" w:rsidR="00415552" w:rsidRDefault="00730947">
      <w:pPr>
        <w:pStyle w:val="Heading2"/>
        <w:spacing w:after="120"/>
      </w:pPr>
      <w:r>
        <w:rPr>
          <w:rFonts w:ascii="Arial" w:eastAsia="Arial" w:hAnsi="Arial"/>
        </w:rPr>
        <w:t>34. AI Bootstrap Protocol</w:t>
      </w:r>
    </w:p>
    <w:p w14:paraId="534CA3E9" w14:textId="77777777" w:rsidR="00415552" w:rsidRDefault="00730947">
      <w:pPr>
        <w:spacing w:after="140" w:line="271" w:lineRule="auto"/>
      </w:pPr>
      <w:r>
        <w:t>A bootstrap-capable AI can use the visual grammar and Structural Signature as complementary representations. The symbolic signature supports deterministic comparison while the visual silhouette provides fast perceptual segmentation and human-readable explanation.</w:t>
      </w:r>
    </w:p>
    <w:p w14:paraId="3E38F0FE" w14:textId="77777777" w:rsidR="00415552" w:rsidRDefault="00730947">
      <w:pPr>
        <w:keepNext/>
        <w:keepLines/>
        <w:spacing w:before="80" w:after="60"/>
        <w:jc w:val="center"/>
      </w:pPr>
      <w:r>
        <w:rPr>
          <w:noProof/>
        </w:rPr>
        <w:drawing>
          <wp:inline distT="0" distB="0" distL="0" distR="0" wp14:anchorId="2438E62E" wp14:editId="35E32B22">
            <wp:extent cx="6263640" cy="352329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21.png"/>
                    <pic:cNvPicPr/>
                  </pic:nvPicPr>
                  <pic:blipFill>
                    <a:blip r:embed="rId28"/>
                    <a:stretch>
                      <a:fillRect/>
                    </a:stretch>
                  </pic:blipFill>
                  <pic:spPr>
                    <a:xfrm>
                      <a:off x="0" y="0"/>
                      <a:ext cx="6263640" cy="3523298"/>
                    </a:xfrm>
                    <a:prstGeom prst="rect">
                      <a:avLst/>
                    </a:prstGeom>
                  </pic:spPr>
                </pic:pic>
              </a:graphicData>
            </a:graphic>
          </wp:inline>
        </w:drawing>
      </w:r>
    </w:p>
    <w:p w14:paraId="298227D3" w14:textId="77777777" w:rsidR="00415552" w:rsidRDefault="00730947">
      <w:pPr>
        <w:keepLines/>
        <w:spacing w:after="160"/>
        <w:jc w:val="center"/>
      </w:pPr>
      <w:r>
        <w:rPr>
          <w:b/>
          <w:color w:val="647180"/>
          <w:sz w:val="18"/>
        </w:rPr>
        <w:t>Figure 21. AI Comparative Learning Workflow.</w:t>
      </w:r>
    </w:p>
    <w:p w14:paraId="013EA48B" w14:textId="77777777" w:rsidR="00415552" w:rsidRDefault="00730947">
      <w:pPr>
        <w:pStyle w:val="Heading2"/>
        <w:spacing w:after="120"/>
      </w:pPr>
      <w:r>
        <w:rPr>
          <w:rFonts w:ascii="Arial" w:eastAsia="Arial" w:hAnsi="Arial"/>
        </w:rPr>
        <w:t>35. AI Authoring Protocol</w:t>
      </w:r>
    </w:p>
    <w:p w14:paraId="5B3B28A2" w14:textId="77777777" w:rsidR="00415552" w:rsidRDefault="00730947">
      <w:pPr>
        <w:spacing w:after="140" w:line="271" w:lineRule="auto"/>
      </w:pPr>
      <w:r>
        <w:t>The same mechanism operates in reverse during authoring. The AI begins with the bounded requirement, identifies required representational machinery, searches registered Bits and BitGroups for exact reusable structures, inspects structurally related Words, composes only what is genuinely missing, derives the visual assembly from the canonical toolkit, binds Reader semantics, and validates before registration.</w:t>
      </w:r>
    </w:p>
    <w:p w14:paraId="0792BB47" w14:textId="77777777" w:rsidR="00415552" w:rsidRDefault="00730947">
      <w:pPr>
        <w:keepNext/>
        <w:keepLines/>
        <w:spacing w:before="80" w:after="60"/>
        <w:jc w:val="center"/>
      </w:pPr>
      <w:r>
        <w:rPr>
          <w:noProof/>
        </w:rPr>
        <w:drawing>
          <wp:inline distT="0" distB="0" distL="0" distR="0" wp14:anchorId="66FA8892" wp14:editId="34564559">
            <wp:extent cx="6263640" cy="352329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22.png"/>
                    <pic:cNvPicPr/>
                  </pic:nvPicPr>
                  <pic:blipFill>
                    <a:blip r:embed="rId29"/>
                    <a:stretch>
                      <a:fillRect/>
                    </a:stretch>
                  </pic:blipFill>
                  <pic:spPr>
                    <a:xfrm>
                      <a:off x="0" y="0"/>
                      <a:ext cx="6263640" cy="3523298"/>
                    </a:xfrm>
                    <a:prstGeom prst="rect">
                      <a:avLst/>
                    </a:prstGeom>
                  </pic:spPr>
                </pic:pic>
              </a:graphicData>
            </a:graphic>
          </wp:inline>
        </w:drawing>
      </w:r>
    </w:p>
    <w:p w14:paraId="23274B5E" w14:textId="77777777" w:rsidR="00415552" w:rsidRDefault="00730947">
      <w:pPr>
        <w:keepLines/>
        <w:spacing w:after="160"/>
        <w:jc w:val="center"/>
      </w:pPr>
      <w:r>
        <w:rPr>
          <w:b/>
          <w:color w:val="647180"/>
          <w:sz w:val="18"/>
        </w:rPr>
        <w:t>Figure 22. AI Authoring Workflow.</w:t>
      </w:r>
    </w:p>
    <w:p w14:paraId="35830DF2" w14:textId="77777777" w:rsidR="00415552" w:rsidRDefault="00730947">
      <w:pPr>
        <w:pStyle w:val="Heading1"/>
        <w:pageBreakBefore/>
        <w:spacing w:before="0" w:after="120"/>
      </w:pPr>
      <w:r>
        <w:rPr>
          <w:rFonts w:ascii="Arial" w:eastAsia="Arial" w:hAnsi="Arial"/>
        </w:rPr>
        <w:t>Part 9 - Examples, Conformance, and Traceability</w:t>
      </w:r>
    </w:p>
    <w:p w14:paraId="7FBACA9C" w14:textId="77777777" w:rsidR="00415552" w:rsidRDefault="00730947">
      <w:pPr>
        <w:pStyle w:val="Heading2"/>
        <w:spacing w:after="120"/>
      </w:pPr>
      <w:r>
        <w:rPr>
          <w:rFonts w:ascii="Arial" w:eastAsia="Arial" w:hAnsi="Arial"/>
        </w:rPr>
        <w:t>36. Worked Example Set</w:t>
      </w:r>
    </w:p>
    <w:p w14:paraId="3BFBD0BD" w14:textId="77777777" w:rsidR="00415552" w:rsidRDefault="00730947">
      <w:pPr>
        <w:spacing w:after="140" w:line="271" w:lineRule="auto"/>
      </w:pPr>
      <w:r>
        <w:t>Every Formal Spec SHALL contain a worked example set sufficient to prove useful operation and ownership boundaries. At minimum, include a minimal example using the lowest sufficient resolution, a rich example exercising major features, and a cross-SK example demonstrating interoperability without semantic collapse. Where comparison is useful, add a structural analogue example.</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232"/>
        <w:gridCol w:w="7560"/>
      </w:tblGrid>
      <w:tr w:rsidR="00415552" w14:paraId="331CFF7D" w14:textId="77777777">
        <w:trPr>
          <w:cantSplit/>
          <w:tblHeader/>
          <w:jc w:val="center"/>
        </w:trPr>
        <w:tc>
          <w:tcPr>
            <w:tcW w:w="2232" w:type="dxa"/>
            <w:shd w:val="clear" w:color="auto" w:fill="172B45"/>
            <w:tcMar>
              <w:top w:w="110" w:type="dxa"/>
              <w:left w:w="120" w:type="dxa"/>
              <w:bottom w:w="110" w:type="dxa"/>
              <w:right w:w="120" w:type="dxa"/>
            </w:tcMar>
            <w:vAlign w:val="center"/>
          </w:tcPr>
          <w:p w14:paraId="4683A51F" w14:textId="77777777" w:rsidR="00415552" w:rsidRDefault="00730947">
            <w:pPr>
              <w:spacing w:after="0" w:line="240" w:lineRule="auto"/>
              <w:jc w:val="center"/>
            </w:pPr>
            <w:r>
              <w:rPr>
                <w:b/>
                <w:color w:val="FFFFFF"/>
                <w:sz w:val="18"/>
              </w:rPr>
              <w:t>Example</w:t>
            </w:r>
          </w:p>
        </w:tc>
        <w:tc>
          <w:tcPr>
            <w:tcW w:w="7560" w:type="dxa"/>
            <w:shd w:val="clear" w:color="auto" w:fill="172B45"/>
            <w:tcMar>
              <w:top w:w="110" w:type="dxa"/>
              <w:left w:w="120" w:type="dxa"/>
              <w:bottom w:w="110" w:type="dxa"/>
              <w:right w:w="120" w:type="dxa"/>
            </w:tcMar>
            <w:vAlign w:val="center"/>
          </w:tcPr>
          <w:p w14:paraId="43627486" w14:textId="77777777" w:rsidR="00415552" w:rsidRDefault="00730947">
            <w:pPr>
              <w:spacing w:after="0" w:line="240" w:lineRule="auto"/>
              <w:jc w:val="center"/>
            </w:pPr>
            <w:r>
              <w:rPr>
                <w:b/>
                <w:color w:val="FFFFFF"/>
                <w:sz w:val="18"/>
              </w:rPr>
              <w:t>Required demonstration</w:t>
            </w:r>
          </w:p>
        </w:tc>
      </w:tr>
      <w:tr w:rsidR="00415552" w14:paraId="461DECC5" w14:textId="77777777">
        <w:trPr>
          <w:cantSplit/>
          <w:jc w:val="center"/>
        </w:trPr>
        <w:tc>
          <w:tcPr>
            <w:tcW w:w="2232" w:type="dxa"/>
            <w:tcMar>
              <w:top w:w="100" w:type="dxa"/>
              <w:left w:w="120" w:type="dxa"/>
              <w:bottom w:w="100" w:type="dxa"/>
              <w:right w:w="120" w:type="dxa"/>
            </w:tcMar>
            <w:vAlign w:val="center"/>
          </w:tcPr>
          <w:p w14:paraId="7A822AD5" w14:textId="77777777" w:rsidR="00415552" w:rsidRDefault="00730947">
            <w:pPr>
              <w:spacing w:after="0" w:line="259" w:lineRule="auto"/>
            </w:pPr>
            <w:r>
              <w:rPr>
                <w:sz w:val="18"/>
              </w:rPr>
              <w:t>Minimal</w:t>
            </w:r>
          </w:p>
        </w:tc>
        <w:tc>
          <w:tcPr>
            <w:tcW w:w="7560" w:type="dxa"/>
            <w:tcMar>
              <w:top w:w="100" w:type="dxa"/>
              <w:left w:w="120" w:type="dxa"/>
              <w:bottom w:w="100" w:type="dxa"/>
              <w:right w:w="120" w:type="dxa"/>
            </w:tcMar>
            <w:vAlign w:val="center"/>
          </w:tcPr>
          <w:p w14:paraId="6EB23812" w14:textId="77777777" w:rsidR="00415552" w:rsidRDefault="00730947">
            <w:pPr>
              <w:spacing w:after="0" w:line="259" w:lineRule="auto"/>
            </w:pPr>
            <w:r>
              <w:rPr>
                <w:sz w:val="18"/>
              </w:rPr>
              <w:t>Smallest valid state that makes the bounded question useful.</w:t>
            </w:r>
          </w:p>
        </w:tc>
      </w:tr>
      <w:tr w:rsidR="00415552" w14:paraId="36CAFA19" w14:textId="77777777">
        <w:trPr>
          <w:cantSplit/>
          <w:jc w:val="center"/>
        </w:trPr>
        <w:tc>
          <w:tcPr>
            <w:tcW w:w="2232" w:type="dxa"/>
            <w:tcMar>
              <w:top w:w="100" w:type="dxa"/>
              <w:left w:w="120" w:type="dxa"/>
              <w:bottom w:w="100" w:type="dxa"/>
              <w:right w:w="120" w:type="dxa"/>
            </w:tcMar>
            <w:vAlign w:val="center"/>
          </w:tcPr>
          <w:p w14:paraId="05112081" w14:textId="77777777" w:rsidR="00415552" w:rsidRDefault="00730947">
            <w:pPr>
              <w:spacing w:after="0" w:line="259" w:lineRule="auto"/>
            </w:pPr>
            <w:r>
              <w:rPr>
                <w:sz w:val="18"/>
              </w:rPr>
              <w:t>Rich</w:t>
            </w:r>
          </w:p>
        </w:tc>
        <w:tc>
          <w:tcPr>
            <w:tcW w:w="7560" w:type="dxa"/>
            <w:tcMar>
              <w:top w:w="100" w:type="dxa"/>
              <w:left w:w="120" w:type="dxa"/>
              <w:bottom w:w="100" w:type="dxa"/>
              <w:right w:w="120" w:type="dxa"/>
            </w:tcMar>
            <w:vAlign w:val="center"/>
          </w:tcPr>
          <w:p w14:paraId="7D18ADA8" w14:textId="77777777" w:rsidR="00415552" w:rsidRDefault="00730947">
            <w:pPr>
              <w:spacing w:after="0" w:line="259" w:lineRule="auto"/>
            </w:pPr>
            <w:r>
              <w:rPr>
                <w:sz w:val="18"/>
              </w:rPr>
              <w:t>Representative state using the main semantic features of the SK.</w:t>
            </w:r>
          </w:p>
        </w:tc>
      </w:tr>
      <w:tr w:rsidR="00415552" w14:paraId="5072E3D0" w14:textId="77777777">
        <w:trPr>
          <w:cantSplit/>
          <w:jc w:val="center"/>
        </w:trPr>
        <w:tc>
          <w:tcPr>
            <w:tcW w:w="2232" w:type="dxa"/>
            <w:tcMar>
              <w:top w:w="100" w:type="dxa"/>
              <w:left w:w="120" w:type="dxa"/>
              <w:bottom w:w="100" w:type="dxa"/>
              <w:right w:w="120" w:type="dxa"/>
            </w:tcMar>
            <w:vAlign w:val="center"/>
          </w:tcPr>
          <w:p w14:paraId="23E9527F" w14:textId="77777777" w:rsidR="00415552" w:rsidRDefault="00730947">
            <w:pPr>
              <w:spacing w:after="0" w:line="259" w:lineRule="auto"/>
            </w:pPr>
            <w:r>
              <w:rPr>
                <w:sz w:val="18"/>
              </w:rPr>
              <w:t>Cross-SK</w:t>
            </w:r>
          </w:p>
        </w:tc>
        <w:tc>
          <w:tcPr>
            <w:tcW w:w="7560" w:type="dxa"/>
            <w:tcMar>
              <w:top w:w="100" w:type="dxa"/>
              <w:left w:w="120" w:type="dxa"/>
              <w:bottom w:w="100" w:type="dxa"/>
              <w:right w:w="120" w:type="dxa"/>
            </w:tcMar>
            <w:vAlign w:val="center"/>
          </w:tcPr>
          <w:p w14:paraId="490E9B91" w14:textId="77777777" w:rsidR="00415552" w:rsidRDefault="00730947">
            <w:pPr>
              <w:spacing w:after="0" w:line="259" w:lineRule="auto"/>
            </w:pPr>
            <w:r>
              <w:rPr>
                <w:sz w:val="18"/>
              </w:rPr>
              <w:t>One declared route, Compound, or runtime graph relation with another SK while preserving ownership.</w:t>
            </w:r>
          </w:p>
        </w:tc>
      </w:tr>
      <w:tr w:rsidR="00415552" w14:paraId="6D280DFD" w14:textId="77777777">
        <w:trPr>
          <w:cantSplit/>
          <w:jc w:val="center"/>
        </w:trPr>
        <w:tc>
          <w:tcPr>
            <w:tcW w:w="2232" w:type="dxa"/>
            <w:tcMar>
              <w:top w:w="100" w:type="dxa"/>
              <w:left w:w="120" w:type="dxa"/>
              <w:bottom w:w="100" w:type="dxa"/>
              <w:right w:w="120" w:type="dxa"/>
            </w:tcMar>
            <w:vAlign w:val="center"/>
          </w:tcPr>
          <w:p w14:paraId="629A901B" w14:textId="77777777" w:rsidR="00415552" w:rsidRDefault="00730947">
            <w:pPr>
              <w:spacing w:after="0" w:line="259" w:lineRule="auto"/>
            </w:pPr>
            <w:r>
              <w:rPr>
                <w:sz w:val="18"/>
              </w:rPr>
              <w:t>Structural comparison</w:t>
            </w:r>
          </w:p>
        </w:tc>
        <w:tc>
          <w:tcPr>
            <w:tcW w:w="7560" w:type="dxa"/>
            <w:tcMar>
              <w:top w:w="100" w:type="dxa"/>
              <w:left w:w="120" w:type="dxa"/>
              <w:bottom w:w="100" w:type="dxa"/>
              <w:right w:w="120" w:type="dxa"/>
            </w:tcMar>
            <w:vAlign w:val="center"/>
          </w:tcPr>
          <w:p w14:paraId="5E974B13" w14:textId="77777777" w:rsidR="00415552" w:rsidRDefault="00730947">
            <w:pPr>
              <w:spacing w:after="0" w:line="259" w:lineRule="auto"/>
            </w:pPr>
            <w:r>
              <w:rPr>
                <w:sz w:val="18"/>
              </w:rPr>
              <w:t>A useful familiar analogue and explicit SAME/EXTENDED/etc. differences when such an analogue genuinely exists.</w:t>
            </w:r>
          </w:p>
        </w:tc>
      </w:tr>
      <w:tr w:rsidR="00415552" w14:paraId="2FD060A0" w14:textId="77777777">
        <w:trPr>
          <w:cantSplit/>
          <w:jc w:val="center"/>
        </w:trPr>
        <w:tc>
          <w:tcPr>
            <w:tcW w:w="2232" w:type="dxa"/>
            <w:tcMar>
              <w:top w:w="100" w:type="dxa"/>
              <w:left w:w="120" w:type="dxa"/>
              <w:bottom w:w="100" w:type="dxa"/>
              <w:right w:w="120" w:type="dxa"/>
            </w:tcMar>
            <w:vAlign w:val="center"/>
          </w:tcPr>
          <w:p w14:paraId="34AD86F1" w14:textId="77777777" w:rsidR="00415552" w:rsidRDefault="00730947">
            <w:pPr>
              <w:spacing w:after="0" w:line="259" w:lineRule="auto"/>
            </w:pPr>
            <w:r>
              <w:rPr>
                <w:sz w:val="18"/>
              </w:rPr>
              <w:t>Optional personal/branch</w:t>
            </w:r>
          </w:p>
        </w:tc>
        <w:tc>
          <w:tcPr>
            <w:tcW w:w="7560" w:type="dxa"/>
            <w:tcMar>
              <w:top w:w="100" w:type="dxa"/>
              <w:left w:w="120" w:type="dxa"/>
              <w:bottom w:w="100" w:type="dxa"/>
              <w:right w:w="120" w:type="dxa"/>
            </w:tcMar>
            <w:vAlign w:val="center"/>
          </w:tcPr>
          <w:p w14:paraId="001E91EA" w14:textId="77777777" w:rsidR="00415552" w:rsidRDefault="00730947">
            <w:pPr>
              <w:spacing w:after="0" w:line="259" w:lineRule="auto"/>
            </w:pPr>
            <w:r>
              <w:rPr>
                <w:sz w:val="18"/>
              </w:rPr>
              <w:t>Alternate profiles, branches, personal geometry, or model-specific projection without rewriting canonical semantics.</w:t>
            </w:r>
          </w:p>
        </w:tc>
      </w:tr>
    </w:tbl>
    <w:p w14:paraId="6817B0D1" w14:textId="77777777" w:rsidR="00415552" w:rsidRDefault="00730947">
      <w:pPr>
        <w:pStyle w:val="Heading2"/>
        <w:spacing w:after="120"/>
      </w:pPr>
      <w:r>
        <w:rPr>
          <w:rFonts w:ascii="Arial" w:eastAsia="Arial" w:hAnsi="Arial"/>
        </w:rPr>
        <w:t>37. Invalid, Failure, and Unresolved States</w:t>
      </w:r>
    </w:p>
    <w:p w14:paraId="6FE73038" w14:textId="77777777" w:rsidR="00415552" w:rsidRDefault="00730947">
      <w:pPr>
        <w:spacing w:after="140" w:line="271" w:lineRule="auto"/>
      </w:pPr>
      <w:r>
        <w:t>A Formal Spec MUST show at least one invalid or unresolved case whenever cross-role constraints exist. The Reader and interface should expose failure rather than silently correcting input, fabricating semantic results, or substituting an inferred contract. Missing D contracts, incompatible continuations, invalid ranges, stale sources, unresolved dependencies, and illegal reserved states must remain observable.</w:t>
      </w:r>
    </w:p>
    <w:p w14:paraId="1331BC92" w14:textId="77777777" w:rsidR="00415552" w:rsidRDefault="00730947">
      <w:pPr>
        <w:pStyle w:val="Heading2"/>
        <w:spacing w:after="120"/>
      </w:pPr>
      <w:r>
        <w:rPr>
          <w:rFonts w:ascii="Arial" w:eastAsia="Arial" w:hAnsi="Arial"/>
        </w:rPr>
        <w:t>38. Reverse Traceability</w:t>
      </w:r>
    </w:p>
    <w:p w14:paraId="761BF9FD" w14:textId="77777777" w:rsidR="00415552" w:rsidRDefault="00730947">
      <w:pPr>
        <w:spacing w:after="140" w:line="271" w:lineRule="auto"/>
      </w:pPr>
      <w:r>
        <w:t>Every canonical/default interface target must be traceable backward through the Reader to its exact physical construction. This is essential for debugging, testing, AI inspection, and replay. The trace is not one-way: the same registered state must be readable forward from Bits through Formula and Reader into the declared output.</w:t>
      </w:r>
    </w:p>
    <w:p w14:paraId="2A524DA8" w14:textId="77777777" w:rsidR="00415552" w:rsidRDefault="00730947">
      <w:pPr>
        <w:keepNext/>
        <w:keepLines/>
        <w:spacing w:before="80" w:after="60"/>
        <w:jc w:val="center"/>
      </w:pPr>
      <w:r>
        <w:rPr>
          <w:noProof/>
        </w:rPr>
        <w:drawing>
          <wp:inline distT="0" distB="0" distL="0" distR="0" wp14:anchorId="6CAF27EB" wp14:editId="169B523E">
            <wp:extent cx="6263640" cy="352329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23.png"/>
                    <pic:cNvPicPr/>
                  </pic:nvPicPr>
                  <pic:blipFill>
                    <a:blip r:embed="rId30"/>
                    <a:stretch>
                      <a:fillRect/>
                    </a:stretch>
                  </pic:blipFill>
                  <pic:spPr>
                    <a:xfrm>
                      <a:off x="0" y="0"/>
                      <a:ext cx="6263640" cy="3523298"/>
                    </a:xfrm>
                    <a:prstGeom prst="rect">
                      <a:avLst/>
                    </a:prstGeom>
                  </pic:spPr>
                </pic:pic>
              </a:graphicData>
            </a:graphic>
          </wp:inline>
        </w:drawing>
      </w:r>
    </w:p>
    <w:p w14:paraId="3279EB57" w14:textId="77777777" w:rsidR="00415552" w:rsidRDefault="00730947">
      <w:pPr>
        <w:keepLines/>
        <w:spacing w:after="160"/>
        <w:jc w:val="center"/>
      </w:pPr>
      <w:r>
        <w:rPr>
          <w:b/>
          <w:color w:val="647180"/>
          <w:sz w:val="18"/>
        </w:rPr>
        <w:t>Figure 23. One Interface Target Descends to Exact Construction.</w:t>
      </w:r>
    </w:p>
    <w:p w14:paraId="0A46431F" w14:textId="77777777" w:rsidR="00415552" w:rsidRDefault="00730947">
      <w:pPr>
        <w:pStyle w:val="Heading2"/>
        <w:spacing w:after="120"/>
      </w:pPr>
      <w:r>
        <w:rPr>
          <w:rFonts w:ascii="Arial" w:eastAsia="Arial" w:hAnsi="Arial"/>
        </w:rPr>
        <w:t>39. Visual Construction Conformance</w:t>
      </w:r>
    </w:p>
    <w:p w14:paraId="4489BFEC" w14:textId="77777777" w:rsidR="00415552" w:rsidRDefault="00730947">
      <w:pPr>
        <w:spacing w:after="140" w:line="271" w:lineRule="auto"/>
      </w:pPr>
      <w:r>
        <w:t>Because structural figures are now deterministic projections of registered construction, the visual layer itself becomes testable. Conformance does not mean pixel-perfect sameness across renderers; it means identity, order, width relationships, group boundaries, canonical color assignments, and Structural Signatures agree with the registered source.</w:t>
      </w:r>
    </w:p>
    <w:p w14:paraId="73949B65" w14:textId="77777777" w:rsidR="00415552" w:rsidRDefault="00730947">
      <w:pPr>
        <w:keepNext/>
        <w:keepLines/>
        <w:spacing w:before="80" w:after="60"/>
        <w:jc w:val="center"/>
      </w:pPr>
      <w:r>
        <w:rPr>
          <w:noProof/>
        </w:rPr>
        <w:drawing>
          <wp:inline distT="0" distB="0" distL="0" distR="0" wp14:anchorId="5FAECF57" wp14:editId="50552CFF">
            <wp:extent cx="6263640" cy="352329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24.png"/>
                    <pic:cNvPicPr/>
                  </pic:nvPicPr>
                  <pic:blipFill>
                    <a:blip r:embed="rId31"/>
                    <a:stretch>
                      <a:fillRect/>
                    </a:stretch>
                  </pic:blipFill>
                  <pic:spPr>
                    <a:xfrm>
                      <a:off x="0" y="0"/>
                      <a:ext cx="6263640" cy="3523298"/>
                    </a:xfrm>
                    <a:prstGeom prst="rect">
                      <a:avLst/>
                    </a:prstGeom>
                  </pic:spPr>
                </pic:pic>
              </a:graphicData>
            </a:graphic>
          </wp:inline>
        </w:drawing>
      </w:r>
    </w:p>
    <w:p w14:paraId="271A69A7" w14:textId="77777777" w:rsidR="00415552" w:rsidRDefault="00730947">
      <w:pPr>
        <w:keepLines/>
        <w:spacing w:after="160"/>
        <w:jc w:val="center"/>
      </w:pPr>
      <w:r>
        <w:rPr>
          <w:b/>
          <w:color w:val="647180"/>
          <w:sz w:val="18"/>
        </w:rPr>
        <w:t>Figure 24. Visual Construction Conformance.</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088"/>
        <w:gridCol w:w="7703"/>
      </w:tblGrid>
      <w:tr w:rsidR="00415552" w14:paraId="61E750A8" w14:textId="77777777">
        <w:trPr>
          <w:cantSplit/>
          <w:tblHeader/>
          <w:jc w:val="center"/>
        </w:trPr>
        <w:tc>
          <w:tcPr>
            <w:tcW w:w="2088" w:type="dxa"/>
            <w:shd w:val="clear" w:color="auto" w:fill="172B45"/>
            <w:tcMar>
              <w:top w:w="110" w:type="dxa"/>
              <w:left w:w="120" w:type="dxa"/>
              <w:bottom w:w="110" w:type="dxa"/>
              <w:right w:w="120" w:type="dxa"/>
            </w:tcMar>
            <w:vAlign w:val="center"/>
          </w:tcPr>
          <w:p w14:paraId="3B53FE2A" w14:textId="77777777" w:rsidR="00415552" w:rsidRDefault="00730947">
            <w:pPr>
              <w:spacing w:after="0" w:line="240" w:lineRule="auto"/>
              <w:jc w:val="center"/>
            </w:pPr>
            <w:r>
              <w:rPr>
                <w:b/>
                <w:color w:val="FFFFFF"/>
                <w:sz w:val="18"/>
              </w:rPr>
              <w:t>Test class</w:t>
            </w:r>
          </w:p>
        </w:tc>
        <w:tc>
          <w:tcPr>
            <w:tcW w:w="7703" w:type="dxa"/>
            <w:shd w:val="clear" w:color="auto" w:fill="172B45"/>
            <w:tcMar>
              <w:top w:w="110" w:type="dxa"/>
              <w:left w:w="120" w:type="dxa"/>
              <w:bottom w:w="110" w:type="dxa"/>
              <w:right w:w="120" w:type="dxa"/>
            </w:tcMar>
            <w:vAlign w:val="center"/>
          </w:tcPr>
          <w:p w14:paraId="204A6A93" w14:textId="77777777" w:rsidR="00415552" w:rsidRDefault="00730947">
            <w:pPr>
              <w:spacing w:after="0" w:line="240" w:lineRule="auto"/>
              <w:jc w:val="center"/>
            </w:pPr>
            <w:r>
              <w:rPr>
                <w:b/>
                <w:color w:val="FFFFFF"/>
                <w:sz w:val="18"/>
              </w:rPr>
              <w:t>PASS condition</w:t>
            </w:r>
          </w:p>
        </w:tc>
      </w:tr>
      <w:tr w:rsidR="00415552" w14:paraId="0766E988" w14:textId="77777777">
        <w:trPr>
          <w:cantSplit/>
          <w:jc w:val="center"/>
        </w:trPr>
        <w:tc>
          <w:tcPr>
            <w:tcW w:w="2088" w:type="dxa"/>
            <w:tcMar>
              <w:top w:w="100" w:type="dxa"/>
              <w:left w:w="120" w:type="dxa"/>
              <w:bottom w:w="100" w:type="dxa"/>
              <w:right w:w="120" w:type="dxa"/>
            </w:tcMar>
            <w:vAlign w:val="center"/>
          </w:tcPr>
          <w:p w14:paraId="020E3346" w14:textId="77777777" w:rsidR="00415552" w:rsidRDefault="00730947">
            <w:pPr>
              <w:spacing w:after="0" w:line="259" w:lineRule="auto"/>
            </w:pPr>
            <w:r>
              <w:rPr>
                <w:sz w:val="17"/>
              </w:rPr>
              <w:t>Reader reconstruction</w:t>
            </w:r>
          </w:p>
        </w:tc>
        <w:tc>
          <w:tcPr>
            <w:tcW w:w="7703" w:type="dxa"/>
            <w:tcMar>
              <w:top w:w="100" w:type="dxa"/>
              <w:left w:w="120" w:type="dxa"/>
              <w:bottom w:w="100" w:type="dxa"/>
              <w:right w:w="120" w:type="dxa"/>
            </w:tcMar>
            <w:vAlign w:val="center"/>
          </w:tcPr>
          <w:p w14:paraId="75D1A9AB" w14:textId="77777777" w:rsidR="00415552" w:rsidRDefault="00730947">
            <w:pPr>
              <w:spacing w:after="0" w:line="259" w:lineRule="auto"/>
            </w:pPr>
            <w:r>
              <w:rPr>
                <w:sz w:val="17"/>
              </w:rPr>
              <w:t>Same registered Bit state resolves to the same semantic Reader output under the declared Spec version.</w:t>
            </w:r>
          </w:p>
        </w:tc>
      </w:tr>
      <w:tr w:rsidR="00415552" w14:paraId="4754858A" w14:textId="77777777">
        <w:trPr>
          <w:cantSplit/>
          <w:jc w:val="center"/>
        </w:trPr>
        <w:tc>
          <w:tcPr>
            <w:tcW w:w="2088" w:type="dxa"/>
            <w:tcMar>
              <w:top w:w="100" w:type="dxa"/>
              <w:left w:w="120" w:type="dxa"/>
              <w:bottom w:w="100" w:type="dxa"/>
              <w:right w:w="120" w:type="dxa"/>
            </w:tcMar>
            <w:vAlign w:val="center"/>
          </w:tcPr>
          <w:p w14:paraId="1219B9BC" w14:textId="77777777" w:rsidR="00415552" w:rsidRDefault="00730947">
            <w:pPr>
              <w:spacing w:after="0" w:line="259" w:lineRule="auto"/>
            </w:pPr>
            <w:r>
              <w:rPr>
                <w:sz w:val="17"/>
              </w:rPr>
              <w:t>Interface reconstruction</w:t>
            </w:r>
          </w:p>
        </w:tc>
        <w:tc>
          <w:tcPr>
            <w:tcW w:w="7703" w:type="dxa"/>
            <w:tcMar>
              <w:top w:w="100" w:type="dxa"/>
              <w:left w:w="120" w:type="dxa"/>
              <w:bottom w:w="100" w:type="dxa"/>
              <w:right w:w="120" w:type="dxa"/>
            </w:tcMar>
            <w:vAlign w:val="center"/>
          </w:tcPr>
          <w:p w14:paraId="7FF72507" w14:textId="77777777" w:rsidR="00415552" w:rsidRDefault="00730947">
            <w:pPr>
              <w:spacing w:after="0" w:line="259" w:lineRule="auto"/>
            </w:pPr>
            <w:r>
              <w:rPr>
                <w:sz w:val="17"/>
              </w:rPr>
              <w:t>Same Reader metadata plus exact D contracts reconstruct the same logical control structure.</w:t>
            </w:r>
          </w:p>
        </w:tc>
      </w:tr>
      <w:tr w:rsidR="00415552" w14:paraId="1AC4E750" w14:textId="77777777">
        <w:trPr>
          <w:cantSplit/>
          <w:jc w:val="center"/>
        </w:trPr>
        <w:tc>
          <w:tcPr>
            <w:tcW w:w="2088" w:type="dxa"/>
            <w:tcMar>
              <w:top w:w="100" w:type="dxa"/>
              <w:left w:w="120" w:type="dxa"/>
              <w:bottom w:w="100" w:type="dxa"/>
              <w:right w:w="120" w:type="dxa"/>
            </w:tcMar>
            <w:vAlign w:val="center"/>
          </w:tcPr>
          <w:p w14:paraId="1093CCB0" w14:textId="77777777" w:rsidR="00415552" w:rsidRDefault="00730947">
            <w:pPr>
              <w:spacing w:after="0" w:line="259" w:lineRule="auto"/>
            </w:pPr>
            <w:r>
              <w:rPr>
                <w:sz w:val="17"/>
              </w:rPr>
              <w:t>No inference</w:t>
            </w:r>
          </w:p>
        </w:tc>
        <w:tc>
          <w:tcPr>
            <w:tcW w:w="7703" w:type="dxa"/>
            <w:tcMar>
              <w:top w:w="100" w:type="dxa"/>
              <w:left w:w="120" w:type="dxa"/>
              <w:bottom w:w="100" w:type="dxa"/>
              <w:right w:w="120" w:type="dxa"/>
            </w:tcMar>
            <w:vAlign w:val="center"/>
          </w:tcPr>
          <w:p w14:paraId="11202F57" w14:textId="77777777" w:rsidR="00415552" w:rsidRDefault="00730947">
            <w:pPr>
              <w:spacing w:after="0" w:line="259" w:lineRule="auto"/>
            </w:pPr>
            <w:r>
              <w:rPr>
                <w:sz w:val="17"/>
              </w:rPr>
              <w:t>Invalid or missing D contract is reported; runtime does not silently substitute another contract.</w:t>
            </w:r>
          </w:p>
        </w:tc>
      </w:tr>
      <w:tr w:rsidR="00415552" w14:paraId="1A4DD2DF" w14:textId="77777777">
        <w:trPr>
          <w:cantSplit/>
          <w:jc w:val="center"/>
        </w:trPr>
        <w:tc>
          <w:tcPr>
            <w:tcW w:w="2088" w:type="dxa"/>
            <w:tcMar>
              <w:top w:w="100" w:type="dxa"/>
              <w:left w:w="120" w:type="dxa"/>
              <w:bottom w:w="100" w:type="dxa"/>
              <w:right w:w="120" w:type="dxa"/>
            </w:tcMar>
            <w:vAlign w:val="center"/>
          </w:tcPr>
          <w:p w14:paraId="0EEA9F37" w14:textId="77777777" w:rsidR="00415552" w:rsidRDefault="00730947">
            <w:pPr>
              <w:spacing w:after="0" w:line="259" w:lineRule="auto"/>
            </w:pPr>
            <w:r>
              <w:rPr>
                <w:sz w:val="17"/>
              </w:rPr>
              <w:t>Target binding</w:t>
            </w:r>
          </w:p>
        </w:tc>
        <w:tc>
          <w:tcPr>
            <w:tcW w:w="7703" w:type="dxa"/>
            <w:tcMar>
              <w:top w:w="100" w:type="dxa"/>
              <w:left w:w="120" w:type="dxa"/>
              <w:bottom w:w="100" w:type="dxa"/>
              <w:right w:w="120" w:type="dxa"/>
            </w:tcMar>
            <w:vAlign w:val="center"/>
          </w:tcPr>
          <w:p w14:paraId="59EAA877" w14:textId="77777777" w:rsidR="00415552" w:rsidRDefault="00730947">
            <w:pPr>
              <w:spacing w:after="0" w:line="259" w:lineRule="auto"/>
            </w:pPr>
            <w:r>
              <w:rPr>
                <w:sz w:val="17"/>
              </w:rPr>
              <w:t>Each control writes only to its exact declared Bit, placement, Reader lane, nested Word, or supported target.</w:t>
            </w:r>
          </w:p>
        </w:tc>
      </w:tr>
      <w:tr w:rsidR="00415552" w14:paraId="14261A2E" w14:textId="77777777">
        <w:trPr>
          <w:cantSplit/>
          <w:jc w:val="center"/>
        </w:trPr>
        <w:tc>
          <w:tcPr>
            <w:tcW w:w="2088" w:type="dxa"/>
            <w:tcMar>
              <w:top w:w="100" w:type="dxa"/>
              <w:left w:w="120" w:type="dxa"/>
              <w:bottom w:w="100" w:type="dxa"/>
              <w:right w:w="120" w:type="dxa"/>
            </w:tcMar>
            <w:vAlign w:val="center"/>
          </w:tcPr>
          <w:p w14:paraId="369F6F3B" w14:textId="77777777" w:rsidR="00415552" w:rsidRDefault="00730947">
            <w:pPr>
              <w:spacing w:after="0" w:line="259" w:lineRule="auto"/>
            </w:pPr>
            <w:r>
              <w:rPr>
                <w:sz w:val="17"/>
              </w:rPr>
              <w:t>Composition</w:t>
            </w:r>
          </w:p>
        </w:tc>
        <w:tc>
          <w:tcPr>
            <w:tcW w:w="7703" w:type="dxa"/>
            <w:tcMar>
              <w:top w:w="100" w:type="dxa"/>
              <w:left w:w="120" w:type="dxa"/>
              <w:bottom w:w="100" w:type="dxa"/>
              <w:right w:w="120" w:type="dxa"/>
            </w:tcMar>
            <w:vAlign w:val="center"/>
          </w:tcPr>
          <w:p w14:paraId="1D7B0972" w14:textId="77777777" w:rsidR="00415552" w:rsidRDefault="00730947">
            <w:pPr>
              <w:spacing w:after="0" w:line="259" w:lineRule="auto"/>
            </w:pPr>
            <w:r>
              <w:rPr>
                <w:sz w:val="17"/>
              </w:rPr>
              <w:t>A composed lane updates required underlying placements and rereads to the intended resolved value.</w:t>
            </w:r>
          </w:p>
        </w:tc>
      </w:tr>
      <w:tr w:rsidR="00415552" w14:paraId="3595024F" w14:textId="77777777">
        <w:trPr>
          <w:cantSplit/>
          <w:jc w:val="center"/>
        </w:trPr>
        <w:tc>
          <w:tcPr>
            <w:tcW w:w="2088" w:type="dxa"/>
            <w:tcMar>
              <w:top w:w="100" w:type="dxa"/>
              <w:left w:w="120" w:type="dxa"/>
              <w:bottom w:w="100" w:type="dxa"/>
              <w:right w:w="120" w:type="dxa"/>
            </w:tcMar>
            <w:vAlign w:val="center"/>
          </w:tcPr>
          <w:p w14:paraId="14C7204B" w14:textId="77777777" w:rsidR="00415552" w:rsidRDefault="00730947">
            <w:pPr>
              <w:spacing w:after="0" w:line="259" w:lineRule="auto"/>
            </w:pPr>
            <w:r>
              <w:rPr>
                <w:sz w:val="17"/>
              </w:rPr>
              <w:t>Bit visual identity</w:t>
            </w:r>
          </w:p>
        </w:tc>
        <w:tc>
          <w:tcPr>
            <w:tcW w:w="7703" w:type="dxa"/>
            <w:tcMar>
              <w:top w:w="100" w:type="dxa"/>
              <w:left w:w="120" w:type="dxa"/>
              <w:bottom w:w="100" w:type="dxa"/>
              <w:right w:w="120" w:type="dxa"/>
            </w:tcMar>
            <w:vAlign w:val="center"/>
          </w:tcPr>
          <w:p w14:paraId="362E9EF6" w14:textId="77777777" w:rsidR="00415552" w:rsidRDefault="00730947">
            <w:pPr>
              <w:spacing w:after="0" w:line="259" w:lineRule="auto"/>
            </w:pPr>
            <w:r>
              <w:rPr>
                <w:sz w:val="17"/>
              </w:rPr>
              <w:t>Every displayed Bit resolves to the correct canonical structural visual identity.</w:t>
            </w:r>
          </w:p>
        </w:tc>
      </w:tr>
      <w:tr w:rsidR="00415552" w14:paraId="4F92BCD7" w14:textId="77777777">
        <w:trPr>
          <w:cantSplit/>
          <w:jc w:val="center"/>
        </w:trPr>
        <w:tc>
          <w:tcPr>
            <w:tcW w:w="2088" w:type="dxa"/>
            <w:tcMar>
              <w:top w:w="100" w:type="dxa"/>
              <w:left w:w="120" w:type="dxa"/>
              <w:bottom w:w="100" w:type="dxa"/>
              <w:right w:w="120" w:type="dxa"/>
            </w:tcMar>
            <w:vAlign w:val="center"/>
          </w:tcPr>
          <w:p w14:paraId="30865A5B" w14:textId="77777777" w:rsidR="00415552" w:rsidRDefault="00730947">
            <w:pPr>
              <w:spacing w:after="0" w:line="259" w:lineRule="auto"/>
            </w:pPr>
            <w:r>
              <w:rPr>
                <w:sz w:val="17"/>
              </w:rPr>
              <w:t>Derived appearance</w:t>
            </w:r>
          </w:p>
        </w:tc>
        <w:tc>
          <w:tcPr>
            <w:tcW w:w="7703" w:type="dxa"/>
            <w:tcMar>
              <w:top w:w="100" w:type="dxa"/>
              <w:left w:w="120" w:type="dxa"/>
              <w:bottom w:w="100" w:type="dxa"/>
              <w:right w:w="120" w:type="dxa"/>
            </w:tcMar>
            <w:vAlign w:val="center"/>
          </w:tcPr>
          <w:p w14:paraId="2D451DBE" w14:textId="77777777" w:rsidR="00415552" w:rsidRDefault="00730947">
            <w:pPr>
              <w:spacing w:after="0" w:line="259" w:lineRule="auto"/>
            </w:pPr>
            <w:r>
              <w:rPr>
                <w:sz w:val="17"/>
              </w:rPr>
              <w:t>BitGroups and BitWords are assembled from registered constituents rather than independently recolored.</w:t>
            </w:r>
          </w:p>
        </w:tc>
      </w:tr>
      <w:tr w:rsidR="00415552" w14:paraId="5D8D7AF8" w14:textId="77777777">
        <w:trPr>
          <w:cantSplit/>
          <w:jc w:val="center"/>
        </w:trPr>
        <w:tc>
          <w:tcPr>
            <w:tcW w:w="2088" w:type="dxa"/>
            <w:tcMar>
              <w:top w:w="100" w:type="dxa"/>
              <w:left w:w="120" w:type="dxa"/>
              <w:bottom w:w="100" w:type="dxa"/>
              <w:right w:w="120" w:type="dxa"/>
            </w:tcMar>
            <w:vAlign w:val="center"/>
          </w:tcPr>
          <w:p w14:paraId="4B63747F" w14:textId="77777777" w:rsidR="00415552" w:rsidRDefault="00730947">
            <w:pPr>
              <w:spacing w:after="0" w:line="259" w:lineRule="auto"/>
            </w:pPr>
            <w:r>
              <w:rPr>
                <w:sz w:val="17"/>
              </w:rPr>
              <w:t>Structural Signature</w:t>
            </w:r>
          </w:p>
        </w:tc>
        <w:tc>
          <w:tcPr>
            <w:tcW w:w="7703" w:type="dxa"/>
            <w:tcMar>
              <w:top w:w="100" w:type="dxa"/>
              <w:left w:w="120" w:type="dxa"/>
              <w:bottom w:w="100" w:type="dxa"/>
              <w:right w:w="120" w:type="dxa"/>
            </w:tcMar>
            <w:vAlign w:val="center"/>
          </w:tcPr>
          <w:p w14:paraId="417917A9" w14:textId="77777777" w:rsidR="00415552" w:rsidRDefault="00730947">
            <w:pPr>
              <w:spacing w:after="0" w:line="259" w:lineRule="auto"/>
            </w:pPr>
            <w:r>
              <w:rPr>
                <w:sz w:val="17"/>
              </w:rPr>
              <w:t>The symbolic signature matches the registered ordered composition.</w:t>
            </w:r>
          </w:p>
        </w:tc>
      </w:tr>
      <w:tr w:rsidR="00415552" w14:paraId="0E1050E3" w14:textId="77777777">
        <w:trPr>
          <w:cantSplit/>
          <w:jc w:val="center"/>
        </w:trPr>
        <w:tc>
          <w:tcPr>
            <w:tcW w:w="2088" w:type="dxa"/>
            <w:tcMar>
              <w:top w:w="100" w:type="dxa"/>
              <w:left w:w="120" w:type="dxa"/>
              <w:bottom w:w="100" w:type="dxa"/>
              <w:right w:w="120" w:type="dxa"/>
            </w:tcMar>
            <w:vAlign w:val="center"/>
          </w:tcPr>
          <w:p w14:paraId="17B36E5D" w14:textId="77777777" w:rsidR="00415552" w:rsidRDefault="00730947">
            <w:pPr>
              <w:spacing w:after="0" w:line="259" w:lineRule="auto"/>
            </w:pPr>
            <w:r>
              <w:rPr>
                <w:sz w:val="17"/>
              </w:rPr>
              <w:t>Toolkit traceability</w:t>
            </w:r>
          </w:p>
        </w:tc>
        <w:tc>
          <w:tcPr>
            <w:tcW w:w="7703" w:type="dxa"/>
            <w:tcMar>
              <w:top w:w="100" w:type="dxa"/>
              <w:left w:w="120" w:type="dxa"/>
              <w:bottom w:w="100" w:type="dxa"/>
              <w:right w:w="120" w:type="dxa"/>
            </w:tcMar>
            <w:vAlign w:val="center"/>
          </w:tcPr>
          <w:p w14:paraId="599D9956" w14:textId="77777777" w:rsidR="00415552" w:rsidRDefault="00730947">
            <w:pPr>
              <w:spacing w:after="0" w:line="259" w:lineRule="auto"/>
            </w:pPr>
            <w:r>
              <w:rPr>
                <w:sz w:val="17"/>
              </w:rPr>
              <w:t>The visual assembly identifies the toolkit/manifest version used.</w:t>
            </w:r>
          </w:p>
        </w:tc>
      </w:tr>
      <w:tr w:rsidR="00415552" w14:paraId="4B293AC4" w14:textId="77777777">
        <w:trPr>
          <w:cantSplit/>
          <w:jc w:val="center"/>
        </w:trPr>
        <w:tc>
          <w:tcPr>
            <w:tcW w:w="2088" w:type="dxa"/>
            <w:tcMar>
              <w:top w:w="100" w:type="dxa"/>
              <w:left w:w="120" w:type="dxa"/>
              <w:bottom w:w="100" w:type="dxa"/>
              <w:right w:w="120" w:type="dxa"/>
            </w:tcMar>
            <w:vAlign w:val="center"/>
          </w:tcPr>
          <w:p w14:paraId="22FBC35F" w14:textId="77777777" w:rsidR="00415552" w:rsidRDefault="00730947">
            <w:pPr>
              <w:spacing w:after="0" w:line="259" w:lineRule="auto"/>
            </w:pPr>
            <w:r>
              <w:rPr>
                <w:sz w:val="17"/>
              </w:rPr>
              <w:t>State separation</w:t>
            </w:r>
          </w:p>
        </w:tc>
        <w:tc>
          <w:tcPr>
            <w:tcW w:w="7703" w:type="dxa"/>
            <w:tcMar>
              <w:top w:w="100" w:type="dxa"/>
              <w:left w:w="120" w:type="dxa"/>
              <w:bottom w:w="100" w:type="dxa"/>
              <w:right w:w="120" w:type="dxa"/>
            </w:tcMar>
            <w:vAlign w:val="center"/>
          </w:tcPr>
          <w:p w14:paraId="2F82E21D" w14:textId="77777777" w:rsidR="00415552" w:rsidRDefault="00730947">
            <w:pPr>
              <w:spacing w:after="0" w:line="259" w:lineRule="auto"/>
            </w:pPr>
            <w:r>
              <w:rPr>
                <w:sz w:val="17"/>
              </w:rPr>
              <w:t>Runtime 0/1 state does not silently rewrite canonical structural identity.</w:t>
            </w:r>
          </w:p>
        </w:tc>
      </w:tr>
      <w:tr w:rsidR="00415552" w14:paraId="7DB919D2" w14:textId="77777777">
        <w:trPr>
          <w:cantSplit/>
          <w:jc w:val="center"/>
        </w:trPr>
        <w:tc>
          <w:tcPr>
            <w:tcW w:w="2088" w:type="dxa"/>
            <w:tcMar>
              <w:top w:w="100" w:type="dxa"/>
              <w:left w:w="120" w:type="dxa"/>
              <w:bottom w:w="100" w:type="dxa"/>
              <w:right w:w="120" w:type="dxa"/>
            </w:tcMar>
            <w:vAlign w:val="center"/>
          </w:tcPr>
          <w:p w14:paraId="07C04EF1" w14:textId="77777777" w:rsidR="00415552" w:rsidRDefault="00730947">
            <w:pPr>
              <w:spacing w:after="0" w:line="259" w:lineRule="auto"/>
            </w:pPr>
            <w:r>
              <w:rPr>
                <w:sz w:val="17"/>
              </w:rPr>
              <w:t>Similarity safety</w:t>
            </w:r>
          </w:p>
        </w:tc>
        <w:tc>
          <w:tcPr>
            <w:tcW w:w="7703" w:type="dxa"/>
            <w:tcMar>
              <w:top w:w="100" w:type="dxa"/>
              <w:left w:w="120" w:type="dxa"/>
              <w:bottom w:w="100" w:type="dxa"/>
              <w:right w:w="120" w:type="dxa"/>
            </w:tcMar>
            <w:vAlign w:val="center"/>
          </w:tcPr>
          <w:p w14:paraId="77A12FF1" w14:textId="77777777" w:rsidR="00415552" w:rsidRDefault="00730947">
            <w:pPr>
              <w:spacing w:after="0" w:line="259" w:lineRule="auto"/>
            </w:pPr>
            <w:r>
              <w:rPr>
                <w:sz w:val="17"/>
              </w:rPr>
              <w:t>Structural similarity is never automatically treated as semantic equivalence.</w:t>
            </w:r>
          </w:p>
        </w:tc>
      </w:tr>
      <w:tr w:rsidR="00415552" w14:paraId="31066316" w14:textId="77777777">
        <w:trPr>
          <w:cantSplit/>
          <w:jc w:val="center"/>
        </w:trPr>
        <w:tc>
          <w:tcPr>
            <w:tcW w:w="2088" w:type="dxa"/>
            <w:tcMar>
              <w:top w:w="100" w:type="dxa"/>
              <w:left w:w="120" w:type="dxa"/>
              <w:bottom w:w="100" w:type="dxa"/>
              <w:right w:w="120" w:type="dxa"/>
            </w:tcMar>
            <w:vAlign w:val="center"/>
          </w:tcPr>
          <w:p w14:paraId="4120956F" w14:textId="77777777" w:rsidR="00415552" w:rsidRDefault="00730947">
            <w:pPr>
              <w:spacing w:after="0" w:line="259" w:lineRule="auto"/>
            </w:pPr>
            <w:r>
              <w:rPr>
                <w:sz w:val="17"/>
              </w:rPr>
              <w:t>Accessibility</w:t>
            </w:r>
          </w:p>
        </w:tc>
        <w:tc>
          <w:tcPr>
            <w:tcW w:w="7703" w:type="dxa"/>
            <w:tcMar>
              <w:top w:w="100" w:type="dxa"/>
              <w:left w:w="120" w:type="dxa"/>
              <w:bottom w:w="100" w:type="dxa"/>
              <w:right w:w="120" w:type="dxa"/>
            </w:tcMar>
            <w:vAlign w:val="center"/>
          </w:tcPr>
          <w:p w14:paraId="1A119ED0" w14:textId="77777777" w:rsidR="00415552" w:rsidRDefault="00730947">
            <w:pPr>
              <w:spacing w:after="0" w:line="259" w:lineRule="auto"/>
            </w:pPr>
            <w:r>
              <w:rPr>
                <w:sz w:val="17"/>
              </w:rPr>
              <w:t>Structural identity remains recoverable without relying solely on hue perception.</w:t>
            </w:r>
          </w:p>
        </w:tc>
      </w:tr>
      <w:tr w:rsidR="00415552" w14:paraId="3B04061B" w14:textId="77777777">
        <w:trPr>
          <w:cantSplit/>
          <w:jc w:val="center"/>
        </w:trPr>
        <w:tc>
          <w:tcPr>
            <w:tcW w:w="2088" w:type="dxa"/>
            <w:tcMar>
              <w:top w:w="100" w:type="dxa"/>
              <w:left w:w="120" w:type="dxa"/>
              <w:bottom w:w="100" w:type="dxa"/>
              <w:right w:w="120" w:type="dxa"/>
            </w:tcMar>
            <w:vAlign w:val="center"/>
          </w:tcPr>
          <w:p w14:paraId="5D140E72" w14:textId="77777777" w:rsidR="00415552" w:rsidRDefault="00730947">
            <w:pPr>
              <w:spacing w:after="0" w:line="259" w:lineRule="auto"/>
            </w:pPr>
            <w:r>
              <w:rPr>
                <w:sz w:val="17"/>
              </w:rPr>
              <w:t>Version replay</w:t>
            </w:r>
          </w:p>
        </w:tc>
        <w:tc>
          <w:tcPr>
            <w:tcW w:w="7703" w:type="dxa"/>
            <w:tcMar>
              <w:top w:w="100" w:type="dxa"/>
              <w:left w:w="120" w:type="dxa"/>
              <w:bottom w:w="100" w:type="dxa"/>
              <w:right w:w="120" w:type="dxa"/>
            </w:tcMar>
            <w:vAlign w:val="center"/>
          </w:tcPr>
          <w:p w14:paraId="657B01E1" w14:textId="77777777" w:rsidR="00415552" w:rsidRDefault="00730947">
            <w:pPr>
              <w:spacing w:after="0" w:line="259" w:lineRule="auto"/>
            </w:pPr>
            <w:r>
              <w:rPr>
                <w:sz w:val="17"/>
              </w:rPr>
              <w:t>Historical D/Reader/BitGroup/BitWord versions remain interpretable according to the saved contract.</w:t>
            </w:r>
          </w:p>
        </w:tc>
      </w:tr>
    </w:tbl>
    <w:p w14:paraId="246B0CD5" w14:textId="77777777" w:rsidR="00415552" w:rsidRDefault="00730947">
      <w:pPr>
        <w:pStyle w:val="Heading1"/>
        <w:pageBreakBefore/>
        <w:spacing w:before="0" w:after="120"/>
      </w:pPr>
      <w:r>
        <w:rPr>
          <w:rFonts w:ascii="Arial" w:eastAsia="Arial" w:hAnsi="Arial"/>
        </w:rPr>
        <w:t>Part 10 - Implementation Handoff and Deterministic Assembly</w:t>
      </w:r>
    </w:p>
    <w:p w14:paraId="39D804BF" w14:textId="77777777" w:rsidR="00415552" w:rsidRDefault="00730947">
      <w:pPr>
        <w:pStyle w:val="Heading2"/>
        <w:spacing w:after="120"/>
      </w:pPr>
      <w:r>
        <w:rPr>
          <w:rFonts w:ascii="Arial" w:eastAsia="Arial" w:hAnsi="Arial"/>
        </w:rPr>
        <w:t>40. Required Implementation Handoff</w:t>
      </w:r>
    </w:p>
    <w:p w14:paraId="2F3AE429" w14:textId="77777777" w:rsidR="00415552" w:rsidRDefault="00730947">
      <w:pPr>
        <w:spacing w:after="140" w:line="271" w:lineRule="auto"/>
      </w:pPr>
      <w:r>
        <w:t>The final substantive section of every Formal SK Spec is a build handoff. It converts the formal document into a deterministic registry and toolkit worklist without changing the bounded contract. Exact reuse occurs recursively: search for an exact registered identity, reuse an exact match, and build only what is genuinely absent from the canonical lower-level constituents.</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376"/>
        <w:gridCol w:w="7416"/>
      </w:tblGrid>
      <w:tr w:rsidR="00415552" w14:paraId="7B654532" w14:textId="77777777">
        <w:trPr>
          <w:cantSplit/>
          <w:tblHeader/>
          <w:jc w:val="center"/>
        </w:trPr>
        <w:tc>
          <w:tcPr>
            <w:tcW w:w="2376" w:type="dxa"/>
            <w:shd w:val="clear" w:color="auto" w:fill="172B45"/>
            <w:tcMar>
              <w:top w:w="110" w:type="dxa"/>
              <w:left w:w="120" w:type="dxa"/>
              <w:bottom w:w="110" w:type="dxa"/>
              <w:right w:w="120" w:type="dxa"/>
            </w:tcMar>
            <w:vAlign w:val="center"/>
          </w:tcPr>
          <w:p w14:paraId="014FCB65" w14:textId="77777777" w:rsidR="00415552" w:rsidRDefault="00730947">
            <w:pPr>
              <w:spacing w:after="0" w:line="240" w:lineRule="auto"/>
              <w:jc w:val="center"/>
            </w:pPr>
            <w:r>
              <w:rPr>
                <w:b/>
                <w:color w:val="FFFFFF"/>
                <w:sz w:val="18"/>
              </w:rPr>
              <w:t>Handoff block</w:t>
            </w:r>
          </w:p>
        </w:tc>
        <w:tc>
          <w:tcPr>
            <w:tcW w:w="7416" w:type="dxa"/>
            <w:shd w:val="clear" w:color="auto" w:fill="172B45"/>
            <w:tcMar>
              <w:top w:w="110" w:type="dxa"/>
              <w:left w:w="120" w:type="dxa"/>
              <w:bottom w:w="110" w:type="dxa"/>
              <w:right w:w="120" w:type="dxa"/>
            </w:tcMar>
            <w:vAlign w:val="center"/>
          </w:tcPr>
          <w:p w14:paraId="6D3A94A4" w14:textId="77777777" w:rsidR="00415552" w:rsidRDefault="00730947">
            <w:pPr>
              <w:spacing w:after="0" w:line="240" w:lineRule="auto"/>
              <w:jc w:val="center"/>
            </w:pPr>
            <w:r>
              <w:rPr>
                <w:b/>
                <w:color w:val="FFFFFF"/>
                <w:sz w:val="18"/>
              </w:rPr>
              <w:t>Required contents</w:t>
            </w:r>
          </w:p>
        </w:tc>
      </w:tr>
      <w:tr w:rsidR="00415552" w14:paraId="5BBEA970" w14:textId="77777777">
        <w:trPr>
          <w:cantSplit/>
          <w:jc w:val="center"/>
        </w:trPr>
        <w:tc>
          <w:tcPr>
            <w:tcW w:w="2376" w:type="dxa"/>
            <w:tcMar>
              <w:top w:w="100" w:type="dxa"/>
              <w:left w:w="120" w:type="dxa"/>
              <w:bottom w:w="100" w:type="dxa"/>
              <w:right w:w="120" w:type="dxa"/>
            </w:tcMar>
            <w:vAlign w:val="center"/>
          </w:tcPr>
          <w:p w14:paraId="771C90DD" w14:textId="77777777" w:rsidR="00415552" w:rsidRDefault="00730947">
            <w:pPr>
              <w:spacing w:after="0" w:line="259" w:lineRule="auto"/>
            </w:pPr>
            <w:r>
              <w:rPr>
                <w:sz w:val="17"/>
              </w:rPr>
              <w:t>Bits</w:t>
            </w:r>
          </w:p>
        </w:tc>
        <w:tc>
          <w:tcPr>
            <w:tcW w:w="7416" w:type="dxa"/>
            <w:tcMar>
              <w:top w:w="100" w:type="dxa"/>
              <w:left w:w="120" w:type="dxa"/>
              <w:bottom w:w="100" w:type="dxa"/>
              <w:right w:w="120" w:type="dxa"/>
            </w:tcMar>
            <w:vAlign w:val="center"/>
          </w:tcPr>
          <w:p w14:paraId="1DEE5850" w14:textId="77777777" w:rsidR="00415552" w:rsidRDefault="00730947">
            <w:pPr>
              <w:spacing w:after="0" w:line="259" w:lineRule="auto"/>
            </w:pPr>
            <w:r>
              <w:rPr>
                <w:sz w:val="17"/>
              </w:rPr>
              <w:t>Exact primitive identities, classes, mathematical contributions, reuse semantics, and canonical Color relationships.</w:t>
            </w:r>
          </w:p>
        </w:tc>
      </w:tr>
      <w:tr w:rsidR="00415552" w14:paraId="1DE418BB" w14:textId="77777777">
        <w:trPr>
          <w:cantSplit/>
          <w:jc w:val="center"/>
        </w:trPr>
        <w:tc>
          <w:tcPr>
            <w:tcW w:w="2376" w:type="dxa"/>
            <w:tcMar>
              <w:top w:w="100" w:type="dxa"/>
              <w:left w:w="120" w:type="dxa"/>
              <w:bottom w:w="100" w:type="dxa"/>
              <w:right w:w="120" w:type="dxa"/>
            </w:tcMar>
            <w:vAlign w:val="center"/>
          </w:tcPr>
          <w:p w14:paraId="3C770641" w14:textId="77777777" w:rsidR="00415552" w:rsidRDefault="00730947">
            <w:pPr>
              <w:spacing w:after="0" w:line="259" w:lineRule="auto"/>
            </w:pPr>
            <w:r>
              <w:rPr>
                <w:sz w:val="17"/>
              </w:rPr>
              <w:t>BitGroups</w:t>
            </w:r>
          </w:p>
        </w:tc>
        <w:tc>
          <w:tcPr>
            <w:tcW w:w="7416" w:type="dxa"/>
            <w:tcMar>
              <w:top w:w="100" w:type="dxa"/>
              <w:left w:w="120" w:type="dxa"/>
              <w:bottom w:w="100" w:type="dxa"/>
              <w:right w:w="120" w:type="dxa"/>
            </w:tcMar>
            <w:vAlign w:val="center"/>
          </w:tcPr>
          <w:p w14:paraId="3D37B9EA" w14:textId="77777777" w:rsidR="00415552" w:rsidRDefault="00730947">
            <w:pPr>
              <w:spacing w:after="0" w:line="259" w:lineRule="auto"/>
            </w:pPr>
            <w:r>
              <w:rPr>
                <w:sz w:val="17"/>
              </w:rPr>
              <w:t>Exact groups, constituent Bits, Formula, Composition Family/Type, width, continuation index, and status.</w:t>
            </w:r>
          </w:p>
        </w:tc>
      </w:tr>
      <w:tr w:rsidR="00415552" w14:paraId="570C9F93" w14:textId="77777777">
        <w:trPr>
          <w:cantSplit/>
          <w:jc w:val="center"/>
        </w:trPr>
        <w:tc>
          <w:tcPr>
            <w:tcW w:w="2376" w:type="dxa"/>
            <w:tcMar>
              <w:top w:w="100" w:type="dxa"/>
              <w:left w:w="120" w:type="dxa"/>
              <w:bottom w:w="100" w:type="dxa"/>
              <w:right w:w="120" w:type="dxa"/>
            </w:tcMar>
            <w:vAlign w:val="center"/>
          </w:tcPr>
          <w:p w14:paraId="529585CA" w14:textId="77777777" w:rsidR="00415552" w:rsidRDefault="00730947">
            <w:pPr>
              <w:spacing w:after="0" w:line="259" w:lineRule="auto"/>
            </w:pPr>
            <w:r>
              <w:rPr>
                <w:sz w:val="17"/>
              </w:rPr>
              <w:t>BitWord</w:t>
            </w:r>
          </w:p>
        </w:tc>
        <w:tc>
          <w:tcPr>
            <w:tcW w:w="7416" w:type="dxa"/>
            <w:tcMar>
              <w:top w:w="100" w:type="dxa"/>
              <w:left w:w="120" w:type="dxa"/>
              <w:bottom w:w="100" w:type="dxa"/>
              <w:right w:w="120" w:type="dxa"/>
            </w:tcMar>
            <w:vAlign w:val="center"/>
          </w:tcPr>
          <w:p w14:paraId="4D3A77A4" w14:textId="77777777" w:rsidR="00415552" w:rsidRDefault="00730947">
            <w:pPr>
              <w:spacing w:after="0" w:line="259" w:lineRule="auto"/>
            </w:pPr>
            <w:r>
              <w:rPr>
                <w:sz w:val="17"/>
              </w:rPr>
              <w:t>Series/member identity, width, placement order, physical ranges, and version.</w:t>
            </w:r>
          </w:p>
        </w:tc>
      </w:tr>
      <w:tr w:rsidR="00415552" w14:paraId="3C0425C4" w14:textId="77777777">
        <w:trPr>
          <w:cantSplit/>
          <w:jc w:val="center"/>
        </w:trPr>
        <w:tc>
          <w:tcPr>
            <w:tcW w:w="2376" w:type="dxa"/>
            <w:tcMar>
              <w:top w:w="100" w:type="dxa"/>
              <w:left w:w="120" w:type="dxa"/>
              <w:bottom w:w="100" w:type="dxa"/>
              <w:right w:w="120" w:type="dxa"/>
            </w:tcMar>
            <w:vAlign w:val="center"/>
          </w:tcPr>
          <w:p w14:paraId="1A52B1CE" w14:textId="77777777" w:rsidR="00415552" w:rsidRDefault="00730947">
            <w:pPr>
              <w:spacing w:after="0" w:line="259" w:lineRule="auto"/>
            </w:pPr>
            <w:r>
              <w:rPr>
                <w:sz w:val="17"/>
              </w:rPr>
              <w:t>Structural Signature</w:t>
            </w:r>
          </w:p>
        </w:tc>
        <w:tc>
          <w:tcPr>
            <w:tcW w:w="7416" w:type="dxa"/>
            <w:tcMar>
              <w:top w:w="100" w:type="dxa"/>
              <w:left w:w="120" w:type="dxa"/>
              <w:bottom w:w="100" w:type="dxa"/>
              <w:right w:w="120" w:type="dxa"/>
            </w:tcMar>
            <w:vAlign w:val="center"/>
          </w:tcPr>
          <w:p w14:paraId="717BF8C9" w14:textId="77777777" w:rsidR="00415552" w:rsidRDefault="00730947">
            <w:pPr>
              <w:spacing w:after="0" w:line="259" w:lineRule="auto"/>
            </w:pPr>
            <w:r>
              <w:rPr>
                <w:sz w:val="17"/>
              </w:rPr>
              <w:t>Exact ordered structural representation of the Word.</w:t>
            </w:r>
          </w:p>
        </w:tc>
      </w:tr>
      <w:tr w:rsidR="00415552" w14:paraId="7CECD877" w14:textId="77777777">
        <w:trPr>
          <w:cantSplit/>
          <w:jc w:val="center"/>
        </w:trPr>
        <w:tc>
          <w:tcPr>
            <w:tcW w:w="2376" w:type="dxa"/>
            <w:tcMar>
              <w:top w:w="100" w:type="dxa"/>
              <w:left w:w="120" w:type="dxa"/>
              <w:bottom w:w="100" w:type="dxa"/>
              <w:right w:w="120" w:type="dxa"/>
            </w:tcMar>
            <w:vAlign w:val="center"/>
          </w:tcPr>
          <w:p w14:paraId="06299584" w14:textId="77777777" w:rsidR="00415552" w:rsidRDefault="00730947">
            <w:pPr>
              <w:spacing w:after="0" w:line="259" w:lineRule="auto"/>
            </w:pPr>
            <w:r>
              <w:rPr>
                <w:sz w:val="17"/>
              </w:rPr>
              <w:t>Visual Toolkit</w:t>
            </w:r>
          </w:p>
        </w:tc>
        <w:tc>
          <w:tcPr>
            <w:tcW w:w="7416" w:type="dxa"/>
            <w:tcMar>
              <w:top w:w="100" w:type="dxa"/>
              <w:left w:w="120" w:type="dxa"/>
              <w:bottom w:w="100" w:type="dxa"/>
              <w:right w:w="120" w:type="dxa"/>
            </w:tcMar>
            <w:vAlign w:val="center"/>
          </w:tcPr>
          <w:p w14:paraId="04599D1B" w14:textId="77777777" w:rsidR="00415552" w:rsidRDefault="00730947">
            <w:pPr>
              <w:spacing w:after="0" w:line="259" w:lineRule="auto"/>
            </w:pPr>
            <w:r>
              <w:rPr>
                <w:sz w:val="17"/>
              </w:rPr>
              <w:t>Toolkit version/manifest and exact canonical assets/constructs used to produce structural figures.</w:t>
            </w:r>
          </w:p>
        </w:tc>
      </w:tr>
      <w:tr w:rsidR="00415552" w14:paraId="0BD4D8D4" w14:textId="77777777">
        <w:trPr>
          <w:cantSplit/>
          <w:jc w:val="center"/>
        </w:trPr>
        <w:tc>
          <w:tcPr>
            <w:tcW w:w="2376" w:type="dxa"/>
            <w:tcMar>
              <w:top w:w="100" w:type="dxa"/>
              <w:left w:w="120" w:type="dxa"/>
              <w:bottom w:w="100" w:type="dxa"/>
              <w:right w:w="120" w:type="dxa"/>
            </w:tcMar>
            <w:vAlign w:val="center"/>
          </w:tcPr>
          <w:p w14:paraId="25394E42" w14:textId="77777777" w:rsidR="00415552" w:rsidRDefault="00730947">
            <w:pPr>
              <w:spacing w:after="0" w:line="259" w:lineRule="auto"/>
            </w:pPr>
            <w:r>
              <w:rPr>
                <w:sz w:val="17"/>
              </w:rPr>
              <w:t>Reader placements</w:t>
            </w:r>
          </w:p>
        </w:tc>
        <w:tc>
          <w:tcPr>
            <w:tcW w:w="7416" w:type="dxa"/>
            <w:tcMar>
              <w:top w:w="100" w:type="dxa"/>
              <w:left w:w="120" w:type="dxa"/>
              <w:bottom w:w="100" w:type="dxa"/>
              <w:right w:w="120" w:type="dxa"/>
            </w:tcMar>
            <w:vAlign w:val="center"/>
          </w:tcPr>
          <w:p w14:paraId="227C0B93" w14:textId="77777777" w:rsidR="00415552" w:rsidRDefault="00730947">
            <w:pPr>
              <w:spacing w:after="0" w:line="259" w:lineRule="auto"/>
            </w:pPr>
            <w:r>
              <w:rPr>
                <w:sz w:val="17"/>
              </w:rPr>
              <w:t>Semantic placement name, Reader address, role, composition, output semantics, and validation.</w:t>
            </w:r>
          </w:p>
        </w:tc>
      </w:tr>
      <w:tr w:rsidR="00415552" w14:paraId="551D08BC" w14:textId="77777777">
        <w:trPr>
          <w:cantSplit/>
          <w:jc w:val="center"/>
        </w:trPr>
        <w:tc>
          <w:tcPr>
            <w:tcW w:w="2376" w:type="dxa"/>
            <w:tcMar>
              <w:top w:w="100" w:type="dxa"/>
              <w:left w:w="120" w:type="dxa"/>
              <w:bottom w:w="100" w:type="dxa"/>
              <w:right w:w="120" w:type="dxa"/>
            </w:tcMar>
            <w:vAlign w:val="center"/>
          </w:tcPr>
          <w:p w14:paraId="7F8EE8FF" w14:textId="77777777" w:rsidR="00415552" w:rsidRDefault="00730947">
            <w:pPr>
              <w:spacing w:after="0" w:line="259" w:lineRule="auto"/>
            </w:pPr>
            <w:r>
              <w:rPr>
                <w:sz w:val="17"/>
              </w:rPr>
              <w:t>D requirements</w:t>
            </w:r>
          </w:p>
        </w:tc>
        <w:tc>
          <w:tcPr>
            <w:tcW w:w="7416" w:type="dxa"/>
            <w:tcMar>
              <w:top w:w="100" w:type="dxa"/>
              <w:left w:w="120" w:type="dxa"/>
              <w:bottom w:w="100" w:type="dxa"/>
              <w:right w:w="120" w:type="dxa"/>
            </w:tcMar>
            <w:vAlign w:val="center"/>
          </w:tcPr>
          <w:p w14:paraId="288D7061" w14:textId="77777777" w:rsidR="00415552" w:rsidRDefault="00730947">
            <w:pPr>
              <w:spacing w:after="0" w:line="259" w:lineRule="auto"/>
            </w:pPr>
            <w:r>
              <w:rPr>
                <w:sz w:val="17"/>
              </w:rPr>
              <w:t>Exact D#.# for each canonical/default interactive target; missing contracts must be resolved before Formal status.</w:t>
            </w:r>
          </w:p>
        </w:tc>
      </w:tr>
      <w:tr w:rsidR="00415552" w14:paraId="18FEFF03" w14:textId="77777777">
        <w:trPr>
          <w:cantSplit/>
          <w:jc w:val="center"/>
        </w:trPr>
        <w:tc>
          <w:tcPr>
            <w:tcW w:w="2376" w:type="dxa"/>
            <w:tcMar>
              <w:top w:w="100" w:type="dxa"/>
              <w:left w:w="120" w:type="dxa"/>
              <w:bottom w:w="100" w:type="dxa"/>
              <w:right w:w="120" w:type="dxa"/>
            </w:tcMar>
            <w:vAlign w:val="center"/>
          </w:tcPr>
          <w:p w14:paraId="55E509C9" w14:textId="77777777" w:rsidR="00415552" w:rsidRDefault="00730947">
            <w:pPr>
              <w:spacing w:after="0" w:line="259" w:lineRule="auto"/>
            </w:pPr>
            <w:r>
              <w:rPr>
                <w:sz w:val="17"/>
              </w:rPr>
              <w:t>BOSS</w:t>
            </w:r>
          </w:p>
        </w:tc>
        <w:tc>
          <w:tcPr>
            <w:tcW w:w="7416" w:type="dxa"/>
            <w:tcMar>
              <w:top w:w="100" w:type="dxa"/>
              <w:left w:w="120" w:type="dxa"/>
              <w:bottom w:w="100" w:type="dxa"/>
              <w:right w:w="120" w:type="dxa"/>
            </w:tcMar>
            <w:vAlign w:val="center"/>
          </w:tcPr>
          <w:p w14:paraId="4EB536AA" w14:textId="77777777" w:rsidR="00415552" w:rsidRDefault="00730947">
            <w:pPr>
              <w:spacing w:after="0" w:line="259" w:lineRule="auto"/>
            </w:pPr>
            <w:r>
              <w:rPr>
                <w:sz w:val="17"/>
              </w:rPr>
              <w:t>Exact symbol records for interface roles or nested controls.</w:t>
            </w:r>
          </w:p>
        </w:tc>
      </w:tr>
      <w:tr w:rsidR="00415552" w14:paraId="1B5E8FE3" w14:textId="77777777">
        <w:trPr>
          <w:cantSplit/>
          <w:jc w:val="center"/>
        </w:trPr>
        <w:tc>
          <w:tcPr>
            <w:tcW w:w="2376" w:type="dxa"/>
            <w:tcMar>
              <w:top w:w="100" w:type="dxa"/>
              <w:left w:w="120" w:type="dxa"/>
              <w:bottom w:w="100" w:type="dxa"/>
              <w:right w:w="120" w:type="dxa"/>
            </w:tcMar>
            <w:vAlign w:val="center"/>
          </w:tcPr>
          <w:p w14:paraId="0989D51C" w14:textId="77777777" w:rsidR="00415552" w:rsidRDefault="00730947">
            <w:pPr>
              <w:spacing w:after="0" w:line="259" w:lineRule="auto"/>
            </w:pPr>
            <w:r>
              <w:rPr>
                <w:sz w:val="17"/>
              </w:rPr>
              <w:t>Interface COLOR</w:t>
            </w:r>
          </w:p>
        </w:tc>
        <w:tc>
          <w:tcPr>
            <w:tcW w:w="7416" w:type="dxa"/>
            <w:tcMar>
              <w:top w:w="100" w:type="dxa"/>
              <w:left w:w="120" w:type="dxa"/>
              <w:bottom w:w="100" w:type="dxa"/>
              <w:right w:w="120" w:type="dxa"/>
            </w:tcMar>
            <w:vAlign w:val="center"/>
          </w:tcPr>
          <w:p w14:paraId="07C13D6F" w14:textId="77777777" w:rsidR="00415552" w:rsidRDefault="00730947">
            <w:pPr>
              <w:spacing w:after="0" w:line="259" w:lineRule="auto"/>
            </w:pPr>
            <w:r>
              <w:rPr>
                <w:sz w:val="17"/>
              </w:rPr>
              <w:t>Exact presentation-color records/profiles where used; kept distinct from Bit structural color.</w:t>
            </w:r>
          </w:p>
        </w:tc>
      </w:tr>
      <w:tr w:rsidR="00415552" w14:paraId="41044BD6" w14:textId="77777777">
        <w:trPr>
          <w:cantSplit/>
          <w:jc w:val="center"/>
        </w:trPr>
        <w:tc>
          <w:tcPr>
            <w:tcW w:w="2376" w:type="dxa"/>
            <w:tcMar>
              <w:top w:w="100" w:type="dxa"/>
              <w:left w:w="120" w:type="dxa"/>
              <w:bottom w:w="100" w:type="dxa"/>
              <w:right w:w="120" w:type="dxa"/>
            </w:tcMar>
            <w:vAlign w:val="center"/>
          </w:tcPr>
          <w:p w14:paraId="15C2B2A9" w14:textId="77777777" w:rsidR="00415552" w:rsidRDefault="00730947">
            <w:pPr>
              <w:spacing w:after="0" w:line="259" w:lineRule="auto"/>
            </w:pPr>
            <w:r>
              <w:rPr>
                <w:sz w:val="17"/>
              </w:rPr>
              <w:t>Formula / Reader</w:t>
            </w:r>
          </w:p>
        </w:tc>
        <w:tc>
          <w:tcPr>
            <w:tcW w:w="7416" w:type="dxa"/>
            <w:tcMar>
              <w:top w:w="100" w:type="dxa"/>
              <w:left w:w="120" w:type="dxa"/>
              <w:bottom w:w="100" w:type="dxa"/>
              <w:right w:w="120" w:type="dxa"/>
            </w:tcMar>
            <w:vAlign w:val="center"/>
          </w:tcPr>
          <w:p w14:paraId="694CC3E6" w14:textId="77777777" w:rsidR="00415552" w:rsidRDefault="00730947">
            <w:pPr>
              <w:spacing w:after="0" w:line="259" w:lineRule="auto"/>
            </w:pPr>
            <w:r>
              <w:rPr>
                <w:sz w:val="17"/>
              </w:rPr>
              <w:t>Formula identities/versions and Reader implementation contract.</w:t>
            </w:r>
          </w:p>
        </w:tc>
      </w:tr>
      <w:tr w:rsidR="00415552" w14:paraId="7A101D7A" w14:textId="77777777">
        <w:trPr>
          <w:cantSplit/>
          <w:jc w:val="center"/>
        </w:trPr>
        <w:tc>
          <w:tcPr>
            <w:tcW w:w="2376" w:type="dxa"/>
            <w:tcMar>
              <w:top w:w="100" w:type="dxa"/>
              <w:left w:w="120" w:type="dxa"/>
              <w:bottom w:w="100" w:type="dxa"/>
              <w:right w:w="120" w:type="dxa"/>
            </w:tcMar>
            <w:vAlign w:val="center"/>
          </w:tcPr>
          <w:p w14:paraId="5CDE1F31" w14:textId="77777777" w:rsidR="00415552" w:rsidRDefault="00730947">
            <w:pPr>
              <w:spacing w:after="0" w:line="259" w:lineRule="auto"/>
            </w:pPr>
            <w:r>
              <w:rPr>
                <w:sz w:val="17"/>
              </w:rPr>
              <w:t>Routes / Compounds / Graph</w:t>
            </w:r>
          </w:p>
        </w:tc>
        <w:tc>
          <w:tcPr>
            <w:tcW w:w="7416" w:type="dxa"/>
            <w:tcMar>
              <w:top w:w="100" w:type="dxa"/>
              <w:left w:w="120" w:type="dxa"/>
              <w:bottom w:w="100" w:type="dxa"/>
              <w:right w:w="120" w:type="dxa"/>
            </w:tcMar>
            <w:vAlign w:val="center"/>
          </w:tcPr>
          <w:p w14:paraId="505F7B75" w14:textId="77777777" w:rsidR="00415552" w:rsidRDefault="00730947">
            <w:pPr>
              <w:spacing w:after="0" w:line="259" w:lineRule="auto"/>
            </w:pPr>
            <w:r>
              <w:rPr>
                <w:sz w:val="17"/>
              </w:rPr>
              <w:t>All declared interoperability relationships kept distinct.</w:t>
            </w:r>
          </w:p>
        </w:tc>
      </w:tr>
      <w:tr w:rsidR="00415552" w14:paraId="47DD132B" w14:textId="77777777">
        <w:trPr>
          <w:cantSplit/>
          <w:jc w:val="center"/>
        </w:trPr>
        <w:tc>
          <w:tcPr>
            <w:tcW w:w="2376" w:type="dxa"/>
            <w:tcMar>
              <w:top w:w="100" w:type="dxa"/>
              <w:left w:w="120" w:type="dxa"/>
              <w:bottom w:w="100" w:type="dxa"/>
              <w:right w:w="120" w:type="dxa"/>
            </w:tcMar>
            <w:vAlign w:val="center"/>
          </w:tcPr>
          <w:p w14:paraId="5747D9B0" w14:textId="77777777" w:rsidR="00415552" w:rsidRDefault="00730947">
            <w:pPr>
              <w:spacing w:after="0" w:line="259" w:lineRule="auto"/>
            </w:pPr>
            <w:r>
              <w:rPr>
                <w:sz w:val="17"/>
              </w:rPr>
              <w:t>Tests</w:t>
            </w:r>
          </w:p>
        </w:tc>
        <w:tc>
          <w:tcPr>
            <w:tcW w:w="7416" w:type="dxa"/>
            <w:tcMar>
              <w:top w:w="100" w:type="dxa"/>
              <w:left w:w="120" w:type="dxa"/>
              <w:bottom w:w="100" w:type="dxa"/>
              <w:right w:w="120" w:type="dxa"/>
            </w:tcMar>
            <w:vAlign w:val="center"/>
          </w:tcPr>
          <w:p w14:paraId="7A772540" w14:textId="77777777" w:rsidR="00415552" w:rsidRDefault="00730947">
            <w:pPr>
              <w:spacing w:after="0" w:line="259" w:lineRule="auto"/>
            </w:pPr>
            <w:r>
              <w:rPr>
                <w:sz w:val="17"/>
              </w:rPr>
              <w:t>Encoding, Reader, interface, visual construction, composition, interoperability, null/failure, comparison-safety, and replay tests.</w:t>
            </w:r>
          </w:p>
        </w:tc>
      </w:tr>
    </w:tbl>
    <w:p w14:paraId="07352953" w14:textId="77777777" w:rsidR="00415552" w:rsidRDefault="00730947">
      <w:pPr>
        <w:keepNext/>
        <w:keepLines/>
        <w:spacing w:before="80" w:after="60"/>
        <w:jc w:val="center"/>
      </w:pPr>
      <w:r>
        <w:rPr>
          <w:noProof/>
        </w:rPr>
        <w:drawing>
          <wp:inline distT="0" distB="0" distL="0" distR="0" wp14:anchorId="6EAC1E28" wp14:editId="5C0DD778">
            <wp:extent cx="6263640" cy="352329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25.png"/>
                    <pic:cNvPicPr/>
                  </pic:nvPicPr>
                  <pic:blipFill>
                    <a:blip r:embed="rId32"/>
                    <a:stretch>
                      <a:fillRect/>
                    </a:stretch>
                  </pic:blipFill>
                  <pic:spPr>
                    <a:xfrm>
                      <a:off x="0" y="0"/>
                      <a:ext cx="6263640" cy="3523298"/>
                    </a:xfrm>
                    <a:prstGeom prst="rect">
                      <a:avLst/>
                    </a:prstGeom>
                  </pic:spPr>
                </pic:pic>
              </a:graphicData>
            </a:graphic>
          </wp:inline>
        </w:drawing>
      </w:r>
    </w:p>
    <w:p w14:paraId="1D7EFA52" w14:textId="77777777" w:rsidR="00415552" w:rsidRDefault="00730947">
      <w:pPr>
        <w:keepLines/>
        <w:spacing w:after="160"/>
        <w:jc w:val="center"/>
      </w:pPr>
      <w:r>
        <w:rPr>
          <w:b/>
          <w:color w:val="647180"/>
          <w:sz w:val="18"/>
        </w:rPr>
        <w:t>Figure 25. Formal Spec -&gt; Registry + Toolkit Handoff.</w:t>
      </w:r>
    </w:p>
    <w:p w14:paraId="2B55D2DD" w14:textId="77777777" w:rsidR="00415552" w:rsidRDefault="00730947">
      <w:pPr>
        <w:pStyle w:val="Heading2"/>
        <w:spacing w:after="120"/>
      </w:pPr>
      <w:r>
        <w:rPr>
          <w:rFonts w:ascii="Arial" w:eastAsia="Arial" w:hAnsi="Arial"/>
        </w:rPr>
        <w:t>41. Exact Reuse During BIGFOOT Implementation</w:t>
      </w:r>
    </w:p>
    <w:tbl>
      <w:tblPr>
        <w:tblW w:w="0" w:type="auto"/>
        <w:jc w:val="center"/>
        <w:tblLayout w:type="fixed"/>
        <w:tblLook w:val="04A0" w:firstRow="1" w:lastRow="0" w:firstColumn="1" w:lastColumn="0" w:noHBand="0" w:noVBand="1"/>
      </w:tblPr>
      <w:tblGrid>
        <w:gridCol w:w="9691"/>
      </w:tblGrid>
      <w:tr w:rsidR="00415552" w14:paraId="5C2271A9" w14:textId="77777777">
        <w:trPr>
          <w:cantSplit/>
          <w:jc w:val="center"/>
        </w:trPr>
        <w:tc>
          <w:tcPr>
            <w:tcW w:w="9691" w:type="dxa"/>
            <w:tcBorders>
              <w:top w:val="single" w:sz="3" w:space="0" w:color="E4E9EE"/>
              <w:left w:val="single" w:sz="18" w:space="0" w:color="7651B5"/>
              <w:bottom w:val="single" w:sz="3" w:space="0" w:color="E4E9EE"/>
              <w:right w:val="single" w:sz="3" w:space="0" w:color="E4E9EE"/>
            </w:tcBorders>
            <w:shd w:val="clear" w:color="auto" w:fill="F6F8FA"/>
            <w:tcMar>
              <w:top w:w="115" w:type="dxa"/>
              <w:left w:w="170" w:type="dxa"/>
              <w:bottom w:w="115" w:type="dxa"/>
              <w:right w:w="150" w:type="dxa"/>
            </w:tcMar>
          </w:tcPr>
          <w:p w14:paraId="16872F2C" w14:textId="77777777" w:rsidR="00415552" w:rsidRDefault="00730947">
            <w:pPr>
              <w:spacing w:after="40" w:line="252" w:lineRule="auto"/>
            </w:pPr>
            <w:r>
              <w:rPr>
                <w:b/>
                <w:color w:val="7651B5"/>
                <w:sz w:val="18"/>
              </w:rPr>
              <w:t>IMPLEMENTATION RECURSION</w:t>
            </w:r>
          </w:p>
          <w:p w14:paraId="5B295804" w14:textId="77777777" w:rsidR="00415552" w:rsidRDefault="00730947">
            <w:pPr>
              <w:spacing w:after="0" w:line="259" w:lineRule="auto"/>
            </w:pPr>
            <w:r>
              <w:rPr>
                <w:sz w:val="20"/>
              </w:rPr>
              <w:t>Bit -&gt; BitGroup -&gt; Pure BitWord -&gt; Compound BitWord. At each level: exact semantic/structural match? Reuse it. No exact match? Build the missing canonical structure from exact lower-level constituents, validate, then register it once.</w:t>
            </w:r>
          </w:p>
        </w:tc>
      </w:tr>
    </w:tbl>
    <w:p w14:paraId="306F42ED" w14:textId="77777777" w:rsidR="00415552" w:rsidRDefault="00730947">
      <w:pPr>
        <w:spacing w:after="140" w:line="271" w:lineRule="auto"/>
      </w:pPr>
      <w:r>
        <w:t>Visual reuse follows the same principle. The canonical Bit asset is reused directly. Repeated BitGroups should reuse saved constructs when their registered construction is exact. A new BitWord visual is assembled from those exact lower-level assets. The figure designer never becomes a parallel source of structural truth.</w:t>
      </w:r>
    </w:p>
    <w:p w14:paraId="37675278" w14:textId="77777777" w:rsidR="00415552" w:rsidRDefault="00730947">
      <w:pPr>
        <w:pStyle w:val="Heading2"/>
        <w:spacing w:after="120"/>
      </w:pPr>
      <w:r>
        <w:rPr>
          <w:rFonts w:ascii="Arial" w:eastAsia="Arial" w:hAnsi="Arial"/>
        </w:rPr>
        <w:t>42. Deterministic AI Assembly</w:t>
      </w:r>
    </w:p>
    <w:p w14:paraId="11D38D4E" w14:textId="77777777" w:rsidR="00415552" w:rsidRDefault="00730947">
      <w:pPr>
        <w:spacing w:after="60" w:line="259" w:lineRule="auto"/>
        <w:ind w:left="317" w:hanging="317"/>
      </w:pPr>
      <w:r>
        <w:rPr>
          <w:sz w:val="20"/>
        </w:rPr>
        <w:t xml:space="preserve">1.  </w:t>
      </w:r>
      <w:r>
        <w:rPr>
          <w:sz w:val="20"/>
        </w:rPr>
        <w:t>Parse the Formal Spec for required Bits, BitGroups, BitWords, Reader placements, exact D contracts, BOSS/interface COLOR records, relationships, toolkit requirements, and tests.</w:t>
      </w:r>
    </w:p>
    <w:p w14:paraId="7BE0964A" w14:textId="77777777" w:rsidR="00415552" w:rsidRDefault="00730947">
      <w:pPr>
        <w:spacing w:after="60" w:line="259" w:lineRule="auto"/>
        <w:ind w:left="317" w:hanging="317"/>
      </w:pPr>
      <w:r>
        <w:rPr>
          <w:sz w:val="20"/>
        </w:rPr>
        <w:t>2.  Resolve exact identities in the appropriate registry or table.</w:t>
      </w:r>
    </w:p>
    <w:p w14:paraId="71F2947C" w14:textId="77777777" w:rsidR="00415552" w:rsidRDefault="00730947">
      <w:pPr>
        <w:spacing w:after="60" w:line="259" w:lineRule="auto"/>
        <w:ind w:left="317" w:hanging="317"/>
      </w:pPr>
      <w:r>
        <w:rPr>
          <w:sz w:val="20"/>
        </w:rPr>
        <w:t>3.  Reuse exact canonical Bits and visual assets; build only genuinely missing canonical structures.</w:t>
      </w:r>
    </w:p>
    <w:p w14:paraId="02373FC7" w14:textId="77777777" w:rsidR="00415552" w:rsidRDefault="00730947">
      <w:pPr>
        <w:spacing w:after="60" w:line="259" w:lineRule="auto"/>
        <w:ind w:left="317" w:hanging="317"/>
      </w:pPr>
      <w:r>
        <w:rPr>
          <w:sz w:val="20"/>
        </w:rPr>
        <w:t>4.  Assign physical placement topology and Reader addresses exactly as specified.</w:t>
      </w:r>
    </w:p>
    <w:p w14:paraId="1C9669F8" w14:textId="77777777" w:rsidR="00415552" w:rsidRDefault="00730947">
      <w:pPr>
        <w:spacing w:after="60" w:line="259" w:lineRule="auto"/>
        <w:ind w:left="317" w:hanging="317"/>
      </w:pPr>
      <w:r>
        <w:rPr>
          <w:sz w:val="20"/>
        </w:rPr>
        <w:t>5.  Derive the Structural Signature and visual assembly from registered composition.</w:t>
      </w:r>
    </w:p>
    <w:p w14:paraId="516C1D2C" w14:textId="77777777" w:rsidR="00415552" w:rsidRDefault="00730947">
      <w:pPr>
        <w:spacing w:after="60" w:line="259" w:lineRule="auto"/>
        <w:ind w:left="317" w:hanging="317"/>
      </w:pPr>
      <w:r>
        <w:rPr>
          <w:sz w:val="20"/>
        </w:rPr>
        <w:t>6.  Bind exact D/BOSS/interface metadata without inferring interface behavior from structural similarity.</w:t>
      </w:r>
    </w:p>
    <w:p w14:paraId="3BA7F5CE" w14:textId="77777777" w:rsidR="00415552" w:rsidRDefault="00730947">
      <w:pPr>
        <w:spacing w:after="60" w:line="259" w:lineRule="auto"/>
        <w:ind w:left="317" w:hanging="317"/>
      </w:pPr>
      <w:r>
        <w:rPr>
          <w:sz w:val="20"/>
        </w:rPr>
        <w:t>7.  Run construction, Reader, interface, composition, interoperability, null/failure, comparison-safety, and version-replay validation.</w:t>
      </w:r>
    </w:p>
    <w:p w14:paraId="358DAAFD" w14:textId="77777777" w:rsidR="00415552" w:rsidRDefault="00730947">
      <w:pPr>
        <w:spacing w:after="60" w:line="259" w:lineRule="auto"/>
        <w:ind w:left="317" w:hanging="317"/>
      </w:pPr>
      <w:r>
        <w:rPr>
          <w:sz w:val="20"/>
        </w:rPr>
        <w:t>8.  Save version, source Spec, provenance, toolkit manifest, and newly created canonical identities.</w:t>
      </w:r>
    </w:p>
    <w:p w14:paraId="16E58CDF" w14:textId="77777777" w:rsidR="00415552" w:rsidRDefault="00730947">
      <w:pPr>
        <w:pStyle w:val="Heading2"/>
        <w:spacing w:after="120"/>
      </w:pPr>
      <w:r>
        <w:rPr>
          <w:rFonts w:ascii="Arial" w:eastAsia="Arial" w:hAnsi="Arial"/>
        </w:rPr>
        <w:t>43. The Formal Spec as a Multi-Use Contract</w:t>
      </w:r>
    </w:p>
    <w:p w14:paraId="7F59FC22" w14:textId="77777777" w:rsidR="00415552" w:rsidRDefault="00730947">
      <w:pPr>
        <w:spacing w:after="140" w:line="271" w:lineRule="auto"/>
      </w:pPr>
      <w:r>
        <w:t>A successful SK Spec is not merely a report. It is the common stable artifact linking human understanding, AI bootstrap, BIGFOOT construction, Reader reconstruction, DARTBOARD interface generation, comparative learning, interoperability, debugging, version replay, and later authoring. The document should remain useful even when the runtime, renderer, or database implementation is replaced.</w:t>
      </w:r>
    </w:p>
    <w:p w14:paraId="3A2A9C3D" w14:textId="77777777" w:rsidR="00415552" w:rsidRDefault="00730947">
      <w:pPr>
        <w:keepNext/>
        <w:keepLines/>
        <w:spacing w:before="80" w:after="60"/>
        <w:jc w:val="center"/>
      </w:pPr>
      <w:r>
        <w:rPr>
          <w:noProof/>
        </w:rPr>
        <w:drawing>
          <wp:inline distT="0" distB="0" distL="0" distR="0" wp14:anchorId="1A1008DD" wp14:editId="7430B9D5">
            <wp:extent cx="6263640" cy="352329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SKA-26.png"/>
                    <pic:cNvPicPr/>
                  </pic:nvPicPr>
                  <pic:blipFill>
                    <a:blip r:embed="rId33"/>
                    <a:stretch>
                      <a:fillRect/>
                    </a:stretch>
                  </pic:blipFill>
                  <pic:spPr>
                    <a:xfrm>
                      <a:off x="0" y="0"/>
                      <a:ext cx="6263640" cy="3523298"/>
                    </a:xfrm>
                    <a:prstGeom prst="rect">
                      <a:avLst/>
                    </a:prstGeom>
                  </pic:spPr>
                </pic:pic>
              </a:graphicData>
            </a:graphic>
          </wp:inline>
        </w:drawing>
      </w:r>
    </w:p>
    <w:p w14:paraId="0FB89B9E" w14:textId="77777777" w:rsidR="00415552" w:rsidRDefault="00730947">
      <w:pPr>
        <w:keepLines/>
        <w:spacing w:after="160"/>
        <w:jc w:val="center"/>
      </w:pPr>
      <w:r>
        <w:rPr>
          <w:b/>
          <w:color w:val="647180"/>
          <w:sz w:val="18"/>
        </w:rPr>
        <w:t>Figure 26. SK Spec as a Multi-Use Formal Contract v2.</w:t>
      </w:r>
    </w:p>
    <w:tbl>
      <w:tblPr>
        <w:tblW w:w="0" w:type="auto"/>
        <w:jc w:val="center"/>
        <w:tblLayout w:type="fixed"/>
        <w:tblLook w:val="04A0" w:firstRow="1" w:lastRow="0" w:firstColumn="1" w:lastColumn="0" w:noHBand="0" w:noVBand="1"/>
      </w:tblPr>
      <w:tblGrid>
        <w:gridCol w:w="9691"/>
      </w:tblGrid>
      <w:tr w:rsidR="00415552" w14:paraId="0E5C66AC" w14:textId="77777777">
        <w:trPr>
          <w:cantSplit/>
          <w:jc w:val="center"/>
        </w:trPr>
        <w:tc>
          <w:tcPr>
            <w:tcW w:w="9691" w:type="dxa"/>
            <w:tcBorders>
              <w:top w:val="single" w:sz="3" w:space="0" w:color="E4E9EE"/>
              <w:left w:val="single" w:sz="18" w:space="0" w:color="2D9392"/>
              <w:bottom w:val="single" w:sz="3" w:space="0" w:color="E4E9EE"/>
              <w:right w:val="single" w:sz="3" w:space="0" w:color="E4E9EE"/>
            </w:tcBorders>
            <w:shd w:val="clear" w:color="auto" w:fill="F6F8FA"/>
            <w:tcMar>
              <w:top w:w="115" w:type="dxa"/>
              <w:left w:w="170" w:type="dxa"/>
              <w:bottom w:w="115" w:type="dxa"/>
              <w:right w:w="150" w:type="dxa"/>
            </w:tcMar>
          </w:tcPr>
          <w:p w14:paraId="3836AC81" w14:textId="77777777" w:rsidR="00415552" w:rsidRDefault="00730947">
            <w:pPr>
              <w:spacing w:after="40" w:line="252" w:lineRule="auto"/>
            </w:pPr>
            <w:r>
              <w:rPr>
                <w:b/>
                <w:color w:val="2D9392"/>
                <w:sz w:val="18"/>
              </w:rPr>
              <w:t>CLOSING SYSTEM STATEMENT</w:t>
            </w:r>
          </w:p>
          <w:p w14:paraId="24849BDE" w14:textId="77777777" w:rsidR="00415552" w:rsidRDefault="00730947">
            <w:pPr>
              <w:spacing w:after="0" w:line="259" w:lineRule="auto"/>
            </w:pPr>
            <w:r>
              <w:rPr>
                <w:sz w:val="20"/>
              </w:rPr>
              <w:t>One formal SK Specification should be readable as documentation, executable as an implementation contract, inspectable as structural and interface design, useful as a comparative-learning surface, and deterministic enough to reconstruct from registered records.</w:t>
            </w:r>
          </w:p>
        </w:tc>
      </w:tr>
    </w:tbl>
    <w:p w14:paraId="09DB91DB" w14:textId="77777777" w:rsidR="00415552" w:rsidRDefault="00730947">
      <w:pPr>
        <w:pStyle w:val="Heading1"/>
        <w:pageBreakBefore/>
        <w:spacing w:before="0" w:after="120"/>
      </w:pPr>
      <w:r>
        <w:rPr>
          <w:rFonts w:ascii="Arial" w:eastAsia="Arial" w:hAnsi="Arial"/>
        </w:rPr>
        <w:t>Appendix A - Formal SK Required Content Set</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951"/>
        <w:gridCol w:w="2088"/>
        <w:gridCol w:w="4752"/>
      </w:tblGrid>
      <w:tr w:rsidR="00415552" w14:paraId="74F1553D" w14:textId="77777777">
        <w:trPr>
          <w:cantSplit/>
          <w:tblHeader/>
          <w:jc w:val="center"/>
        </w:trPr>
        <w:tc>
          <w:tcPr>
            <w:tcW w:w="2951" w:type="dxa"/>
            <w:shd w:val="clear" w:color="auto" w:fill="172B45"/>
            <w:tcMar>
              <w:top w:w="110" w:type="dxa"/>
              <w:left w:w="120" w:type="dxa"/>
              <w:bottom w:w="110" w:type="dxa"/>
              <w:right w:w="120" w:type="dxa"/>
            </w:tcMar>
            <w:vAlign w:val="center"/>
          </w:tcPr>
          <w:p w14:paraId="477728F8" w14:textId="77777777" w:rsidR="00415552" w:rsidRDefault="00730947">
            <w:pPr>
              <w:spacing w:after="0" w:line="240" w:lineRule="auto"/>
              <w:jc w:val="center"/>
            </w:pPr>
            <w:r>
              <w:rPr>
                <w:b/>
                <w:color w:val="FFFFFF"/>
                <w:sz w:val="18"/>
              </w:rPr>
              <w:t>Figure pattern</w:t>
            </w:r>
          </w:p>
        </w:tc>
        <w:tc>
          <w:tcPr>
            <w:tcW w:w="2088" w:type="dxa"/>
            <w:shd w:val="clear" w:color="auto" w:fill="172B45"/>
            <w:tcMar>
              <w:top w:w="110" w:type="dxa"/>
              <w:left w:w="120" w:type="dxa"/>
              <w:bottom w:w="110" w:type="dxa"/>
              <w:right w:w="120" w:type="dxa"/>
            </w:tcMar>
            <w:vAlign w:val="center"/>
          </w:tcPr>
          <w:p w14:paraId="416B8497" w14:textId="77777777" w:rsidR="00415552" w:rsidRDefault="00730947">
            <w:pPr>
              <w:spacing w:after="0" w:line="240" w:lineRule="auto"/>
              <w:jc w:val="center"/>
            </w:pPr>
            <w:r>
              <w:rPr>
                <w:b/>
                <w:color w:val="FFFFFF"/>
                <w:sz w:val="18"/>
              </w:rPr>
              <w:t>Requirement</w:t>
            </w:r>
          </w:p>
        </w:tc>
        <w:tc>
          <w:tcPr>
            <w:tcW w:w="4752" w:type="dxa"/>
            <w:shd w:val="clear" w:color="auto" w:fill="172B45"/>
            <w:tcMar>
              <w:top w:w="110" w:type="dxa"/>
              <w:left w:w="120" w:type="dxa"/>
              <w:bottom w:w="110" w:type="dxa"/>
              <w:right w:w="120" w:type="dxa"/>
            </w:tcMar>
            <w:vAlign w:val="center"/>
          </w:tcPr>
          <w:p w14:paraId="54CA6E2B" w14:textId="77777777" w:rsidR="00415552" w:rsidRDefault="00730947">
            <w:pPr>
              <w:spacing w:after="0" w:line="240" w:lineRule="auto"/>
              <w:jc w:val="center"/>
            </w:pPr>
            <w:r>
              <w:rPr>
                <w:b/>
                <w:color w:val="FFFFFF"/>
                <w:sz w:val="18"/>
              </w:rPr>
              <w:t>Purpose</w:t>
            </w:r>
          </w:p>
        </w:tc>
      </w:tr>
      <w:tr w:rsidR="00415552" w14:paraId="7A3F5372" w14:textId="77777777">
        <w:trPr>
          <w:cantSplit/>
          <w:jc w:val="center"/>
        </w:trPr>
        <w:tc>
          <w:tcPr>
            <w:tcW w:w="2951" w:type="dxa"/>
            <w:tcMar>
              <w:top w:w="100" w:type="dxa"/>
              <w:left w:w="120" w:type="dxa"/>
              <w:bottom w:w="100" w:type="dxa"/>
              <w:right w:w="120" w:type="dxa"/>
            </w:tcMar>
            <w:vAlign w:val="center"/>
          </w:tcPr>
          <w:p w14:paraId="695FFB65" w14:textId="77777777" w:rsidR="00415552" w:rsidRDefault="00730947">
            <w:pPr>
              <w:spacing w:after="0" w:line="259" w:lineRule="auto"/>
            </w:pPr>
            <w:r>
              <w:rPr>
                <w:sz w:val="17"/>
              </w:rPr>
              <w:t>1. Kernel Position / Boundary</w:t>
            </w:r>
          </w:p>
        </w:tc>
        <w:tc>
          <w:tcPr>
            <w:tcW w:w="2088" w:type="dxa"/>
            <w:tcMar>
              <w:top w:w="100" w:type="dxa"/>
              <w:left w:w="120" w:type="dxa"/>
              <w:bottom w:w="100" w:type="dxa"/>
              <w:right w:w="120" w:type="dxa"/>
            </w:tcMar>
            <w:vAlign w:val="center"/>
          </w:tcPr>
          <w:p w14:paraId="223C43A9"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7CFC686F" w14:textId="77777777" w:rsidR="00415552" w:rsidRDefault="00730947">
            <w:pPr>
              <w:spacing w:after="0" w:line="259" w:lineRule="auto"/>
            </w:pPr>
            <w:r>
              <w:rPr>
                <w:sz w:val="17"/>
              </w:rPr>
              <w:t>Where the SK sits relative to its family, dependencies, routes, and external owners.</w:t>
            </w:r>
          </w:p>
        </w:tc>
      </w:tr>
      <w:tr w:rsidR="00415552" w14:paraId="2666345B" w14:textId="77777777">
        <w:trPr>
          <w:cantSplit/>
          <w:jc w:val="center"/>
        </w:trPr>
        <w:tc>
          <w:tcPr>
            <w:tcW w:w="2951" w:type="dxa"/>
            <w:tcMar>
              <w:top w:w="100" w:type="dxa"/>
              <w:left w:w="120" w:type="dxa"/>
              <w:bottom w:w="100" w:type="dxa"/>
              <w:right w:w="120" w:type="dxa"/>
            </w:tcMar>
            <w:vAlign w:val="center"/>
          </w:tcPr>
          <w:p w14:paraId="6A71369F" w14:textId="77777777" w:rsidR="00415552" w:rsidRDefault="00730947">
            <w:pPr>
              <w:spacing w:after="0" w:line="259" w:lineRule="auto"/>
            </w:pPr>
            <w:r>
              <w:rPr>
                <w:sz w:val="17"/>
              </w:rPr>
              <w:t>2. Canonical BitWord Assembly</w:t>
            </w:r>
          </w:p>
        </w:tc>
        <w:tc>
          <w:tcPr>
            <w:tcW w:w="2088" w:type="dxa"/>
            <w:tcMar>
              <w:top w:w="100" w:type="dxa"/>
              <w:left w:w="120" w:type="dxa"/>
              <w:bottom w:w="100" w:type="dxa"/>
              <w:right w:w="120" w:type="dxa"/>
            </w:tcMar>
            <w:vAlign w:val="center"/>
          </w:tcPr>
          <w:p w14:paraId="1449557F"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5C61938B" w14:textId="77777777" w:rsidR="00415552" w:rsidRDefault="00730947">
            <w:pPr>
              <w:spacing w:after="0" w:line="259" w:lineRule="auto"/>
            </w:pPr>
            <w:r>
              <w:rPr>
                <w:sz w:val="17"/>
              </w:rPr>
              <w:t>Complete Word built from canonical Bit assets with visible BitGroup boundaries.</w:t>
            </w:r>
          </w:p>
        </w:tc>
      </w:tr>
      <w:tr w:rsidR="00415552" w14:paraId="2A1D9EAD" w14:textId="77777777">
        <w:trPr>
          <w:cantSplit/>
          <w:jc w:val="center"/>
        </w:trPr>
        <w:tc>
          <w:tcPr>
            <w:tcW w:w="2951" w:type="dxa"/>
            <w:tcMar>
              <w:top w:w="100" w:type="dxa"/>
              <w:left w:w="120" w:type="dxa"/>
              <w:bottom w:w="100" w:type="dxa"/>
              <w:right w:w="120" w:type="dxa"/>
            </w:tcMar>
            <w:vAlign w:val="center"/>
          </w:tcPr>
          <w:p w14:paraId="39F36060" w14:textId="77777777" w:rsidR="00415552" w:rsidRDefault="00730947">
            <w:pPr>
              <w:spacing w:after="0" w:line="259" w:lineRule="auto"/>
            </w:pPr>
            <w:r>
              <w:rPr>
                <w:sz w:val="17"/>
              </w:rPr>
              <w:t>3. Structural Signature</w:t>
            </w:r>
          </w:p>
        </w:tc>
        <w:tc>
          <w:tcPr>
            <w:tcW w:w="2088" w:type="dxa"/>
            <w:tcMar>
              <w:top w:w="100" w:type="dxa"/>
              <w:left w:w="120" w:type="dxa"/>
              <w:bottom w:w="100" w:type="dxa"/>
              <w:right w:w="120" w:type="dxa"/>
            </w:tcMar>
            <w:vAlign w:val="center"/>
          </w:tcPr>
          <w:p w14:paraId="48C50A22"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4A228A3A" w14:textId="77777777" w:rsidR="00415552" w:rsidRDefault="00730947">
            <w:pPr>
              <w:spacing w:after="0" w:line="259" w:lineRule="auto"/>
            </w:pPr>
            <w:r>
              <w:rPr>
                <w:sz w:val="17"/>
              </w:rPr>
              <w:t>Machine-readable ordered structural representation; may share a figure with assembly.</w:t>
            </w:r>
          </w:p>
        </w:tc>
      </w:tr>
      <w:tr w:rsidR="00415552" w14:paraId="71605FCF" w14:textId="77777777">
        <w:trPr>
          <w:cantSplit/>
          <w:jc w:val="center"/>
        </w:trPr>
        <w:tc>
          <w:tcPr>
            <w:tcW w:w="2951" w:type="dxa"/>
            <w:tcMar>
              <w:top w:w="100" w:type="dxa"/>
              <w:left w:w="120" w:type="dxa"/>
              <w:bottom w:w="100" w:type="dxa"/>
              <w:right w:w="120" w:type="dxa"/>
            </w:tcMar>
            <w:vAlign w:val="center"/>
          </w:tcPr>
          <w:p w14:paraId="4D5D10E3" w14:textId="77777777" w:rsidR="00415552" w:rsidRDefault="00730947">
            <w:pPr>
              <w:spacing w:after="0" w:line="259" w:lineRule="auto"/>
            </w:pPr>
            <w:r>
              <w:rPr>
                <w:sz w:val="17"/>
              </w:rPr>
              <w:t>4. Reader Topology</w:t>
            </w:r>
          </w:p>
        </w:tc>
        <w:tc>
          <w:tcPr>
            <w:tcW w:w="2088" w:type="dxa"/>
            <w:tcMar>
              <w:top w:w="100" w:type="dxa"/>
              <w:left w:w="120" w:type="dxa"/>
              <w:bottom w:w="100" w:type="dxa"/>
              <w:right w:w="120" w:type="dxa"/>
            </w:tcMar>
            <w:vAlign w:val="center"/>
          </w:tcPr>
          <w:p w14:paraId="065DBD98"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553F1DA0" w14:textId="77777777" w:rsidR="00415552" w:rsidRDefault="00730947">
            <w:pPr>
              <w:spacing w:after="0" w:line="259" w:lineRule="auto"/>
            </w:pPr>
            <w:r>
              <w:rPr>
                <w:sz w:val="17"/>
              </w:rPr>
              <w:t>Physical placement order versus Reader lanes and continuation.</w:t>
            </w:r>
          </w:p>
        </w:tc>
      </w:tr>
      <w:tr w:rsidR="00415552" w14:paraId="33A78D60" w14:textId="77777777">
        <w:trPr>
          <w:cantSplit/>
          <w:jc w:val="center"/>
        </w:trPr>
        <w:tc>
          <w:tcPr>
            <w:tcW w:w="2951" w:type="dxa"/>
            <w:tcMar>
              <w:top w:w="100" w:type="dxa"/>
              <w:left w:w="120" w:type="dxa"/>
              <w:bottom w:w="100" w:type="dxa"/>
              <w:right w:w="120" w:type="dxa"/>
            </w:tcMar>
            <w:vAlign w:val="center"/>
          </w:tcPr>
          <w:p w14:paraId="19487C7E" w14:textId="77777777" w:rsidR="00415552" w:rsidRDefault="00730947">
            <w:pPr>
              <w:spacing w:after="0" w:line="259" w:lineRule="auto"/>
            </w:pPr>
            <w:r>
              <w:rPr>
                <w:sz w:val="17"/>
              </w:rPr>
              <w:t>5. Reader-Role Interface</w:t>
            </w:r>
          </w:p>
        </w:tc>
        <w:tc>
          <w:tcPr>
            <w:tcW w:w="2088" w:type="dxa"/>
            <w:tcMar>
              <w:top w:w="100" w:type="dxa"/>
              <w:left w:w="120" w:type="dxa"/>
              <w:bottom w:w="100" w:type="dxa"/>
              <w:right w:w="120" w:type="dxa"/>
            </w:tcMar>
            <w:vAlign w:val="center"/>
          </w:tcPr>
          <w:p w14:paraId="0CDC9DA8" w14:textId="77777777" w:rsidR="00415552" w:rsidRDefault="00730947">
            <w:pPr>
              <w:spacing w:after="0" w:line="259" w:lineRule="auto"/>
            </w:pPr>
            <w:r>
              <w:rPr>
                <w:sz w:val="17"/>
              </w:rPr>
              <w:t>Mandatory per interactive role</w:t>
            </w:r>
          </w:p>
        </w:tc>
        <w:tc>
          <w:tcPr>
            <w:tcW w:w="4752" w:type="dxa"/>
            <w:tcMar>
              <w:top w:w="100" w:type="dxa"/>
              <w:left w:w="120" w:type="dxa"/>
              <w:bottom w:w="100" w:type="dxa"/>
              <w:right w:w="120" w:type="dxa"/>
            </w:tcMar>
            <w:vAlign w:val="center"/>
          </w:tcPr>
          <w:p w14:paraId="0698EC22" w14:textId="77777777" w:rsidR="00415552" w:rsidRDefault="00730947">
            <w:pPr>
              <w:spacing w:after="0" w:line="259" w:lineRule="auto"/>
            </w:pPr>
            <w:r>
              <w:rPr>
                <w:sz w:val="17"/>
              </w:rPr>
              <w:t>Declaration + structural inset + control + consequence + contract card.</w:t>
            </w:r>
          </w:p>
        </w:tc>
      </w:tr>
      <w:tr w:rsidR="00415552" w14:paraId="62BEC014" w14:textId="77777777">
        <w:trPr>
          <w:cantSplit/>
          <w:jc w:val="center"/>
        </w:trPr>
        <w:tc>
          <w:tcPr>
            <w:tcW w:w="2951" w:type="dxa"/>
            <w:tcMar>
              <w:top w:w="100" w:type="dxa"/>
              <w:left w:w="120" w:type="dxa"/>
              <w:bottom w:w="100" w:type="dxa"/>
              <w:right w:w="120" w:type="dxa"/>
            </w:tcMar>
            <w:vAlign w:val="center"/>
          </w:tcPr>
          <w:p w14:paraId="3DE7581E" w14:textId="77777777" w:rsidR="00415552" w:rsidRDefault="00730947">
            <w:pPr>
              <w:spacing w:after="0" w:line="259" w:lineRule="auto"/>
            </w:pPr>
            <w:r>
              <w:rPr>
                <w:sz w:val="17"/>
              </w:rPr>
              <w:t>6. Physical Bit Layout</w:t>
            </w:r>
          </w:p>
        </w:tc>
        <w:tc>
          <w:tcPr>
            <w:tcW w:w="2088" w:type="dxa"/>
            <w:tcMar>
              <w:top w:w="100" w:type="dxa"/>
              <w:left w:w="120" w:type="dxa"/>
              <w:bottom w:w="100" w:type="dxa"/>
              <w:right w:w="120" w:type="dxa"/>
            </w:tcMar>
            <w:vAlign w:val="center"/>
          </w:tcPr>
          <w:p w14:paraId="6F2C523C"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125BB1C0" w14:textId="77777777" w:rsidR="00415552" w:rsidRDefault="00730947">
            <w:pPr>
              <w:spacing w:after="0" w:line="259" w:lineRule="auto"/>
            </w:pPr>
            <w:r>
              <w:rPr>
                <w:sz w:val="17"/>
              </w:rPr>
              <w:t>Complete global Bit map and canonical identities.</w:t>
            </w:r>
          </w:p>
        </w:tc>
      </w:tr>
      <w:tr w:rsidR="00415552" w14:paraId="34907DCB" w14:textId="77777777">
        <w:trPr>
          <w:cantSplit/>
          <w:jc w:val="center"/>
        </w:trPr>
        <w:tc>
          <w:tcPr>
            <w:tcW w:w="2951" w:type="dxa"/>
            <w:tcMar>
              <w:top w:w="100" w:type="dxa"/>
              <w:left w:w="120" w:type="dxa"/>
              <w:bottom w:w="100" w:type="dxa"/>
              <w:right w:w="120" w:type="dxa"/>
            </w:tcMar>
            <w:vAlign w:val="center"/>
          </w:tcPr>
          <w:p w14:paraId="4ADBBB59" w14:textId="77777777" w:rsidR="00415552" w:rsidRDefault="00730947">
            <w:pPr>
              <w:spacing w:after="0" w:line="259" w:lineRule="auto"/>
            </w:pPr>
            <w:r>
              <w:rPr>
                <w:sz w:val="17"/>
              </w:rPr>
              <w:t>7. Reader Pipeline / Traceability</w:t>
            </w:r>
          </w:p>
        </w:tc>
        <w:tc>
          <w:tcPr>
            <w:tcW w:w="2088" w:type="dxa"/>
            <w:tcMar>
              <w:top w:w="100" w:type="dxa"/>
              <w:left w:w="120" w:type="dxa"/>
              <w:bottom w:w="100" w:type="dxa"/>
              <w:right w:w="120" w:type="dxa"/>
            </w:tcMar>
            <w:vAlign w:val="center"/>
          </w:tcPr>
          <w:p w14:paraId="6AAF1760"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5A20BA1B" w14:textId="77777777" w:rsidR="00415552" w:rsidRDefault="00730947">
            <w:pPr>
              <w:spacing w:after="0" w:line="259" w:lineRule="auto"/>
            </w:pPr>
            <w:r>
              <w:rPr>
                <w:sz w:val="17"/>
              </w:rPr>
              <w:t>Bits -&gt; math -&gt; placement -&gt; Reader -&gt; semantics -&gt; output, or reverse traceability equivalent.</w:t>
            </w:r>
          </w:p>
        </w:tc>
      </w:tr>
      <w:tr w:rsidR="00415552" w14:paraId="21AEC37B" w14:textId="77777777">
        <w:trPr>
          <w:cantSplit/>
          <w:jc w:val="center"/>
        </w:trPr>
        <w:tc>
          <w:tcPr>
            <w:tcW w:w="2951" w:type="dxa"/>
            <w:tcMar>
              <w:top w:w="100" w:type="dxa"/>
              <w:left w:w="120" w:type="dxa"/>
              <w:bottom w:w="100" w:type="dxa"/>
              <w:right w:w="120" w:type="dxa"/>
            </w:tcMar>
            <w:vAlign w:val="center"/>
          </w:tcPr>
          <w:p w14:paraId="2636A260" w14:textId="77777777" w:rsidR="00415552" w:rsidRDefault="00730947">
            <w:pPr>
              <w:spacing w:after="0" w:line="259" w:lineRule="auto"/>
            </w:pPr>
            <w:r>
              <w:rPr>
                <w:sz w:val="17"/>
              </w:rPr>
              <w:t>8. Full Interface Assembly</w:t>
            </w:r>
          </w:p>
        </w:tc>
        <w:tc>
          <w:tcPr>
            <w:tcW w:w="2088" w:type="dxa"/>
            <w:tcMar>
              <w:top w:w="100" w:type="dxa"/>
              <w:left w:w="120" w:type="dxa"/>
              <w:bottom w:w="100" w:type="dxa"/>
              <w:right w:w="120" w:type="dxa"/>
            </w:tcMar>
            <w:vAlign w:val="center"/>
          </w:tcPr>
          <w:p w14:paraId="18FFF73F" w14:textId="77777777" w:rsidR="00415552" w:rsidRDefault="00730947">
            <w:pPr>
              <w:spacing w:after="0" w:line="259" w:lineRule="auto"/>
            </w:pPr>
            <w:r>
              <w:rPr>
                <w:sz w:val="17"/>
              </w:rPr>
              <w:t>Mandatory when interactive</w:t>
            </w:r>
          </w:p>
        </w:tc>
        <w:tc>
          <w:tcPr>
            <w:tcW w:w="4752" w:type="dxa"/>
            <w:tcMar>
              <w:top w:w="100" w:type="dxa"/>
              <w:left w:w="120" w:type="dxa"/>
              <w:bottom w:w="100" w:type="dxa"/>
              <w:right w:w="120" w:type="dxa"/>
            </w:tcMar>
            <w:vAlign w:val="center"/>
          </w:tcPr>
          <w:p w14:paraId="2EBCF278" w14:textId="77777777" w:rsidR="00415552" w:rsidRDefault="00730947">
            <w:pPr>
              <w:spacing w:after="0" w:line="259" w:lineRule="auto"/>
            </w:pPr>
            <w:r>
              <w:rPr>
                <w:sz w:val="17"/>
              </w:rPr>
              <w:t>All canonical/default controls assembled.</w:t>
            </w:r>
          </w:p>
        </w:tc>
      </w:tr>
      <w:tr w:rsidR="00415552" w14:paraId="6251AF3E" w14:textId="77777777">
        <w:trPr>
          <w:cantSplit/>
          <w:jc w:val="center"/>
        </w:trPr>
        <w:tc>
          <w:tcPr>
            <w:tcW w:w="2951" w:type="dxa"/>
            <w:tcMar>
              <w:top w:w="100" w:type="dxa"/>
              <w:left w:w="120" w:type="dxa"/>
              <w:bottom w:w="100" w:type="dxa"/>
              <w:right w:w="120" w:type="dxa"/>
            </w:tcMar>
            <w:vAlign w:val="center"/>
          </w:tcPr>
          <w:p w14:paraId="488E1003" w14:textId="77777777" w:rsidR="00415552" w:rsidRDefault="00730947">
            <w:pPr>
              <w:spacing w:after="0" w:line="259" w:lineRule="auto"/>
            </w:pPr>
            <w:r>
              <w:rPr>
                <w:sz w:val="17"/>
              </w:rPr>
              <w:t>9. Interoperability Card</w:t>
            </w:r>
          </w:p>
        </w:tc>
        <w:tc>
          <w:tcPr>
            <w:tcW w:w="2088" w:type="dxa"/>
            <w:tcMar>
              <w:top w:w="100" w:type="dxa"/>
              <w:left w:w="120" w:type="dxa"/>
              <w:bottom w:w="100" w:type="dxa"/>
              <w:right w:w="120" w:type="dxa"/>
            </w:tcMar>
            <w:vAlign w:val="center"/>
          </w:tcPr>
          <w:p w14:paraId="0D092420" w14:textId="77777777" w:rsidR="00415552" w:rsidRDefault="00730947">
            <w:pPr>
              <w:spacing w:after="0" w:line="259" w:lineRule="auto"/>
            </w:pPr>
            <w:r>
              <w:rPr>
                <w:sz w:val="17"/>
              </w:rPr>
              <w:t>Mandatory when composable</w:t>
            </w:r>
          </w:p>
        </w:tc>
        <w:tc>
          <w:tcPr>
            <w:tcW w:w="4752" w:type="dxa"/>
            <w:tcMar>
              <w:top w:w="100" w:type="dxa"/>
              <w:left w:w="120" w:type="dxa"/>
              <w:bottom w:w="100" w:type="dxa"/>
              <w:right w:w="120" w:type="dxa"/>
            </w:tcMar>
            <w:vAlign w:val="center"/>
          </w:tcPr>
          <w:p w14:paraId="32BB9BB8" w14:textId="77777777" w:rsidR="00415552" w:rsidRDefault="00730947">
            <w:pPr>
              <w:spacing w:after="0" w:line="259" w:lineRule="auto"/>
            </w:pPr>
            <w:r>
              <w:rPr>
                <w:sz w:val="17"/>
              </w:rPr>
              <w:t>Accepts, emits, domain, &lt;R&gt;, ||, Graph, external owners.</w:t>
            </w:r>
          </w:p>
        </w:tc>
      </w:tr>
      <w:tr w:rsidR="00415552" w14:paraId="30A92A30" w14:textId="77777777">
        <w:trPr>
          <w:cantSplit/>
          <w:jc w:val="center"/>
        </w:trPr>
        <w:tc>
          <w:tcPr>
            <w:tcW w:w="2951" w:type="dxa"/>
            <w:tcMar>
              <w:top w:w="100" w:type="dxa"/>
              <w:left w:w="120" w:type="dxa"/>
              <w:bottom w:w="100" w:type="dxa"/>
              <w:right w:w="120" w:type="dxa"/>
            </w:tcMar>
            <w:vAlign w:val="center"/>
          </w:tcPr>
          <w:p w14:paraId="72BCCFB6" w14:textId="77777777" w:rsidR="00415552" w:rsidRDefault="00730947">
            <w:pPr>
              <w:spacing w:after="0" w:line="259" w:lineRule="auto"/>
            </w:pPr>
            <w:r>
              <w:rPr>
                <w:sz w:val="17"/>
              </w:rPr>
              <w:t>10. Implementation Handoff</w:t>
            </w:r>
          </w:p>
        </w:tc>
        <w:tc>
          <w:tcPr>
            <w:tcW w:w="2088" w:type="dxa"/>
            <w:tcMar>
              <w:top w:w="100" w:type="dxa"/>
              <w:left w:w="120" w:type="dxa"/>
              <w:bottom w:w="100" w:type="dxa"/>
              <w:right w:w="120" w:type="dxa"/>
            </w:tcMar>
            <w:vAlign w:val="center"/>
          </w:tcPr>
          <w:p w14:paraId="5079726D"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5E279C6F" w14:textId="77777777" w:rsidR="00415552" w:rsidRDefault="00730947">
            <w:pPr>
              <w:spacing w:after="0" w:line="259" w:lineRule="auto"/>
            </w:pPr>
            <w:r>
              <w:rPr>
                <w:sz w:val="17"/>
              </w:rPr>
              <w:t>Spec -&gt; registry/toolkit build path.</w:t>
            </w:r>
          </w:p>
        </w:tc>
      </w:tr>
      <w:tr w:rsidR="00415552" w14:paraId="26CDB5F4" w14:textId="77777777">
        <w:trPr>
          <w:cantSplit/>
          <w:jc w:val="center"/>
        </w:trPr>
        <w:tc>
          <w:tcPr>
            <w:tcW w:w="2951" w:type="dxa"/>
            <w:tcMar>
              <w:top w:w="100" w:type="dxa"/>
              <w:left w:w="120" w:type="dxa"/>
              <w:bottom w:w="100" w:type="dxa"/>
              <w:right w:w="120" w:type="dxa"/>
            </w:tcMar>
            <w:vAlign w:val="center"/>
          </w:tcPr>
          <w:p w14:paraId="64C44170" w14:textId="77777777" w:rsidR="00415552" w:rsidRDefault="00730947">
            <w:pPr>
              <w:spacing w:after="0" w:line="259" w:lineRule="auto"/>
            </w:pPr>
            <w:r>
              <w:rPr>
                <w:sz w:val="17"/>
              </w:rPr>
              <w:t>11. Resolution Comparison</w:t>
            </w:r>
          </w:p>
        </w:tc>
        <w:tc>
          <w:tcPr>
            <w:tcW w:w="2088" w:type="dxa"/>
            <w:tcMar>
              <w:top w:w="100" w:type="dxa"/>
              <w:left w:w="120" w:type="dxa"/>
              <w:bottom w:w="100" w:type="dxa"/>
              <w:right w:w="120" w:type="dxa"/>
            </w:tcMar>
            <w:vAlign w:val="center"/>
          </w:tcPr>
          <w:p w14:paraId="580F42E6" w14:textId="77777777" w:rsidR="00415552" w:rsidRDefault="00730947">
            <w:pPr>
              <w:spacing w:after="0" w:line="259" w:lineRule="auto"/>
            </w:pPr>
            <w:r>
              <w:rPr>
                <w:sz w:val="17"/>
              </w:rPr>
              <w:t>Conditional mandatory</w:t>
            </w:r>
          </w:p>
        </w:tc>
        <w:tc>
          <w:tcPr>
            <w:tcW w:w="4752" w:type="dxa"/>
            <w:tcMar>
              <w:top w:w="100" w:type="dxa"/>
              <w:left w:w="120" w:type="dxa"/>
              <w:bottom w:w="100" w:type="dxa"/>
              <w:right w:w="120" w:type="dxa"/>
            </w:tcMar>
            <w:vAlign w:val="center"/>
          </w:tcPr>
          <w:p w14:paraId="5C8649E5" w14:textId="77777777" w:rsidR="00415552" w:rsidRDefault="00730947">
            <w:pPr>
              <w:spacing w:after="0" w:line="259" w:lineRule="auto"/>
            </w:pPr>
            <w:r>
              <w:rPr>
                <w:sz w:val="17"/>
              </w:rPr>
              <w:t>Required for multi-resolution Series.</w:t>
            </w:r>
          </w:p>
        </w:tc>
      </w:tr>
      <w:tr w:rsidR="00415552" w14:paraId="60B6B361" w14:textId="77777777">
        <w:trPr>
          <w:cantSplit/>
          <w:jc w:val="center"/>
        </w:trPr>
        <w:tc>
          <w:tcPr>
            <w:tcW w:w="2951" w:type="dxa"/>
            <w:tcMar>
              <w:top w:w="100" w:type="dxa"/>
              <w:left w:w="120" w:type="dxa"/>
              <w:bottom w:w="100" w:type="dxa"/>
              <w:right w:w="120" w:type="dxa"/>
            </w:tcMar>
            <w:vAlign w:val="center"/>
          </w:tcPr>
          <w:p w14:paraId="3CCA0A5D" w14:textId="77777777" w:rsidR="00415552" w:rsidRDefault="00730947">
            <w:pPr>
              <w:spacing w:after="0" w:line="259" w:lineRule="auto"/>
            </w:pPr>
            <w:r>
              <w:rPr>
                <w:sz w:val="17"/>
              </w:rPr>
              <w:t>12. Multi-Placement Composition</w:t>
            </w:r>
          </w:p>
        </w:tc>
        <w:tc>
          <w:tcPr>
            <w:tcW w:w="2088" w:type="dxa"/>
            <w:tcMar>
              <w:top w:w="100" w:type="dxa"/>
              <w:left w:w="120" w:type="dxa"/>
              <w:bottom w:w="100" w:type="dxa"/>
              <w:right w:w="120" w:type="dxa"/>
            </w:tcMar>
            <w:vAlign w:val="center"/>
          </w:tcPr>
          <w:p w14:paraId="2DFC5885" w14:textId="77777777" w:rsidR="00415552" w:rsidRDefault="00730947">
            <w:pPr>
              <w:spacing w:after="0" w:line="259" w:lineRule="auto"/>
            </w:pPr>
            <w:r>
              <w:rPr>
                <w:sz w:val="17"/>
              </w:rPr>
              <w:t>Conditional mandatory</w:t>
            </w:r>
          </w:p>
        </w:tc>
        <w:tc>
          <w:tcPr>
            <w:tcW w:w="4752" w:type="dxa"/>
            <w:tcMar>
              <w:top w:w="100" w:type="dxa"/>
              <w:left w:w="120" w:type="dxa"/>
              <w:bottom w:w="100" w:type="dxa"/>
              <w:right w:w="120" w:type="dxa"/>
            </w:tcMar>
            <w:vAlign w:val="center"/>
          </w:tcPr>
          <w:p w14:paraId="44DCABC6" w14:textId="77777777" w:rsidR="00415552" w:rsidRDefault="00730947">
            <w:pPr>
              <w:spacing w:after="0" w:line="259" w:lineRule="auto"/>
            </w:pPr>
            <w:r>
              <w:rPr>
                <w:sz w:val="17"/>
              </w:rPr>
              <w:t>Required when a Reader lane spans placements.</w:t>
            </w:r>
          </w:p>
        </w:tc>
      </w:tr>
      <w:tr w:rsidR="00415552" w14:paraId="1160237D" w14:textId="77777777">
        <w:trPr>
          <w:cantSplit/>
          <w:jc w:val="center"/>
        </w:trPr>
        <w:tc>
          <w:tcPr>
            <w:tcW w:w="2951" w:type="dxa"/>
            <w:tcMar>
              <w:top w:w="100" w:type="dxa"/>
              <w:left w:w="120" w:type="dxa"/>
              <w:bottom w:w="100" w:type="dxa"/>
              <w:right w:w="120" w:type="dxa"/>
            </w:tcMar>
            <w:vAlign w:val="center"/>
          </w:tcPr>
          <w:p w14:paraId="5C0C7205" w14:textId="77777777" w:rsidR="00415552" w:rsidRDefault="00730947">
            <w:pPr>
              <w:spacing w:after="0" w:line="259" w:lineRule="auto"/>
            </w:pPr>
            <w:r>
              <w:rPr>
                <w:sz w:val="17"/>
              </w:rPr>
              <w:t>13. Invalid / Unresolved State</w:t>
            </w:r>
          </w:p>
        </w:tc>
        <w:tc>
          <w:tcPr>
            <w:tcW w:w="2088" w:type="dxa"/>
            <w:tcMar>
              <w:top w:w="100" w:type="dxa"/>
              <w:left w:w="120" w:type="dxa"/>
              <w:bottom w:w="100" w:type="dxa"/>
              <w:right w:w="120" w:type="dxa"/>
            </w:tcMar>
            <w:vAlign w:val="center"/>
          </w:tcPr>
          <w:p w14:paraId="647F053A" w14:textId="77777777" w:rsidR="00415552" w:rsidRDefault="00730947">
            <w:pPr>
              <w:spacing w:after="0" w:line="259" w:lineRule="auto"/>
            </w:pPr>
            <w:r>
              <w:rPr>
                <w:sz w:val="17"/>
              </w:rPr>
              <w:t>Conditional mandatory</w:t>
            </w:r>
          </w:p>
        </w:tc>
        <w:tc>
          <w:tcPr>
            <w:tcW w:w="4752" w:type="dxa"/>
            <w:tcMar>
              <w:top w:w="100" w:type="dxa"/>
              <w:left w:w="120" w:type="dxa"/>
              <w:bottom w:w="100" w:type="dxa"/>
              <w:right w:w="120" w:type="dxa"/>
            </w:tcMar>
            <w:vAlign w:val="center"/>
          </w:tcPr>
          <w:p w14:paraId="77F872FC" w14:textId="77777777" w:rsidR="00415552" w:rsidRDefault="00730947">
            <w:pPr>
              <w:spacing w:after="0" w:line="259" w:lineRule="auto"/>
            </w:pPr>
            <w:r>
              <w:rPr>
                <w:sz w:val="17"/>
              </w:rPr>
              <w:t>Required when invalid or unresolved states can occur.</w:t>
            </w:r>
          </w:p>
        </w:tc>
      </w:tr>
      <w:tr w:rsidR="00415552" w14:paraId="0E2EA6E6" w14:textId="77777777">
        <w:trPr>
          <w:cantSplit/>
          <w:jc w:val="center"/>
        </w:trPr>
        <w:tc>
          <w:tcPr>
            <w:tcW w:w="2951" w:type="dxa"/>
            <w:tcMar>
              <w:top w:w="100" w:type="dxa"/>
              <w:left w:w="120" w:type="dxa"/>
              <w:bottom w:w="100" w:type="dxa"/>
              <w:right w:w="120" w:type="dxa"/>
            </w:tcMar>
            <w:vAlign w:val="center"/>
          </w:tcPr>
          <w:p w14:paraId="303E2224" w14:textId="77777777" w:rsidR="00415552" w:rsidRDefault="00730947">
            <w:pPr>
              <w:spacing w:after="0" w:line="259" w:lineRule="auto"/>
            </w:pPr>
            <w:r>
              <w:rPr>
                <w:sz w:val="17"/>
              </w:rPr>
              <w:t>14. Structural Comparison</w:t>
            </w:r>
          </w:p>
        </w:tc>
        <w:tc>
          <w:tcPr>
            <w:tcW w:w="2088" w:type="dxa"/>
            <w:tcMar>
              <w:top w:w="100" w:type="dxa"/>
              <w:left w:w="120" w:type="dxa"/>
              <w:bottom w:w="100" w:type="dxa"/>
              <w:right w:w="120" w:type="dxa"/>
            </w:tcMar>
            <w:vAlign w:val="center"/>
          </w:tcPr>
          <w:p w14:paraId="5AB08D9A" w14:textId="77777777" w:rsidR="00415552" w:rsidRDefault="00730947">
            <w:pPr>
              <w:spacing w:after="0" w:line="259" w:lineRule="auto"/>
            </w:pPr>
            <w:r>
              <w:rPr>
                <w:sz w:val="17"/>
              </w:rPr>
              <w:t>Conditional</w:t>
            </w:r>
          </w:p>
        </w:tc>
        <w:tc>
          <w:tcPr>
            <w:tcW w:w="4752" w:type="dxa"/>
            <w:tcMar>
              <w:top w:w="100" w:type="dxa"/>
              <w:left w:w="120" w:type="dxa"/>
              <w:bottom w:w="100" w:type="dxa"/>
              <w:right w:w="120" w:type="dxa"/>
            </w:tcMar>
            <w:vAlign w:val="center"/>
          </w:tcPr>
          <w:p w14:paraId="42353492" w14:textId="77777777" w:rsidR="00415552" w:rsidRDefault="00730947">
            <w:pPr>
              <w:spacing w:after="0" w:line="259" w:lineRule="auto"/>
            </w:pPr>
            <w:r>
              <w:rPr>
                <w:sz w:val="17"/>
              </w:rPr>
              <w:t>Use when a meaningful analogue genuinely exists.</w:t>
            </w:r>
          </w:p>
        </w:tc>
      </w:tr>
      <w:tr w:rsidR="00415552" w14:paraId="202A8FE0" w14:textId="77777777">
        <w:trPr>
          <w:cantSplit/>
          <w:jc w:val="center"/>
        </w:trPr>
        <w:tc>
          <w:tcPr>
            <w:tcW w:w="2951" w:type="dxa"/>
            <w:tcMar>
              <w:top w:w="100" w:type="dxa"/>
              <w:left w:w="120" w:type="dxa"/>
              <w:bottom w:w="100" w:type="dxa"/>
              <w:right w:w="120" w:type="dxa"/>
            </w:tcMar>
            <w:vAlign w:val="center"/>
          </w:tcPr>
          <w:p w14:paraId="2EC58193" w14:textId="77777777" w:rsidR="00415552" w:rsidRDefault="00730947">
            <w:pPr>
              <w:spacing w:after="0" w:line="259" w:lineRule="auto"/>
            </w:pPr>
            <w:r>
              <w:rPr>
                <w:sz w:val="17"/>
              </w:rPr>
              <w:t>15. Specialist Consequence Figure</w:t>
            </w:r>
          </w:p>
        </w:tc>
        <w:tc>
          <w:tcPr>
            <w:tcW w:w="2088" w:type="dxa"/>
            <w:tcMar>
              <w:top w:w="100" w:type="dxa"/>
              <w:left w:w="120" w:type="dxa"/>
              <w:bottom w:w="100" w:type="dxa"/>
              <w:right w:w="120" w:type="dxa"/>
            </w:tcMar>
            <w:vAlign w:val="center"/>
          </w:tcPr>
          <w:p w14:paraId="6A08AAD5" w14:textId="77777777" w:rsidR="00415552" w:rsidRDefault="00730947">
            <w:pPr>
              <w:spacing w:after="0" w:line="259" w:lineRule="auto"/>
            </w:pPr>
            <w:r>
              <w:rPr>
                <w:sz w:val="17"/>
              </w:rPr>
              <w:t>Conditional</w:t>
            </w:r>
          </w:p>
        </w:tc>
        <w:tc>
          <w:tcPr>
            <w:tcW w:w="4752" w:type="dxa"/>
            <w:tcMar>
              <w:top w:w="100" w:type="dxa"/>
              <w:left w:w="120" w:type="dxa"/>
              <w:bottom w:w="100" w:type="dxa"/>
              <w:right w:w="120" w:type="dxa"/>
            </w:tcMar>
            <w:vAlign w:val="center"/>
          </w:tcPr>
          <w:p w14:paraId="698EA3B0" w14:textId="77777777" w:rsidR="00415552" w:rsidRDefault="00730947">
            <w:pPr>
              <w:spacing w:after="0" w:line="259" w:lineRule="auto"/>
            </w:pPr>
            <w:r>
              <w:rPr>
                <w:sz w:val="17"/>
              </w:rPr>
              <w:t>Use when domain behavior benefits from visual explanation.</w:t>
            </w:r>
          </w:p>
        </w:tc>
      </w:tr>
      <w:tr w:rsidR="00415552" w14:paraId="5977944B" w14:textId="77777777">
        <w:trPr>
          <w:cantSplit/>
          <w:jc w:val="center"/>
        </w:trPr>
        <w:tc>
          <w:tcPr>
            <w:tcW w:w="2951" w:type="dxa"/>
            <w:tcMar>
              <w:top w:w="100" w:type="dxa"/>
              <w:left w:w="120" w:type="dxa"/>
              <w:bottom w:w="100" w:type="dxa"/>
              <w:right w:w="120" w:type="dxa"/>
            </w:tcMar>
            <w:vAlign w:val="center"/>
          </w:tcPr>
          <w:p w14:paraId="1BDE3E4C" w14:textId="77777777" w:rsidR="00415552" w:rsidRDefault="00730947">
            <w:pPr>
              <w:spacing w:after="0" w:line="259" w:lineRule="auto"/>
            </w:pPr>
            <w:r>
              <w:rPr>
                <w:sz w:val="17"/>
              </w:rPr>
              <w:t>16. Worked Example Set</w:t>
            </w:r>
          </w:p>
        </w:tc>
        <w:tc>
          <w:tcPr>
            <w:tcW w:w="2088" w:type="dxa"/>
            <w:tcMar>
              <w:top w:w="100" w:type="dxa"/>
              <w:left w:w="120" w:type="dxa"/>
              <w:bottom w:w="100" w:type="dxa"/>
              <w:right w:w="120" w:type="dxa"/>
            </w:tcMar>
            <w:vAlign w:val="center"/>
          </w:tcPr>
          <w:p w14:paraId="3808ACBF" w14:textId="77777777" w:rsidR="00415552" w:rsidRDefault="00730947">
            <w:pPr>
              <w:spacing w:after="0" w:line="259" w:lineRule="auto"/>
            </w:pPr>
            <w:r>
              <w:rPr>
                <w:sz w:val="17"/>
              </w:rPr>
              <w:t>Mandatory</w:t>
            </w:r>
          </w:p>
        </w:tc>
        <w:tc>
          <w:tcPr>
            <w:tcW w:w="4752" w:type="dxa"/>
            <w:tcMar>
              <w:top w:w="100" w:type="dxa"/>
              <w:left w:w="120" w:type="dxa"/>
              <w:bottom w:w="100" w:type="dxa"/>
              <w:right w:w="120" w:type="dxa"/>
            </w:tcMar>
            <w:vAlign w:val="center"/>
          </w:tcPr>
          <w:p w14:paraId="3FD7EBA3" w14:textId="77777777" w:rsidR="00415552" w:rsidRDefault="00730947">
            <w:pPr>
              <w:spacing w:after="0" w:line="259" w:lineRule="auto"/>
            </w:pPr>
            <w:r>
              <w:rPr>
                <w:sz w:val="17"/>
              </w:rPr>
              <w:t>Minimal, rich, cross-SK, and appropriate invalid/comparison examples.</w:t>
            </w:r>
          </w:p>
        </w:tc>
      </w:tr>
    </w:tbl>
    <w:p w14:paraId="5B80F768" w14:textId="77777777" w:rsidR="00415552" w:rsidRDefault="00730947">
      <w:pPr>
        <w:pStyle w:val="Heading1"/>
        <w:pageBreakBefore/>
        <w:spacing w:before="0" w:after="120"/>
      </w:pPr>
      <w:r>
        <w:rPr>
          <w:rFonts w:ascii="Arial" w:eastAsia="Arial" w:hAnsi="Arial"/>
        </w:rPr>
        <w:t>Appendix B - Standard Reader-Role Section Template</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304"/>
        <w:gridCol w:w="7488"/>
      </w:tblGrid>
      <w:tr w:rsidR="00415552" w14:paraId="44AB1FC0" w14:textId="77777777">
        <w:trPr>
          <w:cantSplit/>
          <w:tblHeader/>
          <w:jc w:val="center"/>
        </w:trPr>
        <w:tc>
          <w:tcPr>
            <w:tcW w:w="2304" w:type="dxa"/>
            <w:shd w:val="clear" w:color="auto" w:fill="172B45"/>
            <w:tcMar>
              <w:top w:w="110" w:type="dxa"/>
              <w:left w:w="120" w:type="dxa"/>
              <w:bottom w:w="110" w:type="dxa"/>
              <w:right w:w="120" w:type="dxa"/>
            </w:tcMar>
            <w:vAlign w:val="center"/>
          </w:tcPr>
          <w:p w14:paraId="7DA03BC7" w14:textId="77777777" w:rsidR="00415552" w:rsidRDefault="00730947">
            <w:pPr>
              <w:spacing w:after="0" w:line="240" w:lineRule="auto"/>
              <w:jc w:val="center"/>
            </w:pPr>
            <w:r>
              <w:rPr>
                <w:b/>
                <w:color w:val="FFFFFF"/>
                <w:sz w:val="18"/>
              </w:rPr>
              <w:t>Element</w:t>
            </w:r>
          </w:p>
        </w:tc>
        <w:tc>
          <w:tcPr>
            <w:tcW w:w="7488" w:type="dxa"/>
            <w:shd w:val="clear" w:color="auto" w:fill="172B45"/>
            <w:tcMar>
              <w:top w:w="110" w:type="dxa"/>
              <w:left w:w="120" w:type="dxa"/>
              <w:bottom w:w="110" w:type="dxa"/>
              <w:right w:w="120" w:type="dxa"/>
            </w:tcMar>
            <w:vAlign w:val="center"/>
          </w:tcPr>
          <w:p w14:paraId="072229D2" w14:textId="77777777" w:rsidR="00415552" w:rsidRDefault="00730947">
            <w:pPr>
              <w:spacing w:after="0" w:line="240" w:lineRule="auto"/>
              <w:jc w:val="center"/>
            </w:pPr>
            <w:r>
              <w:rPr>
                <w:b/>
                <w:color w:val="FFFFFF"/>
                <w:sz w:val="18"/>
              </w:rPr>
              <w:t>Required content</w:t>
            </w:r>
          </w:p>
        </w:tc>
      </w:tr>
      <w:tr w:rsidR="00415552" w14:paraId="67C8580E" w14:textId="77777777">
        <w:trPr>
          <w:cantSplit/>
          <w:jc w:val="center"/>
        </w:trPr>
        <w:tc>
          <w:tcPr>
            <w:tcW w:w="2304" w:type="dxa"/>
            <w:tcMar>
              <w:top w:w="100" w:type="dxa"/>
              <w:left w:w="120" w:type="dxa"/>
              <w:bottom w:w="100" w:type="dxa"/>
              <w:right w:w="120" w:type="dxa"/>
            </w:tcMar>
            <w:vAlign w:val="center"/>
          </w:tcPr>
          <w:p w14:paraId="73EDE702" w14:textId="77777777" w:rsidR="00415552" w:rsidRDefault="00730947">
            <w:pPr>
              <w:spacing w:after="0" w:line="259" w:lineRule="auto"/>
            </w:pPr>
            <w:r>
              <w:rPr>
                <w:sz w:val="18"/>
              </w:rPr>
              <w:t>Heading</w:t>
            </w:r>
          </w:p>
        </w:tc>
        <w:tc>
          <w:tcPr>
            <w:tcW w:w="7488" w:type="dxa"/>
            <w:tcMar>
              <w:top w:w="100" w:type="dxa"/>
              <w:left w:w="120" w:type="dxa"/>
              <w:bottom w:w="100" w:type="dxa"/>
              <w:right w:w="120" w:type="dxa"/>
            </w:tcMar>
            <w:vAlign w:val="center"/>
          </w:tcPr>
          <w:p w14:paraId="08C424E7" w14:textId="77777777" w:rsidR="00415552" w:rsidRDefault="00730947">
            <w:pPr>
              <w:spacing w:after="0" w:line="259" w:lineRule="auto"/>
            </w:pPr>
            <w:r>
              <w:rPr>
                <w:sz w:val="18"/>
              </w:rPr>
              <w:t>Semantic role name.</w:t>
            </w:r>
          </w:p>
        </w:tc>
      </w:tr>
      <w:tr w:rsidR="00415552" w14:paraId="6F7D5A7A" w14:textId="77777777">
        <w:trPr>
          <w:cantSplit/>
          <w:jc w:val="center"/>
        </w:trPr>
        <w:tc>
          <w:tcPr>
            <w:tcW w:w="2304" w:type="dxa"/>
            <w:tcMar>
              <w:top w:w="100" w:type="dxa"/>
              <w:left w:w="120" w:type="dxa"/>
              <w:bottom w:w="100" w:type="dxa"/>
              <w:right w:w="120" w:type="dxa"/>
            </w:tcMar>
            <w:vAlign w:val="center"/>
          </w:tcPr>
          <w:p w14:paraId="0BE6FC63" w14:textId="77777777" w:rsidR="00415552" w:rsidRDefault="00730947">
            <w:pPr>
              <w:spacing w:after="0" w:line="259" w:lineRule="auto"/>
            </w:pPr>
            <w:r>
              <w:rPr>
                <w:sz w:val="18"/>
              </w:rPr>
              <w:t>Declaration</w:t>
            </w:r>
          </w:p>
        </w:tc>
        <w:tc>
          <w:tcPr>
            <w:tcW w:w="7488" w:type="dxa"/>
            <w:tcMar>
              <w:top w:w="100" w:type="dxa"/>
              <w:left w:w="120" w:type="dxa"/>
              <w:bottom w:w="100" w:type="dxa"/>
              <w:right w:w="120" w:type="dxa"/>
            </w:tcMar>
            <w:vAlign w:val="center"/>
          </w:tcPr>
          <w:p w14:paraId="376D19A3" w14:textId="77777777" w:rsidR="00415552" w:rsidRDefault="00730947">
            <w:pPr>
              <w:spacing w:after="0" w:line="259" w:lineRule="auto"/>
            </w:pPr>
            <w:r>
              <w:rPr>
                <w:sz w:val="18"/>
              </w:rPr>
              <w:t>Placement Name | Reader Address | BitGroup/Word | exact D#.#.</w:t>
            </w:r>
          </w:p>
        </w:tc>
      </w:tr>
      <w:tr w:rsidR="00415552" w14:paraId="35D5437D" w14:textId="77777777">
        <w:trPr>
          <w:cantSplit/>
          <w:jc w:val="center"/>
        </w:trPr>
        <w:tc>
          <w:tcPr>
            <w:tcW w:w="2304" w:type="dxa"/>
            <w:tcMar>
              <w:top w:w="100" w:type="dxa"/>
              <w:left w:w="120" w:type="dxa"/>
              <w:bottom w:w="100" w:type="dxa"/>
              <w:right w:w="120" w:type="dxa"/>
            </w:tcMar>
            <w:vAlign w:val="center"/>
          </w:tcPr>
          <w:p w14:paraId="3704F979" w14:textId="77777777" w:rsidR="00415552" w:rsidRDefault="00730947">
            <w:pPr>
              <w:spacing w:after="0" w:line="259" w:lineRule="auto"/>
            </w:pPr>
            <w:r>
              <w:rPr>
                <w:sz w:val="18"/>
              </w:rPr>
              <w:t>Structural inset</w:t>
            </w:r>
          </w:p>
        </w:tc>
        <w:tc>
          <w:tcPr>
            <w:tcW w:w="7488" w:type="dxa"/>
            <w:tcMar>
              <w:top w:w="100" w:type="dxa"/>
              <w:left w:w="120" w:type="dxa"/>
              <w:bottom w:w="100" w:type="dxa"/>
              <w:right w:w="120" w:type="dxa"/>
            </w:tcMar>
            <w:vAlign w:val="center"/>
          </w:tcPr>
          <w:p w14:paraId="54E37A3C" w14:textId="77777777" w:rsidR="00415552" w:rsidRDefault="00730947">
            <w:pPr>
              <w:spacing w:after="0" w:line="259" w:lineRule="auto"/>
            </w:pPr>
            <w:r>
              <w:rPr>
                <w:sz w:val="18"/>
              </w:rPr>
              <w:t>Canonical Bit/BitGroup construction for the target or resolved lane.</w:t>
            </w:r>
          </w:p>
        </w:tc>
      </w:tr>
      <w:tr w:rsidR="00415552" w14:paraId="530F79BD" w14:textId="77777777">
        <w:trPr>
          <w:cantSplit/>
          <w:jc w:val="center"/>
        </w:trPr>
        <w:tc>
          <w:tcPr>
            <w:tcW w:w="2304" w:type="dxa"/>
            <w:tcMar>
              <w:top w:w="100" w:type="dxa"/>
              <w:left w:w="120" w:type="dxa"/>
              <w:bottom w:w="100" w:type="dxa"/>
              <w:right w:w="120" w:type="dxa"/>
            </w:tcMar>
            <w:vAlign w:val="center"/>
          </w:tcPr>
          <w:p w14:paraId="518AD745" w14:textId="77777777" w:rsidR="00415552" w:rsidRDefault="00730947">
            <w:pPr>
              <w:spacing w:after="0" w:line="259" w:lineRule="auto"/>
            </w:pPr>
            <w:r>
              <w:rPr>
                <w:sz w:val="18"/>
              </w:rPr>
              <w:t>Figure</w:t>
            </w:r>
          </w:p>
        </w:tc>
        <w:tc>
          <w:tcPr>
            <w:tcW w:w="7488" w:type="dxa"/>
            <w:tcMar>
              <w:top w:w="100" w:type="dxa"/>
              <w:left w:w="120" w:type="dxa"/>
              <w:bottom w:w="100" w:type="dxa"/>
              <w:right w:w="120" w:type="dxa"/>
            </w:tcMar>
            <w:vAlign w:val="center"/>
          </w:tcPr>
          <w:p w14:paraId="56714922" w14:textId="77777777" w:rsidR="00415552" w:rsidRDefault="00730947">
            <w:pPr>
              <w:spacing w:after="0" w:line="259" w:lineRule="auto"/>
            </w:pPr>
            <w:r>
              <w:rPr>
                <w:sz w:val="18"/>
              </w:rPr>
              <w:t>Canonical/default interface plus consequence/state viewport where useful.</w:t>
            </w:r>
          </w:p>
        </w:tc>
      </w:tr>
      <w:tr w:rsidR="00415552" w14:paraId="041E7E75" w14:textId="77777777">
        <w:trPr>
          <w:cantSplit/>
          <w:jc w:val="center"/>
        </w:trPr>
        <w:tc>
          <w:tcPr>
            <w:tcW w:w="2304" w:type="dxa"/>
            <w:tcMar>
              <w:top w:w="100" w:type="dxa"/>
              <w:left w:w="120" w:type="dxa"/>
              <w:bottom w:w="100" w:type="dxa"/>
              <w:right w:w="120" w:type="dxa"/>
            </w:tcMar>
            <w:vAlign w:val="center"/>
          </w:tcPr>
          <w:p w14:paraId="13BE2014" w14:textId="77777777" w:rsidR="00415552" w:rsidRDefault="00730947">
            <w:pPr>
              <w:spacing w:after="0" w:line="259" w:lineRule="auto"/>
            </w:pPr>
            <w:r>
              <w:rPr>
                <w:sz w:val="18"/>
              </w:rPr>
              <w:t>Purpose</w:t>
            </w:r>
          </w:p>
        </w:tc>
        <w:tc>
          <w:tcPr>
            <w:tcW w:w="7488" w:type="dxa"/>
            <w:tcMar>
              <w:top w:w="100" w:type="dxa"/>
              <w:left w:w="120" w:type="dxa"/>
              <w:bottom w:w="100" w:type="dxa"/>
              <w:right w:w="120" w:type="dxa"/>
            </w:tcMar>
            <w:vAlign w:val="center"/>
          </w:tcPr>
          <w:p w14:paraId="7FE15FA0" w14:textId="77777777" w:rsidR="00415552" w:rsidRDefault="00730947">
            <w:pPr>
              <w:spacing w:after="0" w:line="259" w:lineRule="auto"/>
            </w:pPr>
            <w:r>
              <w:rPr>
                <w:sz w:val="18"/>
              </w:rPr>
              <w:t>Concise paragraph describing what the role means.</w:t>
            </w:r>
          </w:p>
        </w:tc>
      </w:tr>
      <w:tr w:rsidR="00415552" w14:paraId="2A640149" w14:textId="77777777">
        <w:trPr>
          <w:cantSplit/>
          <w:jc w:val="center"/>
        </w:trPr>
        <w:tc>
          <w:tcPr>
            <w:tcW w:w="2304" w:type="dxa"/>
            <w:tcMar>
              <w:top w:w="100" w:type="dxa"/>
              <w:left w:w="120" w:type="dxa"/>
              <w:bottom w:w="100" w:type="dxa"/>
              <w:right w:w="120" w:type="dxa"/>
            </w:tcMar>
            <w:vAlign w:val="center"/>
          </w:tcPr>
          <w:p w14:paraId="20E5EF40" w14:textId="77777777" w:rsidR="00415552" w:rsidRDefault="00730947">
            <w:pPr>
              <w:spacing w:after="0" w:line="259" w:lineRule="auto"/>
            </w:pPr>
            <w:r>
              <w:rPr>
                <w:sz w:val="18"/>
              </w:rPr>
              <w:t>Mathematics</w:t>
            </w:r>
          </w:p>
        </w:tc>
        <w:tc>
          <w:tcPr>
            <w:tcW w:w="7488" w:type="dxa"/>
            <w:tcMar>
              <w:top w:w="100" w:type="dxa"/>
              <w:left w:w="120" w:type="dxa"/>
              <w:bottom w:w="100" w:type="dxa"/>
              <w:right w:w="120" w:type="dxa"/>
            </w:tcMar>
            <w:vAlign w:val="center"/>
          </w:tcPr>
          <w:p w14:paraId="30182C30" w14:textId="77777777" w:rsidR="00415552" w:rsidRDefault="00730947">
            <w:pPr>
              <w:spacing w:after="0" w:line="259" w:lineRule="auto"/>
            </w:pPr>
            <w:r>
              <w:rPr>
                <w:sz w:val="18"/>
              </w:rPr>
              <w:t>BitGroup, Formula, output domain, and composition.</w:t>
            </w:r>
          </w:p>
        </w:tc>
      </w:tr>
      <w:tr w:rsidR="00415552" w14:paraId="1B7CC7C5" w14:textId="77777777">
        <w:trPr>
          <w:cantSplit/>
          <w:jc w:val="center"/>
        </w:trPr>
        <w:tc>
          <w:tcPr>
            <w:tcW w:w="2304" w:type="dxa"/>
            <w:tcMar>
              <w:top w:w="100" w:type="dxa"/>
              <w:left w:w="120" w:type="dxa"/>
              <w:bottom w:w="100" w:type="dxa"/>
              <w:right w:w="120" w:type="dxa"/>
            </w:tcMar>
            <w:vAlign w:val="center"/>
          </w:tcPr>
          <w:p w14:paraId="59920ACF" w14:textId="77777777" w:rsidR="00415552" w:rsidRDefault="00730947">
            <w:pPr>
              <w:spacing w:after="0" w:line="259" w:lineRule="auto"/>
            </w:pPr>
            <w:r>
              <w:rPr>
                <w:sz w:val="18"/>
              </w:rPr>
              <w:t>Reader semantics</w:t>
            </w:r>
          </w:p>
        </w:tc>
        <w:tc>
          <w:tcPr>
            <w:tcW w:w="7488" w:type="dxa"/>
            <w:tcMar>
              <w:top w:w="100" w:type="dxa"/>
              <w:left w:w="120" w:type="dxa"/>
              <w:bottom w:w="100" w:type="dxa"/>
              <w:right w:w="120" w:type="dxa"/>
            </w:tcMar>
            <w:vAlign w:val="center"/>
          </w:tcPr>
          <w:p w14:paraId="52B5975E" w14:textId="77777777" w:rsidR="00415552" w:rsidRDefault="00730947">
            <w:pPr>
              <w:spacing w:after="0" w:line="259" w:lineRule="auto"/>
            </w:pPr>
            <w:r>
              <w:rPr>
                <w:sz w:val="18"/>
              </w:rPr>
              <w:t>Allowed states/range, zero/unset, units/basis, invalid cases.</w:t>
            </w:r>
          </w:p>
        </w:tc>
      </w:tr>
      <w:tr w:rsidR="00415552" w14:paraId="7AE861D2" w14:textId="77777777">
        <w:trPr>
          <w:cantSplit/>
          <w:jc w:val="center"/>
        </w:trPr>
        <w:tc>
          <w:tcPr>
            <w:tcW w:w="2304" w:type="dxa"/>
            <w:tcMar>
              <w:top w:w="100" w:type="dxa"/>
              <w:left w:w="120" w:type="dxa"/>
              <w:bottom w:w="100" w:type="dxa"/>
              <w:right w:w="120" w:type="dxa"/>
            </w:tcMar>
            <w:vAlign w:val="center"/>
          </w:tcPr>
          <w:p w14:paraId="1D088325" w14:textId="77777777" w:rsidR="00415552" w:rsidRDefault="00730947">
            <w:pPr>
              <w:spacing w:after="0" w:line="259" w:lineRule="auto"/>
            </w:pPr>
            <w:r>
              <w:rPr>
                <w:sz w:val="18"/>
              </w:rPr>
              <w:t>Interface</w:t>
            </w:r>
          </w:p>
        </w:tc>
        <w:tc>
          <w:tcPr>
            <w:tcW w:w="7488" w:type="dxa"/>
            <w:tcMar>
              <w:top w:w="100" w:type="dxa"/>
              <w:left w:w="120" w:type="dxa"/>
              <w:bottom w:w="100" w:type="dxa"/>
              <w:right w:w="120" w:type="dxa"/>
            </w:tcMar>
            <w:vAlign w:val="center"/>
          </w:tcPr>
          <w:p w14:paraId="6A9BED38" w14:textId="77777777" w:rsidR="00415552" w:rsidRDefault="00730947">
            <w:pPr>
              <w:spacing w:after="0" w:line="259" w:lineRule="auto"/>
            </w:pPr>
            <w:r>
              <w:rPr>
                <w:sz w:val="18"/>
              </w:rPr>
              <w:t>A/B/C metadata source, exact D contract, exact target.</w:t>
            </w:r>
          </w:p>
        </w:tc>
      </w:tr>
      <w:tr w:rsidR="00415552" w14:paraId="24E52450" w14:textId="77777777">
        <w:trPr>
          <w:cantSplit/>
          <w:jc w:val="center"/>
        </w:trPr>
        <w:tc>
          <w:tcPr>
            <w:tcW w:w="2304" w:type="dxa"/>
            <w:tcMar>
              <w:top w:w="100" w:type="dxa"/>
              <w:left w:w="120" w:type="dxa"/>
              <w:bottom w:w="100" w:type="dxa"/>
              <w:right w:w="120" w:type="dxa"/>
            </w:tcMar>
            <w:vAlign w:val="center"/>
          </w:tcPr>
          <w:p w14:paraId="3FFDA562" w14:textId="77777777" w:rsidR="00415552" w:rsidRDefault="00730947">
            <w:pPr>
              <w:spacing w:after="0" w:line="259" w:lineRule="auto"/>
            </w:pPr>
            <w:r>
              <w:rPr>
                <w:sz w:val="18"/>
              </w:rPr>
              <w:t>Effect/output consequence</w:t>
            </w:r>
          </w:p>
        </w:tc>
        <w:tc>
          <w:tcPr>
            <w:tcW w:w="7488" w:type="dxa"/>
            <w:tcMar>
              <w:top w:w="100" w:type="dxa"/>
              <w:left w:w="120" w:type="dxa"/>
              <w:bottom w:w="100" w:type="dxa"/>
              <w:right w:w="120" w:type="dxa"/>
            </w:tcMar>
            <w:vAlign w:val="center"/>
          </w:tcPr>
          <w:p w14:paraId="00BE7041" w14:textId="77777777" w:rsidR="00415552" w:rsidRDefault="00730947">
            <w:pPr>
              <w:spacing w:after="0" w:line="259" w:lineRule="auto"/>
            </w:pPr>
            <w:r>
              <w:rPr>
                <w:sz w:val="18"/>
              </w:rPr>
              <w:t>What changing the control changes and what it MUST NOT silently change.</w:t>
            </w:r>
          </w:p>
        </w:tc>
      </w:tr>
      <w:tr w:rsidR="00415552" w14:paraId="7A008DEA" w14:textId="77777777">
        <w:trPr>
          <w:cantSplit/>
          <w:jc w:val="center"/>
        </w:trPr>
        <w:tc>
          <w:tcPr>
            <w:tcW w:w="2304" w:type="dxa"/>
            <w:tcMar>
              <w:top w:w="100" w:type="dxa"/>
              <w:left w:w="120" w:type="dxa"/>
              <w:bottom w:w="100" w:type="dxa"/>
              <w:right w:w="120" w:type="dxa"/>
            </w:tcMar>
            <w:vAlign w:val="center"/>
          </w:tcPr>
          <w:p w14:paraId="05AEDB79" w14:textId="77777777" w:rsidR="00415552" w:rsidRDefault="00730947">
            <w:pPr>
              <w:spacing w:after="0" w:line="259" w:lineRule="auto"/>
            </w:pPr>
            <w:r>
              <w:rPr>
                <w:sz w:val="18"/>
              </w:rPr>
              <w:t>Routes/dependencies</w:t>
            </w:r>
          </w:p>
        </w:tc>
        <w:tc>
          <w:tcPr>
            <w:tcW w:w="7488" w:type="dxa"/>
            <w:tcMar>
              <w:top w:w="100" w:type="dxa"/>
              <w:left w:w="120" w:type="dxa"/>
              <w:bottom w:w="100" w:type="dxa"/>
              <w:right w:w="120" w:type="dxa"/>
            </w:tcMar>
            <w:vAlign w:val="center"/>
          </w:tcPr>
          <w:p w14:paraId="202657BC" w14:textId="77777777" w:rsidR="00415552" w:rsidRDefault="00730947">
            <w:pPr>
              <w:spacing w:after="0" w:line="259" w:lineRule="auto"/>
            </w:pPr>
            <w:r>
              <w:rPr>
                <w:sz w:val="18"/>
              </w:rPr>
              <w:t>Any local &lt;R&gt;, model, domain, or external owner needed for interpretation.</w:t>
            </w:r>
          </w:p>
        </w:tc>
      </w:tr>
      <w:tr w:rsidR="00415552" w14:paraId="1BF7CD37" w14:textId="77777777">
        <w:trPr>
          <w:cantSplit/>
          <w:jc w:val="center"/>
        </w:trPr>
        <w:tc>
          <w:tcPr>
            <w:tcW w:w="2304" w:type="dxa"/>
            <w:tcMar>
              <w:top w:w="100" w:type="dxa"/>
              <w:left w:w="120" w:type="dxa"/>
              <w:bottom w:w="100" w:type="dxa"/>
              <w:right w:w="120" w:type="dxa"/>
            </w:tcMar>
            <w:vAlign w:val="center"/>
          </w:tcPr>
          <w:p w14:paraId="02513E90" w14:textId="77777777" w:rsidR="00415552" w:rsidRDefault="00730947">
            <w:pPr>
              <w:spacing w:after="0" w:line="259" w:lineRule="auto"/>
            </w:pPr>
            <w:r>
              <w:rPr>
                <w:sz w:val="18"/>
              </w:rPr>
              <w:t>Examples</w:t>
            </w:r>
          </w:p>
        </w:tc>
        <w:tc>
          <w:tcPr>
            <w:tcW w:w="7488" w:type="dxa"/>
            <w:tcMar>
              <w:top w:w="100" w:type="dxa"/>
              <w:left w:w="120" w:type="dxa"/>
              <w:bottom w:w="100" w:type="dxa"/>
              <w:right w:w="120" w:type="dxa"/>
            </w:tcMar>
            <w:vAlign w:val="center"/>
          </w:tcPr>
          <w:p w14:paraId="01D9CF71" w14:textId="77777777" w:rsidR="00415552" w:rsidRDefault="00730947">
            <w:pPr>
              <w:spacing w:after="0" w:line="259" w:lineRule="auto"/>
            </w:pPr>
            <w:r>
              <w:rPr>
                <w:sz w:val="18"/>
              </w:rPr>
              <w:t>At least one representative valid state; invalid example where appropriate.</w:t>
            </w:r>
          </w:p>
        </w:tc>
      </w:tr>
    </w:tbl>
    <w:p w14:paraId="0C887312" w14:textId="77777777" w:rsidR="00415552" w:rsidRDefault="00730947">
      <w:pPr>
        <w:pStyle w:val="Heading1"/>
        <w:pageBreakBefore/>
        <w:spacing w:before="0" w:after="120"/>
      </w:pPr>
      <w:r>
        <w:rPr>
          <w:rFonts w:ascii="Arial" w:eastAsia="Arial" w:hAnsi="Arial"/>
        </w:rPr>
        <w:t>Appendix C - Canonical Bit Visual Grammar Quick Reference</w:t>
      </w:r>
    </w:p>
    <w:p w14:paraId="69B33F4C" w14:textId="77777777" w:rsidR="00415552" w:rsidRDefault="00730947">
      <w:pPr>
        <w:spacing w:after="140" w:line="271" w:lineRule="auto"/>
      </w:pPr>
      <w:r>
        <w:t>This appendix is a quick human reference. Registry links and canonical toolkit assets remain authoritative for implementation.</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5"/>
        <w:gridCol w:w="2520"/>
        <w:gridCol w:w="1800"/>
        <w:gridCol w:w="1872"/>
        <w:gridCol w:w="3499"/>
        <w:gridCol w:w="101"/>
      </w:tblGrid>
      <w:tr w:rsidR="00415552" w14:paraId="6B7B56E1" w14:textId="77777777">
        <w:trPr>
          <w:gridBefore w:val="1"/>
          <w:cantSplit/>
          <w:tblHeader/>
          <w:jc w:val="center"/>
        </w:trPr>
        <w:tc>
          <w:tcPr>
            <w:tcW w:w="2520" w:type="dxa"/>
            <w:shd w:val="clear" w:color="auto" w:fill="172B45"/>
            <w:tcMar>
              <w:top w:w="110" w:type="dxa"/>
              <w:left w:w="120" w:type="dxa"/>
              <w:bottom w:w="110" w:type="dxa"/>
              <w:right w:w="120" w:type="dxa"/>
            </w:tcMar>
            <w:vAlign w:val="center"/>
          </w:tcPr>
          <w:p w14:paraId="1C902492" w14:textId="77777777" w:rsidR="00415552" w:rsidRDefault="00730947">
            <w:pPr>
              <w:spacing w:after="0" w:line="240" w:lineRule="auto"/>
              <w:jc w:val="center"/>
            </w:pPr>
            <w:r>
              <w:rPr>
                <w:b/>
                <w:color w:val="FFFFFF"/>
                <w:sz w:val="18"/>
              </w:rPr>
              <w:t>Bit Class</w:t>
            </w:r>
          </w:p>
        </w:tc>
        <w:tc>
          <w:tcPr>
            <w:tcW w:w="1800" w:type="dxa"/>
            <w:shd w:val="clear" w:color="auto" w:fill="172B45"/>
            <w:tcMar>
              <w:top w:w="110" w:type="dxa"/>
              <w:left w:w="120" w:type="dxa"/>
              <w:bottom w:w="110" w:type="dxa"/>
              <w:right w:w="120" w:type="dxa"/>
            </w:tcMar>
            <w:vAlign w:val="center"/>
          </w:tcPr>
          <w:p w14:paraId="60D7C656" w14:textId="77777777" w:rsidR="00415552" w:rsidRDefault="00730947">
            <w:pPr>
              <w:spacing w:after="0" w:line="240" w:lineRule="auto"/>
              <w:jc w:val="center"/>
            </w:pPr>
            <w:r>
              <w:rPr>
                <w:b/>
                <w:color w:val="FFFFFF"/>
                <w:sz w:val="18"/>
              </w:rPr>
              <w:t>Canonical Color</w:t>
            </w:r>
          </w:p>
        </w:tc>
        <w:tc>
          <w:tcPr>
            <w:tcW w:w="1872" w:type="dxa"/>
            <w:shd w:val="clear" w:color="auto" w:fill="172B45"/>
            <w:tcMar>
              <w:top w:w="110" w:type="dxa"/>
              <w:left w:w="120" w:type="dxa"/>
              <w:bottom w:w="110" w:type="dxa"/>
              <w:right w:w="120" w:type="dxa"/>
            </w:tcMar>
            <w:vAlign w:val="center"/>
          </w:tcPr>
          <w:p w14:paraId="50E0AE27" w14:textId="77777777" w:rsidR="00415552" w:rsidRDefault="00730947">
            <w:pPr>
              <w:spacing w:after="0" w:line="240" w:lineRule="auto"/>
              <w:jc w:val="center"/>
            </w:pPr>
            <w:r>
              <w:rPr>
                <w:b/>
                <w:color w:val="FFFFFF"/>
                <w:sz w:val="18"/>
              </w:rPr>
              <w:t>Hex</w:t>
            </w:r>
          </w:p>
        </w:tc>
        <w:tc>
          <w:tcPr>
            <w:tcW w:w="3600" w:type="dxa"/>
            <w:gridSpan w:val="2"/>
            <w:shd w:val="clear" w:color="auto" w:fill="172B45"/>
            <w:tcMar>
              <w:top w:w="110" w:type="dxa"/>
              <w:left w:w="120" w:type="dxa"/>
              <w:bottom w:w="110" w:type="dxa"/>
              <w:right w:w="120" w:type="dxa"/>
            </w:tcMar>
            <w:vAlign w:val="center"/>
          </w:tcPr>
          <w:p w14:paraId="5685F0FF" w14:textId="77777777" w:rsidR="00415552" w:rsidRDefault="00730947">
            <w:pPr>
              <w:spacing w:after="0" w:line="240" w:lineRule="auto"/>
              <w:jc w:val="center"/>
            </w:pPr>
            <w:r>
              <w:rPr>
                <w:b/>
                <w:color w:val="FFFFFF"/>
                <w:sz w:val="18"/>
              </w:rPr>
              <w:t>Invariant</w:t>
            </w:r>
          </w:p>
        </w:tc>
      </w:tr>
      <w:tr w:rsidR="00415552" w14:paraId="2FBF289C" w14:textId="77777777">
        <w:trPr>
          <w:gridBefore w:val="1"/>
          <w:cantSplit/>
          <w:jc w:val="center"/>
        </w:trPr>
        <w:tc>
          <w:tcPr>
            <w:tcW w:w="2520" w:type="dxa"/>
            <w:tcMar>
              <w:top w:w="100" w:type="dxa"/>
              <w:left w:w="120" w:type="dxa"/>
              <w:bottom w:w="100" w:type="dxa"/>
              <w:right w:w="120" w:type="dxa"/>
            </w:tcMar>
            <w:vAlign w:val="center"/>
          </w:tcPr>
          <w:p w14:paraId="75C0D352" w14:textId="77777777" w:rsidR="00415552" w:rsidRDefault="00730947">
            <w:pPr>
              <w:spacing w:after="0" w:line="259" w:lineRule="auto"/>
            </w:pPr>
            <w:r>
              <w:rPr>
                <w:sz w:val="17"/>
              </w:rPr>
              <w:t>Scalar Coordinate</w:t>
            </w:r>
          </w:p>
        </w:tc>
        <w:tc>
          <w:tcPr>
            <w:tcW w:w="1800" w:type="dxa"/>
            <w:tcMar>
              <w:top w:w="100" w:type="dxa"/>
              <w:left w:w="120" w:type="dxa"/>
              <w:bottom w:w="100" w:type="dxa"/>
              <w:right w:w="120" w:type="dxa"/>
            </w:tcMar>
            <w:vAlign w:val="center"/>
          </w:tcPr>
          <w:p w14:paraId="0177EC0D" w14:textId="77777777" w:rsidR="00415552" w:rsidRDefault="00730947">
            <w:pPr>
              <w:spacing w:after="0" w:line="259" w:lineRule="auto"/>
            </w:pPr>
            <w:r>
              <w:rPr>
                <w:sz w:val="17"/>
              </w:rPr>
              <w:t>Light Coral</w:t>
            </w:r>
          </w:p>
        </w:tc>
        <w:tc>
          <w:tcPr>
            <w:tcW w:w="1872" w:type="dxa"/>
            <w:tcMar>
              <w:top w:w="100" w:type="dxa"/>
              <w:left w:w="120" w:type="dxa"/>
              <w:bottom w:w="100" w:type="dxa"/>
              <w:right w:w="120" w:type="dxa"/>
            </w:tcMar>
            <w:vAlign w:val="center"/>
          </w:tcPr>
          <w:p w14:paraId="70A75A8E" w14:textId="77777777" w:rsidR="00415552" w:rsidRDefault="00730947">
            <w:pPr>
              <w:spacing w:after="0" w:line="259" w:lineRule="auto"/>
            </w:pPr>
            <w:r>
              <w:rPr>
                <w:sz w:val="17"/>
              </w:rPr>
              <w:t>#F08080</w:t>
            </w:r>
          </w:p>
        </w:tc>
        <w:tc>
          <w:tcPr>
            <w:tcW w:w="3600" w:type="dxa"/>
            <w:gridSpan w:val="2"/>
            <w:tcMar>
              <w:top w:w="100" w:type="dxa"/>
              <w:left w:w="120" w:type="dxa"/>
              <w:bottom w:w="100" w:type="dxa"/>
              <w:right w:w="120" w:type="dxa"/>
            </w:tcMar>
            <w:vAlign w:val="center"/>
          </w:tcPr>
          <w:p w14:paraId="5F49DD64" w14:textId="77777777" w:rsidR="00415552" w:rsidRDefault="00730947">
            <w:pPr>
              <w:spacing w:after="0" w:line="259" w:lineRule="auto"/>
            </w:pPr>
            <w:r>
              <w:rPr>
                <w:sz w:val="17"/>
              </w:rPr>
              <w:t>Same structural red family wherever reused.</w:t>
            </w:r>
          </w:p>
        </w:tc>
      </w:tr>
      <w:tr w:rsidR="00415552" w14:paraId="28BE5207" w14:textId="77777777">
        <w:trPr>
          <w:gridBefore w:val="1"/>
          <w:cantSplit/>
          <w:jc w:val="center"/>
        </w:trPr>
        <w:tc>
          <w:tcPr>
            <w:tcW w:w="2520" w:type="dxa"/>
            <w:tcMar>
              <w:top w:w="100" w:type="dxa"/>
              <w:left w:w="120" w:type="dxa"/>
              <w:bottom w:w="100" w:type="dxa"/>
              <w:right w:w="120" w:type="dxa"/>
            </w:tcMar>
            <w:vAlign w:val="center"/>
          </w:tcPr>
          <w:p w14:paraId="5385B5FF" w14:textId="77777777" w:rsidR="00415552" w:rsidRDefault="00730947">
            <w:pPr>
              <w:spacing w:after="0" w:line="259" w:lineRule="auto"/>
            </w:pPr>
            <w:r>
              <w:rPr>
                <w:sz w:val="17"/>
              </w:rPr>
              <w:t>Mask Member</w:t>
            </w:r>
          </w:p>
        </w:tc>
        <w:tc>
          <w:tcPr>
            <w:tcW w:w="1800" w:type="dxa"/>
            <w:tcMar>
              <w:top w:w="100" w:type="dxa"/>
              <w:left w:w="120" w:type="dxa"/>
              <w:bottom w:w="100" w:type="dxa"/>
              <w:right w:w="120" w:type="dxa"/>
            </w:tcMar>
            <w:vAlign w:val="center"/>
          </w:tcPr>
          <w:p w14:paraId="4BA3E2DC" w14:textId="77777777" w:rsidR="00415552" w:rsidRDefault="00730947">
            <w:pPr>
              <w:spacing w:after="0" w:line="259" w:lineRule="auto"/>
            </w:pPr>
            <w:r>
              <w:rPr>
                <w:sz w:val="17"/>
              </w:rPr>
              <w:t>White / Black</w:t>
            </w:r>
          </w:p>
        </w:tc>
        <w:tc>
          <w:tcPr>
            <w:tcW w:w="1872" w:type="dxa"/>
            <w:tcMar>
              <w:top w:w="100" w:type="dxa"/>
              <w:left w:w="120" w:type="dxa"/>
              <w:bottom w:w="100" w:type="dxa"/>
              <w:right w:w="120" w:type="dxa"/>
            </w:tcMar>
            <w:vAlign w:val="center"/>
          </w:tcPr>
          <w:p w14:paraId="6942E8FD" w14:textId="77777777" w:rsidR="00415552" w:rsidRDefault="00730947">
            <w:pPr>
              <w:spacing w:after="0" w:line="259" w:lineRule="auto"/>
            </w:pPr>
            <w:r>
              <w:rPr>
                <w:sz w:val="17"/>
              </w:rPr>
              <w:t>#FFFFFF / #000000</w:t>
            </w:r>
          </w:p>
        </w:tc>
        <w:tc>
          <w:tcPr>
            <w:tcW w:w="3600" w:type="dxa"/>
            <w:gridSpan w:val="2"/>
            <w:tcMar>
              <w:top w:w="100" w:type="dxa"/>
              <w:left w:w="120" w:type="dxa"/>
              <w:bottom w:w="100" w:type="dxa"/>
              <w:right w:w="120" w:type="dxa"/>
            </w:tcMar>
            <w:vAlign w:val="center"/>
          </w:tcPr>
          <w:p w14:paraId="46F10E4C" w14:textId="77777777" w:rsidR="00415552" w:rsidRDefault="00730947">
            <w:pPr>
              <w:spacing w:after="0" w:line="259" w:lineRule="auto"/>
            </w:pPr>
            <w:r>
              <w:rPr>
                <w:sz w:val="17"/>
              </w:rPr>
              <w:t>Odd White, even Black; not runtime 0/1.</w:t>
            </w:r>
          </w:p>
        </w:tc>
      </w:tr>
      <w:tr w:rsidR="00415552" w14:paraId="666AB33F" w14:textId="77777777">
        <w:trPr>
          <w:gridBefore w:val="1"/>
          <w:cantSplit/>
          <w:jc w:val="center"/>
        </w:trPr>
        <w:tc>
          <w:tcPr>
            <w:tcW w:w="2520" w:type="dxa"/>
            <w:tcMar>
              <w:top w:w="100" w:type="dxa"/>
              <w:left w:w="120" w:type="dxa"/>
              <w:bottom w:w="100" w:type="dxa"/>
              <w:right w:w="120" w:type="dxa"/>
            </w:tcMar>
            <w:vAlign w:val="center"/>
          </w:tcPr>
          <w:p w14:paraId="285D96E8" w14:textId="77777777" w:rsidR="00415552" w:rsidRDefault="00730947">
            <w:pPr>
              <w:spacing w:after="0" w:line="259" w:lineRule="auto"/>
            </w:pPr>
            <w:r>
              <w:rPr>
                <w:sz w:val="17"/>
              </w:rPr>
              <w:t>Presence</w:t>
            </w:r>
          </w:p>
        </w:tc>
        <w:tc>
          <w:tcPr>
            <w:tcW w:w="1800" w:type="dxa"/>
            <w:tcMar>
              <w:top w:w="100" w:type="dxa"/>
              <w:left w:w="120" w:type="dxa"/>
              <w:bottom w:w="100" w:type="dxa"/>
              <w:right w:w="120" w:type="dxa"/>
            </w:tcMar>
            <w:vAlign w:val="center"/>
          </w:tcPr>
          <w:p w14:paraId="29731D3F" w14:textId="77777777" w:rsidR="00415552" w:rsidRDefault="00730947">
            <w:pPr>
              <w:spacing w:after="0" w:line="259" w:lineRule="auto"/>
            </w:pPr>
            <w:r>
              <w:rPr>
                <w:sz w:val="17"/>
              </w:rPr>
              <w:t>Green</w:t>
            </w:r>
          </w:p>
        </w:tc>
        <w:tc>
          <w:tcPr>
            <w:tcW w:w="1872" w:type="dxa"/>
            <w:tcMar>
              <w:top w:w="100" w:type="dxa"/>
              <w:left w:w="120" w:type="dxa"/>
              <w:bottom w:w="100" w:type="dxa"/>
              <w:right w:w="120" w:type="dxa"/>
            </w:tcMar>
            <w:vAlign w:val="center"/>
          </w:tcPr>
          <w:p w14:paraId="4035C0FE" w14:textId="77777777" w:rsidR="00415552" w:rsidRDefault="00730947">
            <w:pPr>
              <w:spacing w:after="0" w:line="259" w:lineRule="auto"/>
            </w:pPr>
            <w:r>
              <w:rPr>
                <w:sz w:val="17"/>
              </w:rPr>
              <w:t>#008000</w:t>
            </w:r>
          </w:p>
        </w:tc>
        <w:tc>
          <w:tcPr>
            <w:tcW w:w="3600" w:type="dxa"/>
            <w:gridSpan w:val="2"/>
            <w:tcMar>
              <w:top w:w="100" w:type="dxa"/>
              <w:left w:w="120" w:type="dxa"/>
              <w:bottom w:w="100" w:type="dxa"/>
              <w:right w:w="120" w:type="dxa"/>
            </w:tcMar>
            <w:vAlign w:val="center"/>
          </w:tcPr>
          <w:p w14:paraId="6939B892" w14:textId="77777777" w:rsidR="00415552" w:rsidRDefault="00730947">
            <w:pPr>
              <w:spacing w:after="0" w:line="259" w:lineRule="auto"/>
            </w:pPr>
            <w:r>
              <w:rPr>
                <w:sz w:val="17"/>
              </w:rPr>
              <w:t>Presence/assertion machinery.</w:t>
            </w:r>
          </w:p>
        </w:tc>
      </w:tr>
      <w:tr w:rsidR="00415552" w14:paraId="146212E4" w14:textId="77777777">
        <w:trPr>
          <w:gridBefore w:val="1"/>
          <w:cantSplit/>
          <w:jc w:val="center"/>
        </w:trPr>
        <w:tc>
          <w:tcPr>
            <w:tcW w:w="2520" w:type="dxa"/>
            <w:tcMar>
              <w:top w:w="100" w:type="dxa"/>
              <w:left w:w="120" w:type="dxa"/>
              <w:bottom w:w="100" w:type="dxa"/>
              <w:right w:w="120" w:type="dxa"/>
            </w:tcMar>
            <w:vAlign w:val="center"/>
          </w:tcPr>
          <w:p w14:paraId="266B5B8B" w14:textId="77777777" w:rsidR="00415552" w:rsidRDefault="00730947">
            <w:pPr>
              <w:spacing w:after="0" w:line="259" w:lineRule="auto"/>
            </w:pPr>
            <w:r>
              <w:rPr>
                <w:sz w:val="17"/>
              </w:rPr>
              <w:t>Sign</w:t>
            </w:r>
          </w:p>
        </w:tc>
        <w:tc>
          <w:tcPr>
            <w:tcW w:w="1800" w:type="dxa"/>
            <w:tcMar>
              <w:top w:w="100" w:type="dxa"/>
              <w:left w:w="120" w:type="dxa"/>
              <w:bottom w:w="100" w:type="dxa"/>
              <w:right w:w="120" w:type="dxa"/>
            </w:tcMar>
            <w:vAlign w:val="center"/>
          </w:tcPr>
          <w:p w14:paraId="7FA3AD4C" w14:textId="77777777" w:rsidR="00415552" w:rsidRDefault="00730947">
            <w:pPr>
              <w:spacing w:after="0" w:line="259" w:lineRule="auto"/>
            </w:pPr>
            <w:r>
              <w:rPr>
                <w:sz w:val="17"/>
              </w:rPr>
              <w:t>Purple</w:t>
            </w:r>
          </w:p>
        </w:tc>
        <w:tc>
          <w:tcPr>
            <w:tcW w:w="1872" w:type="dxa"/>
            <w:tcMar>
              <w:top w:w="100" w:type="dxa"/>
              <w:left w:w="120" w:type="dxa"/>
              <w:bottom w:w="100" w:type="dxa"/>
              <w:right w:w="120" w:type="dxa"/>
            </w:tcMar>
            <w:vAlign w:val="center"/>
          </w:tcPr>
          <w:p w14:paraId="453C3997" w14:textId="77777777" w:rsidR="00415552" w:rsidRDefault="00730947">
            <w:pPr>
              <w:spacing w:after="0" w:line="259" w:lineRule="auto"/>
            </w:pPr>
            <w:r>
              <w:rPr>
                <w:sz w:val="17"/>
              </w:rPr>
              <w:t>#800080</w:t>
            </w:r>
          </w:p>
        </w:tc>
        <w:tc>
          <w:tcPr>
            <w:tcW w:w="3600" w:type="dxa"/>
            <w:gridSpan w:val="2"/>
            <w:tcMar>
              <w:top w:w="100" w:type="dxa"/>
              <w:left w:w="120" w:type="dxa"/>
              <w:bottom w:w="100" w:type="dxa"/>
              <w:right w:w="120" w:type="dxa"/>
            </w:tcMar>
            <w:vAlign w:val="center"/>
          </w:tcPr>
          <w:p w14:paraId="327A2ECC" w14:textId="77777777" w:rsidR="00415552" w:rsidRDefault="00730947">
            <w:pPr>
              <w:spacing w:after="0" w:line="259" w:lineRule="auto"/>
            </w:pPr>
            <w:r>
              <w:rPr>
                <w:sz w:val="17"/>
              </w:rPr>
              <w:t>Numeric sign/polarity machinery.</w:t>
            </w:r>
          </w:p>
        </w:tc>
      </w:tr>
      <w:tr w:rsidR="00415552" w14:paraId="3B034EC7" w14:textId="77777777">
        <w:trPr>
          <w:gridBefore w:val="1"/>
          <w:cantSplit/>
          <w:jc w:val="center"/>
        </w:trPr>
        <w:tc>
          <w:tcPr>
            <w:tcW w:w="2520" w:type="dxa"/>
            <w:tcMar>
              <w:top w:w="100" w:type="dxa"/>
              <w:left w:w="120" w:type="dxa"/>
              <w:bottom w:w="100" w:type="dxa"/>
              <w:right w:w="120" w:type="dxa"/>
            </w:tcMar>
            <w:vAlign w:val="center"/>
          </w:tcPr>
          <w:p w14:paraId="117B72F2" w14:textId="77777777" w:rsidR="00415552" w:rsidRDefault="00730947">
            <w:pPr>
              <w:spacing w:after="0" w:line="259" w:lineRule="auto"/>
            </w:pPr>
            <w:r>
              <w:rPr>
                <w:sz w:val="17"/>
              </w:rPr>
              <w:t>Enum Member</w:t>
            </w:r>
          </w:p>
        </w:tc>
        <w:tc>
          <w:tcPr>
            <w:tcW w:w="1800" w:type="dxa"/>
            <w:tcMar>
              <w:top w:w="100" w:type="dxa"/>
              <w:left w:w="120" w:type="dxa"/>
              <w:bottom w:w="100" w:type="dxa"/>
              <w:right w:w="120" w:type="dxa"/>
            </w:tcMar>
            <w:vAlign w:val="center"/>
          </w:tcPr>
          <w:p w14:paraId="47F577A5" w14:textId="77777777" w:rsidR="00415552" w:rsidRDefault="00730947">
            <w:pPr>
              <w:spacing w:after="0" w:line="259" w:lineRule="auto"/>
            </w:pPr>
            <w:r>
              <w:rPr>
                <w:sz w:val="17"/>
              </w:rPr>
              <w:t>Blue</w:t>
            </w:r>
          </w:p>
        </w:tc>
        <w:tc>
          <w:tcPr>
            <w:tcW w:w="1872" w:type="dxa"/>
            <w:tcMar>
              <w:top w:w="100" w:type="dxa"/>
              <w:left w:w="120" w:type="dxa"/>
              <w:bottom w:w="100" w:type="dxa"/>
              <w:right w:w="120" w:type="dxa"/>
            </w:tcMar>
            <w:vAlign w:val="center"/>
          </w:tcPr>
          <w:p w14:paraId="2EFBC497" w14:textId="77777777" w:rsidR="00415552" w:rsidRDefault="00730947">
            <w:pPr>
              <w:spacing w:after="0" w:line="259" w:lineRule="auto"/>
            </w:pPr>
            <w:r>
              <w:rPr>
                <w:sz w:val="17"/>
              </w:rPr>
              <w:t>#0000FF</w:t>
            </w:r>
          </w:p>
        </w:tc>
        <w:tc>
          <w:tcPr>
            <w:tcW w:w="3600" w:type="dxa"/>
            <w:gridSpan w:val="2"/>
            <w:tcMar>
              <w:top w:w="100" w:type="dxa"/>
              <w:left w:w="120" w:type="dxa"/>
              <w:bottom w:w="100" w:type="dxa"/>
              <w:right w:w="120" w:type="dxa"/>
            </w:tcMar>
            <w:vAlign w:val="center"/>
          </w:tcPr>
          <w:p w14:paraId="0BB1B1EC" w14:textId="77777777" w:rsidR="00415552" w:rsidRDefault="00730947">
            <w:pPr>
              <w:spacing w:after="0" w:line="259" w:lineRule="auto"/>
            </w:pPr>
            <w:r>
              <w:rPr>
                <w:sz w:val="17"/>
              </w:rPr>
              <w:t>Bounded categorical member.</w:t>
            </w:r>
          </w:p>
        </w:tc>
      </w:tr>
      <w:tr w:rsidR="00415552" w14:paraId="7513FE44" w14:textId="77777777">
        <w:trPr>
          <w:gridBefore w:val="1"/>
          <w:cantSplit/>
          <w:jc w:val="center"/>
        </w:trPr>
        <w:tc>
          <w:tcPr>
            <w:tcW w:w="2520" w:type="dxa"/>
            <w:tcMar>
              <w:top w:w="100" w:type="dxa"/>
              <w:left w:w="120" w:type="dxa"/>
              <w:bottom w:w="100" w:type="dxa"/>
              <w:right w:w="120" w:type="dxa"/>
            </w:tcMar>
            <w:vAlign w:val="center"/>
          </w:tcPr>
          <w:p w14:paraId="08F1E9EF" w14:textId="77777777" w:rsidR="00415552" w:rsidRDefault="00730947">
            <w:pPr>
              <w:spacing w:after="0" w:line="259" w:lineRule="auto"/>
            </w:pPr>
            <w:r>
              <w:rPr>
                <w:sz w:val="17"/>
              </w:rPr>
              <w:t>Route-capable</w:t>
            </w:r>
          </w:p>
        </w:tc>
        <w:tc>
          <w:tcPr>
            <w:tcW w:w="1800" w:type="dxa"/>
            <w:tcMar>
              <w:top w:w="100" w:type="dxa"/>
              <w:left w:w="120" w:type="dxa"/>
              <w:bottom w:w="100" w:type="dxa"/>
              <w:right w:w="120" w:type="dxa"/>
            </w:tcMar>
            <w:vAlign w:val="center"/>
          </w:tcPr>
          <w:p w14:paraId="43A82DCC" w14:textId="77777777" w:rsidR="00415552" w:rsidRDefault="00730947">
            <w:pPr>
              <w:spacing w:after="0" w:line="259" w:lineRule="auto"/>
            </w:pPr>
            <w:r>
              <w:rPr>
                <w:sz w:val="17"/>
              </w:rPr>
              <w:t>Cyan</w:t>
            </w:r>
          </w:p>
        </w:tc>
        <w:tc>
          <w:tcPr>
            <w:tcW w:w="1872" w:type="dxa"/>
            <w:tcMar>
              <w:top w:w="100" w:type="dxa"/>
              <w:left w:w="120" w:type="dxa"/>
              <w:bottom w:w="100" w:type="dxa"/>
              <w:right w:w="120" w:type="dxa"/>
            </w:tcMar>
            <w:vAlign w:val="center"/>
          </w:tcPr>
          <w:p w14:paraId="25F1B8E3" w14:textId="77777777" w:rsidR="00415552" w:rsidRDefault="00730947">
            <w:pPr>
              <w:spacing w:after="0" w:line="259" w:lineRule="auto"/>
            </w:pPr>
            <w:r>
              <w:rPr>
                <w:sz w:val="17"/>
              </w:rPr>
              <w:t>#00FFFF</w:t>
            </w:r>
          </w:p>
        </w:tc>
        <w:tc>
          <w:tcPr>
            <w:tcW w:w="3600" w:type="dxa"/>
            <w:gridSpan w:val="2"/>
            <w:tcMar>
              <w:top w:w="100" w:type="dxa"/>
              <w:left w:w="120" w:type="dxa"/>
              <w:bottom w:w="100" w:type="dxa"/>
              <w:right w:w="120" w:type="dxa"/>
            </w:tcMar>
            <w:vAlign w:val="center"/>
          </w:tcPr>
          <w:p w14:paraId="454EA4C5" w14:textId="77777777" w:rsidR="00415552" w:rsidRDefault="00730947">
            <w:pPr>
              <w:spacing w:after="0" w:line="259" w:lineRule="auto"/>
            </w:pPr>
            <w:r>
              <w:rPr>
                <w:sz w:val="17"/>
              </w:rPr>
              <w:t>Routing/branch machinery.</w:t>
            </w:r>
          </w:p>
        </w:tc>
      </w:tr>
      <w:tr w:rsidR="00415552" w14:paraId="457CE1EC" w14:textId="77777777">
        <w:trPr>
          <w:gridBefore w:val="1"/>
          <w:cantSplit/>
          <w:jc w:val="center"/>
        </w:trPr>
        <w:tc>
          <w:tcPr>
            <w:tcW w:w="2520" w:type="dxa"/>
            <w:tcMar>
              <w:top w:w="100" w:type="dxa"/>
              <w:left w:w="120" w:type="dxa"/>
              <w:bottom w:w="100" w:type="dxa"/>
              <w:right w:w="120" w:type="dxa"/>
            </w:tcMar>
            <w:vAlign w:val="center"/>
          </w:tcPr>
          <w:p w14:paraId="1B0E7BB4" w14:textId="77777777" w:rsidR="00415552" w:rsidRDefault="00730947">
            <w:pPr>
              <w:spacing w:after="0" w:line="259" w:lineRule="auto"/>
            </w:pPr>
            <w:r>
              <w:rPr>
                <w:sz w:val="17"/>
              </w:rPr>
              <w:t>Control Flag</w:t>
            </w:r>
          </w:p>
        </w:tc>
        <w:tc>
          <w:tcPr>
            <w:tcW w:w="1800" w:type="dxa"/>
            <w:tcMar>
              <w:top w:w="100" w:type="dxa"/>
              <w:left w:w="120" w:type="dxa"/>
              <w:bottom w:w="100" w:type="dxa"/>
              <w:right w:w="120" w:type="dxa"/>
            </w:tcMar>
            <w:vAlign w:val="center"/>
          </w:tcPr>
          <w:p w14:paraId="15AC6BC1" w14:textId="77777777" w:rsidR="00415552" w:rsidRDefault="00730947">
            <w:pPr>
              <w:spacing w:after="0" w:line="259" w:lineRule="auto"/>
            </w:pPr>
            <w:r>
              <w:rPr>
                <w:sz w:val="17"/>
              </w:rPr>
              <w:t>Yellow</w:t>
            </w:r>
          </w:p>
        </w:tc>
        <w:tc>
          <w:tcPr>
            <w:tcW w:w="1872" w:type="dxa"/>
            <w:tcMar>
              <w:top w:w="100" w:type="dxa"/>
              <w:left w:w="120" w:type="dxa"/>
              <w:bottom w:w="100" w:type="dxa"/>
              <w:right w:w="120" w:type="dxa"/>
            </w:tcMar>
            <w:vAlign w:val="center"/>
          </w:tcPr>
          <w:p w14:paraId="12AE89E8" w14:textId="77777777" w:rsidR="00415552" w:rsidRDefault="00730947">
            <w:pPr>
              <w:spacing w:after="0" w:line="259" w:lineRule="auto"/>
            </w:pPr>
            <w:r>
              <w:rPr>
                <w:sz w:val="17"/>
              </w:rPr>
              <w:t>#FFFF00</w:t>
            </w:r>
          </w:p>
        </w:tc>
        <w:tc>
          <w:tcPr>
            <w:tcW w:w="3600" w:type="dxa"/>
            <w:gridSpan w:val="2"/>
            <w:tcMar>
              <w:top w:w="100" w:type="dxa"/>
              <w:left w:w="120" w:type="dxa"/>
              <w:bottom w:w="100" w:type="dxa"/>
              <w:right w:w="120" w:type="dxa"/>
            </w:tcMar>
            <w:vAlign w:val="center"/>
          </w:tcPr>
          <w:p w14:paraId="4CED4500" w14:textId="77777777" w:rsidR="00415552" w:rsidRDefault="00730947">
            <w:pPr>
              <w:spacing w:after="0" w:line="259" w:lineRule="auto"/>
            </w:pPr>
            <w:r>
              <w:rPr>
                <w:sz w:val="17"/>
              </w:rPr>
              <w:t>Operational Boolean modifier.</w:t>
            </w:r>
          </w:p>
        </w:tc>
      </w:tr>
      <w:tr w:rsidR="00415552" w14:paraId="7C10282E" w14:textId="77777777">
        <w:trPr>
          <w:gridBefore w:val="1"/>
          <w:cantSplit/>
          <w:jc w:val="center"/>
        </w:trPr>
        <w:tc>
          <w:tcPr>
            <w:tcW w:w="2520" w:type="dxa"/>
            <w:tcMar>
              <w:top w:w="100" w:type="dxa"/>
              <w:left w:w="120" w:type="dxa"/>
              <w:bottom w:w="100" w:type="dxa"/>
              <w:right w:w="120" w:type="dxa"/>
            </w:tcMar>
            <w:vAlign w:val="center"/>
          </w:tcPr>
          <w:p w14:paraId="62F3FB2A" w14:textId="77777777" w:rsidR="00415552" w:rsidRDefault="00730947">
            <w:pPr>
              <w:spacing w:after="0" w:line="259" w:lineRule="auto"/>
            </w:pPr>
            <w:r>
              <w:rPr>
                <w:sz w:val="17"/>
              </w:rPr>
              <w:t>Validity / Null</w:t>
            </w:r>
          </w:p>
        </w:tc>
        <w:tc>
          <w:tcPr>
            <w:tcW w:w="1800" w:type="dxa"/>
            <w:tcMar>
              <w:top w:w="100" w:type="dxa"/>
              <w:left w:w="120" w:type="dxa"/>
              <w:bottom w:w="100" w:type="dxa"/>
              <w:right w:w="120" w:type="dxa"/>
            </w:tcMar>
            <w:vAlign w:val="center"/>
          </w:tcPr>
          <w:p w14:paraId="44F771B2" w14:textId="77777777" w:rsidR="00415552" w:rsidRDefault="00730947">
            <w:pPr>
              <w:spacing w:after="0" w:line="259" w:lineRule="auto"/>
            </w:pPr>
            <w:r>
              <w:rPr>
                <w:sz w:val="17"/>
              </w:rPr>
              <w:t>Orange</w:t>
            </w:r>
          </w:p>
        </w:tc>
        <w:tc>
          <w:tcPr>
            <w:tcW w:w="1872" w:type="dxa"/>
            <w:tcMar>
              <w:top w:w="100" w:type="dxa"/>
              <w:left w:w="120" w:type="dxa"/>
              <w:bottom w:w="100" w:type="dxa"/>
              <w:right w:w="120" w:type="dxa"/>
            </w:tcMar>
            <w:vAlign w:val="center"/>
          </w:tcPr>
          <w:p w14:paraId="63D181AB" w14:textId="77777777" w:rsidR="00415552" w:rsidRDefault="00730947">
            <w:pPr>
              <w:spacing w:after="0" w:line="259" w:lineRule="auto"/>
            </w:pPr>
            <w:r>
              <w:rPr>
                <w:sz w:val="17"/>
              </w:rPr>
              <w:t>#FFA500</w:t>
            </w:r>
          </w:p>
        </w:tc>
        <w:tc>
          <w:tcPr>
            <w:tcW w:w="3600" w:type="dxa"/>
            <w:gridSpan w:val="2"/>
            <w:tcMar>
              <w:top w:w="100" w:type="dxa"/>
              <w:left w:w="120" w:type="dxa"/>
              <w:bottom w:w="100" w:type="dxa"/>
              <w:right w:w="120" w:type="dxa"/>
            </w:tcMar>
            <w:vAlign w:val="center"/>
          </w:tcPr>
          <w:p w14:paraId="77686C50" w14:textId="77777777" w:rsidR="00415552" w:rsidRDefault="00730947">
            <w:pPr>
              <w:spacing w:after="0" w:line="259" w:lineRule="auto"/>
            </w:pPr>
            <w:r>
              <w:rPr>
                <w:sz w:val="17"/>
              </w:rPr>
              <w:t>Defined/valid qualification.</w:t>
            </w:r>
          </w:p>
        </w:tc>
      </w:tr>
      <w:tr w:rsidR="00415552" w14:paraId="618079DC" w14:textId="77777777">
        <w:trPr>
          <w:gridBefore w:val="1"/>
          <w:cantSplit/>
          <w:jc w:val="center"/>
        </w:trPr>
        <w:tc>
          <w:tcPr>
            <w:tcW w:w="2520" w:type="dxa"/>
            <w:tcMar>
              <w:top w:w="100" w:type="dxa"/>
              <w:left w:w="120" w:type="dxa"/>
              <w:bottom w:w="100" w:type="dxa"/>
              <w:right w:w="120" w:type="dxa"/>
            </w:tcMar>
            <w:vAlign w:val="center"/>
          </w:tcPr>
          <w:p w14:paraId="12E254F0" w14:textId="77777777" w:rsidR="00415552" w:rsidRDefault="00730947">
            <w:pPr>
              <w:spacing w:after="0" w:line="259" w:lineRule="auto"/>
            </w:pPr>
            <w:r>
              <w:rPr>
                <w:sz w:val="17"/>
              </w:rPr>
              <w:t>Continuation / Extension</w:t>
            </w:r>
          </w:p>
        </w:tc>
        <w:tc>
          <w:tcPr>
            <w:tcW w:w="1800" w:type="dxa"/>
            <w:tcMar>
              <w:top w:w="100" w:type="dxa"/>
              <w:left w:w="120" w:type="dxa"/>
              <w:bottom w:w="100" w:type="dxa"/>
              <w:right w:w="120" w:type="dxa"/>
            </w:tcMar>
            <w:vAlign w:val="center"/>
          </w:tcPr>
          <w:p w14:paraId="0FE14824" w14:textId="77777777" w:rsidR="00415552" w:rsidRDefault="00730947">
            <w:pPr>
              <w:spacing w:after="0" w:line="259" w:lineRule="auto"/>
            </w:pPr>
            <w:r>
              <w:rPr>
                <w:sz w:val="17"/>
              </w:rPr>
              <w:t>Magenta</w:t>
            </w:r>
          </w:p>
        </w:tc>
        <w:tc>
          <w:tcPr>
            <w:tcW w:w="1872" w:type="dxa"/>
            <w:tcMar>
              <w:top w:w="100" w:type="dxa"/>
              <w:left w:w="120" w:type="dxa"/>
              <w:bottom w:w="100" w:type="dxa"/>
              <w:right w:w="120" w:type="dxa"/>
            </w:tcMar>
            <w:vAlign w:val="center"/>
          </w:tcPr>
          <w:p w14:paraId="50995575" w14:textId="77777777" w:rsidR="00415552" w:rsidRDefault="00730947">
            <w:pPr>
              <w:spacing w:after="0" w:line="259" w:lineRule="auto"/>
            </w:pPr>
            <w:r>
              <w:rPr>
                <w:sz w:val="17"/>
              </w:rPr>
              <w:t>#FF00FF</w:t>
            </w:r>
          </w:p>
        </w:tc>
        <w:tc>
          <w:tcPr>
            <w:tcW w:w="3600" w:type="dxa"/>
            <w:gridSpan w:val="2"/>
            <w:tcMar>
              <w:top w:w="100" w:type="dxa"/>
              <w:left w:w="120" w:type="dxa"/>
              <w:bottom w:w="100" w:type="dxa"/>
              <w:right w:w="120" w:type="dxa"/>
            </w:tcMar>
            <w:vAlign w:val="center"/>
          </w:tcPr>
          <w:p w14:paraId="2570552E" w14:textId="77777777" w:rsidR="00415552" w:rsidRDefault="00730947">
            <w:pPr>
              <w:spacing w:after="0" w:line="259" w:lineRule="auto"/>
            </w:pPr>
            <w:r>
              <w:rPr>
                <w:sz w:val="17"/>
              </w:rPr>
              <w:t>Structural continuation.</w:t>
            </w:r>
          </w:p>
        </w:tc>
      </w:tr>
      <w:tr w:rsidR="00415552" w14:paraId="1486A079" w14:textId="77777777">
        <w:trPr>
          <w:gridBefore w:val="1"/>
          <w:cantSplit/>
          <w:jc w:val="center"/>
        </w:trPr>
        <w:tc>
          <w:tcPr>
            <w:tcW w:w="2520" w:type="dxa"/>
            <w:tcMar>
              <w:top w:w="100" w:type="dxa"/>
              <w:left w:w="120" w:type="dxa"/>
              <w:bottom w:w="100" w:type="dxa"/>
              <w:right w:w="120" w:type="dxa"/>
            </w:tcMar>
            <w:vAlign w:val="center"/>
          </w:tcPr>
          <w:p w14:paraId="18CFD6F3" w14:textId="77777777" w:rsidR="00415552" w:rsidRDefault="00730947">
            <w:pPr>
              <w:spacing w:after="0" w:line="259" w:lineRule="auto"/>
            </w:pPr>
            <w:r>
              <w:rPr>
                <w:sz w:val="17"/>
              </w:rPr>
              <w:t>Integrity / Check</w:t>
            </w:r>
          </w:p>
        </w:tc>
        <w:tc>
          <w:tcPr>
            <w:tcW w:w="1800" w:type="dxa"/>
            <w:tcMar>
              <w:top w:w="100" w:type="dxa"/>
              <w:left w:w="120" w:type="dxa"/>
              <w:bottom w:w="100" w:type="dxa"/>
              <w:right w:w="120" w:type="dxa"/>
            </w:tcMar>
            <w:vAlign w:val="center"/>
          </w:tcPr>
          <w:p w14:paraId="7875DC93" w14:textId="77777777" w:rsidR="00415552" w:rsidRDefault="00730947">
            <w:pPr>
              <w:spacing w:after="0" w:line="259" w:lineRule="auto"/>
            </w:pPr>
            <w:r>
              <w:rPr>
                <w:sz w:val="17"/>
              </w:rPr>
              <w:t>Teal</w:t>
            </w:r>
          </w:p>
        </w:tc>
        <w:tc>
          <w:tcPr>
            <w:tcW w:w="1872" w:type="dxa"/>
            <w:tcMar>
              <w:top w:w="100" w:type="dxa"/>
              <w:left w:w="120" w:type="dxa"/>
              <w:bottom w:w="100" w:type="dxa"/>
              <w:right w:w="120" w:type="dxa"/>
            </w:tcMar>
            <w:vAlign w:val="center"/>
          </w:tcPr>
          <w:p w14:paraId="5C9BEB5C" w14:textId="77777777" w:rsidR="00415552" w:rsidRDefault="00730947">
            <w:pPr>
              <w:spacing w:after="0" w:line="259" w:lineRule="auto"/>
            </w:pPr>
            <w:r>
              <w:rPr>
                <w:sz w:val="17"/>
              </w:rPr>
              <w:t>#008080</w:t>
            </w:r>
          </w:p>
        </w:tc>
        <w:tc>
          <w:tcPr>
            <w:tcW w:w="3600" w:type="dxa"/>
            <w:gridSpan w:val="2"/>
            <w:tcMar>
              <w:top w:w="100" w:type="dxa"/>
              <w:left w:w="120" w:type="dxa"/>
              <w:bottom w:w="100" w:type="dxa"/>
              <w:right w:w="120" w:type="dxa"/>
            </w:tcMar>
            <w:vAlign w:val="center"/>
          </w:tcPr>
          <w:p w14:paraId="64A12147" w14:textId="77777777" w:rsidR="00415552" w:rsidRDefault="00730947">
            <w:pPr>
              <w:spacing w:after="0" w:line="259" w:lineRule="auto"/>
            </w:pPr>
            <w:r>
              <w:rPr>
                <w:sz w:val="17"/>
              </w:rPr>
              <w:t>Verification/check machinery.</w:t>
            </w:r>
          </w:p>
        </w:tc>
      </w:tr>
      <w:tr w:rsidR="00415552" w14:paraId="6DC350AD" w14:textId="77777777">
        <w:trPr>
          <w:gridBefore w:val="1"/>
          <w:cantSplit/>
          <w:jc w:val="center"/>
        </w:trPr>
        <w:tc>
          <w:tcPr>
            <w:tcW w:w="2520" w:type="dxa"/>
            <w:tcMar>
              <w:top w:w="100" w:type="dxa"/>
              <w:left w:w="120" w:type="dxa"/>
              <w:bottom w:w="100" w:type="dxa"/>
              <w:right w:w="120" w:type="dxa"/>
            </w:tcMar>
            <w:vAlign w:val="center"/>
          </w:tcPr>
          <w:p w14:paraId="0BC70938" w14:textId="77777777" w:rsidR="00415552" w:rsidRDefault="00730947">
            <w:pPr>
              <w:spacing w:after="0" w:line="259" w:lineRule="auto"/>
            </w:pPr>
            <w:r>
              <w:rPr>
                <w:sz w:val="17"/>
              </w:rPr>
              <w:t>Reserved</w:t>
            </w:r>
          </w:p>
        </w:tc>
        <w:tc>
          <w:tcPr>
            <w:tcW w:w="1800" w:type="dxa"/>
            <w:tcMar>
              <w:top w:w="100" w:type="dxa"/>
              <w:left w:w="120" w:type="dxa"/>
              <w:bottom w:w="100" w:type="dxa"/>
              <w:right w:w="120" w:type="dxa"/>
            </w:tcMar>
            <w:vAlign w:val="center"/>
          </w:tcPr>
          <w:p w14:paraId="6DB952DA" w14:textId="77777777" w:rsidR="00415552" w:rsidRDefault="00730947">
            <w:pPr>
              <w:spacing w:after="0" w:line="259" w:lineRule="auto"/>
            </w:pPr>
            <w:r>
              <w:rPr>
                <w:sz w:val="17"/>
              </w:rPr>
              <w:t>Gray</w:t>
            </w:r>
          </w:p>
        </w:tc>
        <w:tc>
          <w:tcPr>
            <w:tcW w:w="1872" w:type="dxa"/>
            <w:tcMar>
              <w:top w:w="100" w:type="dxa"/>
              <w:left w:w="120" w:type="dxa"/>
              <w:bottom w:w="100" w:type="dxa"/>
              <w:right w:w="120" w:type="dxa"/>
            </w:tcMar>
            <w:vAlign w:val="center"/>
          </w:tcPr>
          <w:p w14:paraId="79AC6728" w14:textId="77777777" w:rsidR="00415552" w:rsidRDefault="00730947">
            <w:pPr>
              <w:spacing w:after="0" w:line="259" w:lineRule="auto"/>
            </w:pPr>
            <w:r>
              <w:rPr>
                <w:sz w:val="17"/>
              </w:rPr>
              <w:t>#808080</w:t>
            </w:r>
          </w:p>
        </w:tc>
        <w:tc>
          <w:tcPr>
            <w:tcW w:w="3600" w:type="dxa"/>
            <w:gridSpan w:val="2"/>
            <w:tcMar>
              <w:top w:w="100" w:type="dxa"/>
              <w:left w:w="120" w:type="dxa"/>
              <w:bottom w:w="100" w:type="dxa"/>
              <w:right w:w="120" w:type="dxa"/>
            </w:tcMar>
            <w:vAlign w:val="center"/>
          </w:tcPr>
          <w:p w14:paraId="65FE745F" w14:textId="77777777" w:rsidR="00415552" w:rsidRDefault="00730947">
            <w:pPr>
              <w:spacing w:after="0" w:line="259" w:lineRule="auto"/>
            </w:pPr>
            <w:r>
              <w:rPr>
                <w:sz w:val="17"/>
              </w:rPr>
              <w:t>Allocated but inactive capacity.</w:t>
            </w:r>
          </w:p>
        </w:tc>
      </w:tr>
      <w:tr w:rsidR="00415552" w14:paraId="27970BD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cantSplit/>
          <w:jc w:val="center"/>
        </w:trPr>
        <w:tc>
          <w:tcPr>
            <w:tcW w:w="9691" w:type="dxa"/>
            <w:gridSpan w:val="5"/>
            <w:tcBorders>
              <w:top w:val="single" w:sz="3" w:space="0" w:color="E4E9EE"/>
              <w:left w:val="single" w:sz="18" w:space="0" w:color="7651B5"/>
              <w:bottom w:val="single" w:sz="3" w:space="0" w:color="E4E9EE"/>
              <w:right w:val="single" w:sz="3" w:space="0" w:color="E4E9EE"/>
            </w:tcBorders>
            <w:shd w:val="clear" w:color="auto" w:fill="F6F8FA"/>
            <w:tcMar>
              <w:top w:w="115" w:type="dxa"/>
              <w:left w:w="170" w:type="dxa"/>
              <w:bottom w:w="115" w:type="dxa"/>
              <w:right w:w="150" w:type="dxa"/>
            </w:tcMar>
          </w:tcPr>
          <w:p w14:paraId="78FAF9D3" w14:textId="77777777" w:rsidR="00415552" w:rsidRDefault="00730947">
            <w:pPr>
              <w:spacing w:after="40" w:line="252" w:lineRule="auto"/>
            </w:pPr>
            <w:r>
              <w:rPr>
                <w:b/>
                <w:color w:val="7651B5"/>
                <w:sz w:val="18"/>
              </w:rPr>
              <w:t>VISUAL GRAMMAR INVARIANT</w:t>
            </w:r>
          </w:p>
          <w:p w14:paraId="4F4F12F4" w14:textId="77777777" w:rsidR="00415552" w:rsidRDefault="00730947">
            <w:pPr>
              <w:spacing w:after="0" w:line="259" w:lineRule="auto"/>
            </w:pPr>
            <w:r>
              <w:rPr>
                <w:sz w:val="20"/>
              </w:rPr>
              <w:t>Primitive visual identity survives domain transfer. Contextual meaning belongs to the SK Reader; presentation styling belongs to DARTBOARD.</w:t>
            </w:r>
          </w:p>
        </w:tc>
      </w:tr>
    </w:tbl>
    <w:p w14:paraId="68AEBC01" w14:textId="77777777" w:rsidR="00415552" w:rsidRDefault="00730947">
      <w:pPr>
        <w:pStyle w:val="Heading1"/>
        <w:pageBreakBefore/>
        <w:spacing w:before="0" w:after="120"/>
      </w:pPr>
      <w:r>
        <w:rPr>
          <w:rFonts w:ascii="Arial" w:eastAsia="Arial" w:hAnsi="Arial"/>
        </w:rPr>
        <w:t>Appendix D - BitGroup and BitWord Assembly Grammar</w:t>
      </w:r>
    </w:p>
    <w:p w14:paraId="126F5E57" w14:textId="77777777" w:rsidR="00415552" w:rsidRDefault="00730947">
      <w:pPr>
        <w:spacing w:after="140" w:line="271" w:lineRule="auto"/>
      </w:pPr>
      <w:r>
        <w:t>A publication figure for actual construction is generated from registered order. Authors may add non-destructive overlays but may not create an alternative structural composition for visual convenience.</w:t>
      </w:r>
    </w:p>
    <w:tbl>
      <w:tblPr>
        <w:tblW w:w="0" w:type="auto"/>
        <w:jc w:val="center"/>
        <w:tblBorders>
          <w:top w:val="single" w:sz="4" w:space="0" w:color="D5DDE5"/>
          <w:left w:val="single" w:sz="4" w:space="0" w:color="D5DDE5"/>
          <w:bottom w:val="single" w:sz="4" w:space="0" w:color="D5DDE5"/>
          <w:right w:val="single" w:sz="4" w:space="0" w:color="D5DDE5"/>
          <w:insideH w:val="single" w:sz="4" w:space="0" w:color="D5DDE5"/>
          <w:insideV w:val="single" w:sz="4" w:space="0" w:color="D5DDE5"/>
        </w:tblBorders>
        <w:tblLook w:val="04A0" w:firstRow="1" w:lastRow="0" w:firstColumn="1" w:lastColumn="0" w:noHBand="0" w:noVBand="1"/>
      </w:tblPr>
      <w:tblGrid>
        <w:gridCol w:w="10166"/>
      </w:tblGrid>
      <w:tr w:rsidR="00415552" w14:paraId="17D5DF3F" w14:textId="77777777">
        <w:trPr>
          <w:cantSplit/>
          <w:jc w:val="center"/>
        </w:trPr>
        <w:tc>
          <w:tcPr>
            <w:tcW w:w="10166" w:type="dxa"/>
            <w:shd w:val="clear" w:color="auto" w:fill="F4F7F9"/>
            <w:tcMar>
              <w:top w:w="120" w:type="dxa"/>
              <w:left w:w="160" w:type="dxa"/>
              <w:bottom w:w="120" w:type="dxa"/>
              <w:right w:w="160" w:type="dxa"/>
            </w:tcMar>
          </w:tcPr>
          <w:p w14:paraId="5582D944" w14:textId="77777777" w:rsidR="00415552" w:rsidRDefault="00730947">
            <w:pPr>
              <w:spacing w:after="0" w:line="240" w:lineRule="auto"/>
            </w:pPr>
            <w:r>
              <w:rPr>
                <w:rFonts w:ascii="Courier New" w:eastAsia="Courier New" w:hAnsi="Courier New"/>
                <w:color w:val="172B45"/>
                <w:sz w:val="18"/>
              </w:rPr>
              <w:t>Bit Asset -&gt; ordered BitGroup Construct</w:t>
            </w:r>
            <w:r>
              <w:br/>
            </w:r>
            <w:r>
              <w:rPr>
                <w:rFonts w:ascii="Courier New" w:eastAsia="Courier New" w:hAnsi="Courier New"/>
                <w:color w:val="172B45"/>
                <w:sz w:val="18"/>
              </w:rPr>
              <w:t>BitGroup Constructs -&gt; ordered BitWord Construct</w:t>
            </w:r>
            <w:r>
              <w:br/>
            </w:r>
            <w:r>
              <w:rPr>
                <w:rFonts w:ascii="Courier New" w:eastAsia="Courier New" w:hAnsi="Courier New"/>
                <w:color w:val="172B45"/>
                <w:sz w:val="18"/>
              </w:rPr>
              <w:t>BitWord Constructs -&gt; Compound BitWord Construct (when applicable)</w:t>
            </w:r>
            <w:r>
              <w:br/>
            </w:r>
            <w:r>
              <w:rPr>
                <w:rFonts w:ascii="Courier New" w:eastAsia="Courier New" w:hAnsi="Courier New"/>
                <w:color w:val="172B45"/>
                <w:sz w:val="18"/>
              </w:rPr>
              <w:t>Registered construction -&gt; Structural Signature</w:t>
            </w:r>
            <w:r>
              <w:br/>
            </w:r>
            <w:r>
              <w:rPr>
                <w:rFonts w:ascii="Courier New" w:eastAsia="Courier New" w:hAnsi="Courier New"/>
                <w:color w:val="172B45"/>
                <w:sz w:val="18"/>
              </w:rPr>
              <w:t>Registered construction + toolkit assets -&gt; publication figure</w:t>
            </w:r>
          </w:p>
        </w:tc>
      </w:tr>
    </w:tbl>
    <w:p w14:paraId="02E229B0" w14:textId="77777777" w:rsidR="00415552" w:rsidRDefault="00730947">
      <w:pPr>
        <w:pStyle w:val="ListBullet"/>
        <w:spacing w:after="60" w:line="259" w:lineRule="auto"/>
      </w:pPr>
      <w:r>
        <w:t>Bit cell geometry is stable within a toolkit version.</w:t>
      </w:r>
    </w:p>
    <w:p w14:paraId="39660873" w14:textId="77777777" w:rsidR="00415552" w:rsidRDefault="00730947">
      <w:pPr>
        <w:pStyle w:val="ListBullet"/>
        <w:spacing w:after="60" w:line="259" w:lineRule="auto"/>
      </w:pPr>
      <w:r>
        <w:t>Within-BitGroup spacing and between-BitGroup spacing are deterministic toolkit rules.</w:t>
      </w:r>
    </w:p>
    <w:p w14:paraId="1A5EF082" w14:textId="77777777" w:rsidR="00415552" w:rsidRDefault="00730947">
      <w:pPr>
        <w:pStyle w:val="ListBullet"/>
        <w:spacing w:after="60" w:line="259" w:lineRule="auto"/>
      </w:pPr>
      <w:r>
        <w:t>BitGroup boundaries are shown by spacing, brackets, or labels rather than recoloring constituent Bits.</w:t>
      </w:r>
    </w:p>
    <w:p w14:paraId="473D75B5" w14:textId="77777777" w:rsidR="00415552" w:rsidRDefault="00730947">
      <w:pPr>
        <w:pStyle w:val="ListBullet"/>
        <w:spacing w:after="60" w:line="259" w:lineRule="auto"/>
      </w:pPr>
      <w:r>
        <w:t>At a shared scale, relative width is information and must survive rendering.</w:t>
      </w:r>
    </w:p>
    <w:p w14:paraId="1BD9695D" w14:textId="77777777" w:rsidR="00415552" w:rsidRDefault="00730947">
      <w:pPr>
        <w:pStyle w:val="ListBullet"/>
        <w:spacing w:after="60" w:line="259" w:lineRule="auto"/>
      </w:pPr>
      <w:r>
        <w:t>Long Words may be globally scaled or shown as overview plus detail, but internal proportions and order must remain true.</w:t>
      </w:r>
    </w:p>
    <w:p w14:paraId="7EABC8A2" w14:textId="77777777" w:rsidR="00415552" w:rsidRDefault="00730947">
      <w:pPr>
        <w:pStyle w:val="ListBullet"/>
        <w:spacing w:after="60" w:line="259" w:lineRule="auto"/>
      </w:pPr>
      <w:r>
        <w:t>Accessibility labels or overlays may be added outside the canonical Bit asset.</w:t>
      </w:r>
    </w:p>
    <w:p w14:paraId="1F3CE35E" w14:textId="77777777" w:rsidR="00415552" w:rsidRDefault="00730947">
      <w:pPr>
        <w:pStyle w:val="Heading1"/>
        <w:pageBreakBefore/>
        <w:spacing w:before="0" w:after="120"/>
      </w:pPr>
      <w:r>
        <w:rPr>
          <w:rFonts w:ascii="Arial" w:eastAsia="Arial" w:hAnsi="Arial"/>
        </w:rPr>
        <w:t>Appendix E - Structural Signature Grammar</w:t>
      </w:r>
    </w:p>
    <w:p w14:paraId="7DEB5201" w14:textId="77777777" w:rsidR="00415552" w:rsidRDefault="00730947">
      <w:pPr>
        <w:spacing w:after="140" w:line="271" w:lineRule="auto"/>
      </w:pPr>
      <w:r>
        <w:t>The Structural Signature names the ordered structural machinery of a BitWord independently from contextual domain semantics. It SHOULD use exact registered group identities where they exist and explicit illustrative labels where a teaching example is not claiming a current registry identity.</w:t>
      </w:r>
    </w:p>
    <w:tbl>
      <w:tblPr>
        <w:tblW w:w="0" w:type="auto"/>
        <w:jc w:val="center"/>
        <w:tblBorders>
          <w:top w:val="single" w:sz="4" w:space="0" w:color="D5DDE5"/>
          <w:left w:val="single" w:sz="4" w:space="0" w:color="D5DDE5"/>
          <w:bottom w:val="single" w:sz="4" w:space="0" w:color="D5DDE5"/>
          <w:right w:val="single" w:sz="4" w:space="0" w:color="D5DDE5"/>
          <w:insideH w:val="single" w:sz="4" w:space="0" w:color="D5DDE5"/>
          <w:insideV w:val="single" w:sz="4" w:space="0" w:color="D5DDE5"/>
        </w:tblBorders>
        <w:tblLook w:val="04A0" w:firstRow="1" w:lastRow="0" w:firstColumn="1" w:lastColumn="0" w:noHBand="0" w:noVBand="1"/>
      </w:tblPr>
      <w:tblGrid>
        <w:gridCol w:w="10166"/>
      </w:tblGrid>
      <w:tr w:rsidR="00415552" w14:paraId="29706122" w14:textId="77777777">
        <w:trPr>
          <w:cantSplit/>
          <w:jc w:val="center"/>
        </w:trPr>
        <w:tc>
          <w:tcPr>
            <w:tcW w:w="10166" w:type="dxa"/>
            <w:shd w:val="clear" w:color="auto" w:fill="F4F7F9"/>
            <w:tcMar>
              <w:top w:w="120" w:type="dxa"/>
              <w:left w:w="160" w:type="dxa"/>
              <w:bottom w:w="120" w:type="dxa"/>
              <w:right w:w="160" w:type="dxa"/>
            </w:tcMar>
          </w:tcPr>
          <w:p w14:paraId="47B5EDCB" w14:textId="77777777" w:rsidR="00415552" w:rsidRDefault="00730947">
            <w:pPr>
              <w:spacing w:after="0" w:line="240" w:lineRule="auto"/>
            </w:pPr>
            <w:r>
              <w:rPr>
                <w:rFonts w:ascii="Courier New" w:eastAsia="Courier New" w:hAnsi="Courier New"/>
                <w:color w:val="172B45"/>
                <w:sz w:val="18"/>
              </w:rPr>
              <w:t>SCALAR-8 | MASK-6 | SCALAR-4 | SIGN-1</w:t>
            </w:r>
            <w:r>
              <w:br/>
            </w:r>
            <w:r>
              <w:rPr>
                <w:rFonts w:ascii="Courier New" w:eastAsia="Courier New" w:hAnsi="Courier New"/>
                <w:color w:val="172B45"/>
                <w:sz w:val="18"/>
              </w:rPr>
              <w:t>SCALAR-8¹ | SCALAR-8² | MASK-6 | VALIDITY-1</w:t>
            </w:r>
          </w:p>
        </w:tc>
      </w:tr>
    </w:tbl>
    <w:p w14:paraId="574B2DC4" w14:textId="77777777" w:rsidR="00415552" w:rsidRDefault="00730947">
      <w:pPr>
        <w:spacing w:after="140" w:line="271" w:lineRule="auto"/>
      </w:pPr>
      <w:r>
        <w:t>A Structural Signature supports deterministic comparison by type, width, sequence, repetition, insertion, deletion, continuation, and reordering. It is the machine-readable companion to the human-perceptual Structural Silhouette.</w:t>
      </w:r>
    </w:p>
    <w:p w14:paraId="7A279EED" w14:textId="77777777" w:rsidR="00415552" w:rsidRDefault="00730947">
      <w:pPr>
        <w:pStyle w:val="Heading1"/>
        <w:pageBreakBefore/>
        <w:spacing w:before="0" w:after="120"/>
      </w:pPr>
      <w:r>
        <w:rPr>
          <w:rFonts w:ascii="Arial" w:eastAsia="Arial" w:hAnsi="Arial"/>
        </w:rPr>
        <w:t>Appendix F - Comparative Learning Protocol</w:t>
      </w:r>
    </w:p>
    <w:p w14:paraId="5D08EB6C" w14:textId="77777777" w:rsidR="00415552" w:rsidRDefault="00730947">
      <w:pPr>
        <w:spacing w:after="60" w:line="259" w:lineRule="auto"/>
        <w:ind w:left="317" w:hanging="317"/>
      </w:pPr>
      <w:r>
        <w:rPr>
          <w:sz w:val="20"/>
        </w:rPr>
        <w:t>1.  Read the unfamiliar Word from registered composition or canonical visual projection.</w:t>
      </w:r>
    </w:p>
    <w:p w14:paraId="3A3C7BB5" w14:textId="77777777" w:rsidR="00415552" w:rsidRDefault="00730947">
      <w:pPr>
        <w:spacing w:after="60" w:line="259" w:lineRule="auto"/>
        <w:ind w:left="317" w:hanging="317"/>
      </w:pPr>
      <w:r>
        <w:rPr>
          <w:sz w:val="20"/>
        </w:rPr>
        <w:t>2.  Segment the construction into BitGroups and derive its Structural Signature.</w:t>
      </w:r>
    </w:p>
    <w:p w14:paraId="3D6290B1" w14:textId="77777777" w:rsidR="00415552" w:rsidRDefault="00730947">
      <w:pPr>
        <w:spacing w:after="60" w:line="259" w:lineRule="auto"/>
        <w:ind w:left="317" w:hanging="317"/>
      </w:pPr>
      <w:r>
        <w:rPr>
          <w:sz w:val="20"/>
        </w:rPr>
        <w:t>3.  Search familiar registered Words for useful structural analogues.</w:t>
      </w:r>
    </w:p>
    <w:p w14:paraId="0955AA26" w14:textId="77777777" w:rsidR="00415552" w:rsidRDefault="00730947">
      <w:pPr>
        <w:spacing w:after="60" w:line="259" w:lineRule="auto"/>
        <w:ind w:left="317" w:hanging="317"/>
      </w:pPr>
      <w:r>
        <w:rPr>
          <w:sz w:val="20"/>
        </w:rPr>
        <w:t>4.  Place the selected known and new structures side by side.</w:t>
      </w:r>
    </w:p>
    <w:p w14:paraId="366D3119" w14:textId="77777777" w:rsidR="00415552" w:rsidRDefault="00730947">
      <w:pPr>
        <w:spacing w:after="60" w:line="259" w:lineRule="auto"/>
        <w:ind w:left="317" w:hanging="317"/>
      </w:pPr>
      <w:r>
        <w:rPr>
          <w:sz w:val="20"/>
        </w:rPr>
        <w:t>5.  Label differences using SAME, EXTENDED, REDUCED, INSERTED, REMOVED, SUBSTITUTED, or REORDERED.</w:t>
      </w:r>
    </w:p>
    <w:p w14:paraId="160155E4" w14:textId="77777777" w:rsidR="00415552" w:rsidRDefault="00730947">
      <w:pPr>
        <w:spacing w:after="60" w:line="259" w:lineRule="auto"/>
        <w:ind w:left="317" w:hanging="317"/>
      </w:pPr>
      <w:r>
        <w:rPr>
          <w:sz w:val="20"/>
        </w:rPr>
        <w:t>6.  Separate structural knowledge already transferred from semantic bindings that remain new.</w:t>
      </w:r>
    </w:p>
    <w:p w14:paraId="4C48BC15" w14:textId="77777777" w:rsidR="00415552" w:rsidRDefault="00730947">
      <w:pPr>
        <w:spacing w:after="60" w:line="259" w:lineRule="auto"/>
        <w:ind w:left="317" w:hanging="317"/>
      </w:pPr>
      <w:r>
        <w:rPr>
          <w:sz w:val="20"/>
        </w:rPr>
        <w:t>7.  Learn the Reader meaning, units/basis, constraints, ownership boundaries, and interoperability of the new SK.</w:t>
      </w:r>
    </w:p>
    <w:p w14:paraId="1D644A92" w14:textId="77777777" w:rsidR="00415552" w:rsidRDefault="00730947">
      <w:pPr>
        <w:spacing w:after="60" w:line="259" w:lineRule="auto"/>
        <w:ind w:left="317" w:hanging="317"/>
      </w:pPr>
      <w:r>
        <w:rPr>
          <w:sz w:val="20"/>
        </w:rPr>
        <w:t>8.  Never infer semantic equivalence solely from structural resemblance.</w:t>
      </w:r>
    </w:p>
    <w:p w14:paraId="2B8D8DD2" w14:textId="77777777" w:rsidR="00415552" w:rsidRDefault="00730947">
      <w:pPr>
        <w:pStyle w:val="Heading1"/>
        <w:pageBreakBefore/>
        <w:spacing w:before="0" w:after="120"/>
      </w:pPr>
      <w:r>
        <w:rPr>
          <w:rFonts w:ascii="Arial" w:eastAsia="Arial" w:hAnsi="Arial"/>
        </w:rPr>
        <w:t>Appendix G - Formal SK Completion Checklist</w:t>
      </w:r>
    </w:p>
    <w:p w14:paraId="70866F67" w14:textId="77777777" w:rsidR="00415552" w:rsidRDefault="00730947">
      <w:pPr>
        <w:spacing w:after="60" w:line="259" w:lineRule="auto"/>
        <w:ind w:left="317" w:hanging="317"/>
      </w:pPr>
      <w:r>
        <w:rPr>
          <w:sz w:val="20"/>
        </w:rPr>
        <w:t xml:space="preserve">1.  </w:t>
      </w:r>
      <w:r>
        <w:rPr>
          <w:sz w:val="20"/>
        </w:rPr>
        <w:t>Bounded semantic question is one sentence and exclusions are explicit.</w:t>
      </w:r>
    </w:p>
    <w:p w14:paraId="706CB282" w14:textId="77777777" w:rsidR="00415552" w:rsidRDefault="00730947">
      <w:pPr>
        <w:spacing w:after="60" w:line="259" w:lineRule="auto"/>
        <w:ind w:left="317" w:hanging="317"/>
      </w:pPr>
      <w:r>
        <w:rPr>
          <w:sz w:val="20"/>
        </w:rPr>
        <w:t>2.  Series and every resolution member are named using the current resolution notation.</w:t>
      </w:r>
    </w:p>
    <w:p w14:paraId="15091B3E" w14:textId="77777777" w:rsidR="00415552" w:rsidRDefault="00730947">
      <w:pPr>
        <w:spacing w:after="60" w:line="259" w:lineRule="auto"/>
        <w:ind w:left="317" w:hanging="317"/>
      </w:pPr>
      <w:r>
        <w:rPr>
          <w:sz w:val="20"/>
        </w:rPr>
        <w:t>3.  Each added resolution has a stated semantic/precision justification and visible structural growth description.</w:t>
      </w:r>
    </w:p>
    <w:p w14:paraId="1966D04C" w14:textId="77777777" w:rsidR="00415552" w:rsidRDefault="00730947">
      <w:pPr>
        <w:spacing w:after="60" w:line="259" w:lineRule="auto"/>
        <w:ind w:left="317" w:hanging="317"/>
      </w:pPr>
      <w:r>
        <w:rPr>
          <w:sz w:val="20"/>
        </w:rPr>
        <w:t>4.  All primitive Bits required by the ideal contract are listed.</w:t>
      </w:r>
    </w:p>
    <w:p w14:paraId="1851C4FC" w14:textId="77777777" w:rsidR="00415552" w:rsidRDefault="00730947">
      <w:pPr>
        <w:spacing w:after="60" w:line="259" w:lineRule="auto"/>
        <w:ind w:left="317" w:hanging="317"/>
      </w:pPr>
      <w:r>
        <w:rPr>
          <w:sz w:val="20"/>
        </w:rPr>
        <w:t>5.  All mathematical BitGroups identify Formula, Composition Family, Composition Type, width, constituents, and continuation behavior.</w:t>
      </w:r>
    </w:p>
    <w:p w14:paraId="13FEB511" w14:textId="77777777" w:rsidR="00415552" w:rsidRDefault="00730947">
      <w:pPr>
        <w:spacing w:after="60" w:line="259" w:lineRule="auto"/>
        <w:ind w:left="317" w:hanging="317"/>
      </w:pPr>
      <w:r>
        <w:rPr>
          <w:sz w:val="20"/>
        </w:rPr>
        <w:t xml:space="preserve">6.  </w:t>
      </w:r>
      <w:r>
        <w:rPr>
          <w:sz w:val="20"/>
        </w:rPr>
        <w:t>Canonical Bit Color relationships are resolved and visual construction uses registered toolkit assets.</w:t>
      </w:r>
    </w:p>
    <w:p w14:paraId="2D750586" w14:textId="77777777" w:rsidR="00415552" w:rsidRDefault="00730947">
      <w:pPr>
        <w:spacing w:after="60" w:line="259" w:lineRule="auto"/>
        <w:ind w:left="317" w:hanging="317"/>
      </w:pPr>
      <w:r>
        <w:rPr>
          <w:sz w:val="20"/>
        </w:rPr>
        <w:t>7.  Complete canonical BitWord assembly is shown.</w:t>
      </w:r>
    </w:p>
    <w:p w14:paraId="7D61AFEE" w14:textId="77777777" w:rsidR="00415552" w:rsidRDefault="00730947">
      <w:pPr>
        <w:spacing w:after="60" w:line="259" w:lineRule="auto"/>
        <w:ind w:left="317" w:hanging="317"/>
      </w:pPr>
      <w:r>
        <w:rPr>
          <w:sz w:val="20"/>
        </w:rPr>
        <w:t>8.  Structural Signature exactly matches registered ordered composition.</w:t>
      </w:r>
    </w:p>
    <w:p w14:paraId="27A73DE4" w14:textId="77777777" w:rsidR="00415552" w:rsidRDefault="00730947">
      <w:pPr>
        <w:spacing w:after="60" w:line="259" w:lineRule="auto"/>
        <w:ind w:left="317" w:hanging="317"/>
      </w:pPr>
      <w:r>
        <w:rPr>
          <w:sz w:val="20"/>
        </w:rPr>
        <w:t>9.  Physical placement order is explicit.</w:t>
      </w:r>
    </w:p>
    <w:p w14:paraId="55FE140A" w14:textId="77777777" w:rsidR="00415552" w:rsidRDefault="00730947">
      <w:pPr>
        <w:spacing w:after="60" w:line="259" w:lineRule="auto"/>
        <w:ind w:left="317" w:hanging="317"/>
      </w:pPr>
      <w:r>
        <w:rPr>
          <w:sz w:val="20"/>
        </w:rPr>
        <w:t>10.  Every placement has a Reader address.</w:t>
      </w:r>
    </w:p>
    <w:p w14:paraId="0F53B707" w14:textId="77777777" w:rsidR="00415552" w:rsidRDefault="00730947">
      <w:pPr>
        <w:spacing w:after="60" w:line="259" w:lineRule="auto"/>
        <w:ind w:left="317" w:hanging="317"/>
      </w:pPr>
      <w:r>
        <w:rPr>
          <w:sz w:val="20"/>
        </w:rPr>
        <w:t>11.  Every composed lane documents letter-to-number traversal and compatibility.</w:t>
      </w:r>
    </w:p>
    <w:p w14:paraId="19A13088" w14:textId="77777777" w:rsidR="00415552" w:rsidRDefault="00730947">
      <w:pPr>
        <w:spacing w:after="60" w:line="259" w:lineRule="auto"/>
        <w:ind w:left="317" w:hanging="317"/>
      </w:pPr>
      <w:r>
        <w:rPr>
          <w:sz w:val="20"/>
        </w:rPr>
        <w:t>12.  Every semantic Reader role has a visual interface figure or explicit non-interactive justification.</w:t>
      </w:r>
    </w:p>
    <w:p w14:paraId="57CF9298" w14:textId="77777777" w:rsidR="00415552" w:rsidRDefault="00730947">
      <w:pPr>
        <w:spacing w:after="60" w:line="259" w:lineRule="auto"/>
        <w:ind w:left="317" w:hanging="317"/>
      </w:pPr>
      <w:r>
        <w:rPr>
          <w:sz w:val="20"/>
        </w:rPr>
        <w:t xml:space="preserve">13.  </w:t>
      </w:r>
      <w:r>
        <w:rPr>
          <w:sz w:val="20"/>
        </w:rPr>
        <w:t>Every Formal interactive target binds an exact D#.# contract; no inferred interface selection remains.</w:t>
      </w:r>
    </w:p>
    <w:p w14:paraId="5137AC1B" w14:textId="77777777" w:rsidR="00415552" w:rsidRDefault="00730947">
      <w:pPr>
        <w:spacing w:after="60" w:line="259" w:lineRule="auto"/>
        <w:ind w:left="317" w:hanging="317"/>
      </w:pPr>
      <w:r>
        <w:rPr>
          <w:sz w:val="20"/>
        </w:rPr>
        <w:t>14.  Bit structural color and interface color are explicitly separated.</w:t>
      </w:r>
    </w:p>
    <w:p w14:paraId="5FD26E4F" w14:textId="77777777" w:rsidR="00415552" w:rsidRDefault="00730947">
      <w:pPr>
        <w:spacing w:after="60" w:line="259" w:lineRule="auto"/>
        <w:ind w:left="317" w:hanging="317"/>
      </w:pPr>
      <w:r>
        <w:rPr>
          <w:sz w:val="20"/>
        </w:rPr>
        <w:t>15.  BOSS symbol and interface COLOR references are explicit where used.</w:t>
      </w:r>
    </w:p>
    <w:p w14:paraId="26DEB91F" w14:textId="77777777" w:rsidR="00415552" w:rsidRDefault="00730947">
      <w:pPr>
        <w:spacing w:after="60" w:line="259" w:lineRule="auto"/>
        <w:ind w:left="317" w:hanging="317"/>
      </w:pPr>
      <w:r>
        <w:rPr>
          <w:sz w:val="20"/>
        </w:rPr>
        <w:t>16.  Full assembled canonical/default interface is shown when interactive.</w:t>
      </w:r>
    </w:p>
    <w:p w14:paraId="4970ADBB" w14:textId="77777777" w:rsidR="00415552" w:rsidRDefault="00730947">
      <w:pPr>
        <w:spacing w:after="60" w:line="259" w:lineRule="auto"/>
        <w:ind w:left="317" w:hanging="317"/>
      </w:pPr>
      <w:r>
        <w:rPr>
          <w:sz w:val="20"/>
        </w:rPr>
        <w:t>17.  Complete physical Bit map is shown.</w:t>
      </w:r>
    </w:p>
    <w:p w14:paraId="02C5C61D" w14:textId="77777777" w:rsidR="00415552" w:rsidRDefault="00730947">
      <w:pPr>
        <w:spacing w:after="60" w:line="259" w:lineRule="auto"/>
        <w:ind w:left="317" w:hanging="317"/>
      </w:pPr>
      <w:r>
        <w:rPr>
          <w:sz w:val="20"/>
        </w:rPr>
        <w:t>18.  Reader Formula/output/null/determinism behavior is defined.</w:t>
      </w:r>
    </w:p>
    <w:p w14:paraId="784DFE94" w14:textId="77777777" w:rsidR="00415552" w:rsidRDefault="00730947">
      <w:pPr>
        <w:spacing w:after="60" w:line="259" w:lineRule="auto"/>
        <w:ind w:left="317" w:hanging="317"/>
      </w:pPr>
      <w:r>
        <w:rPr>
          <w:sz w:val="20"/>
        </w:rPr>
        <w:t xml:space="preserve">19.  </w:t>
      </w:r>
      <w:r>
        <w:rPr>
          <w:sz w:val="20"/>
        </w:rPr>
        <w:t>Accepts/emits/domain/&lt;R&gt;/||/Graph/external-owner contract is complete where applicable.</w:t>
      </w:r>
    </w:p>
    <w:p w14:paraId="632C6EE0" w14:textId="77777777" w:rsidR="00415552" w:rsidRDefault="00730947">
      <w:pPr>
        <w:spacing w:after="60" w:line="259" w:lineRule="auto"/>
        <w:ind w:left="317" w:hanging="317"/>
      </w:pPr>
      <w:r>
        <w:rPr>
          <w:sz w:val="20"/>
        </w:rPr>
        <w:t>20.  Minimal, rich, cross-SK, invalid, and useful structural comparison examples are present as applicable.</w:t>
      </w:r>
    </w:p>
    <w:p w14:paraId="3AA66290" w14:textId="77777777" w:rsidR="00415552" w:rsidRDefault="00730947">
      <w:pPr>
        <w:spacing w:after="60" w:line="259" w:lineRule="auto"/>
        <w:ind w:left="317" w:hanging="317"/>
      </w:pPr>
      <w:r>
        <w:rPr>
          <w:sz w:val="20"/>
        </w:rPr>
        <w:t>21.  Encoding, Reader, interface, composition, visual construction, interoperability, failure, comparison-safety, accessibility, and replay tests are defined.</w:t>
      </w:r>
    </w:p>
    <w:p w14:paraId="1C200A54" w14:textId="77777777" w:rsidR="00415552" w:rsidRDefault="00730947">
      <w:pPr>
        <w:spacing w:after="60" w:line="259" w:lineRule="auto"/>
        <w:ind w:left="317" w:hanging="317"/>
      </w:pPr>
      <w:r>
        <w:rPr>
          <w:sz w:val="20"/>
        </w:rPr>
        <w:t>22.  Implementation handoff lists BIGFOOT, Structural Signature, visual toolkit, D, BOSS, interface COLOR, Reader, relationships, and tests.</w:t>
      </w:r>
    </w:p>
    <w:p w14:paraId="1438EE18" w14:textId="77777777" w:rsidR="00415552" w:rsidRDefault="00730947">
      <w:pPr>
        <w:spacing w:after="60" w:line="259" w:lineRule="auto"/>
        <w:ind w:left="317" w:hanging="317"/>
      </w:pPr>
      <w:r>
        <w:rPr>
          <w:sz w:val="20"/>
        </w:rPr>
        <w:t xml:space="preserve">23.  </w:t>
      </w:r>
      <w:r>
        <w:rPr>
          <w:sz w:val="20"/>
        </w:rPr>
        <w:t>Document uses Arabic numbering and consistent professional figure/table captions.</w:t>
      </w:r>
    </w:p>
    <w:p w14:paraId="6712BD52" w14:textId="77777777" w:rsidR="00415552" w:rsidRDefault="00730947">
      <w:pPr>
        <w:spacing w:after="60" w:line="259" w:lineRule="auto"/>
        <w:ind w:left="317" w:hanging="317"/>
      </w:pPr>
      <w:r>
        <w:rPr>
          <w:sz w:val="20"/>
        </w:rPr>
        <w:t>24.  No rendered UI or publication figure is treated as canonical semantic truth.</w:t>
      </w:r>
    </w:p>
    <w:p w14:paraId="54F5F23E" w14:textId="77777777" w:rsidR="00415552" w:rsidRDefault="00730947">
      <w:pPr>
        <w:spacing w:after="60" w:line="259" w:lineRule="auto"/>
        <w:ind w:left="317" w:hanging="317"/>
      </w:pPr>
      <w:r>
        <w:rPr>
          <w:sz w:val="20"/>
        </w:rPr>
        <w:t>25.  No visual similarity claim is allowed to become semantic equivalence without independent semantic evidence.</w:t>
      </w:r>
    </w:p>
    <w:p w14:paraId="7A5B0D3C" w14:textId="77777777" w:rsidR="00415552" w:rsidRDefault="00730947">
      <w:pPr>
        <w:pStyle w:val="Heading1"/>
        <w:pageBreakBefore/>
        <w:spacing w:before="0" w:after="120"/>
      </w:pPr>
      <w:r>
        <w:rPr>
          <w:rFonts w:ascii="Arial" w:eastAsia="Arial" w:hAnsi="Arial"/>
        </w:rPr>
        <w:t>Appendix H - Effects Specialist Additions</w:t>
      </w:r>
    </w:p>
    <w:p w14:paraId="1217B966" w14:textId="77777777" w:rsidR="00415552" w:rsidRDefault="00730947">
      <w:pPr>
        <w:spacing w:after="140" w:line="271" w:lineRule="auto"/>
      </w:pPr>
      <w:r>
        <w:t>Effects SKs conform to the general standard and add a visual consequence viewport plus Effects Studio interoperability fields. Typed Signal Classes, declared Domains, visible Formula/Reader behavior, no silent coercion, parameter addressing, source preservation, explicit timing/spatial ownership, renderer separation, branching/replay posture, and specialist routing/composition remain the baseline.</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2376"/>
        <w:gridCol w:w="7416"/>
      </w:tblGrid>
      <w:tr w:rsidR="00415552" w14:paraId="646C3EFA" w14:textId="77777777">
        <w:trPr>
          <w:cantSplit/>
          <w:tblHeader/>
          <w:jc w:val="center"/>
        </w:trPr>
        <w:tc>
          <w:tcPr>
            <w:tcW w:w="2376" w:type="dxa"/>
            <w:shd w:val="clear" w:color="auto" w:fill="172B45"/>
            <w:tcMar>
              <w:top w:w="110" w:type="dxa"/>
              <w:left w:w="120" w:type="dxa"/>
              <w:bottom w:w="110" w:type="dxa"/>
              <w:right w:w="120" w:type="dxa"/>
            </w:tcMar>
            <w:vAlign w:val="center"/>
          </w:tcPr>
          <w:p w14:paraId="3330489C" w14:textId="77777777" w:rsidR="00415552" w:rsidRDefault="00730947">
            <w:pPr>
              <w:spacing w:after="0" w:line="240" w:lineRule="auto"/>
              <w:jc w:val="center"/>
            </w:pPr>
            <w:r>
              <w:rPr>
                <w:b/>
                <w:color w:val="FFFFFF"/>
                <w:sz w:val="18"/>
              </w:rPr>
              <w:t>Effects-specific block</w:t>
            </w:r>
          </w:p>
        </w:tc>
        <w:tc>
          <w:tcPr>
            <w:tcW w:w="7416" w:type="dxa"/>
            <w:shd w:val="clear" w:color="auto" w:fill="172B45"/>
            <w:tcMar>
              <w:top w:w="110" w:type="dxa"/>
              <w:left w:w="120" w:type="dxa"/>
              <w:bottom w:w="110" w:type="dxa"/>
              <w:right w:w="120" w:type="dxa"/>
            </w:tcMar>
            <w:vAlign w:val="center"/>
          </w:tcPr>
          <w:p w14:paraId="5E5E583F" w14:textId="77777777" w:rsidR="00415552" w:rsidRDefault="00730947">
            <w:pPr>
              <w:spacing w:after="0" w:line="240" w:lineRule="auto"/>
              <w:jc w:val="center"/>
            </w:pPr>
            <w:r>
              <w:rPr>
                <w:b/>
                <w:color w:val="FFFFFF"/>
                <w:sz w:val="18"/>
              </w:rPr>
              <w:t>Requirement</w:t>
            </w:r>
          </w:p>
        </w:tc>
      </w:tr>
      <w:tr w:rsidR="00415552" w14:paraId="72D22F18" w14:textId="77777777">
        <w:trPr>
          <w:cantSplit/>
          <w:jc w:val="center"/>
        </w:trPr>
        <w:tc>
          <w:tcPr>
            <w:tcW w:w="2376" w:type="dxa"/>
            <w:tcMar>
              <w:top w:w="100" w:type="dxa"/>
              <w:left w:w="120" w:type="dxa"/>
              <w:bottom w:w="100" w:type="dxa"/>
              <w:right w:w="120" w:type="dxa"/>
            </w:tcMar>
            <w:vAlign w:val="center"/>
          </w:tcPr>
          <w:p w14:paraId="27B8F1B6" w14:textId="77777777" w:rsidR="00415552" w:rsidRDefault="00730947">
            <w:pPr>
              <w:spacing w:after="0" w:line="259" w:lineRule="auto"/>
            </w:pPr>
            <w:r>
              <w:rPr>
                <w:sz w:val="18"/>
              </w:rPr>
              <w:t>Effect Viewport</w:t>
            </w:r>
          </w:p>
        </w:tc>
        <w:tc>
          <w:tcPr>
            <w:tcW w:w="7416" w:type="dxa"/>
            <w:tcMar>
              <w:top w:w="100" w:type="dxa"/>
              <w:left w:w="120" w:type="dxa"/>
              <w:bottom w:w="100" w:type="dxa"/>
              <w:right w:w="120" w:type="dxa"/>
            </w:tcMar>
            <w:vAlign w:val="center"/>
          </w:tcPr>
          <w:p w14:paraId="7D1D9460" w14:textId="77777777" w:rsidR="00415552" w:rsidRDefault="00730947">
            <w:pPr>
              <w:spacing w:after="0" w:line="259" w:lineRule="auto"/>
            </w:pPr>
            <w:r>
              <w:rPr>
                <w:sz w:val="18"/>
              </w:rPr>
              <w:t>Abstract shapes, layers, fields, paths, masks, particles, or motion sufficient to show the semantic consequence.</w:t>
            </w:r>
          </w:p>
        </w:tc>
      </w:tr>
      <w:tr w:rsidR="00415552" w14:paraId="4934048F" w14:textId="77777777">
        <w:trPr>
          <w:cantSplit/>
          <w:jc w:val="center"/>
        </w:trPr>
        <w:tc>
          <w:tcPr>
            <w:tcW w:w="2376" w:type="dxa"/>
            <w:tcMar>
              <w:top w:w="100" w:type="dxa"/>
              <w:left w:w="120" w:type="dxa"/>
              <w:bottom w:w="100" w:type="dxa"/>
              <w:right w:w="120" w:type="dxa"/>
            </w:tcMar>
            <w:vAlign w:val="center"/>
          </w:tcPr>
          <w:p w14:paraId="04658E1B" w14:textId="77777777" w:rsidR="00415552" w:rsidRDefault="00730947">
            <w:pPr>
              <w:spacing w:after="0" w:line="259" w:lineRule="auto"/>
            </w:pPr>
            <w:r>
              <w:rPr>
                <w:sz w:val="18"/>
              </w:rPr>
              <w:t>Signal Contract</w:t>
            </w:r>
          </w:p>
        </w:tc>
        <w:tc>
          <w:tcPr>
            <w:tcW w:w="7416" w:type="dxa"/>
            <w:tcMar>
              <w:top w:w="100" w:type="dxa"/>
              <w:left w:w="120" w:type="dxa"/>
              <w:bottom w:w="100" w:type="dxa"/>
              <w:right w:w="120" w:type="dxa"/>
            </w:tcMar>
            <w:vAlign w:val="center"/>
          </w:tcPr>
          <w:p w14:paraId="470941F4" w14:textId="77777777" w:rsidR="00415552" w:rsidRDefault="00730947">
            <w:pPr>
              <w:spacing w:after="0" w:line="259" w:lineRule="auto"/>
            </w:pPr>
            <w:r>
              <w:rPr>
                <w:sz w:val="18"/>
              </w:rPr>
              <w:t>Accepted and emitted Signal Classes, basis/range, validity, provenance, determinism.</w:t>
            </w:r>
          </w:p>
        </w:tc>
      </w:tr>
      <w:tr w:rsidR="00415552" w14:paraId="57CA4118" w14:textId="77777777">
        <w:trPr>
          <w:cantSplit/>
          <w:jc w:val="center"/>
        </w:trPr>
        <w:tc>
          <w:tcPr>
            <w:tcW w:w="2376" w:type="dxa"/>
            <w:tcMar>
              <w:top w:w="100" w:type="dxa"/>
              <w:left w:w="120" w:type="dxa"/>
              <w:bottom w:w="100" w:type="dxa"/>
              <w:right w:w="120" w:type="dxa"/>
            </w:tcMar>
            <w:vAlign w:val="center"/>
          </w:tcPr>
          <w:p w14:paraId="6B9FB066" w14:textId="77777777" w:rsidR="00415552" w:rsidRDefault="00730947">
            <w:pPr>
              <w:spacing w:after="0" w:line="259" w:lineRule="auto"/>
            </w:pPr>
            <w:r>
              <w:rPr>
                <w:sz w:val="18"/>
              </w:rPr>
              <w:t>Domain Contract</w:t>
            </w:r>
          </w:p>
        </w:tc>
        <w:tc>
          <w:tcPr>
            <w:tcW w:w="7416" w:type="dxa"/>
            <w:tcMar>
              <w:top w:w="100" w:type="dxa"/>
              <w:left w:w="120" w:type="dxa"/>
              <w:bottom w:w="100" w:type="dxa"/>
              <w:right w:w="120" w:type="dxa"/>
            </w:tcMar>
            <w:vAlign w:val="center"/>
          </w:tcPr>
          <w:p w14:paraId="683F19B6" w14:textId="77777777" w:rsidR="00415552" w:rsidRDefault="00730947">
            <w:pPr>
              <w:spacing w:after="0" w:line="259" w:lineRule="auto"/>
            </w:pPr>
            <w:r>
              <w:rPr>
                <w:sz w:val="18"/>
              </w:rPr>
              <w:t>Required target/domain fields such as coordinates, path position, normal/tangent, index, membership, or Frame.</w:t>
            </w:r>
          </w:p>
        </w:tc>
      </w:tr>
      <w:tr w:rsidR="00415552" w14:paraId="3EB96D3C" w14:textId="77777777">
        <w:trPr>
          <w:cantSplit/>
          <w:jc w:val="center"/>
        </w:trPr>
        <w:tc>
          <w:tcPr>
            <w:tcW w:w="2376" w:type="dxa"/>
            <w:tcMar>
              <w:top w:w="100" w:type="dxa"/>
              <w:left w:w="120" w:type="dxa"/>
              <w:bottom w:w="100" w:type="dxa"/>
              <w:right w:w="120" w:type="dxa"/>
            </w:tcMar>
            <w:vAlign w:val="center"/>
          </w:tcPr>
          <w:p w14:paraId="053017BB" w14:textId="77777777" w:rsidR="00415552" w:rsidRDefault="00730947">
            <w:pPr>
              <w:spacing w:after="0" w:line="259" w:lineRule="auto"/>
            </w:pPr>
            <w:r>
              <w:rPr>
                <w:sz w:val="18"/>
              </w:rPr>
              <w:t>Application posture</w:t>
            </w:r>
          </w:p>
        </w:tc>
        <w:tc>
          <w:tcPr>
            <w:tcW w:w="7416" w:type="dxa"/>
            <w:tcMar>
              <w:top w:w="100" w:type="dxa"/>
              <w:left w:w="120" w:type="dxa"/>
              <w:bottom w:w="100" w:type="dxa"/>
              <w:right w:w="120" w:type="dxa"/>
            </w:tcMar>
            <w:vAlign w:val="center"/>
          </w:tcPr>
          <w:p w14:paraId="210B0487" w14:textId="77777777" w:rsidR="00415552" w:rsidRDefault="00730947">
            <w:pPr>
              <w:spacing w:after="0" w:line="259" w:lineRule="auto"/>
            </w:pPr>
            <w:r>
              <w:rPr>
                <w:sz w:val="18"/>
              </w:rPr>
              <w:t>Generator, selector, transformer, combiner, application, or emitter/lifecycle role.</w:t>
            </w:r>
          </w:p>
        </w:tc>
      </w:tr>
      <w:tr w:rsidR="00415552" w14:paraId="2C03DD32" w14:textId="77777777">
        <w:trPr>
          <w:cantSplit/>
          <w:jc w:val="center"/>
        </w:trPr>
        <w:tc>
          <w:tcPr>
            <w:tcW w:w="2376" w:type="dxa"/>
            <w:tcMar>
              <w:top w:w="100" w:type="dxa"/>
              <w:left w:w="120" w:type="dxa"/>
              <w:bottom w:w="100" w:type="dxa"/>
              <w:right w:w="120" w:type="dxa"/>
            </w:tcMar>
            <w:vAlign w:val="center"/>
          </w:tcPr>
          <w:p w14:paraId="6AA0677E" w14:textId="77777777" w:rsidR="00415552" w:rsidRDefault="00730947">
            <w:pPr>
              <w:spacing w:after="0" w:line="259" w:lineRule="auto"/>
            </w:pPr>
            <w:r>
              <w:rPr>
                <w:sz w:val="18"/>
              </w:rPr>
              <w:t>Parameter addressing</w:t>
            </w:r>
          </w:p>
        </w:tc>
        <w:tc>
          <w:tcPr>
            <w:tcW w:w="7416" w:type="dxa"/>
            <w:tcMar>
              <w:top w:w="100" w:type="dxa"/>
              <w:left w:w="120" w:type="dxa"/>
              <w:bottom w:w="100" w:type="dxa"/>
              <w:right w:w="120" w:type="dxa"/>
            </w:tcMar>
            <w:vAlign w:val="center"/>
          </w:tcPr>
          <w:p w14:paraId="26AF3EAB" w14:textId="77777777" w:rsidR="00415552" w:rsidRDefault="00730947">
            <w:pPr>
              <w:spacing w:after="0" w:line="259" w:lineRule="auto"/>
            </w:pPr>
            <w:r>
              <w:rPr>
                <w:sz w:val="18"/>
              </w:rPr>
              <w:t>Any modulatable parameter must have a semantic target address.</w:t>
            </w:r>
          </w:p>
        </w:tc>
      </w:tr>
      <w:tr w:rsidR="00415552" w14:paraId="57AA0D52" w14:textId="77777777">
        <w:trPr>
          <w:cantSplit/>
          <w:jc w:val="center"/>
        </w:trPr>
        <w:tc>
          <w:tcPr>
            <w:tcW w:w="2376" w:type="dxa"/>
            <w:tcMar>
              <w:top w:w="100" w:type="dxa"/>
              <w:left w:w="120" w:type="dxa"/>
              <w:bottom w:w="100" w:type="dxa"/>
              <w:right w:w="120" w:type="dxa"/>
            </w:tcMar>
            <w:vAlign w:val="center"/>
          </w:tcPr>
          <w:p w14:paraId="2B498E0C" w14:textId="77777777" w:rsidR="00415552" w:rsidRDefault="00730947">
            <w:pPr>
              <w:spacing w:after="0" w:line="259" w:lineRule="auto"/>
            </w:pPr>
            <w:r>
              <w:rPr>
                <w:sz w:val="18"/>
              </w:rPr>
              <w:t>Graph example</w:t>
            </w:r>
          </w:p>
        </w:tc>
        <w:tc>
          <w:tcPr>
            <w:tcW w:w="7416" w:type="dxa"/>
            <w:tcMar>
              <w:top w:w="100" w:type="dxa"/>
              <w:left w:w="120" w:type="dxa"/>
              <w:bottom w:w="100" w:type="dxa"/>
              <w:right w:w="120" w:type="dxa"/>
            </w:tcMar>
            <w:vAlign w:val="center"/>
          </w:tcPr>
          <w:p w14:paraId="3FDB35C1" w14:textId="77777777" w:rsidR="00415552" w:rsidRDefault="00730947">
            <w:pPr>
              <w:spacing w:after="0" w:line="259" w:lineRule="auto"/>
            </w:pPr>
            <w:r>
              <w:rPr>
                <w:sz w:val="18"/>
              </w:rPr>
              <w:t>At least one valid runtime flow independent from Compound membership.</w:t>
            </w:r>
          </w:p>
        </w:tc>
      </w:tr>
      <w:tr w:rsidR="00415552" w14:paraId="25609F9A" w14:textId="77777777">
        <w:trPr>
          <w:cantSplit/>
          <w:jc w:val="center"/>
        </w:trPr>
        <w:tc>
          <w:tcPr>
            <w:tcW w:w="2376" w:type="dxa"/>
            <w:tcMar>
              <w:top w:w="100" w:type="dxa"/>
              <w:left w:w="120" w:type="dxa"/>
              <w:bottom w:w="100" w:type="dxa"/>
              <w:right w:w="120" w:type="dxa"/>
            </w:tcMar>
            <w:vAlign w:val="center"/>
          </w:tcPr>
          <w:p w14:paraId="31CDE552" w14:textId="77777777" w:rsidR="00415552" w:rsidRDefault="00730947">
            <w:pPr>
              <w:spacing w:after="0" w:line="259" w:lineRule="auto"/>
            </w:pPr>
            <w:r>
              <w:rPr>
                <w:sz w:val="18"/>
              </w:rPr>
              <w:t>Source preservation</w:t>
            </w:r>
          </w:p>
        </w:tc>
        <w:tc>
          <w:tcPr>
            <w:tcW w:w="7416" w:type="dxa"/>
            <w:tcMar>
              <w:top w:w="100" w:type="dxa"/>
              <w:left w:w="120" w:type="dxa"/>
              <w:bottom w:w="100" w:type="dxa"/>
              <w:right w:w="120" w:type="dxa"/>
            </w:tcMar>
            <w:vAlign w:val="center"/>
          </w:tcPr>
          <w:p w14:paraId="42E34F29" w14:textId="77777777" w:rsidR="00415552" w:rsidRDefault="00730947">
            <w:pPr>
              <w:spacing w:after="0" w:line="259" w:lineRule="auto"/>
            </w:pPr>
            <w:r>
              <w:rPr>
                <w:sz w:val="18"/>
              </w:rPr>
              <w:t>Where applicable, show that selection/eligibility/application does not rewrite upstream semantic state.</w:t>
            </w:r>
          </w:p>
        </w:tc>
      </w:tr>
      <w:tr w:rsidR="00415552" w14:paraId="4BBBC334" w14:textId="77777777">
        <w:trPr>
          <w:cantSplit/>
          <w:jc w:val="center"/>
        </w:trPr>
        <w:tc>
          <w:tcPr>
            <w:tcW w:w="2376" w:type="dxa"/>
            <w:tcMar>
              <w:top w:w="100" w:type="dxa"/>
              <w:left w:w="120" w:type="dxa"/>
              <w:bottom w:w="100" w:type="dxa"/>
              <w:right w:w="120" w:type="dxa"/>
            </w:tcMar>
            <w:vAlign w:val="center"/>
          </w:tcPr>
          <w:p w14:paraId="06D7AA45" w14:textId="77777777" w:rsidR="00415552" w:rsidRDefault="00730947">
            <w:pPr>
              <w:spacing w:after="0" w:line="259" w:lineRule="auto"/>
            </w:pPr>
            <w:r>
              <w:rPr>
                <w:sz w:val="18"/>
              </w:rPr>
              <w:t>Preview status</w:t>
            </w:r>
          </w:p>
        </w:tc>
        <w:tc>
          <w:tcPr>
            <w:tcW w:w="7416" w:type="dxa"/>
            <w:tcMar>
              <w:top w:w="100" w:type="dxa"/>
              <w:left w:w="120" w:type="dxa"/>
              <w:bottom w:w="100" w:type="dxa"/>
              <w:right w:w="120" w:type="dxa"/>
            </w:tcMar>
            <w:vAlign w:val="center"/>
          </w:tcPr>
          <w:p w14:paraId="1AABCBF2" w14:textId="77777777" w:rsidR="00415552" w:rsidRDefault="00730947">
            <w:pPr>
              <w:spacing w:after="0" w:line="259" w:lineRule="auto"/>
            </w:pPr>
            <w:r>
              <w:rPr>
                <w:sz w:val="18"/>
              </w:rPr>
              <w:t>Transient preview remains derived until explicitly saved/promoted through the appropriate authority.</w:t>
            </w:r>
          </w:p>
        </w:tc>
      </w:tr>
    </w:tbl>
    <w:p w14:paraId="7D3C75E2" w14:textId="77777777" w:rsidR="00415552" w:rsidRDefault="00730947">
      <w:pPr>
        <w:pStyle w:val="Heading1"/>
        <w:pageBreakBefore/>
        <w:spacing w:before="0" w:after="120"/>
      </w:pPr>
      <w:r>
        <w:rPr>
          <w:rFonts w:ascii="Arial" w:eastAsia="Arial" w:hAnsi="Arial"/>
        </w:rPr>
        <w:t>Glossary</w:t>
      </w:r>
    </w:p>
    <w:tbl>
      <w:tblPr>
        <w:tblW w:w="0" w:type="auto"/>
        <w:jc w:val="center"/>
        <w:tblBorders>
          <w:top w:val="single" w:sz="6" w:space="0" w:color="D9E1E8"/>
          <w:left w:val="single" w:sz="6" w:space="0" w:color="D9E1E8"/>
          <w:bottom w:val="single" w:sz="6" w:space="0" w:color="D9E1E8"/>
          <w:right w:val="single" w:sz="6" w:space="0" w:color="D9E1E8"/>
          <w:insideH w:val="single" w:sz="6" w:space="0" w:color="D9E1E8"/>
          <w:insideV w:val="single" w:sz="6" w:space="0" w:color="D9E1E8"/>
        </w:tblBorders>
        <w:tblLayout w:type="fixed"/>
        <w:tblLook w:val="04A0" w:firstRow="1" w:lastRow="0" w:firstColumn="1" w:lastColumn="0" w:noHBand="0" w:noVBand="1"/>
      </w:tblPr>
      <w:tblGrid>
        <w:gridCol w:w="5"/>
        <w:gridCol w:w="2592"/>
        <w:gridCol w:w="7099"/>
        <w:gridCol w:w="101"/>
      </w:tblGrid>
      <w:tr w:rsidR="00415552" w14:paraId="46E64E70" w14:textId="77777777">
        <w:trPr>
          <w:gridBefore w:val="1"/>
          <w:cantSplit/>
          <w:tblHeader/>
          <w:jc w:val="center"/>
        </w:trPr>
        <w:tc>
          <w:tcPr>
            <w:tcW w:w="2592" w:type="dxa"/>
            <w:shd w:val="clear" w:color="auto" w:fill="172B45"/>
            <w:tcMar>
              <w:top w:w="110" w:type="dxa"/>
              <w:left w:w="120" w:type="dxa"/>
              <w:bottom w:w="110" w:type="dxa"/>
              <w:right w:w="120" w:type="dxa"/>
            </w:tcMar>
            <w:vAlign w:val="center"/>
          </w:tcPr>
          <w:p w14:paraId="138350B2" w14:textId="77777777" w:rsidR="00415552" w:rsidRDefault="00730947">
            <w:pPr>
              <w:spacing w:after="0" w:line="240" w:lineRule="auto"/>
              <w:jc w:val="center"/>
            </w:pPr>
            <w:r>
              <w:rPr>
                <w:b/>
                <w:color w:val="FFFFFF"/>
                <w:sz w:val="18"/>
              </w:rPr>
              <w:t>Term</w:t>
            </w:r>
          </w:p>
        </w:tc>
        <w:tc>
          <w:tcPr>
            <w:tcW w:w="7200" w:type="dxa"/>
            <w:gridSpan w:val="2"/>
            <w:shd w:val="clear" w:color="auto" w:fill="172B45"/>
            <w:tcMar>
              <w:top w:w="110" w:type="dxa"/>
              <w:left w:w="120" w:type="dxa"/>
              <w:bottom w:w="110" w:type="dxa"/>
              <w:right w:w="120" w:type="dxa"/>
            </w:tcMar>
            <w:vAlign w:val="center"/>
          </w:tcPr>
          <w:p w14:paraId="2FBB7E3A" w14:textId="77777777" w:rsidR="00415552" w:rsidRDefault="00730947">
            <w:pPr>
              <w:spacing w:after="0" w:line="240" w:lineRule="auto"/>
              <w:jc w:val="center"/>
            </w:pPr>
            <w:r>
              <w:rPr>
                <w:b/>
                <w:color w:val="FFFFFF"/>
                <w:sz w:val="18"/>
              </w:rPr>
              <w:t>Definition</w:t>
            </w:r>
          </w:p>
        </w:tc>
      </w:tr>
      <w:tr w:rsidR="00415552" w14:paraId="57178175" w14:textId="77777777">
        <w:trPr>
          <w:gridBefore w:val="1"/>
          <w:cantSplit/>
          <w:jc w:val="center"/>
        </w:trPr>
        <w:tc>
          <w:tcPr>
            <w:tcW w:w="2592" w:type="dxa"/>
            <w:tcMar>
              <w:top w:w="100" w:type="dxa"/>
              <w:left w:w="120" w:type="dxa"/>
              <w:bottom w:w="100" w:type="dxa"/>
              <w:right w:w="120" w:type="dxa"/>
            </w:tcMar>
            <w:vAlign w:val="center"/>
          </w:tcPr>
          <w:p w14:paraId="0C5BF096" w14:textId="77777777" w:rsidR="00415552" w:rsidRDefault="00730947">
            <w:pPr>
              <w:spacing w:after="0" w:line="259" w:lineRule="auto"/>
            </w:pPr>
            <w:r>
              <w:rPr>
                <w:sz w:val="18"/>
              </w:rPr>
              <w:t>Bit</w:t>
            </w:r>
          </w:p>
        </w:tc>
        <w:tc>
          <w:tcPr>
            <w:tcW w:w="7200" w:type="dxa"/>
            <w:gridSpan w:val="2"/>
            <w:tcMar>
              <w:top w:w="100" w:type="dxa"/>
              <w:left w:w="120" w:type="dxa"/>
              <w:bottom w:w="100" w:type="dxa"/>
              <w:right w:w="120" w:type="dxa"/>
            </w:tcMar>
            <w:vAlign w:val="center"/>
          </w:tcPr>
          <w:p w14:paraId="3E29726C" w14:textId="77777777" w:rsidR="00415552" w:rsidRDefault="00730947">
            <w:pPr>
              <w:spacing w:after="0" w:line="259" w:lineRule="auto"/>
            </w:pPr>
            <w:r>
              <w:rPr>
                <w:sz w:val="18"/>
              </w:rPr>
              <w:t>Lowest registered primitive binary state/contribution used by a mathematical or semantic construction.</w:t>
            </w:r>
          </w:p>
        </w:tc>
      </w:tr>
      <w:tr w:rsidR="00415552" w14:paraId="116E79E8" w14:textId="77777777">
        <w:trPr>
          <w:gridBefore w:val="1"/>
          <w:cantSplit/>
          <w:jc w:val="center"/>
        </w:trPr>
        <w:tc>
          <w:tcPr>
            <w:tcW w:w="2592" w:type="dxa"/>
            <w:tcMar>
              <w:top w:w="100" w:type="dxa"/>
              <w:left w:w="120" w:type="dxa"/>
              <w:bottom w:w="100" w:type="dxa"/>
              <w:right w:w="120" w:type="dxa"/>
            </w:tcMar>
            <w:vAlign w:val="center"/>
          </w:tcPr>
          <w:p w14:paraId="3BCE58BF" w14:textId="77777777" w:rsidR="00415552" w:rsidRDefault="00730947">
            <w:pPr>
              <w:spacing w:after="0" w:line="259" w:lineRule="auto"/>
            </w:pPr>
            <w:r>
              <w:rPr>
                <w:sz w:val="18"/>
              </w:rPr>
              <w:t>Bit Class</w:t>
            </w:r>
          </w:p>
        </w:tc>
        <w:tc>
          <w:tcPr>
            <w:tcW w:w="7200" w:type="dxa"/>
            <w:gridSpan w:val="2"/>
            <w:tcMar>
              <w:top w:w="100" w:type="dxa"/>
              <w:left w:w="120" w:type="dxa"/>
              <w:bottom w:w="100" w:type="dxa"/>
              <w:right w:w="120" w:type="dxa"/>
            </w:tcMar>
            <w:vAlign w:val="center"/>
          </w:tcPr>
          <w:p w14:paraId="762F58CC" w14:textId="77777777" w:rsidR="00415552" w:rsidRDefault="00730947">
            <w:pPr>
              <w:spacing w:after="0" w:line="259" w:lineRule="auto"/>
            </w:pPr>
            <w:r>
              <w:rPr>
                <w:sz w:val="18"/>
              </w:rPr>
              <w:t>Structural primitive role such as Scalar Coordinate, Mask Member, Sign, or Route-capable.</w:t>
            </w:r>
          </w:p>
        </w:tc>
      </w:tr>
      <w:tr w:rsidR="00415552" w14:paraId="770BD2C1" w14:textId="77777777">
        <w:trPr>
          <w:gridBefore w:val="1"/>
          <w:cantSplit/>
          <w:jc w:val="center"/>
        </w:trPr>
        <w:tc>
          <w:tcPr>
            <w:tcW w:w="2592" w:type="dxa"/>
            <w:tcMar>
              <w:top w:w="100" w:type="dxa"/>
              <w:left w:w="120" w:type="dxa"/>
              <w:bottom w:w="100" w:type="dxa"/>
              <w:right w:w="120" w:type="dxa"/>
            </w:tcMar>
            <w:vAlign w:val="center"/>
          </w:tcPr>
          <w:p w14:paraId="56476D0E" w14:textId="77777777" w:rsidR="00415552" w:rsidRDefault="00730947">
            <w:pPr>
              <w:spacing w:after="0" w:line="259" w:lineRule="auto"/>
            </w:pPr>
            <w:r>
              <w:rPr>
                <w:sz w:val="18"/>
              </w:rPr>
              <w:t>Canonical Bit Visual Identity</w:t>
            </w:r>
          </w:p>
        </w:tc>
        <w:tc>
          <w:tcPr>
            <w:tcW w:w="7200" w:type="dxa"/>
            <w:gridSpan w:val="2"/>
            <w:tcMar>
              <w:top w:w="100" w:type="dxa"/>
              <w:left w:w="120" w:type="dxa"/>
              <w:bottom w:w="100" w:type="dxa"/>
              <w:right w:w="120" w:type="dxa"/>
            </w:tcMar>
            <w:vAlign w:val="center"/>
          </w:tcPr>
          <w:p w14:paraId="0D2F9FA2" w14:textId="77777777" w:rsidR="00415552" w:rsidRDefault="00730947">
            <w:pPr>
              <w:spacing w:after="0" w:line="259" w:lineRule="auto"/>
            </w:pPr>
            <w:r>
              <w:rPr>
                <w:sz w:val="18"/>
              </w:rPr>
              <w:t>Stable structural visual projection resolved from the registered Bit Color relationship.</w:t>
            </w:r>
          </w:p>
        </w:tc>
      </w:tr>
      <w:tr w:rsidR="00415552" w14:paraId="00CF283C" w14:textId="77777777">
        <w:trPr>
          <w:gridBefore w:val="1"/>
          <w:cantSplit/>
          <w:jc w:val="center"/>
        </w:trPr>
        <w:tc>
          <w:tcPr>
            <w:tcW w:w="2592" w:type="dxa"/>
            <w:tcMar>
              <w:top w:w="100" w:type="dxa"/>
              <w:left w:w="120" w:type="dxa"/>
              <w:bottom w:w="100" w:type="dxa"/>
              <w:right w:w="120" w:type="dxa"/>
            </w:tcMar>
            <w:vAlign w:val="center"/>
          </w:tcPr>
          <w:p w14:paraId="1BA12C34" w14:textId="77777777" w:rsidR="00415552" w:rsidRDefault="00730947">
            <w:pPr>
              <w:spacing w:after="0" w:line="259" w:lineRule="auto"/>
            </w:pPr>
            <w:r>
              <w:rPr>
                <w:sz w:val="18"/>
              </w:rPr>
              <w:t>Bit Visual Toolkit</w:t>
            </w:r>
          </w:p>
        </w:tc>
        <w:tc>
          <w:tcPr>
            <w:tcW w:w="7200" w:type="dxa"/>
            <w:gridSpan w:val="2"/>
            <w:tcMar>
              <w:top w:w="100" w:type="dxa"/>
              <w:left w:w="120" w:type="dxa"/>
              <w:bottom w:w="100" w:type="dxa"/>
              <w:right w:w="120" w:type="dxa"/>
            </w:tcMar>
            <w:vAlign w:val="center"/>
          </w:tcPr>
          <w:p w14:paraId="1129848F" w14:textId="77777777" w:rsidR="00415552" w:rsidRDefault="00730947">
            <w:pPr>
              <w:spacing w:after="0" w:line="259" w:lineRule="auto"/>
            </w:pPr>
            <w:r>
              <w:rPr>
                <w:sz w:val="18"/>
              </w:rPr>
              <w:t>Reusable implementation asset library that reproduces canonical Bit visual identity; not an independent semantic authority.</w:t>
            </w:r>
          </w:p>
        </w:tc>
      </w:tr>
      <w:tr w:rsidR="00415552" w14:paraId="239F7D21" w14:textId="77777777">
        <w:trPr>
          <w:gridBefore w:val="1"/>
          <w:cantSplit/>
          <w:jc w:val="center"/>
        </w:trPr>
        <w:tc>
          <w:tcPr>
            <w:tcW w:w="2592" w:type="dxa"/>
            <w:tcMar>
              <w:top w:w="100" w:type="dxa"/>
              <w:left w:w="120" w:type="dxa"/>
              <w:bottom w:w="100" w:type="dxa"/>
              <w:right w:w="120" w:type="dxa"/>
            </w:tcMar>
            <w:vAlign w:val="center"/>
          </w:tcPr>
          <w:p w14:paraId="264747D0" w14:textId="77777777" w:rsidR="00415552" w:rsidRDefault="00730947">
            <w:pPr>
              <w:spacing w:after="0" w:line="259" w:lineRule="auto"/>
            </w:pPr>
            <w:r>
              <w:rPr>
                <w:sz w:val="18"/>
              </w:rPr>
              <w:t>BitGroup</w:t>
            </w:r>
          </w:p>
        </w:tc>
        <w:tc>
          <w:tcPr>
            <w:tcW w:w="7200" w:type="dxa"/>
            <w:gridSpan w:val="2"/>
            <w:tcMar>
              <w:top w:w="100" w:type="dxa"/>
              <w:left w:w="120" w:type="dxa"/>
              <w:bottom w:w="100" w:type="dxa"/>
              <w:right w:w="120" w:type="dxa"/>
            </w:tcMar>
            <w:vAlign w:val="center"/>
          </w:tcPr>
          <w:p w14:paraId="179AAB04" w14:textId="77777777" w:rsidR="00415552" w:rsidRDefault="00730947">
            <w:pPr>
              <w:spacing w:after="0" w:line="259" w:lineRule="auto"/>
            </w:pPr>
            <w:r>
              <w:rPr>
                <w:sz w:val="18"/>
              </w:rPr>
              <w:t>Reusable mathematical/structural grouping of Bits interpreted by a same-record Formula.</w:t>
            </w:r>
          </w:p>
        </w:tc>
      </w:tr>
      <w:tr w:rsidR="00415552" w14:paraId="66B02DD2" w14:textId="77777777">
        <w:trPr>
          <w:gridBefore w:val="1"/>
          <w:cantSplit/>
          <w:jc w:val="center"/>
        </w:trPr>
        <w:tc>
          <w:tcPr>
            <w:tcW w:w="2592" w:type="dxa"/>
            <w:tcMar>
              <w:top w:w="100" w:type="dxa"/>
              <w:left w:w="120" w:type="dxa"/>
              <w:bottom w:w="100" w:type="dxa"/>
              <w:right w:w="120" w:type="dxa"/>
            </w:tcMar>
            <w:vAlign w:val="center"/>
          </w:tcPr>
          <w:p w14:paraId="38900D74" w14:textId="77777777" w:rsidR="00415552" w:rsidRDefault="00730947">
            <w:pPr>
              <w:spacing w:after="0" w:line="259" w:lineRule="auto"/>
            </w:pPr>
            <w:r>
              <w:rPr>
                <w:sz w:val="18"/>
              </w:rPr>
              <w:t>Composition Type</w:t>
            </w:r>
          </w:p>
        </w:tc>
        <w:tc>
          <w:tcPr>
            <w:tcW w:w="7200" w:type="dxa"/>
            <w:gridSpan w:val="2"/>
            <w:tcMar>
              <w:top w:w="100" w:type="dxa"/>
              <w:left w:w="120" w:type="dxa"/>
              <w:bottom w:w="100" w:type="dxa"/>
              <w:right w:w="120" w:type="dxa"/>
            </w:tcMar>
            <w:vAlign w:val="center"/>
          </w:tcPr>
          <w:p w14:paraId="0960EEA7" w14:textId="77777777" w:rsidR="00415552" w:rsidRDefault="00730947">
            <w:pPr>
              <w:spacing w:after="0" w:line="259" w:lineRule="auto"/>
            </w:pPr>
            <w:r>
              <w:rPr>
                <w:sz w:val="18"/>
              </w:rPr>
              <w:t>Registered rule describing whether/how compatible BitGroups continue or compose.</w:t>
            </w:r>
          </w:p>
        </w:tc>
      </w:tr>
      <w:tr w:rsidR="00415552" w14:paraId="017C5E0B" w14:textId="77777777">
        <w:trPr>
          <w:gridBefore w:val="1"/>
          <w:cantSplit/>
          <w:jc w:val="center"/>
        </w:trPr>
        <w:tc>
          <w:tcPr>
            <w:tcW w:w="2592" w:type="dxa"/>
            <w:tcMar>
              <w:top w:w="100" w:type="dxa"/>
              <w:left w:w="120" w:type="dxa"/>
              <w:bottom w:w="100" w:type="dxa"/>
              <w:right w:w="120" w:type="dxa"/>
            </w:tcMar>
            <w:vAlign w:val="center"/>
          </w:tcPr>
          <w:p w14:paraId="0FDAB120" w14:textId="77777777" w:rsidR="00415552" w:rsidRDefault="00730947">
            <w:pPr>
              <w:spacing w:after="0" w:line="259" w:lineRule="auto"/>
            </w:pPr>
            <w:r>
              <w:rPr>
                <w:sz w:val="18"/>
              </w:rPr>
              <w:t>BitWord</w:t>
            </w:r>
          </w:p>
        </w:tc>
        <w:tc>
          <w:tcPr>
            <w:tcW w:w="7200" w:type="dxa"/>
            <w:gridSpan w:val="2"/>
            <w:tcMar>
              <w:top w:w="100" w:type="dxa"/>
              <w:left w:w="120" w:type="dxa"/>
              <w:bottom w:w="100" w:type="dxa"/>
              <w:right w:w="120" w:type="dxa"/>
            </w:tcMar>
            <w:vAlign w:val="center"/>
          </w:tcPr>
          <w:p w14:paraId="53C9D850" w14:textId="77777777" w:rsidR="00415552" w:rsidRDefault="00730947">
            <w:pPr>
              <w:spacing w:after="0" w:line="259" w:lineRule="auto"/>
            </w:pPr>
            <w:r>
              <w:rPr>
                <w:sz w:val="18"/>
              </w:rPr>
              <w:t>Ordered registered composition of BitGroups/placements forming one bounded word-level structure.</w:t>
            </w:r>
          </w:p>
        </w:tc>
      </w:tr>
      <w:tr w:rsidR="00415552" w14:paraId="71DB9292" w14:textId="77777777">
        <w:trPr>
          <w:gridBefore w:val="1"/>
          <w:cantSplit/>
          <w:jc w:val="center"/>
        </w:trPr>
        <w:tc>
          <w:tcPr>
            <w:tcW w:w="2592" w:type="dxa"/>
            <w:tcMar>
              <w:top w:w="100" w:type="dxa"/>
              <w:left w:w="120" w:type="dxa"/>
              <w:bottom w:w="100" w:type="dxa"/>
              <w:right w:w="120" w:type="dxa"/>
            </w:tcMar>
            <w:vAlign w:val="center"/>
          </w:tcPr>
          <w:p w14:paraId="1B306B78" w14:textId="77777777" w:rsidR="00415552" w:rsidRDefault="00730947">
            <w:pPr>
              <w:spacing w:after="0" w:line="259" w:lineRule="auto"/>
            </w:pPr>
            <w:r>
              <w:rPr>
                <w:sz w:val="18"/>
              </w:rPr>
              <w:t>Structural Signature</w:t>
            </w:r>
          </w:p>
        </w:tc>
        <w:tc>
          <w:tcPr>
            <w:tcW w:w="7200" w:type="dxa"/>
            <w:gridSpan w:val="2"/>
            <w:tcMar>
              <w:top w:w="100" w:type="dxa"/>
              <w:left w:w="120" w:type="dxa"/>
              <w:bottom w:w="100" w:type="dxa"/>
              <w:right w:w="120" w:type="dxa"/>
            </w:tcMar>
            <w:vAlign w:val="center"/>
          </w:tcPr>
          <w:p w14:paraId="2B979929" w14:textId="77777777" w:rsidR="00415552" w:rsidRDefault="00730947">
            <w:pPr>
              <w:spacing w:after="0" w:line="259" w:lineRule="auto"/>
            </w:pPr>
            <w:r>
              <w:rPr>
                <w:sz w:val="18"/>
              </w:rPr>
              <w:t>Machine-readable ordered description of a BitWord's representational machinery.</w:t>
            </w:r>
          </w:p>
        </w:tc>
      </w:tr>
      <w:tr w:rsidR="00415552" w14:paraId="3BB5B332" w14:textId="77777777">
        <w:trPr>
          <w:gridBefore w:val="1"/>
          <w:cantSplit/>
          <w:jc w:val="center"/>
        </w:trPr>
        <w:tc>
          <w:tcPr>
            <w:tcW w:w="2592" w:type="dxa"/>
            <w:tcMar>
              <w:top w:w="100" w:type="dxa"/>
              <w:left w:w="120" w:type="dxa"/>
              <w:bottom w:w="100" w:type="dxa"/>
              <w:right w:w="120" w:type="dxa"/>
            </w:tcMar>
            <w:vAlign w:val="center"/>
          </w:tcPr>
          <w:p w14:paraId="0F92D6FA" w14:textId="77777777" w:rsidR="00415552" w:rsidRDefault="00730947">
            <w:pPr>
              <w:spacing w:after="0" w:line="259" w:lineRule="auto"/>
            </w:pPr>
            <w:r>
              <w:rPr>
                <w:sz w:val="18"/>
              </w:rPr>
              <w:t>Structural Silhouette</w:t>
            </w:r>
          </w:p>
        </w:tc>
        <w:tc>
          <w:tcPr>
            <w:tcW w:w="7200" w:type="dxa"/>
            <w:gridSpan w:val="2"/>
            <w:tcMar>
              <w:top w:w="100" w:type="dxa"/>
              <w:left w:w="120" w:type="dxa"/>
              <w:bottom w:w="100" w:type="dxa"/>
              <w:right w:w="120" w:type="dxa"/>
            </w:tcMar>
            <w:vAlign w:val="center"/>
          </w:tcPr>
          <w:p w14:paraId="0F4DEE25" w14:textId="77777777" w:rsidR="00415552" w:rsidRDefault="00730947">
            <w:pPr>
              <w:spacing w:after="0" w:line="259" w:lineRule="auto"/>
            </w:pPr>
            <w:r>
              <w:rPr>
                <w:sz w:val="18"/>
              </w:rPr>
              <w:t>Human-perceptual visual pattern produced by canonical primitive colors, widths, sequence, and transitions.</w:t>
            </w:r>
          </w:p>
        </w:tc>
      </w:tr>
      <w:tr w:rsidR="00415552" w14:paraId="4BE72787" w14:textId="77777777">
        <w:trPr>
          <w:gridBefore w:val="1"/>
          <w:cantSplit/>
          <w:jc w:val="center"/>
        </w:trPr>
        <w:tc>
          <w:tcPr>
            <w:tcW w:w="2592" w:type="dxa"/>
            <w:tcMar>
              <w:top w:w="100" w:type="dxa"/>
              <w:left w:w="120" w:type="dxa"/>
              <w:bottom w:w="100" w:type="dxa"/>
              <w:right w:w="120" w:type="dxa"/>
            </w:tcMar>
            <w:vAlign w:val="center"/>
          </w:tcPr>
          <w:p w14:paraId="44A85004" w14:textId="77777777" w:rsidR="00415552" w:rsidRDefault="00730947">
            <w:pPr>
              <w:spacing w:after="0" w:line="259" w:lineRule="auto"/>
            </w:pPr>
            <w:r>
              <w:rPr>
                <w:sz w:val="18"/>
              </w:rPr>
              <w:t>Structural Analogue</w:t>
            </w:r>
          </w:p>
        </w:tc>
        <w:tc>
          <w:tcPr>
            <w:tcW w:w="7200" w:type="dxa"/>
            <w:gridSpan w:val="2"/>
            <w:tcMar>
              <w:top w:w="100" w:type="dxa"/>
              <w:left w:w="120" w:type="dxa"/>
              <w:bottom w:w="100" w:type="dxa"/>
              <w:right w:w="120" w:type="dxa"/>
            </w:tcMar>
            <w:vAlign w:val="center"/>
          </w:tcPr>
          <w:p w14:paraId="081294E7" w14:textId="77777777" w:rsidR="00415552" w:rsidRDefault="00730947">
            <w:pPr>
              <w:spacing w:after="0" w:line="259" w:lineRule="auto"/>
            </w:pPr>
            <w:r>
              <w:rPr>
                <w:sz w:val="18"/>
              </w:rPr>
              <w:t>A familiar BitWord selected because its construction is useful for comparison with an unfamiliar Word.</w:t>
            </w:r>
          </w:p>
        </w:tc>
      </w:tr>
      <w:tr w:rsidR="00415552" w14:paraId="56CA5FB7" w14:textId="77777777">
        <w:trPr>
          <w:gridBefore w:val="1"/>
          <w:cantSplit/>
          <w:jc w:val="center"/>
        </w:trPr>
        <w:tc>
          <w:tcPr>
            <w:tcW w:w="2592" w:type="dxa"/>
            <w:tcMar>
              <w:top w:w="100" w:type="dxa"/>
              <w:left w:w="120" w:type="dxa"/>
              <w:bottom w:w="100" w:type="dxa"/>
              <w:right w:w="120" w:type="dxa"/>
            </w:tcMar>
            <w:vAlign w:val="center"/>
          </w:tcPr>
          <w:p w14:paraId="7DE43610" w14:textId="77777777" w:rsidR="00415552" w:rsidRDefault="00730947">
            <w:pPr>
              <w:spacing w:after="0" w:line="259" w:lineRule="auto"/>
            </w:pPr>
            <w:r>
              <w:rPr>
                <w:sz w:val="18"/>
              </w:rPr>
              <w:t>Comparative Learning</w:t>
            </w:r>
          </w:p>
        </w:tc>
        <w:tc>
          <w:tcPr>
            <w:tcW w:w="7200" w:type="dxa"/>
            <w:gridSpan w:val="2"/>
            <w:tcMar>
              <w:top w:w="100" w:type="dxa"/>
              <w:left w:w="120" w:type="dxa"/>
              <w:bottom w:w="100" w:type="dxa"/>
              <w:right w:w="120" w:type="dxa"/>
            </w:tcMar>
            <w:vAlign w:val="center"/>
          </w:tcPr>
          <w:p w14:paraId="36FB03B7" w14:textId="77777777" w:rsidR="00415552" w:rsidRDefault="00730947">
            <w:pPr>
              <w:spacing w:after="0" w:line="259" w:lineRule="auto"/>
            </w:pPr>
            <w:r>
              <w:rPr>
                <w:sz w:val="18"/>
              </w:rPr>
              <w:t>Method that transfers structural familiarity through side-by-side comparison before learning new Reader semantics.</w:t>
            </w:r>
          </w:p>
        </w:tc>
      </w:tr>
      <w:tr w:rsidR="00415552" w14:paraId="4D2924B1" w14:textId="77777777">
        <w:trPr>
          <w:gridBefore w:val="1"/>
          <w:cantSplit/>
          <w:jc w:val="center"/>
        </w:trPr>
        <w:tc>
          <w:tcPr>
            <w:tcW w:w="2592" w:type="dxa"/>
            <w:tcMar>
              <w:top w:w="100" w:type="dxa"/>
              <w:left w:w="120" w:type="dxa"/>
              <w:bottom w:w="100" w:type="dxa"/>
              <w:right w:w="120" w:type="dxa"/>
            </w:tcMar>
            <w:vAlign w:val="center"/>
          </w:tcPr>
          <w:p w14:paraId="2CC6E053" w14:textId="77777777" w:rsidR="00415552" w:rsidRDefault="00730947">
            <w:pPr>
              <w:spacing w:after="0" w:line="259" w:lineRule="auto"/>
            </w:pPr>
            <w:r>
              <w:rPr>
                <w:sz w:val="18"/>
              </w:rPr>
              <w:t>Reader Address</w:t>
            </w:r>
          </w:p>
        </w:tc>
        <w:tc>
          <w:tcPr>
            <w:tcW w:w="7200" w:type="dxa"/>
            <w:gridSpan w:val="2"/>
            <w:tcMar>
              <w:top w:w="100" w:type="dxa"/>
              <w:left w:w="120" w:type="dxa"/>
              <w:bottom w:w="100" w:type="dxa"/>
              <w:right w:w="120" w:type="dxa"/>
            </w:tcMar>
            <w:vAlign w:val="center"/>
          </w:tcPr>
          <w:p w14:paraId="649898C2" w14:textId="77777777" w:rsidR="00415552" w:rsidRDefault="00730947">
            <w:pPr>
              <w:spacing w:after="0" w:line="259" w:lineRule="auto"/>
            </w:pPr>
            <w:r>
              <w:rPr>
                <w:sz w:val="18"/>
              </w:rPr>
              <w:t>Semantic topology address such as A1 or A2; distinct from physical Bit address.</w:t>
            </w:r>
          </w:p>
        </w:tc>
      </w:tr>
      <w:tr w:rsidR="00415552" w14:paraId="479ACA32" w14:textId="77777777">
        <w:trPr>
          <w:gridBefore w:val="1"/>
          <w:cantSplit/>
          <w:jc w:val="center"/>
        </w:trPr>
        <w:tc>
          <w:tcPr>
            <w:tcW w:w="2592" w:type="dxa"/>
            <w:tcMar>
              <w:top w:w="100" w:type="dxa"/>
              <w:left w:w="120" w:type="dxa"/>
              <w:bottom w:w="100" w:type="dxa"/>
              <w:right w:w="120" w:type="dxa"/>
            </w:tcMar>
            <w:vAlign w:val="center"/>
          </w:tcPr>
          <w:p w14:paraId="3E716874" w14:textId="77777777" w:rsidR="00415552" w:rsidRDefault="00730947">
            <w:pPr>
              <w:spacing w:after="0" w:line="259" w:lineRule="auto"/>
            </w:pPr>
            <w:r>
              <w:rPr>
                <w:sz w:val="18"/>
              </w:rPr>
              <w:t>Reader Lane</w:t>
            </w:r>
          </w:p>
        </w:tc>
        <w:tc>
          <w:tcPr>
            <w:tcW w:w="7200" w:type="dxa"/>
            <w:gridSpan w:val="2"/>
            <w:tcMar>
              <w:top w:w="100" w:type="dxa"/>
              <w:left w:w="120" w:type="dxa"/>
              <w:bottom w:w="100" w:type="dxa"/>
              <w:right w:w="120" w:type="dxa"/>
            </w:tcMar>
            <w:vAlign w:val="center"/>
          </w:tcPr>
          <w:p w14:paraId="1FC0EEED" w14:textId="77777777" w:rsidR="00415552" w:rsidRDefault="00730947">
            <w:pPr>
              <w:spacing w:after="0" w:line="259" w:lineRule="auto"/>
            </w:pPr>
            <w:r>
              <w:rPr>
                <w:sz w:val="18"/>
              </w:rPr>
              <w:t>All compatible placements sharing one Reader letter and resolving to one semantic result.</w:t>
            </w:r>
          </w:p>
        </w:tc>
      </w:tr>
      <w:tr w:rsidR="00415552" w14:paraId="73D624ED" w14:textId="77777777">
        <w:trPr>
          <w:gridBefore w:val="1"/>
          <w:cantSplit/>
          <w:jc w:val="center"/>
        </w:trPr>
        <w:tc>
          <w:tcPr>
            <w:tcW w:w="2592" w:type="dxa"/>
            <w:tcMar>
              <w:top w:w="100" w:type="dxa"/>
              <w:left w:w="120" w:type="dxa"/>
              <w:bottom w:w="100" w:type="dxa"/>
              <w:right w:w="120" w:type="dxa"/>
            </w:tcMar>
            <w:vAlign w:val="center"/>
          </w:tcPr>
          <w:p w14:paraId="184BC0AD" w14:textId="77777777" w:rsidR="00415552" w:rsidRDefault="00730947">
            <w:pPr>
              <w:spacing w:after="0" w:line="259" w:lineRule="auto"/>
            </w:pPr>
            <w:r>
              <w:rPr>
                <w:sz w:val="18"/>
              </w:rPr>
              <w:t>Semantic Binding</w:t>
            </w:r>
          </w:p>
        </w:tc>
        <w:tc>
          <w:tcPr>
            <w:tcW w:w="7200" w:type="dxa"/>
            <w:gridSpan w:val="2"/>
            <w:tcMar>
              <w:top w:w="100" w:type="dxa"/>
              <w:left w:w="120" w:type="dxa"/>
              <w:bottom w:w="100" w:type="dxa"/>
              <w:right w:w="120" w:type="dxa"/>
            </w:tcMar>
            <w:vAlign w:val="center"/>
          </w:tcPr>
          <w:p w14:paraId="2D2B5E87" w14:textId="77777777" w:rsidR="00415552" w:rsidRDefault="00730947">
            <w:pPr>
              <w:spacing w:after="0" w:line="259" w:lineRule="auto"/>
            </w:pPr>
            <w:r>
              <w:rPr>
                <w:sz w:val="18"/>
              </w:rPr>
              <w:t>Contextual meaning assigned by the SK Reader to reusable structural machinery.</w:t>
            </w:r>
          </w:p>
        </w:tc>
      </w:tr>
      <w:tr w:rsidR="00415552" w14:paraId="514E068C" w14:textId="77777777">
        <w:trPr>
          <w:gridBefore w:val="1"/>
          <w:cantSplit/>
          <w:jc w:val="center"/>
        </w:trPr>
        <w:tc>
          <w:tcPr>
            <w:tcW w:w="2592" w:type="dxa"/>
            <w:tcMar>
              <w:top w:w="100" w:type="dxa"/>
              <w:left w:w="120" w:type="dxa"/>
              <w:bottom w:w="100" w:type="dxa"/>
              <w:right w:w="120" w:type="dxa"/>
            </w:tcMar>
            <w:vAlign w:val="center"/>
          </w:tcPr>
          <w:p w14:paraId="795387AA" w14:textId="77777777" w:rsidR="00415552" w:rsidRDefault="00730947">
            <w:pPr>
              <w:spacing w:after="0" w:line="259" w:lineRule="auto"/>
            </w:pPr>
            <w:r>
              <w:rPr>
                <w:sz w:val="18"/>
              </w:rPr>
              <w:t>D Contract</w:t>
            </w:r>
          </w:p>
        </w:tc>
        <w:tc>
          <w:tcPr>
            <w:tcW w:w="7200" w:type="dxa"/>
            <w:gridSpan w:val="2"/>
            <w:tcMar>
              <w:top w:w="100" w:type="dxa"/>
              <w:left w:w="120" w:type="dxa"/>
              <w:bottom w:w="100" w:type="dxa"/>
              <w:right w:w="120" w:type="dxa"/>
            </w:tcMar>
            <w:vAlign w:val="center"/>
          </w:tcPr>
          <w:p w14:paraId="1488706F" w14:textId="77777777" w:rsidR="00415552" w:rsidRDefault="00730947">
            <w:pPr>
              <w:spacing w:after="0" w:line="259" w:lineRule="auto"/>
            </w:pPr>
            <w:r>
              <w:rPr>
                <w:sz w:val="18"/>
              </w:rPr>
              <w:t>Exact reusable interface contract stored as #.# inside the D Table and referenced externally as D#.#.</w:t>
            </w:r>
          </w:p>
        </w:tc>
      </w:tr>
      <w:tr w:rsidR="00415552" w14:paraId="662DA2A1" w14:textId="77777777">
        <w:trPr>
          <w:gridBefore w:val="1"/>
          <w:cantSplit/>
          <w:jc w:val="center"/>
        </w:trPr>
        <w:tc>
          <w:tcPr>
            <w:tcW w:w="2592" w:type="dxa"/>
            <w:tcMar>
              <w:top w:w="100" w:type="dxa"/>
              <w:left w:w="120" w:type="dxa"/>
              <w:bottom w:w="100" w:type="dxa"/>
              <w:right w:w="120" w:type="dxa"/>
            </w:tcMar>
            <w:vAlign w:val="center"/>
          </w:tcPr>
          <w:p w14:paraId="395E19DA" w14:textId="77777777" w:rsidR="00415552" w:rsidRDefault="00730947">
            <w:pPr>
              <w:spacing w:after="0" w:line="259" w:lineRule="auto"/>
            </w:pPr>
            <w:r>
              <w:rPr>
                <w:sz w:val="18"/>
              </w:rPr>
              <w:t>Interface Color</w:t>
            </w:r>
          </w:p>
        </w:tc>
        <w:tc>
          <w:tcPr>
            <w:tcW w:w="7200" w:type="dxa"/>
            <w:gridSpan w:val="2"/>
            <w:tcMar>
              <w:top w:w="100" w:type="dxa"/>
              <w:left w:w="120" w:type="dxa"/>
              <w:bottom w:w="100" w:type="dxa"/>
              <w:right w:w="120" w:type="dxa"/>
            </w:tcMar>
            <w:vAlign w:val="center"/>
          </w:tcPr>
          <w:p w14:paraId="6A1296BC" w14:textId="77777777" w:rsidR="00415552" w:rsidRDefault="00730947">
            <w:pPr>
              <w:spacing w:after="0" w:line="259" w:lineRule="auto"/>
            </w:pPr>
            <w:r>
              <w:rPr>
                <w:sz w:val="18"/>
              </w:rPr>
              <w:t>DARTBOARD presentation color/treatment; distinct from canonical Bit structural color.</w:t>
            </w:r>
          </w:p>
        </w:tc>
      </w:tr>
      <w:tr w:rsidR="00415552" w14:paraId="2F78AAD0" w14:textId="77777777">
        <w:trPr>
          <w:gridBefore w:val="1"/>
          <w:cantSplit/>
          <w:jc w:val="center"/>
        </w:trPr>
        <w:tc>
          <w:tcPr>
            <w:tcW w:w="2592" w:type="dxa"/>
            <w:tcMar>
              <w:top w:w="100" w:type="dxa"/>
              <w:left w:w="120" w:type="dxa"/>
              <w:bottom w:w="100" w:type="dxa"/>
              <w:right w:w="120" w:type="dxa"/>
            </w:tcMar>
            <w:vAlign w:val="center"/>
          </w:tcPr>
          <w:p w14:paraId="7FC4EFBF" w14:textId="77777777" w:rsidR="00415552" w:rsidRDefault="00730947">
            <w:pPr>
              <w:spacing w:after="0" w:line="259" w:lineRule="auto"/>
            </w:pPr>
            <w:r>
              <w:rPr>
                <w:sz w:val="18"/>
              </w:rPr>
              <w:t>Interface-0</w:t>
            </w:r>
          </w:p>
        </w:tc>
        <w:tc>
          <w:tcPr>
            <w:tcW w:w="7200" w:type="dxa"/>
            <w:gridSpan w:val="2"/>
            <w:tcMar>
              <w:top w:w="100" w:type="dxa"/>
              <w:left w:w="120" w:type="dxa"/>
              <w:bottom w:w="100" w:type="dxa"/>
              <w:right w:w="120" w:type="dxa"/>
            </w:tcMar>
            <w:vAlign w:val="center"/>
          </w:tcPr>
          <w:p w14:paraId="412E7CDB" w14:textId="77777777" w:rsidR="00415552" w:rsidRDefault="00730947">
            <w:pPr>
              <w:spacing w:after="0" w:line="259" w:lineRule="auto"/>
            </w:pPr>
            <w:r>
              <w:rPr>
                <w:sz w:val="18"/>
              </w:rPr>
              <w:t>Stable record-driven interface shell using A symbol, B name, C interface treatment, and D exact interface body.</w:t>
            </w:r>
          </w:p>
        </w:tc>
      </w:tr>
      <w:tr w:rsidR="00415552" w14:paraId="59CDDE87" w14:textId="77777777">
        <w:trPr>
          <w:gridBefore w:val="1"/>
          <w:cantSplit/>
          <w:jc w:val="center"/>
        </w:trPr>
        <w:tc>
          <w:tcPr>
            <w:tcW w:w="2592" w:type="dxa"/>
            <w:tcMar>
              <w:top w:w="100" w:type="dxa"/>
              <w:left w:w="120" w:type="dxa"/>
              <w:bottom w:w="100" w:type="dxa"/>
              <w:right w:w="120" w:type="dxa"/>
            </w:tcMar>
            <w:vAlign w:val="center"/>
          </w:tcPr>
          <w:p w14:paraId="433DAB74" w14:textId="77777777" w:rsidR="00415552" w:rsidRDefault="00730947">
            <w:pPr>
              <w:spacing w:after="0" w:line="259" w:lineRule="auto"/>
            </w:pPr>
            <w:r>
              <w:rPr>
                <w:sz w:val="18"/>
              </w:rPr>
              <w:t>Formal Spec</w:t>
            </w:r>
          </w:p>
        </w:tc>
        <w:tc>
          <w:tcPr>
            <w:tcW w:w="7200" w:type="dxa"/>
            <w:gridSpan w:val="2"/>
            <w:tcMar>
              <w:top w:w="100" w:type="dxa"/>
              <w:left w:w="120" w:type="dxa"/>
              <w:bottom w:w="100" w:type="dxa"/>
              <w:right w:w="120" w:type="dxa"/>
            </w:tcMar>
            <w:vAlign w:val="center"/>
          </w:tcPr>
          <w:p w14:paraId="2FE75C54" w14:textId="77777777" w:rsidR="00415552" w:rsidRDefault="00730947">
            <w:pPr>
              <w:spacing w:after="0" w:line="259" w:lineRule="auto"/>
            </w:pPr>
            <w:r>
              <w:rPr>
                <w:sz w:val="18"/>
              </w:rPr>
              <w:t>Implementation-authoritative SK document satisfying the completion checklist in this standard.</w:t>
            </w:r>
          </w:p>
        </w:tc>
      </w:tr>
      <w:tr w:rsidR="00415552" w14:paraId="2DFFB742" w14:textId="77777777">
        <w:trPr>
          <w:gridBefore w:val="1"/>
          <w:cantSplit/>
          <w:jc w:val="center"/>
        </w:trPr>
        <w:tc>
          <w:tcPr>
            <w:tcW w:w="2592" w:type="dxa"/>
            <w:tcMar>
              <w:top w:w="100" w:type="dxa"/>
              <w:left w:w="120" w:type="dxa"/>
              <w:bottom w:w="100" w:type="dxa"/>
              <w:right w:w="120" w:type="dxa"/>
            </w:tcMar>
            <w:vAlign w:val="center"/>
          </w:tcPr>
          <w:p w14:paraId="49DEBCFB" w14:textId="77777777" w:rsidR="00415552" w:rsidRDefault="00730947">
            <w:pPr>
              <w:spacing w:after="0" w:line="259" w:lineRule="auto"/>
            </w:pPr>
            <w:r>
              <w:rPr>
                <w:sz w:val="18"/>
              </w:rPr>
              <w:t>Spec-first construction</w:t>
            </w:r>
          </w:p>
        </w:tc>
        <w:tc>
          <w:tcPr>
            <w:tcW w:w="7200" w:type="dxa"/>
            <w:gridSpan w:val="2"/>
            <w:tcMar>
              <w:top w:w="100" w:type="dxa"/>
              <w:left w:w="120" w:type="dxa"/>
              <w:bottom w:w="100" w:type="dxa"/>
              <w:right w:w="120" w:type="dxa"/>
            </w:tcMar>
            <w:vAlign w:val="center"/>
          </w:tcPr>
          <w:p w14:paraId="0104BE28" w14:textId="77777777" w:rsidR="00415552" w:rsidRDefault="00730947">
            <w:pPr>
              <w:spacing w:after="0" w:line="259" w:lineRule="auto"/>
            </w:pPr>
            <w:r>
              <w:rPr>
                <w:sz w:val="18"/>
              </w:rPr>
              <w:t>Authoring posture in which ideal bounded semantics are defined before implementation-time identity normalization.</w:t>
            </w:r>
          </w:p>
        </w:tc>
      </w:tr>
      <w:tr w:rsidR="00415552" w14:paraId="26517DCD" w14:textId="77777777">
        <w:trPr>
          <w:gridBefore w:val="1"/>
          <w:cantSplit/>
          <w:jc w:val="center"/>
        </w:trPr>
        <w:tc>
          <w:tcPr>
            <w:tcW w:w="2592" w:type="dxa"/>
            <w:tcMar>
              <w:top w:w="100" w:type="dxa"/>
              <w:left w:w="120" w:type="dxa"/>
              <w:bottom w:w="100" w:type="dxa"/>
              <w:right w:w="120" w:type="dxa"/>
            </w:tcMar>
            <w:vAlign w:val="center"/>
          </w:tcPr>
          <w:p w14:paraId="462637B1" w14:textId="77777777" w:rsidR="00415552" w:rsidRDefault="00730947">
            <w:pPr>
              <w:spacing w:after="0" w:line="259" w:lineRule="auto"/>
            </w:pPr>
            <w:r>
              <w:rPr>
                <w:sz w:val="18"/>
              </w:rPr>
              <w:t>Series</w:t>
            </w:r>
          </w:p>
        </w:tc>
        <w:tc>
          <w:tcPr>
            <w:tcW w:w="7200" w:type="dxa"/>
            <w:gridSpan w:val="2"/>
            <w:tcMar>
              <w:top w:w="100" w:type="dxa"/>
              <w:left w:w="120" w:type="dxa"/>
              <w:bottom w:w="100" w:type="dxa"/>
              <w:right w:w="120" w:type="dxa"/>
            </w:tcMar>
            <w:vAlign w:val="center"/>
          </w:tcPr>
          <w:p w14:paraId="4333690A" w14:textId="77777777" w:rsidR="00415552" w:rsidRDefault="00730947">
            <w:pPr>
              <w:spacing w:after="0" w:line="259" w:lineRule="auto"/>
            </w:pPr>
            <w:r>
              <w:rPr>
                <w:sz w:val="18"/>
              </w:rPr>
              <w:t>Named family of multi-resolution SK members whose supported Bit steps are shown in the Series name.</w:t>
            </w:r>
          </w:p>
        </w:tc>
      </w:tr>
      <w:tr w:rsidR="00415552" w14:paraId="0C9F6A24" w14:textId="77777777">
        <w:trPr>
          <w:gridBefore w:val="1"/>
          <w:cantSplit/>
          <w:jc w:val="center"/>
        </w:trPr>
        <w:tc>
          <w:tcPr>
            <w:tcW w:w="2592" w:type="dxa"/>
            <w:tcMar>
              <w:top w:w="100" w:type="dxa"/>
              <w:left w:w="120" w:type="dxa"/>
              <w:bottom w:w="100" w:type="dxa"/>
              <w:right w:w="120" w:type="dxa"/>
            </w:tcMar>
            <w:vAlign w:val="center"/>
          </w:tcPr>
          <w:p w14:paraId="1F53DACC" w14:textId="77777777" w:rsidR="00415552" w:rsidRDefault="00730947">
            <w:pPr>
              <w:spacing w:after="0" w:line="259" w:lineRule="auto"/>
            </w:pPr>
            <w:r>
              <w:rPr>
                <w:sz w:val="18"/>
              </w:rPr>
              <w:t>Resolution level</w:t>
            </w:r>
          </w:p>
        </w:tc>
        <w:tc>
          <w:tcPr>
            <w:tcW w:w="7200" w:type="dxa"/>
            <w:gridSpan w:val="2"/>
            <w:tcMar>
              <w:top w:w="100" w:type="dxa"/>
              <w:left w:w="120" w:type="dxa"/>
              <w:bottom w:w="100" w:type="dxa"/>
              <w:right w:w="120" w:type="dxa"/>
            </w:tcMar>
            <w:vAlign w:val="center"/>
          </w:tcPr>
          <w:p w14:paraId="6EFD75DC" w14:textId="77777777" w:rsidR="00415552" w:rsidRDefault="00730947">
            <w:pPr>
              <w:spacing w:after="0" w:line="259" w:lineRule="auto"/>
            </w:pPr>
            <w:r>
              <w:rPr>
                <w:sz w:val="18"/>
              </w:rPr>
              <w:t>Index attached to an individual Series member; distinct from document version.</w:t>
            </w:r>
          </w:p>
        </w:tc>
      </w:tr>
      <w:tr w:rsidR="00415552" w14:paraId="5BF35A9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0" w:type="dxa"/>
          <w:cantSplit/>
          <w:jc w:val="center"/>
        </w:trPr>
        <w:tc>
          <w:tcPr>
            <w:tcW w:w="9691" w:type="dxa"/>
            <w:gridSpan w:val="3"/>
            <w:tcBorders>
              <w:top w:val="single" w:sz="3" w:space="0" w:color="E4E9EE"/>
              <w:left w:val="single" w:sz="18" w:space="0" w:color="2D9392"/>
              <w:bottom w:val="single" w:sz="3" w:space="0" w:color="E4E9EE"/>
              <w:right w:val="single" w:sz="3" w:space="0" w:color="E4E9EE"/>
            </w:tcBorders>
            <w:shd w:val="clear" w:color="auto" w:fill="F6F8FA"/>
            <w:tcMar>
              <w:top w:w="115" w:type="dxa"/>
              <w:left w:w="170" w:type="dxa"/>
              <w:bottom w:w="115" w:type="dxa"/>
              <w:right w:w="150" w:type="dxa"/>
            </w:tcMar>
          </w:tcPr>
          <w:p w14:paraId="5AB7AC3C" w14:textId="77777777" w:rsidR="00415552" w:rsidRDefault="00730947">
            <w:pPr>
              <w:spacing w:after="40" w:line="252" w:lineRule="auto"/>
            </w:pPr>
            <w:r>
              <w:rPr>
                <w:b/>
                <w:color w:val="2D9392"/>
                <w:sz w:val="18"/>
              </w:rPr>
              <w:t>FINAL ARCHITECTURAL LAW</w:t>
            </w:r>
          </w:p>
          <w:p w14:paraId="53576CBC" w14:textId="77777777" w:rsidR="00415552" w:rsidRDefault="00730947">
            <w:pPr>
              <w:spacing w:after="0" w:line="259" w:lineRule="auto"/>
            </w:pPr>
            <w:r>
              <w:rPr>
                <w:sz w:val="20"/>
              </w:rPr>
              <w:t>A CERBERUS Semantic Kernel Specification is complete only when bounded meaning, reusable mathematics, canonical visual construction, physical placement, Reader topology, exact interface contracts, interoperability, validation, comparative-learning posture, and implementation handoff all describe the same system without relying on hidden inference.</w:t>
            </w:r>
          </w:p>
        </w:tc>
      </w:tr>
    </w:tbl>
    <w:p w14:paraId="21E6203B" w14:textId="77777777" w:rsidR="00730947" w:rsidRDefault="00730947"/>
    <w:sectPr w:rsidR="00000000" w:rsidSect="00034616">
      <w:headerReference w:type="default" r:id="rId34"/>
      <w:footerReference w:type="default" r:id="rId35"/>
      <w:pgSz w:w="12240" w:h="15840"/>
      <w:pgMar w:top="893" w:right="1037" w:bottom="893" w:left="1037" w:header="403" w:footer="46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B13C3" w14:textId="77777777" w:rsidR="00730947" w:rsidRDefault="00730947">
      <w:pPr>
        <w:spacing w:after="0" w:line="240" w:lineRule="auto"/>
      </w:pPr>
      <w:r>
        <w:separator/>
      </w:r>
    </w:p>
  </w:endnote>
  <w:endnote w:type="continuationSeparator" w:id="0">
    <w:p w14:paraId="543B801B" w14:textId="77777777" w:rsidR="00730947" w:rsidRDefault="00730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Courier New">
    <w:altName w:val="Calibri"/>
    <w:panose1 w:val="020703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F8E4" w14:textId="77777777" w:rsidR="00415552" w:rsidRDefault="00730947">
    <w:pPr>
      <w:pStyle w:val="Footer"/>
      <w:jc w:val="center"/>
    </w:pPr>
    <w:r>
      <w:rPr>
        <w:color w:val="647180"/>
        <w:sz w:val="16"/>
      </w:rPr>
      <w:t xml:space="preserve">CERBERUS SK SPEC AUTHORING STANDARD  •  AUGUST 2026  •  PAGE </w:t>
    </w:r>
    <w:r>
      <w:fldChar w:fldCharType="begin"/>
    </w:r>
    <w:r>
      <w:instrText xml:space="preserve"> PAGE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EC7F1" w14:textId="77777777" w:rsidR="00730947" w:rsidRDefault="00730947">
      <w:pPr>
        <w:spacing w:after="0" w:line="240" w:lineRule="auto"/>
      </w:pPr>
      <w:r>
        <w:separator/>
      </w:r>
    </w:p>
  </w:footnote>
  <w:footnote w:type="continuationSeparator" w:id="0">
    <w:p w14:paraId="6DA0AD27" w14:textId="77777777" w:rsidR="00730947" w:rsidRDefault="007309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2EDE6" w14:textId="77777777" w:rsidR="00415552" w:rsidRDefault="00730947">
    <w:pPr>
      <w:pStyle w:val="Header"/>
      <w:jc w:val="center"/>
    </w:pPr>
    <w:r>
      <w:rPr>
        <w:b/>
        <w:color w:val="647180"/>
        <w:sz w:val="16"/>
      </w:rPr>
      <w:t>CERBERUS  |  SEMANTIC KERNEL SPECIFICATION AUTHORING STANDARD  |  v2.0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92120012">
    <w:abstractNumId w:val="8"/>
  </w:num>
  <w:num w:numId="2" w16cid:durableId="1429690119">
    <w:abstractNumId w:val="6"/>
  </w:num>
  <w:num w:numId="3" w16cid:durableId="982275556">
    <w:abstractNumId w:val="5"/>
  </w:num>
  <w:num w:numId="4" w16cid:durableId="1027022652">
    <w:abstractNumId w:val="4"/>
  </w:num>
  <w:num w:numId="5" w16cid:durableId="1966809740">
    <w:abstractNumId w:val="7"/>
  </w:num>
  <w:num w:numId="6" w16cid:durableId="1353536060">
    <w:abstractNumId w:val="3"/>
  </w:num>
  <w:num w:numId="7" w16cid:durableId="563369272">
    <w:abstractNumId w:val="2"/>
  </w:num>
  <w:num w:numId="8" w16cid:durableId="1858932613">
    <w:abstractNumId w:val="1"/>
  </w:num>
  <w:num w:numId="9" w16cid:durableId="1937327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15552"/>
    <w:rsid w:val="00730947"/>
    <w:rsid w:val="008628A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DCEEE"/>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rial" w:eastAsia="Arial" w:hAnsi="Arial"/>
      <w:color w:val="1F2937"/>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2B45"/>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A79A8"/>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D9392"/>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rPr>
      <w:sz w:val="2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header" Target="header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7680</Words>
  <Characters>43782</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51360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Semantic Kernel Specification Authoring Standard v2.0</dc:title>
  <dc:subject>Canonical Bit Visual Grammar, Deterministic BitWord Assembly, Reader Topology, Interface Contracts, and Comparative Learning</dc:subject>
  <dc:creator>CERBERUS</dc:creator>
  <cp:keywords>CERBERUS, Semantic Kernel, BIGFOOT, BitWord, DARTBOARD, Authoring Standard</cp:keywords>
  <dc:description>generated by python-docx</dc:description>
  <cp:lastModifiedBy>Shane Conrad</cp:lastModifiedBy>
  <cp:revision>2</cp:revision>
  <dcterms:created xsi:type="dcterms:W3CDTF">2026-08-24T18:08:00Z</dcterms:created>
  <dcterms:modified xsi:type="dcterms:W3CDTF">2026-08-24T18:08:00Z</dcterms:modified>
  <cp:category/>
</cp:coreProperties>
</file>