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40ECB" w14:textId="77777777" w:rsidR="00302619" w:rsidRDefault="00E56D79">
      <w:pPr>
        <w:spacing w:before="1440"/>
        <w:rPr>
          <w:rFonts w:hint="eastAsia"/>
        </w:rPr>
      </w:pPr>
      <w:r>
        <w:rPr>
          <w:b/>
          <w:color w:val="16324F"/>
          <w:sz w:val="64"/>
        </w:rPr>
        <w:t>CERBERUS GROOVE</w:t>
      </w:r>
    </w:p>
    <w:p w14:paraId="6E48725C" w14:textId="77777777" w:rsidR="00302619" w:rsidRDefault="00E56D79">
      <w:pPr>
        <w:spacing w:after="440"/>
        <w:rPr>
          <w:rFonts w:hint="eastAsia"/>
        </w:rPr>
      </w:pPr>
      <w:r>
        <w:rPr>
          <w:b/>
          <w:color w:val="0B7285"/>
          <w:sz w:val="38"/>
        </w:rPr>
        <w:t>Cybernetic Idea Bootstrapping from Multimodal Knowledge Bundles into Formal Systems and Simulation</w:t>
      </w:r>
    </w:p>
    <w:tbl>
      <w:tblPr>
        <w:tblW w:w="0" w:type="auto"/>
        <w:jc w:val="center"/>
        <w:tblLayout w:type="fixed"/>
        <w:tblLook w:val="04A0" w:firstRow="1" w:lastRow="0" w:firstColumn="1" w:lastColumn="0" w:noHBand="0" w:noVBand="1"/>
      </w:tblPr>
      <w:tblGrid>
        <w:gridCol w:w="9216"/>
      </w:tblGrid>
      <w:tr w:rsidR="00302619" w14:paraId="62AEBD01"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6C5833EC" w14:textId="77777777" w:rsidR="00302619" w:rsidRDefault="00E56D79">
            <w:pPr>
              <w:spacing w:after="80"/>
              <w:rPr>
                <w:rFonts w:hint="eastAsia"/>
              </w:rPr>
            </w:pPr>
            <w:r>
              <w:rPr>
                <w:b/>
                <w:color w:val="6B46C1"/>
                <w:sz w:val="20"/>
              </w:rPr>
              <w:t>CORE THESIS</w:t>
            </w:r>
          </w:p>
          <w:p w14:paraId="0ECCD25C" w14:textId="77777777" w:rsidR="00302619" w:rsidRDefault="00E56D79">
            <w:pPr>
              <w:spacing w:after="0"/>
              <w:rPr>
                <w:rFonts w:hint="eastAsia"/>
              </w:rPr>
            </w:pPr>
            <w:r>
              <w:t>CERBERUS GROOVE organizes heterogeneous idea artifacts into domain-bounded semantic maps, progressively compiles those maps into reusable system components, and preserves traceable pathways from formal models and simulation behavior back to the documents, images, diagrams, and observations from which they emerged.</w:t>
            </w:r>
          </w:p>
        </w:tc>
      </w:tr>
    </w:tbl>
    <w:p w14:paraId="6495C84C" w14:textId="77777777" w:rsidR="00302619" w:rsidRDefault="00302619">
      <w:pPr>
        <w:spacing w:after="20"/>
        <w:rPr>
          <w:rFonts w:hint="eastAsia"/>
        </w:rPr>
      </w:pPr>
    </w:p>
    <w:p w14:paraId="6131EBE4" w14:textId="77777777" w:rsidR="00302619" w:rsidRDefault="00E56D79">
      <w:pPr>
        <w:spacing w:before="360"/>
        <w:rPr>
          <w:rFonts w:hint="eastAsia"/>
        </w:rPr>
      </w:pPr>
      <w:r>
        <w:rPr>
          <w:b/>
          <w:color w:val="44546A"/>
          <w:sz w:val="24"/>
        </w:rPr>
        <w:t>FORMAL SYSTEM SPECIFICATION</w:t>
      </w:r>
    </w:p>
    <w:p w14:paraId="53337354" w14:textId="77777777" w:rsidR="00302619" w:rsidRDefault="00E56D79">
      <w:pPr>
        <w:rPr>
          <w:rFonts w:hint="eastAsia"/>
        </w:rPr>
      </w:pPr>
      <w:r>
        <w:rPr>
          <w:color w:val="6B7C93"/>
          <w:sz w:val="22"/>
        </w:rPr>
        <w:t>Version 1.0  •  15 August 2026</w:t>
      </w:r>
    </w:p>
    <w:p w14:paraId="77DC2DC3" w14:textId="77777777" w:rsidR="00302619" w:rsidRDefault="00E56D79">
      <w:pPr>
        <w:spacing w:before="900"/>
        <w:rPr>
          <w:rFonts w:hint="eastAsia"/>
        </w:rPr>
      </w:pPr>
      <w:r>
        <w:rPr>
          <w:b/>
          <w:i/>
          <w:color w:val="6B46C1"/>
          <w:sz w:val="28"/>
        </w:rPr>
        <w:t>Bundle the ideas. GROOVE the relations. Compile the components. Simulate what survives.</w:t>
      </w:r>
    </w:p>
    <w:p w14:paraId="54D48048" w14:textId="77777777" w:rsidR="00302619" w:rsidRDefault="00E56D79">
      <w:pPr>
        <w:rPr>
          <w:rFonts w:hint="eastAsia"/>
        </w:rPr>
      </w:pPr>
      <w:r>
        <w:br w:type="page"/>
      </w:r>
    </w:p>
    <w:p w14:paraId="774A4051" w14:textId="77777777" w:rsidR="00302619" w:rsidRDefault="00E56D79">
      <w:pPr>
        <w:pStyle w:val="Heading1"/>
        <w:spacing w:before="280" w:after="140"/>
      </w:pPr>
      <w:r>
        <w:rPr>
          <w:rFonts w:ascii="Inter" w:hAnsi="Inter"/>
          <w:color w:val="16324F"/>
          <w:sz w:val="36"/>
        </w:rPr>
        <w:t>Document Control</w:t>
      </w:r>
    </w:p>
    <w:tbl>
      <w:tblPr>
        <w:tblW w:w="0" w:type="auto"/>
        <w:jc w:val="center"/>
        <w:tblLayout w:type="fixed"/>
        <w:tblLook w:val="04A0" w:firstRow="1" w:lastRow="0" w:firstColumn="1" w:lastColumn="0" w:noHBand="0" w:noVBand="1"/>
      </w:tblPr>
      <w:tblGrid>
        <w:gridCol w:w="2232"/>
        <w:gridCol w:w="6984"/>
      </w:tblGrid>
      <w:tr w:rsidR="00302619" w14:paraId="149A944E" w14:textId="77777777">
        <w:trPr>
          <w:cantSplit/>
          <w:tblHeader/>
          <w:jc w:val="center"/>
        </w:trPr>
        <w:tc>
          <w:tcPr>
            <w:tcW w:w="2232" w:type="dxa"/>
            <w:shd w:val="clear" w:color="auto" w:fill="16324F"/>
            <w:tcMar>
              <w:top w:w="110" w:type="dxa"/>
              <w:left w:w="100" w:type="dxa"/>
              <w:bottom w:w="110" w:type="dxa"/>
              <w:right w:w="100" w:type="dxa"/>
            </w:tcMar>
            <w:vAlign w:val="center"/>
          </w:tcPr>
          <w:p w14:paraId="76924E6C" w14:textId="77777777" w:rsidR="00302619" w:rsidRDefault="00E56D79">
            <w:pPr>
              <w:jc w:val="center"/>
              <w:rPr>
                <w:rFonts w:hint="eastAsia"/>
              </w:rPr>
            </w:pPr>
            <w:r>
              <w:rPr>
                <w:b/>
                <w:color w:val="FFFFFF"/>
                <w:sz w:val="18"/>
              </w:rPr>
              <w:t>Field</w:t>
            </w:r>
          </w:p>
        </w:tc>
        <w:tc>
          <w:tcPr>
            <w:tcW w:w="6984" w:type="dxa"/>
            <w:shd w:val="clear" w:color="auto" w:fill="16324F"/>
            <w:tcMar>
              <w:top w:w="110" w:type="dxa"/>
              <w:left w:w="100" w:type="dxa"/>
              <w:bottom w:w="110" w:type="dxa"/>
              <w:right w:w="100" w:type="dxa"/>
            </w:tcMar>
            <w:vAlign w:val="center"/>
          </w:tcPr>
          <w:p w14:paraId="65D76DC2" w14:textId="77777777" w:rsidR="00302619" w:rsidRDefault="00E56D79">
            <w:pPr>
              <w:jc w:val="center"/>
              <w:rPr>
                <w:rFonts w:hint="eastAsia"/>
              </w:rPr>
            </w:pPr>
            <w:r>
              <w:rPr>
                <w:b/>
                <w:color w:val="FFFFFF"/>
                <w:sz w:val="18"/>
              </w:rPr>
              <w:t>Value</w:t>
            </w:r>
          </w:p>
        </w:tc>
      </w:tr>
      <w:tr w:rsidR="00302619" w14:paraId="36BAC6BD"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9382C3C" w14:textId="77777777" w:rsidR="00302619" w:rsidRDefault="00E56D79">
            <w:pPr>
              <w:jc w:val="center"/>
              <w:rPr>
                <w:rFonts w:hint="eastAsia"/>
              </w:rPr>
            </w:pPr>
            <w:r>
              <w:rPr>
                <w:sz w:val="18"/>
              </w:rPr>
              <w:t>Document</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B05C09B" w14:textId="77777777" w:rsidR="00302619" w:rsidRDefault="00E56D79">
            <w:pPr>
              <w:rPr>
                <w:rFonts w:hint="eastAsia"/>
              </w:rPr>
            </w:pPr>
            <w:r>
              <w:rPr>
                <w:sz w:val="18"/>
              </w:rPr>
              <w:t>CERBERUS GROOVE — Cybernetic Idea Bootstrapping from Multimodal Knowledge Bundles into Formal Systems and Simulation</w:t>
            </w:r>
          </w:p>
        </w:tc>
      </w:tr>
      <w:tr w:rsidR="00302619" w14:paraId="3286FC0C"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666FEA0" w14:textId="77777777" w:rsidR="00302619" w:rsidRDefault="00E56D79">
            <w:pPr>
              <w:rPr>
                <w:rFonts w:hint="eastAsia"/>
              </w:rPr>
            </w:pPr>
            <w:r>
              <w:rPr>
                <w:sz w:val="18"/>
              </w:rPr>
              <w:t>Specification Version</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8432248" w14:textId="77777777" w:rsidR="00302619" w:rsidRDefault="00E56D79">
            <w:pPr>
              <w:rPr>
                <w:rFonts w:hint="eastAsia"/>
              </w:rPr>
            </w:pPr>
            <w:r>
              <w:rPr>
                <w:sz w:val="18"/>
              </w:rPr>
              <w:t>1.0</w:t>
            </w:r>
          </w:p>
        </w:tc>
      </w:tr>
      <w:tr w:rsidR="00302619" w14:paraId="40AC4462"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F8034AB" w14:textId="77777777" w:rsidR="00302619" w:rsidRDefault="00E56D79">
            <w:pPr>
              <w:jc w:val="center"/>
              <w:rPr>
                <w:rFonts w:hint="eastAsia"/>
              </w:rPr>
            </w:pPr>
            <w:r>
              <w:rPr>
                <w:sz w:val="18"/>
              </w:rPr>
              <w:t>Status</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4717BEE" w14:textId="77777777" w:rsidR="00302619" w:rsidRDefault="00E56D79">
            <w:pPr>
              <w:rPr>
                <w:rFonts w:hint="eastAsia"/>
              </w:rPr>
            </w:pPr>
            <w:r>
              <w:rPr>
                <w:sz w:val="18"/>
              </w:rPr>
              <w:t>Formal design specification</w:t>
            </w:r>
          </w:p>
        </w:tc>
      </w:tr>
      <w:tr w:rsidR="00302619" w14:paraId="64533C39"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BC8453C" w14:textId="77777777" w:rsidR="00302619" w:rsidRDefault="00E56D79">
            <w:pPr>
              <w:jc w:val="center"/>
              <w:rPr>
                <w:rFonts w:hint="eastAsia"/>
              </w:rPr>
            </w:pPr>
            <w:r>
              <w:rPr>
                <w:sz w:val="18"/>
              </w:rPr>
              <w:t>Date</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D14DC46" w14:textId="77777777" w:rsidR="00302619" w:rsidRDefault="00E56D79">
            <w:pPr>
              <w:rPr>
                <w:rFonts w:hint="eastAsia"/>
              </w:rPr>
            </w:pPr>
            <w:r>
              <w:rPr>
                <w:sz w:val="18"/>
              </w:rPr>
              <w:t>15 August 2026</w:t>
            </w:r>
          </w:p>
        </w:tc>
      </w:tr>
      <w:tr w:rsidR="00302619" w14:paraId="503500E3"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83A4BE5" w14:textId="77777777" w:rsidR="00302619" w:rsidRDefault="00E56D79">
            <w:pPr>
              <w:jc w:val="center"/>
              <w:rPr>
                <w:rFonts w:hint="eastAsia"/>
              </w:rPr>
            </w:pPr>
            <w:r>
              <w:rPr>
                <w:sz w:val="18"/>
              </w:rPr>
              <w:t>Companion Method</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F7E6D54" w14:textId="77777777" w:rsidR="00302619" w:rsidRDefault="00E56D79">
            <w:pPr>
              <w:rPr>
                <w:rFonts w:hint="eastAsia"/>
              </w:rPr>
            </w:pPr>
            <w:r>
              <w:rPr>
                <w:sz w:val="18"/>
              </w:rPr>
              <w:t>GROOVE — Grounded Relations Over Observable Versioned Entries</w:t>
            </w:r>
          </w:p>
        </w:tc>
      </w:tr>
      <w:tr w:rsidR="00302619" w14:paraId="5BD71B77"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C6FE859" w14:textId="77777777" w:rsidR="00302619" w:rsidRDefault="00E56D79">
            <w:pPr>
              <w:jc w:val="center"/>
              <w:rPr>
                <w:rFonts w:hint="eastAsia"/>
              </w:rPr>
            </w:pPr>
            <w:r>
              <w:rPr>
                <w:sz w:val="18"/>
              </w:rPr>
              <w:t>Primary Scope</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C3156AE" w14:textId="77777777" w:rsidR="00302619" w:rsidRDefault="00E56D79">
            <w:pPr>
              <w:rPr>
                <w:rFonts w:hint="eastAsia"/>
              </w:rPr>
            </w:pPr>
            <w:r>
              <w:rPr>
                <w:sz w:val="18"/>
              </w:rPr>
              <w:t>Domain bundling, multimodal semantic compilation, Master artifact generation, CERBERUS component formalization, simulation feedback</w:t>
            </w:r>
          </w:p>
        </w:tc>
      </w:tr>
      <w:tr w:rsidR="00302619" w14:paraId="24B910AE"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6457E4B" w14:textId="77777777" w:rsidR="00302619" w:rsidRDefault="00E56D79">
            <w:pPr>
              <w:rPr>
                <w:rFonts w:hint="eastAsia"/>
              </w:rPr>
            </w:pPr>
            <w:r>
              <w:rPr>
                <w:sz w:val="18"/>
              </w:rPr>
              <w:t>Reference Implementation</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30AE9D3" w14:textId="77777777" w:rsidR="00302619" w:rsidRDefault="00E56D79">
            <w:pPr>
              <w:rPr>
                <w:rFonts w:hint="eastAsia"/>
              </w:rPr>
            </w:pPr>
            <w:r>
              <w:rPr>
                <w:sz w:val="18"/>
              </w:rPr>
              <w:t>CERBERUS Domain 000 interfaces with GROOVE relations, source locators, progressive sweeps, and Praxis/Skene launch</w:t>
            </w:r>
          </w:p>
        </w:tc>
      </w:tr>
    </w:tbl>
    <w:p w14:paraId="6AC1B28F"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67A33877" w14:textId="77777777">
        <w:trPr>
          <w:jc w:val="center"/>
        </w:trPr>
        <w:tc>
          <w:tcPr>
            <w:tcW w:w="9216" w:type="dxa"/>
            <w:tcBorders>
              <w:top w:val="nil"/>
              <w:left w:val="single" w:sz="18" w:space="0" w:color="16324F"/>
              <w:bottom w:val="nil"/>
              <w:right w:val="nil"/>
            </w:tcBorders>
            <w:shd w:val="clear" w:color="auto" w:fill="EEF3F7"/>
            <w:tcMar>
              <w:top w:w="160" w:type="dxa"/>
              <w:left w:w="180" w:type="dxa"/>
              <w:bottom w:w="150" w:type="dxa"/>
              <w:right w:w="180" w:type="dxa"/>
            </w:tcMar>
          </w:tcPr>
          <w:p w14:paraId="23EBFF81" w14:textId="77777777" w:rsidR="00302619" w:rsidRDefault="00E56D79">
            <w:pPr>
              <w:spacing w:after="80"/>
              <w:rPr>
                <w:rFonts w:hint="eastAsia"/>
              </w:rPr>
            </w:pPr>
            <w:r>
              <w:rPr>
                <w:b/>
                <w:color w:val="16324F"/>
                <w:sz w:val="20"/>
              </w:rPr>
              <w:t>NORMATIVE LANGUAGE</w:t>
            </w:r>
          </w:p>
          <w:p w14:paraId="2FB5AC64" w14:textId="77777777" w:rsidR="00302619" w:rsidRDefault="00E56D79">
            <w:pPr>
              <w:spacing w:after="0"/>
              <w:rPr>
                <w:rFonts w:hint="eastAsia"/>
              </w:rPr>
            </w:pPr>
            <w:r>
              <w:t>The keywords SHALL, SHOULD, MAY, MUST NOT, and SHOULD NOT are used normatively. “Candidate” denotes machine- or human-proposed structure that has not yet been promoted into accepted canonical system state.</w:t>
            </w:r>
          </w:p>
        </w:tc>
      </w:tr>
    </w:tbl>
    <w:p w14:paraId="7BBA19A6" w14:textId="77777777" w:rsidR="00302619" w:rsidRDefault="00302619">
      <w:pPr>
        <w:spacing w:after="20"/>
        <w:rPr>
          <w:rFonts w:hint="eastAsia"/>
        </w:rPr>
      </w:pPr>
    </w:p>
    <w:p w14:paraId="2D76EF24" w14:textId="77777777" w:rsidR="00302619" w:rsidRDefault="00E56D79">
      <w:pPr>
        <w:pStyle w:val="Heading1"/>
        <w:spacing w:before="280" w:after="140"/>
      </w:pPr>
      <w:r>
        <w:rPr>
          <w:rFonts w:ascii="Inter" w:hAnsi="Inter"/>
          <w:color w:val="16324F"/>
          <w:sz w:val="36"/>
        </w:rPr>
        <w:t>Executive Summary</w:t>
      </w:r>
    </w:p>
    <w:p w14:paraId="46C0F8E4" w14:textId="77777777" w:rsidR="00302619" w:rsidRDefault="00E56D79">
      <w:pPr>
        <w:spacing w:after="120" w:line="259" w:lineRule="auto"/>
        <w:rPr>
          <w:rFonts w:hint="eastAsia"/>
        </w:rPr>
      </w:pPr>
      <w:r>
        <w:t xml:space="preserve">GROOVE begins as a lightweight method for making document relationships explicit. CERBERUS GROOVE extends that method into a cybernetic idea-bootstrap architecture. A heterogeneous archive—notes, Word documents, PDFs, images, diagrams, spreadsheets, slides, prototypes, and prior simulations—is treated as a set of Observable Versioned Entries. These Entries are grouped into Domain Bundles, described in relation to those Domains, connected through typed GROOVE relations, and progressively re-read through the </w:t>
      </w:r>
      <w:r>
        <w:t>structure discovered in prior sweeps.</w:t>
      </w:r>
    </w:p>
    <w:p w14:paraId="7419213C" w14:textId="77777777" w:rsidR="00302619" w:rsidRDefault="00E56D79">
      <w:pPr>
        <w:spacing w:after="120" w:line="259" w:lineRule="auto"/>
        <w:rPr>
          <w:rFonts w:hint="eastAsia"/>
        </w:rPr>
      </w:pPr>
      <w:r>
        <w:t>The resulting semantic map is not merely an index. It becomes a compilation manifest. GROOVE can guide the construction of a Master artifact, identify semantic yield, expose candidate identities, SKs or Models, Operators, Rules, values, chains, and unresolved questions, and preserve provenance from every formalized component back to the source material that motivated it. Once accepted components are registered in CERBERUS, they may be instantiated in Praxis and expressed through Skene or other modalities. S</w:t>
      </w:r>
      <w:r>
        <w:t>imulation observations and reflections return to GROOVE as new evidence, completing a cybernetic loop.</w:t>
      </w:r>
    </w:p>
    <w:tbl>
      <w:tblPr>
        <w:tblW w:w="0" w:type="auto"/>
        <w:jc w:val="center"/>
        <w:tblLayout w:type="fixed"/>
        <w:tblLook w:val="04A0" w:firstRow="1" w:lastRow="0" w:firstColumn="1" w:lastColumn="0" w:noHBand="0" w:noVBand="1"/>
      </w:tblPr>
      <w:tblGrid>
        <w:gridCol w:w="9216"/>
      </w:tblGrid>
      <w:tr w:rsidR="00302619" w14:paraId="27335F2F"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031CF5E8" w14:textId="77777777" w:rsidR="00302619" w:rsidRDefault="00E56D79">
            <w:pPr>
              <w:spacing w:after="80"/>
              <w:rPr>
                <w:rFonts w:hint="eastAsia"/>
              </w:rPr>
            </w:pPr>
            <w:r>
              <w:rPr>
                <w:b/>
                <w:color w:val="6B46C1"/>
                <w:sz w:val="20"/>
              </w:rPr>
              <w:t>FOUNDATIONAL RULE</w:t>
            </w:r>
          </w:p>
          <w:p w14:paraId="0912898B" w14:textId="77777777" w:rsidR="00302619" w:rsidRDefault="00E56D79">
            <w:pPr>
              <w:spacing w:after="0"/>
              <w:rPr>
                <w:rFonts w:hint="eastAsia"/>
              </w:rPr>
            </w:pPr>
            <w:r>
              <w:t>Source Artifact ≠ GROOVE Description ≠ GROOVE Relation ≠ Master Synthesis ≠ CERBERUS Component ≠ Simulation State ≠ Observation. Every upward compilation step SHALL preserve provenance downward.</w:t>
            </w:r>
          </w:p>
        </w:tc>
      </w:tr>
    </w:tbl>
    <w:p w14:paraId="78D755B1" w14:textId="77777777" w:rsidR="00302619" w:rsidRDefault="00302619">
      <w:pPr>
        <w:spacing w:after="20"/>
        <w:rPr>
          <w:rFonts w:hint="eastAsia"/>
        </w:rPr>
      </w:pPr>
    </w:p>
    <w:p w14:paraId="77FF7121" w14:textId="77777777" w:rsidR="00302619" w:rsidRDefault="00E56D79">
      <w:pPr>
        <w:spacing w:after="80"/>
        <w:jc w:val="center"/>
        <w:rPr>
          <w:rFonts w:hint="eastAsia"/>
        </w:rPr>
      </w:pPr>
      <w:r>
        <w:rPr>
          <w:noProof/>
        </w:rPr>
        <w:drawing>
          <wp:inline distT="0" distB="0" distL="0" distR="0" wp14:anchorId="05A7689A" wp14:editId="0264835D">
            <wp:extent cx="5943600" cy="3343275"/>
            <wp:effectExtent l="0" t="0" r="0" b="0"/>
            <wp:docPr id="1" name="Picture 1" descr="Figure 1. From multimodal archive to cybernetic simulation. GROOVE functions as a semantic compilation layer between human idea artifacts and formal CERBERUS components, while observation closes the feedback loop."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1_multimodal_archive_to_simulation.png"/>
                    <pic:cNvPicPr/>
                  </pic:nvPicPr>
                  <pic:blipFill>
                    <a:blip r:embed="rId8"/>
                    <a:stretch>
                      <a:fillRect/>
                    </a:stretch>
                  </pic:blipFill>
                  <pic:spPr>
                    <a:xfrm>
                      <a:off x="0" y="0"/>
                      <a:ext cx="5943600" cy="3343275"/>
                    </a:xfrm>
                    <a:prstGeom prst="rect">
                      <a:avLst/>
                    </a:prstGeom>
                  </pic:spPr>
                </pic:pic>
              </a:graphicData>
            </a:graphic>
          </wp:inline>
        </w:drawing>
      </w:r>
    </w:p>
    <w:p w14:paraId="1DA3F0F5" w14:textId="77777777" w:rsidR="00302619" w:rsidRDefault="00E56D79">
      <w:pPr>
        <w:spacing w:after="180"/>
        <w:jc w:val="center"/>
        <w:rPr>
          <w:rFonts w:hint="eastAsia"/>
        </w:rPr>
      </w:pPr>
      <w:r>
        <w:rPr>
          <w:i/>
          <w:color w:val="44546A"/>
          <w:sz w:val="18"/>
        </w:rPr>
        <w:t>Figure 1. From multimodal archive to cybernetic simulation. GROOVE functions as a semantic compilation layer between human idea artifacts and formal CERBERUS components, while observation closes the feedback loop.</w:t>
      </w:r>
    </w:p>
    <w:p w14:paraId="355FA51F" w14:textId="77777777" w:rsidR="00302619" w:rsidRDefault="00E56D79">
      <w:pPr>
        <w:pStyle w:val="Heading1"/>
        <w:spacing w:before="280" w:after="140"/>
      </w:pPr>
      <w:r>
        <w:rPr>
          <w:rFonts w:ascii="Inter" w:hAnsi="Inter"/>
          <w:color w:val="16324F"/>
          <w:sz w:val="36"/>
        </w:rPr>
        <w:t>Contents</w:t>
      </w:r>
    </w:p>
    <w:tbl>
      <w:tblPr>
        <w:tblW w:w="0" w:type="auto"/>
        <w:jc w:val="center"/>
        <w:tblLayout w:type="fixed"/>
        <w:tblLook w:val="04A0" w:firstRow="1" w:lastRow="0" w:firstColumn="1" w:lastColumn="0" w:noHBand="0" w:noVBand="1"/>
      </w:tblPr>
      <w:tblGrid>
        <w:gridCol w:w="1800"/>
        <w:gridCol w:w="7416"/>
      </w:tblGrid>
      <w:tr w:rsidR="00302619" w14:paraId="7D70D4CB" w14:textId="77777777">
        <w:trPr>
          <w:cantSplit/>
          <w:tblHeader/>
          <w:jc w:val="center"/>
        </w:trPr>
        <w:tc>
          <w:tcPr>
            <w:tcW w:w="1800" w:type="dxa"/>
            <w:shd w:val="clear" w:color="auto" w:fill="16324F"/>
            <w:tcMar>
              <w:top w:w="110" w:type="dxa"/>
              <w:left w:w="100" w:type="dxa"/>
              <w:bottom w:w="110" w:type="dxa"/>
              <w:right w:w="100" w:type="dxa"/>
            </w:tcMar>
            <w:vAlign w:val="center"/>
          </w:tcPr>
          <w:p w14:paraId="314E5FFE" w14:textId="77777777" w:rsidR="00302619" w:rsidRDefault="00E56D79">
            <w:pPr>
              <w:jc w:val="center"/>
              <w:rPr>
                <w:rFonts w:hint="eastAsia"/>
              </w:rPr>
            </w:pPr>
            <w:r>
              <w:rPr>
                <w:b/>
                <w:color w:val="FFFFFF"/>
                <w:sz w:val="18"/>
              </w:rPr>
              <w:t>Part</w:t>
            </w:r>
          </w:p>
        </w:tc>
        <w:tc>
          <w:tcPr>
            <w:tcW w:w="7416" w:type="dxa"/>
            <w:shd w:val="clear" w:color="auto" w:fill="16324F"/>
            <w:tcMar>
              <w:top w:w="110" w:type="dxa"/>
              <w:left w:w="100" w:type="dxa"/>
              <w:bottom w:w="110" w:type="dxa"/>
              <w:right w:w="100" w:type="dxa"/>
            </w:tcMar>
            <w:vAlign w:val="center"/>
          </w:tcPr>
          <w:p w14:paraId="26C562ED" w14:textId="77777777" w:rsidR="00302619" w:rsidRDefault="00E56D79">
            <w:pPr>
              <w:jc w:val="center"/>
              <w:rPr>
                <w:rFonts w:hint="eastAsia"/>
              </w:rPr>
            </w:pPr>
            <w:r>
              <w:rPr>
                <w:b/>
                <w:color w:val="FFFFFF"/>
                <w:sz w:val="18"/>
              </w:rPr>
              <w:t>Subject</w:t>
            </w:r>
          </w:p>
        </w:tc>
      </w:tr>
      <w:tr w:rsidR="00302619" w14:paraId="1B198423"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CA06083" w14:textId="77777777" w:rsidR="00302619" w:rsidRDefault="00E56D79">
            <w:pPr>
              <w:jc w:val="center"/>
              <w:rPr>
                <w:rFonts w:hint="eastAsia"/>
              </w:rPr>
            </w:pPr>
            <w:r>
              <w:rPr>
                <w:sz w:val="20"/>
              </w:rPr>
              <w:t>Part I</w:t>
            </w:r>
          </w:p>
        </w:tc>
        <w:tc>
          <w:tcPr>
            <w:tcW w:w="74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FA369AA" w14:textId="77777777" w:rsidR="00302619" w:rsidRDefault="00E56D79">
            <w:pPr>
              <w:rPr>
                <w:rFonts w:hint="eastAsia"/>
              </w:rPr>
            </w:pPr>
            <w:r>
              <w:rPr>
                <w:sz w:val="20"/>
              </w:rPr>
              <w:t>Domain-Bounded Knowledge</w:t>
            </w:r>
          </w:p>
        </w:tc>
      </w:tr>
      <w:tr w:rsidR="00302619" w14:paraId="51E75DD0"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CEF0357" w14:textId="77777777" w:rsidR="00302619" w:rsidRDefault="00E56D79">
            <w:pPr>
              <w:jc w:val="center"/>
              <w:rPr>
                <w:rFonts w:hint="eastAsia"/>
              </w:rPr>
            </w:pPr>
            <w:r>
              <w:rPr>
                <w:sz w:val="20"/>
              </w:rPr>
              <w:t>Part II</w:t>
            </w:r>
          </w:p>
        </w:tc>
        <w:tc>
          <w:tcPr>
            <w:tcW w:w="74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85FE52A" w14:textId="77777777" w:rsidR="00302619" w:rsidRDefault="00E56D79">
            <w:pPr>
              <w:rPr>
                <w:rFonts w:hint="eastAsia"/>
              </w:rPr>
            </w:pPr>
            <w:r>
              <w:rPr>
                <w:sz w:val="20"/>
              </w:rPr>
              <w:t>Progressive Semantic Compilation</w:t>
            </w:r>
          </w:p>
        </w:tc>
      </w:tr>
      <w:tr w:rsidR="00302619" w14:paraId="2144B6FA"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406E16F" w14:textId="77777777" w:rsidR="00302619" w:rsidRDefault="00E56D79">
            <w:pPr>
              <w:jc w:val="center"/>
              <w:rPr>
                <w:rFonts w:hint="eastAsia"/>
              </w:rPr>
            </w:pPr>
            <w:r>
              <w:rPr>
                <w:sz w:val="20"/>
              </w:rPr>
              <w:t>Part III</w:t>
            </w:r>
          </w:p>
        </w:tc>
        <w:tc>
          <w:tcPr>
            <w:tcW w:w="74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703363F" w14:textId="77777777" w:rsidR="00302619" w:rsidRDefault="00E56D79">
            <w:pPr>
              <w:rPr>
                <w:rFonts w:hint="eastAsia"/>
              </w:rPr>
            </w:pPr>
            <w:r>
              <w:rPr>
                <w:sz w:val="20"/>
              </w:rPr>
              <w:t>Master Artifact Compilation</w:t>
            </w:r>
          </w:p>
        </w:tc>
      </w:tr>
      <w:tr w:rsidR="00302619" w14:paraId="4DB51098"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42C4F1D" w14:textId="77777777" w:rsidR="00302619" w:rsidRDefault="00E56D79">
            <w:pPr>
              <w:jc w:val="center"/>
              <w:rPr>
                <w:rFonts w:hint="eastAsia"/>
              </w:rPr>
            </w:pPr>
            <w:r>
              <w:rPr>
                <w:sz w:val="20"/>
              </w:rPr>
              <w:t>Part IV</w:t>
            </w:r>
          </w:p>
        </w:tc>
        <w:tc>
          <w:tcPr>
            <w:tcW w:w="74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2E3F184" w14:textId="77777777" w:rsidR="00302619" w:rsidRDefault="00E56D79">
            <w:pPr>
              <w:rPr>
                <w:rFonts w:hint="eastAsia"/>
              </w:rPr>
            </w:pPr>
            <w:r>
              <w:rPr>
                <w:sz w:val="20"/>
              </w:rPr>
              <w:t>Idea Component Discovery</w:t>
            </w:r>
          </w:p>
        </w:tc>
      </w:tr>
      <w:tr w:rsidR="00302619" w14:paraId="4B747BDA"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64A878A" w14:textId="77777777" w:rsidR="00302619" w:rsidRDefault="00E56D79">
            <w:pPr>
              <w:jc w:val="center"/>
              <w:rPr>
                <w:rFonts w:hint="eastAsia"/>
              </w:rPr>
            </w:pPr>
            <w:r>
              <w:rPr>
                <w:sz w:val="20"/>
              </w:rPr>
              <w:t>Part V</w:t>
            </w:r>
          </w:p>
        </w:tc>
        <w:tc>
          <w:tcPr>
            <w:tcW w:w="74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43E7752" w14:textId="77777777" w:rsidR="00302619" w:rsidRDefault="00E56D79">
            <w:pPr>
              <w:rPr>
                <w:rFonts w:hint="eastAsia"/>
              </w:rPr>
            </w:pPr>
            <w:r>
              <w:rPr>
                <w:sz w:val="20"/>
              </w:rPr>
              <w:t>CERBERUS Formalization</w:t>
            </w:r>
          </w:p>
        </w:tc>
      </w:tr>
      <w:tr w:rsidR="00302619" w14:paraId="4A560BD3"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EC025B9" w14:textId="77777777" w:rsidR="00302619" w:rsidRDefault="00E56D79">
            <w:pPr>
              <w:jc w:val="center"/>
              <w:rPr>
                <w:rFonts w:hint="eastAsia"/>
              </w:rPr>
            </w:pPr>
            <w:r>
              <w:rPr>
                <w:sz w:val="20"/>
              </w:rPr>
              <w:t>Part VI</w:t>
            </w:r>
          </w:p>
        </w:tc>
        <w:tc>
          <w:tcPr>
            <w:tcW w:w="74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C7407A5" w14:textId="77777777" w:rsidR="00302619" w:rsidRDefault="00E56D79">
            <w:pPr>
              <w:rPr>
                <w:rFonts w:hint="eastAsia"/>
              </w:rPr>
            </w:pPr>
            <w:r>
              <w:rPr>
                <w:sz w:val="20"/>
              </w:rPr>
              <w:t>Multimodal Bootstrapping</w:t>
            </w:r>
          </w:p>
        </w:tc>
      </w:tr>
      <w:tr w:rsidR="00302619" w14:paraId="0E54D236"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210710C" w14:textId="77777777" w:rsidR="00302619" w:rsidRDefault="00E56D79">
            <w:pPr>
              <w:jc w:val="center"/>
              <w:rPr>
                <w:rFonts w:hint="eastAsia"/>
              </w:rPr>
            </w:pPr>
            <w:r>
              <w:rPr>
                <w:sz w:val="20"/>
              </w:rPr>
              <w:t>Part VII</w:t>
            </w:r>
          </w:p>
        </w:tc>
        <w:tc>
          <w:tcPr>
            <w:tcW w:w="74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BCDB992" w14:textId="77777777" w:rsidR="00302619" w:rsidRDefault="00E56D79">
            <w:pPr>
              <w:rPr>
                <w:rFonts w:hint="eastAsia"/>
              </w:rPr>
            </w:pPr>
            <w:r>
              <w:rPr>
                <w:sz w:val="20"/>
              </w:rPr>
              <w:t>The Cybernetic Loop</w:t>
            </w:r>
          </w:p>
        </w:tc>
      </w:tr>
      <w:tr w:rsidR="00302619" w14:paraId="21A4A2B4"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7110F9F" w14:textId="77777777" w:rsidR="00302619" w:rsidRDefault="00E56D79">
            <w:pPr>
              <w:jc w:val="center"/>
              <w:rPr>
                <w:rFonts w:hint="eastAsia"/>
              </w:rPr>
            </w:pPr>
            <w:r>
              <w:rPr>
                <w:sz w:val="20"/>
              </w:rPr>
              <w:t>Part VIII</w:t>
            </w:r>
          </w:p>
        </w:tc>
        <w:tc>
          <w:tcPr>
            <w:tcW w:w="74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49134D6" w14:textId="77777777" w:rsidR="00302619" w:rsidRDefault="00E56D79">
            <w:pPr>
              <w:rPr>
                <w:rFonts w:hint="eastAsia"/>
              </w:rPr>
            </w:pPr>
            <w:r>
              <w:rPr>
                <w:sz w:val="20"/>
              </w:rPr>
              <w:t>Interface Specification</w:t>
            </w:r>
          </w:p>
        </w:tc>
      </w:tr>
      <w:tr w:rsidR="00302619" w14:paraId="1CD1080E"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4028644" w14:textId="77777777" w:rsidR="00302619" w:rsidRDefault="00E56D79">
            <w:pPr>
              <w:jc w:val="center"/>
              <w:rPr>
                <w:rFonts w:hint="eastAsia"/>
              </w:rPr>
            </w:pPr>
            <w:r>
              <w:rPr>
                <w:sz w:val="20"/>
              </w:rPr>
              <w:t>Part IX</w:t>
            </w:r>
          </w:p>
        </w:tc>
        <w:tc>
          <w:tcPr>
            <w:tcW w:w="74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FE5C55B" w14:textId="77777777" w:rsidR="00302619" w:rsidRDefault="00E56D79">
            <w:pPr>
              <w:rPr>
                <w:rFonts w:hint="eastAsia"/>
              </w:rPr>
            </w:pPr>
            <w:r>
              <w:rPr>
                <w:sz w:val="20"/>
              </w:rPr>
              <w:t>Worked Domain Example</w:t>
            </w:r>
          </w:p>
        </w:tc>
      </w:tr>
      <w:tr w:rsidR="00302619" w14:paraId="746FC146"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A2ECC51" w14:textId="77777777" w:rsidR="00302619" w:rsidRDefault="00E56D79">
            <w:pPr>
              <w:jc w:val="center"/>
              <w:rPr>
                <w:rFonts w:hint="eastAsia"/>
              </w:rPr>
            </w:pPr>
            <w:r>
              <w:rPr>
                <w:sz w:val="20"/>
              </w:rPr>
              <w:t>Part X</w:t>
            </w:r>
          </w:p>
        </w:tc>
        <w:tc>
          <w:tcPr>
            <w:tcW w:w="74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06100FE" w14:textId="77777777" w:rsidR="00302619" w:rsidRDefault="00E56D79">
            <w:pPr>
              <w:rPr>
                <w:rFonts w:hint="eastAsia"/>
              </w:rPr>
            </w:pPr>
            <w:r>
              <w:rPr>
                <w:sz w:val="20"/>
              </w:rPr>
              <w:t>Governance, Limits, and Conformance</w:t>
            </w:r>
          </w:p>
        </w:tc>
      </w:tr>
      <w:tr w:rsidR="00302619" w14:paraId="57B6979A" w14:textId="77777777">
        <w:trPr>
          <w:cantSplit/>
          <w:jc w:val="center"/>
        </w:trPr>
        <w:tc>
          <w:tcPr>
            <w:tcW w:w="180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E5692B0" w14:textId="77777777" w:rsidR="00302619" w:rsidRDefault="00E56D79">
            <w:pPr>
              <w:jc w:val="center"/>
              <w:rPr>
                <w:rFonts w:hint="eastAsia"/>
              </w:rPr>
            </w:pPr>
            <w:r>
              <w:rPr>
                <w:sz w:val="20"/>
              </w:rPr>
              <w:t>Appendices</w:t>
            </w:r>
          </w:p>
        </w:tc>
        <w:tc>
          <w:tcPr>
            <w:tcW w:w="74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A46584E" w14:textId="77777777" w:rsidR="00302619" w:rsidRDefault="00E56D79">
            <w:pPr>
              <w:rPr>
                <w:rFonts w:hint="eastAsia"/>
              </w:rPr>
            </w:pPr>
            <w:r>
              <w:rPr>
                <w:sz w:val="20"/>
              </w:rPr>
              <w:t>Reference Schemas and Vocabularies</w:t>
            </w:r>
          </w:p>
        </w:tc>
      </w:tr>
    </w:tbl>
    <w:p w14:paraId="12E2E509" w14:textId="77777777" w:rsidR="00302619" w:rsidRDefault="00302619">
      <w:pPr>
        <w:spacing w:after="20"/>
        <w:rPr>
          <w:rFonts w:hint="eastAsia"/>
        </w:rPr>
      </w:pPr>
    </w:p>
    <w:p w14:paraId="257947F0" w14:textId="77777777" w:rsidR="00302619" w:rsidRDefault="00E56D79">
      <w:pPr>
        <w:rPr>
          <w:rFonts w:hint="eastAsia"/>
        </w:rPr>
      </w:pPr>
      <w:r>
        <w:br w:type="page"/>
      </w:r>
    </w:p>
    <w:p w14:paraId="38C98879" w14:textId="77777777" w:rsidR="00302619" w:rsidRDefault="00E56D79">
      <w:pPr>
        <w:pStyle w:val="Heading1"/>
        <w:spacing w:before="280" w:after="140"/>
      </w:pPr>
      <w:r>
        <w:rPr>
          <w:rFonts w:ascii="Inter" w:hAnsi="Inter"/>
          <w:color w:val="16324F"/>
          <w:sz w:val="36"/>
        </w:rPr>
        <w:t>PART I — Domain-Bounded Knowledge</w:t>
      </w:r>
    </w:p>
    <w:p w14:paraId="26854BF9" w14:textId="77777777" w:rsidR="00302619" w:rsidRDefault="00E56D79">
      <w:pPr>
        <w:pStyle w:val="Heading2"/>
        <w:spacing w:after="100"/>
      </w:pPr>
      <w:r>
        <w:rPr>
          <w:rFonts w:ascii="Inter" w:hAnsi="Inter"/>
          <w:color w:val="0B7285"/>
          <w:sz w:val="28"/>
        </w:rPr>
        <w:t>1. Purpose and Scope</w:t>
      </w:r>
    </w:p>
    <w:p w14:paraId="62C043E8" w14:textId="77777777" w:rsidR="00302619" w:rsidRDefault="00E56D79">
      <w:pPr>
        <w:spacing w:after="120" w:line="259" w:lineRule="auto"/>
        <w:rPr>
          <w:rFonts w:hint="eastAsia"/>
        </w:rPr>
      </w:pPr>
      <w:r>
        <w:t>This specification defines how GROOVE may be used inside CERBERUS as a domain-bounded semantic compilation and idea-bootstrap system. It specifies Domain Bundles, Domain 000 navigation, multimodal artifact registration, progressive semantic sweeps, Master compilation, semantic yield, candidate component extraction, provenance, interface behavior, simulation launch, and cybernetic feedback.</w:t>
      </w:r>
    </w:p>
    <w:p w14:paraId="04F9FAD2" w14:textId="77777777" w:rsidR="00302619" w:rsidRDefault="00E56D79">
      <w:pPr>
        <w:spacing w:after="120" w:line="259" w:lineRule="auto"/>
        <w:rPr>
          <w:rFonts w:hint="eastAsia"/>
        </w:rPr>
      </w:pPr>
      <w:r>
        <w:t>The specification does not require any one file provider, visual runtime, embedding model, language model, image model, or database. It defines the semantic contracts that allow those implementations to cooperate without confusing source artifacts, machine descriptions, inferred relations, accepted relations, compiled syntheses, formal system objects, and simulation outcomes.</w:t>
      </w:r>
    </w:p>
    <w:p w14:paraId="0517EE1C" w14:textId="77777777" w:rsidR="00302619" w:rsidRDefault="00E56D79">
      <w:pPr>
        <w:pStyle w:val="Heading2"/>
        <w:spacing w:after="100"/>
      </w:pPr>
      <w:r>
        <w:rPr>
          <w:rFonts w:ascii="Inter" w:hAnsi="Inter"/>
          <w:color w:val="0B7285"/>
          <w:sz w:val="28"/>
        </w:rPr>
        <w:t>2. Relationship to GROOVE Paper 1</w:t>
      </w:r>
    </w:p>
    <w:p w14:paraId="021654E8" w14:textId="77777777" w:rsidR="00302619" w:rsidRDefault="00E56D79">
      <w:pPr>
        <w:spacing w:after="120" w:line="259" w:lineRule="auto"/>
        <w:rPr>
          <w:rFonts w:hint="eastAsia"/>
        </w:rPr>
      </w:pPr>
      <w:r>
        <w:t>The companion GROOVE specification establishes the general 000 / 00 / 01+ routing convention, the single-sheet Excel reference implementation, controlled relation vocabularies, semantic landing descriptions, provider-neutral Entry Locators, and the principle that GROOVE points while the Entry proves. CERBERUS GROOVE adopts those primitives and lifts them into a registered, recursive architecture in which Bundles, Entries, relations, candidate components, and simulation feedback can themselves become address</w:t>
      </w:r>
      <w:r>
        <w:t>able system objects.</w:t>
      </w:r>
    </w:p>
    <w:tbl>
      <w:tblPr>
        <w:tblW w:w="0" w:type="auto"/>
        <w:jc w:val="center"/>
        <w:tblLayout w:type="fixed"/>
        <w:tblLook w:val="04A0" w:firstRow="1" w:lastRow="0" w:firstColumn="1" w:lastColumn="0" w:noHBand="0" w:noVBand="1"/>
      </w:tblPr>
      <w:tblGrid>
        <w:gridCol w:w="9216"/>
      </w:tblGrid>
      <w:tr w:rsidR="00302619" w14:paraId="01349A9A"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2DC40C9E" w14:textId="77777777" w:rsidR="00302619" w:rsidRDefault="00E56D79">
            <w:pPr>
              <w:spacing w:after="80"/>
              <w:rPr>
                <w:rFonts w:hint="eastAsia"/>
              </w:rPr>
            </w:pPr>
            <w:r>
              <w:rPr>
                <w:b/>
                <w:color w:val="0B7285"/>
                <w:sz w:val="20"/>
              </w:rPr>
              <w:t>PAPER BOUNDARY</w:t>
            </w:r>
          </w:p>
          <w:p w14:paraId="5524D60D" w14:textId="77777777" w:rsidR="00302619" w:rsidRDefault="00E56D79">
            <w:pPr>
              <w:spacing w:after="0"/>
              <w:rPr>
                <w:rFonts w:hint="eastAsia"/>
              </w:rPr>
            </w:pPr>
            <w:r>
              <w:t>Paper 1 asks how a document corpus can become legible. This specification asks how that legibility can become operational—capable of compiling Master artifacts, formal components, and multimodal simulations.</w:t>
            </w:r>
          </w:p>
        </w:tc>
      </w:tr>
    </w:tbl>
    <w:p w14:paraId="5A1BAC4F" w14:textId="77777777" w:rsidR="00302619" w:rsidRDefault="00302619">
      <w:pPr>
        <w:spacing w:after="20"/>
        <w:rPr>
          <w:rFonts w:hint="eastAsia"/>
        </w:rPr>
      </w:pPr>
    </w:p>
    <w:p w14:paraId="72AE2C89" w14:textId="77777777" w:rsidR="00302619" w:rsidRDefault="00E56D79">
      <w:pPr>
        <w:pStyle w:val="Heading2"/>
        <w:spacing w:after="100"/>
      </w:pPr>
      <w:r>
        <w:rPr>
          <w:rFonts w:ascii="Inter" w:hAnsi="Inter"/>
          <w:color w:val="0B7285"/>
          <w:sz w:val="28"/>
        </w:rPr>
        <w:t>3. Domain</w:t>
      </w:r>
    </w:p>
    <w:p w14:paraId="1EEF8745" w14:textId="77777777" w:rsidR="00302619" w:rsidRDefault="00E56D79">
      <w:pPr>
        <w:spacing w:after="120" w:line="259" w:lineRule="auto"/>
        <w:rPr>
          <w:rFonts w:hint="eastAsia"/>
        </w:rPr>
      </w:pPr>
      <w:r>
        <w:t>A Domain is a bounded semantic construction space representing a coherent area of thought, design, research, or system development. A Domain is not identical to a folder. A folder is one storage projection of the Domain; the Domain may span multiple folders, providers, versions, and media types while remaining one semantic object.</w:t>
      </w:r>
    </w:p>
    <w:p w14:paraId="66253383" w14:textId="77777777" w:rsidR="00302619" w:rsidRDefault="00E56D79">
      <w:pPr>
        <w:spacing w:after="100"/>
        <w:rPr>
          <w:rFonts w:hint="eastAsia"/>
        </w:rPr>
      </w:pPr>
      <w:r>
        <w:rPr>
          <w:b/>
          <w:color w:val="0B7285"/>
        </w:rPr>
        <w:t xml:space="preserve">SHALL </w:t>
      </w:r>
      <w:r>
        <w:t>A Domain expose a stable identity, human-readable name, purpose, scope, current status, and a Domain GROOVE::000 surface or equivalent navigation projection.</w:t>
      </w:r>
    </w:p>
    <w:p w14:paraId="3C361370" w14:textId="77777777" w:rsidR="00302619" w:rsidRDefault="00E56D79">
      <w:pPr>
        <w:spacing w:after="100"/>
        <w:rPr>
          <w:rFonts w:hint="eastAsia"/>
        </w:rPr>
      </w:pPr>
      <w:r>
        <w:rPr>
          <w:b/>
          <w:color w:val="0B7285"/>
        </w:rPr>
        <w:t xml:space="preserve">MAY </w:t>
      </w:r>
      <w:r>
        <w:t>An Observable Entry participate in multiple Domains without creating multiple canonical copies of the source artifact.</w:t>
      </w:r>
    </w:p>
    <w:tbl>
      <w:tblPr>
        <w:tblW w:w="0" w:type="auto"/>
        <w:jc w:val="center"/>
        <w:tblLayout w:type="fixed"/>
        <w:tblLook w:val="04A0" w:firstRow="1" w:lastRow="0" w:firstColumn="1" w:lastColumn="0" w:noHBand="0" w:noVBand="1"/>
      </w:tblPr>
      <w:tblGrid>
        <w:gridCol w:w="2448"/>
        <w:gridCol w:w="6768"/>
      </w:tblGrid>
      <w:tr w:rsidR="00302619" w14:paraId="4A7655C7" w14:textId="77777777">
        <w:trPr>
          <w:cantSplit/>
          <w:tblHeader/>
          <w:jc w:val="center"/>
        </w:trPr>
        <w:tc>
          <w:tcPr>
            <w:tcW w:w="2448" w:type="dxa"/>
            <w:shd w:val="clear" w:color="auto" w:fill="16324F"/>
            <w:tcMar>
              <w:top w:w="110" w:type="dxa"/>
              <w:left w:w="100" w:type="dxa"/>
              <w:bottom w:w="110" w:type="dxa"/>
              <w:right w:w="100" w:type="dxa"/>
            </w:tcMar>
            <w:vAlign w:val="center"/>
          </w:tcPr>
          <w:p w14:paraId="01948A48" w14:textId="77777777" w:rsidR="00302619" w:rsidRDefault="00E56D79">
            <w:pPr>
              <w:jc w:val="center"/>
              <w:rPr>
                <w:rFonts w:hint="eastAsia"/>
              </w:rPr>
            </w:pPr>
            <w:r>
              <w:rPr>
                <w:b/>
                <w:color w:val="FFFFFF"/>
                <w:sz w:val="18"/>
              </w:rPr>
              <w:t>Domain Field</w:t>
            </w:r>
          </w:p>
        </w:tc>
        <w:tc>
          <w:tcPr>
            <w:tcW w:w="6768" w:type="dxa"/>
            <w:shd w:val="clear" w:color="auto" w:fill="16324F"/>
            <w:tcMar>
              <w:top w:w="110" w:type="dxa"/>
              <w:left w:w="100" w:type="dxa"/>
              <w:bottom w:w="110" w:type="dxa"/>
              <w:right w:w="100" w:type="dxa"/>
            </w:tcMar>
            <w:vAlign w:val="center"/>
          </w:tcPr>
          <w:p w14:paraId="3A89906C" w14:textId="77777777" w:rsidR="00302619" w:rsidRDefault="00E56D79">
            <w:pPr>
              <w:jc w:val="center"/>
              <w:rPr>
                <w:rFonts w:hint="eastAsia"/>
              </w:rPr>
            </w:pPr>
            <w:r>
              <w:rPr>
                <w:b/>
                <w:color w:val="FFFFFF"/>
                <w:sz w:val="18"/>
              </w:rPr>
              <w:t>Meaning</w:t>
            </w:r>
          </w:p>
        </w:tc>
      </w:tr>
      <w:tr w:rsidR="00302619" w14:paraId="65B45152"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8C590BB" w14:textId="77777777" w:rsidR="00302619" w:rsidRDefault="00E56D79">
            <w:pPr>
              <w:jc w:val="center"/>
              <w:rPr>
                <w:rFonts w:hint="eastAsia"/>
              </w:rPr>
            </w:pPr>
            <w:r>
              <w:rPr>
                <w:sz w:val="18"/>
              </w:rPr>
              <w:t>Domain ID</w:t>
            </w:r>
          </w:p>
        </w:tc>
        <w:tc>
          <w:tcPr>
            <w:tcW w:w="676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E4E1CD2" w14:textId="77777777" w:rsidR="00302619" w:rsidRDefault="00E56D79">
            <w:pPr>
              <w:rPr>
                <w:rFonts w:hint="eastAsia"/>
              </w:rPr>
            </w:pPr>
            <w:r>
              <w:rPr>
                <w:sz w:val="18"/>
              </w:rPr>
              <w:t>Stable semantic identity independent of physical folder path.</w:t>
            </w:r>
          </w:p>
        </w:tc>
      </w:tr>
      <w:tr w:rsidR="00302619" w14:paraId="222D20FE"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1A096FF" w14:textId="77777777" w:rsidR="00302619" w:rsidRDefault="00E56D79">
            <w:pPr>
              <w:jc w:val="center"/>
              <w:rPr>
                <w:rFonts w:hint="eastAsia"/>
              </w:rPr>
            </w:pPr>
            <w:r>
              <w:rPr>
                <w:sz w:val="18"/>
              </w:rPr>
              <w:t>Name</w:t>
            </w:r>
          </w:p>
        </w:tc>
        <w:tc>
          <w:tcPr>
            <w:tcW w:w="676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8CD972C" w14:textId="77777777" w:rsidR="00302619" w:rsidRDefault="00E56D79">
            <w:pPr>
              <w:rPr>
                <w:rFonts w:hint="eastAsia"/>
              </w:rPr>
            </w:pPr>
            <w:r>
              <w:rPr>
                <w:sz w:val="18"/>
              </w:rPr>
              <w:t>Human-readable domain title.</w:t>
            </w:r>
          </w:p>
        </w:tc>
      </w:tr>
      <w:tr w:rsidR="00302619" w14:paraId="119A4D1B"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85777FB" w14:textId="77777777" w:rsidR="00302619" w:rsidRDefault="00E56D79">
            <w:pPr>
              <w:jc w:val="center"/>
              <w:rPr>
                <w:rFonts w:hint="eastAsia"/>
              </w:rPr>
            </w:pPr>
            <w:r>
              <w:rPr>
                <w:sz w:val="18"/>
              </w:rPr>
              <w:t>Purpose</w:t>
            </w:r>
          </w:p>
        </w:tc>
        <w:tc>
          <w:tcPr>
            <w:tcW w:w="676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EA2AB82" w14:textId="77777777" w:rsidR="00302619" w:rsidRDefault="00E56D79">
            <w:pPr>
              <w:rPr>
                <w:rFonts w:hint="eastAsia"/>
              </w:rPr>
            </w:pPr>
            <w:r>
              <w:rPr>
                <w:sz w:val="18"/>
              </w:rPr>
              <w:t>What system, question, or capability the Domain is trying to construct.</w:t>
            </w:r>
          </w:p>
        </w:tc>
      </w:tr>
      <w:tr w:rsidR="00302619" w14:paraId="1BDEDE7F"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78CC518" w14:textId="77777777" w:rsidR="00302619" w:rsidRDefault="00E56D79">
            <w:pPr>
              <w:jc w:val="center"/>
              <w:rPr>
                <w:rFonts w:hint="eastAsia"/>
              </w:rPr>
            </w:pPr>
            <w:r>
              <w:rPr>
                <w:sz w:val="18"/>
              </w:rPr>
              <w:t>Scope</w:t>
            </w:r>
          </w:p>
        </w:tc>
        <w:tc>
          <w:tcPr>
            <w:tcW w:w="676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E722414" w14:textId="77777777" w:rsidR="00302619" w:rsidRDefault="00E56D79">
            <w:pPr>
              <w:rPr>
                <w:rFonts w:hint="eastAsia"/>
              </w:rPr>
            </w:pPr>
            <w:r>
              <w:rPr>
                <w:sz w:val="18"/>
              </w:rPr>
              <w:t>Explicit inclusions and exclusions.</w:t>
            </w:r>
          </w:p>
        </w:tc>
      </w:tr>
      <w:tr w:rsidR="00302619" w14:paraId="38E4DD97"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00A6FB3" w14:textId="77777777" w:rsidR="00302619" w:rsidRDefault="00E56D79">
            <w:pPr>
              <w:jc w:val="center"/>
              <w:rPr>
                <w:rFonts w:hint="eastAsia"/>
              </w:rPr>
            </w:pPr>
            <w:r>
              <w:rPr>
                <w:sz w:val="18"/>
              </w:rPr>
              <w:t>Foundation</w:t>
            </w:r>
          </w:p>
        </w:tc>
        <w:tc>
          <w:tcPr>
            <w:tcW w:w="676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B6BFD65" w14:textId="77777777" w:rsidR="00302619" w:rsidRDefault="00E56D79">
            <w:pPr>
              <w:rPr>
                <w:rFonts w:hint="eastAsia"/>
              </w:rPr>
            </w:pPr>
            <w:r>
              <w:rPr>
                <w:sz w:val="18"/>
              </w:rPr>
              <w:t>Canonical Master or foundational Entry when one exists.</w:t>
            </w:r>
          </w:p>
        </w:tc>
      </w:tr>
      <w:tr w:rsidR="00302619" w14:paraId="7776C1C3"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F15B1C9" w14:textId="77777777" w:rsidR="00302619" w:rsidRDefault="00E56D79">
            <w:pPr>
              <w:jc w:val="center"/>
              <w:rPr>
                <w:rFonts w:hint="eastAsia"/>
              </w:rPr>
            </w:pPr>
            <w:r>
              <w:rPr>
                <w:sz w:val="18"/>
              </w:rPr>
              <w:t>Artifacts</w:t>
            </w:r>
          </w:p>
        </w:tc>
        <w:tc>
          <w:tcPr>
            <w:tcW w:w="676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E52543F" w14:textId="77777777" w:rsidR="00302619" w:rsidRDefault="00E56D79">
            <w:pPr>
              <w:rPr>
                <w:rFonts w:hint="eastAsia"/>
              </w:rPr>
            </w:pPr>
            <w:r>
              <w:rPr>
                <w:sz w:val="18"/>
              </w:rPr>
              <w:t>Observable Versioned Entries associated with the Domain.</w:t>
            </w:r>
          </w:p>
        </w:tc>
      </w:tr>
      <w:tr w:rsidR="00302619" w14:paraId="5DBF4206"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1F43D9E" w14:textId="77777777" w:rsidR="00302619" w:rsidRDefault="00E56D79">
            <w:pPr>
              <w:jc w:val="center"/>
              <w:rPr>
                <w:rFonts w:hint="eastAsia"/>
              </w:rPr>
            </w:pPr>
            <w:r>
              <w:rPr>
                <w:sz w:val="18"/>
              </w:rPr>
              <w:t>Components</w:t>
            </w:r>
          </w:p>
        </w:tc>
        <w:tc>
          <w:tcPr>
            <w:tcW w:w="676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1EC9FE7" w14:textId="77777777" w:rsidR="00302619" w:rsidRDefault="00E56D79">
            <w:pPr>
              <w:rPr>
                <w:rFonts w:hint="eastAsia"/>
              </w:rPr>
            </w:pPr>
            <w:r>
              <w:rPr>
                <w:sz w:val="18"/>
              </w:rPr>
              <w:t>Candidate and formalized CERBERUS objects derived from Domain work.</w:t>
            </w:r>
          </w:p>
        </w:tc>
      </w:tr>
      <w:tr w:rsidR="00302619" w14:paraId="56A1550E"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D54C99B" w14:textId="77777777" w:rsidR="00302619" w:rsidRDefault="00E56D79">
            <w:pPr>
              <w:jc w:val="center"/>
              <w:rPr>
                <w:rFonts w:hint="eastAsia"/>
              </w:rPr>
            </w:pPr>
            <w:r>
              <w:rPr>
                <w:sz w:val="18"/>
              </w:rPr>
              <w:t>Bridges</w:t>
            </w:r>
          </w:p>
        </w:tc>
        <w:tc>
          <w:tcPr>
            <w:tcW w:w="676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8C70898" w14:textId="77777777" w:rsidR="00302619" w:rsidRDefault="00E56D79">
            <w:pPr>
              <w:rPr>
                <w:rFonts w:hint="eastAsia"/>
              </w:rPr>
            </w:pPr>
            <w:r>
              <w:rPr>
                <w:sz w:val="18"/>
              </w:rPr>
              <w:t>Explicit relations to other Domains.</w:t>
            </w:r>
          </w:p>
        </w:tc>
      </w:tr>
      <w:tr w:rsidR="00302619" w14:paraId="74E4342C" w14:textId="77777777">
        <w:trPr>
          <w:cantSplit/>
          <w:jc w:val="center"/>
        </w:trPr>
        <w:tc>
          <w:tcPr>
            <w:tcW w:w="24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648EFE1" w14:textId="77777777" w:rsidR="00302619" w:rsidRDefault="00E56D79">
            <w:pPr>
              <w:jc w:val="center"/>
              <w:rPr>
                <w:rFonts w:hint="eastAsia"/>
              </w:rPr>
            </w:pPr>
            <w:r>
              <w:rPr>
                <w:sz w:val="18"/>
              </w:rPr>
              <w:t>Compilation State</w:t>
            </w:r>
          </w:p>
        </w:tc>
        <w:tc>
          <w:tcPr>
            <w:tcW w:w="676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7272C88" w14:textId="77777777" w:rsidR="00302619" w:rsidRDefault="00E56D79">
            <w:pPr>
              <w:rPr>
                <w:rFonts w:hint="eastAsia"/>
              </w:rPr>
            </w:pPr>
            <w:r>
              <w:rPr>
                <w:sz w:val="18"/>
              </w:rPr>
              <w:t>Current sweep, Master version, source coverage, unresolved issues.</w:t>
            </w:r>
          </w:p>
        </w:tc>
      </w:tr>
    </w:tbl>
    <w:p w14:paraId="71B262DC" w14:textId="77777777" w:rsidR="00302619" w:rsidRDefault="00302619">
      <w:pPr>
        <w:spacing w:after="20"/>
        <w:rPr>
          <w:rFonts w:hint="eastAsia"/>
        </w:rPr>
      </w:pPr>
    </w:p>
    <w:p w14:paraId="63877AE5" w14:textId="77777777" w:rsidR="00302619" w:rsidRDefault="00E56D79">
      <w:pPr>
        <w:pStyle w:val="Heading2"/>
        <w:spacing w:after="100"/>
      </w:pPr>
      <w:r>
        <w:rPr>
          <w:rFonts w:ascii="Inter" w:hAnsi="Inter"/>
          <w:color w:val="0B7285"/>
          <w:sz w:val="28"/>
        </w:rPr>
        <w:t>4. Domain Bundle</w:t>
      </w:r>
    </w:p>
    <w:p w14:paraId="5F828F76" w14:textId="77777777" w:rsidR="00302619" w:rsidRDefault="00E56D79">
      <w:pPr>
        <w:spacing w:after="120" w:line="259" w:lineRule="auto"/>
        <w:rPr>
          <w:rFonts w:hint="eastAsia"/>
        </w:rPr>
      </w:pPr>
      <w:r>
        <w:t>A Domain Bundle is the operational collection of observable artifacts, GROOVE descriptions, relations, paths, candidate components, and provenance records used to understand and develop a Domain. It is deliberately broader than a document folder. The Bundle may contain documents, images, diagrams, tables, prototypes, historical versions, Master artifacts, simulation observations, and cross-Domain bridge references.</w:t>
      </w:r>
    </w:p>
    <w:p w14:paraId="2EC68DC4" w14:textId="77777777" w:rsidR="00302619" w:rsidRDefault="00E56D79">
      <w:pPr>
        <w:spacing w:after="120" w:line="259" w:lineRule="auto"/>
        <w:rPr>
          <w:rFonts w:hint="eastAsia"/>
        </w:rPr>
      </w:pPr>
      <w:r>
        <w:t>Domain Bundling occurs before aggressive component formalization. This ordering reduces the risk of prematurely forcing a partially understood idea into an SK, Operator, or Rule merely because the formal vocabulary is available.</w:t>
      </w:r>
    </w:p>
    <w:p w14:paraId="12396143" w14:textId="77777777" w:rsidR="00302619" w:rsidRDefault="00E56D79">
      <w:pPr>
        <w:pStyle w:val="Heading2"/>
        <w:spacing w:after="100"/>
      </w:pPr>
      <w:r>
        <w:rPr>
          <w:rFonts w:ascii="Inter" w:hAnsi="Inter"/>
          <w:color w:val="0B7285"/>
          <w:sz w:val="28"/>
        </w:rPr>
        <w:t>5. Global GROOVE::000 and Domain GROOVE::000</w:t>
      </w:r>
    </w:p>
    <w:p w14:paraId="3E54FEA3" w14:textId="77777777" w:rsidR="00302619" w:rsidRDefault="00E56D79">
      <w:pPr>
        <w:spacing w:after="120" w:line="259" w:lineRule="auto"/>
        <w:rPr>
          <w:rFonts w:hint="eastAsia"/>
        </w:rPr>
      </w:pPr>
      <w:r>
        <w:t>CERBERUS GROOVE retains the intentionally simple 000 navigation pattern. A Global GROOVE::000 routes among Domains. Each Domain exposes its own Domain GROOVE::000 that reveals the relational architecture, artifacts, component candidates, progressive passes, Master artifact, bridges, and simulation status for that Domain.</w:t>
      </w:r>
    </w:p>
    <w:p w14:paraId="5DB98F00" w14:textId="77777777" w:rsidR="00302619" w:rsidRDefault="00E56D79">
      <w:pPr>
        <w:spacing w:after="80"/>
        <w:jc w:val="center"/>
        <w:rPr>
          <w:rFonts w:hint="eastAsia"/>
        </w:rPr>
      </w:pPr>
      <w:r>
        <w:rPr>
          <w:noProof/>
        </w:rPr>
        <w:drawing>
          <wp:inline distT="0" distB="0" distL="0" distR="0" wp14:anchorId="651028BA" wp14:editId="37F74C47">
            <wp:extent cx="5943600" cy="3343275"/>
            <wp:effectExtent l="0" t="0" r="0" b="0"/>
            <wp:docPr id="2" name="Picture 2" descr="Figure 2. Global GROOVE Domain Navigator. The global 000 is intentionally simple: find the Domain, read its purpose and health indicators, then open its local 000."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2_global_domain_navigator.png"/>
                    <pic:cNvPicPr/>
                  </pic:nvPicPr>
                  <pic:blipFill>
                    <a:blip r:embed="rId9"/>
                    <a:stretch>
                      <a:fillRect/>
                    </a:stretch>
                  </pic:blipFill>
                  <pic:spPr>
                    <a:xfrm>
                      <a:off x="0" y="0"/>
                      <a:ext cx="5943600" cy="3343275"/>
                    </a:xfrm>
                    <a:prstGeom prst="rect">
                      <a:avLst/>
                    </a:prstGeom>
                  </pic:spPr>
                </pic:pic>
              </a:graphicData>
            </a:graphic>
          </wp:inline>
        </w:drawing>
      </w:r>
    </w:p>
    <w:p w14:paraId="32AFE065" w14:textId="77777777" w:rsidR="00302619" w:rsidRDefault="00E56D79">
      <w:pPr>
        <w:spacing w:after="180"/>
        <w:jc w:val="center"/>
        <w:rPr>
          <w:rFonts w:hint="eastAsia"/>
        </w:rPr>
      </w:pPr>
      <w:r>
        <w:rPr>
          <w:i/>
          <w:color w:val="44546A"/>
          <w:sz w:val="18"/>
        </w:rPr>
        <w:t>Figure 2. Global GROOVE Domain Navigator. The global 000 is intentionally simple: find the Domain, read its purpose and health indicators, then open its local 000.</w:t>
      </w:r>
    </w:p>
    <w:p w14:paraId="20406407" w14:textId="77777777" w:rsidR="00302619" w:rsidRDefault="00E56D79">
      <w:pPr>
        <w:spacing w:after="120" w:line="259" w:lineRule="auto"/>
        <w:rPr>
          <w:rFonts w:hint="eastAsia"/>
        </w:rPr>
      </w:pPr>
      <w:r>
        <w:t>Because CERBERUS uses 000 in other Registry Stack contexts, implementations SHOULD namespace documentation navigation semantically—for example GROOVE::000 or DOC::000—even when the visible interface shows only “000.” Namespace separation prevents the documentation router from being confused with a Rules registry or other independent stack position.</w:t>
      </w:r>
    </w:p>
    <w:p w14:paraId="614A1225" w14:textId="77777777" w:rsidR="00302619" w:rsidRDefault="00E56D79">
      <w:pPr>
        <w:spacing w:after="80"/>
        <w:jc w:val="center"/>
        <w:rPr>
          <w:rFonts w:hint="eastAsia"/>
        </w:rPr>
      </w:pPr>
      <w:r>
        <w:rPr>
          <w:noProof/>
        </w:rPr>
        <w:drawing>
          <wp:inline distT="0" distB="0" distL="0" distR="0" wp14:anchorId="25360F12" wp14:editId="25ECDFC3">
            <wp:extent cx="5943600" cy="3343275"/>
            <wp:effectExtent l="0" t="0" r="0" b="0"/>
            <wp:docPr id="3" name="Picture 3" descr="Figure 3. Domain 000 Overview. One Domain 000 can expose source volume, GROOVE coverage, component yield, simulation progress, Master status, and unresolved questions without requiring users to inspect the underlying graph first."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3_domain_000_overview.png"/>
                    <pic:cNvPicPr/>
                  </pic:nvPicPr>
                  <pic:blipFill>
                    <a:blip r:embed="rId10"/>
                    <a:stretch>
                      <a:fillRect/>
                    </a:stretch>
                  </pic:blipFill>
                  <pic:spPr>
                    <a:xfrm>
                      <a:off x="0" y="0"/>
                      <a:ext cx="5943600" cy="3343275"/>
                    </a:xfrm>
                    <a:prstGeom prst="rect">
                      <a:avLst/>
                    </a:prstGeom>
                  </pic:spPr>
                </pic:pic>
              </a:graphicData>
            </a:graphic>
          </wp:inline>
        </w:drawing>
      </w:r>
    </w:p>
    <w:p w14:paraId="71A6F8B8" w14:textId="77777777" w:rsidR="00302619" w:rsidRDefault="00E56D79">
      <w:pPr>
        <w:spacing w:after="180"/>
        <w:jc w:val="center"/>
        <w:rPr>
          <w:rFonts w:hint="eastAsia"/>
        </w:rPr>
      </w:pPr>
      <w:r>
        <w:rPr>
          <w:i/>
          <w:color w:val="44546A"/>
          <w:sz w:val="18"/>
        </w:rPr>
        <w:t>Figure 3. Domain 000 Overview. One Domain 000 can expose source volume, GROOVE coverage, component yield, simulation progress, Master status, and unresolved questions without requiring users to inspect the underlying graph first.</w:t>
      </w:r>
    </w:p>
    <w:p w14:paraId="2DA09E89" w14:textId="77777777" w:rsidR="00302619" w:rsidRDefault="00E56D79">
      <w:pPr>
        <w:pStyle w:val="Heading2"/>
        <w:spacing w:after="100"/>
      </w:pPr>
      <w:r>
        <w:rPr>
          <w:rFonts w:ascii="Inter" w:hAnsi="Inter"/>
          <w:color w:val="0B7285"/>
          <w:sz w:val="28"/>
        </w:rPr>
        <w:t>6. Multimodal Observable Versioned Entries</w:t>
      </w:r>
    </w:p>
    <w:p w14:paraId="05EEB2A2" w14:textId="77777777" w:rsidR="00302619" w:rsidRDefault="00E56D79">
      <w:pPr>
        <w:spacing w:after="120" w:line="259" w:lineRule="auto"/>
        <w:rPr>
          <w:rFonts w:hint="eastAsia"/>
        </w:rPr>
      </w:pPr>
      <w:r>
        <w:t>An Observable Versioned Entry is any inspectable source artifact that can be individually identified, located, versioned or timestamped sufficiently for provenance, and reopened for verification. Examples include DOCX, PDF, slide decks, spreadsheets, images, diagrams, audio transcripts, prototype screenshots, code snapshots, simulation captures, experiment notes, and external reference records.</w:t>
      </w:r>
    </w:p>
    <w:tbl>
      <w:tblPr>
        <w:tblW w:w="0" w:type="auto"/>
        <w:jc w:val="center"/>
        <w:tblLayout w:type="fixed"/>
        <w:tblLook w:val="04A0" w:firstRow="1" w:lastRow="0" w:firstColumn="1" w:lastColumn="0" w:noHBand="0" w:noVBand="1"/>
      </w:tblPr>
      <w:tblGrid>
        <w:gridCol w:w="2232"/>
        <w:gridCol w:w="6984"/>
      </w:tblGrid>
      <w:tr w:rsidR="00302619" w14:paraId="39E548E0" w14:textId="77777777">
        <w:trPr>
          <w:cantSplit/>
          <w:tblHeader/>
          <w:jc w:val="center"/>
        </w:trPr>
        <w:tc>
          <w:tcPr>
            <w:tcW w:w="2232" w:type="dxa"/>
            <w:shd w:val="clear" w:color="auto" w:fill="16324F"/>
            <w:tcMar>
              <w:top w:w="110" w:type="dxa"/>
              <w:left w:w="100" w:type="dxa"/>
              <w:bottom w:w="110" w:type="dxa"/>
              <w:right w:w="100" w:type="dxa"/>
            </w:tcMar>
            <w:vAlign w:val="center"/>
          </w:tcPr>
          <w:p w14:paraId="3147A18E" w14:textId="77777777" w:rsidR="00302619" w:rsidRDefault="00E56D79">
            <w:pPr>
              <w:jc w:val="center"/>
              <w:rPr>
                <w:rFonts w:hint="eastAsia"/>
              </w:rPr>
            </w:pPr>
            <w:r>
              <w:rPr>
                <w:b/>
                <w:color w:val="FFFFFF"/>
                <w:sz w:val="18"/>
              </w:rPr>
              <w:t>Entry Property</w:t>
            </w:r>
          </w:p>
        </w:tc>
        <w:tc>
          <w:tcPr>
            <w:tcW w:w="6984" w:type="dxa"/>
            <w:shd w:val="clear" w:color="auto" w:fill="16324F"/>
            <w:tcMar>
              <w:top w:w="110" w:type="dxa"/>
              <w:left w:w="100" w:type="dxa"/>
              <w:bottom w:w="110" w:type="dxa"/>
              <w:right w:w="100" w:type="dxa"/>
            </w:tcMar>
            <w:vAlign w:val="center"/>
          </w:tcPr>
          <w:p w14:paraId="240DA0F9" w14:textId="77777777" w:rsidR="00302619" w:rsidRDefault="00E56D79">
            <w:pPr>
              <w:jc w:val="center"/>
              <w:rPr>
                <w:rFonts w:hint="eastAsia"/>
              </w:rPr>
            </w:pPr>
            <w:r>
              <w:rPr>
                <w:b/>
                <w:color w:val="FFFFFF"/>
                <w:sz w:val="18"/>
              </w:rPr>
              <w:t>Requirement</w:t>
            </w:r>
          </w:p>
        </w:tc>
      </w:tr>
      <w:tr w:rsidR="00302619" w14:paraId="27AD1B3C"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C2979BD" w14:textId="77777777" w:rsidR="00302619" w:rsidRDefault="00E56D79">
            <w:pPr>
              <w:jc w:val="center"/>
              <w:rPr>
                <w:rFonts w:hint="eastAsia"/>
              </w:rPr>
            </w:pPr>
            <w:r>
              <w:rPr>
                <w:sz w:val="18"/>
              </w:rPr>
              <w:t>Identity</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E30229F" w14:textId="77777777" w:rsidR="00302619" w:rsidRDefault="00E56D79">
            <w:pPr>
              <w:rPr>
                <w:rFonts w:hint="eastAsia"/>
              </w:rPr>
            </w:pPr>
            <w:r>
              <w:rPr>
                <w:sz w:val="18"/>
              </w:rPr>
              <w:t>Stable enough to distinguish the artifact from copies and later versions.</w:t>
            </w:r>
          </w:p>
        </w:tc>
      </w:tr>
      <w:tr w:rsidR="00302619" w14:paraId="2686C6BC"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6FA8EBC" w14:textId="77777777" w:rsidR="00302619" w:rsidRDefault="00E56D79">
            <w:pPr>
              <w:jc w:val="center"/>
              <w:rPr>
                <w:rFonts w:hint="eastAsia"/>
              </w:rPr>
            </w:pPr>
            <w:r>
              <w:rPr>
                <w:sz w:val="18"/>
              </w:rPr>
              <w:t>Type</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5429624" w14:textId="77777777" w:rsidR="00302619" w:rsidRDefault="00E56D79">
            <w:pPr>
              <w:rPr>
                <w:rFonts w:hint="eastAsia"/>
              </w:rPr>
            </w:pPr>
            <w:r>
              <w:rPr>
                <w:sz w:val="18"/>
              </w:rPr>
              <w:t>Document, image, diagram, table, slide, prototype, observation, etc.</w:t>
            </w:r>
          </w:p>
        </w:tc>
      </w:tr>
      <w:tr w:rsidR="00302619" w14:paraId="44248EC1"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B82E41B" w14:textId="77777777" w:rsidR="00302619" w:rsidRDefault="00E56D79">
            <w:pPr>
              <w:jc w:val="center"/>
              <w:rPr>
                <w:rFonts w:hint="eastAsia"/>
              </w:rPr>
            </w:pPr>
            <w:r>
              <w:rPr>
                <w:sz w:val="18"/>
              </w:rPr>
              <w:t>Locator</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7759011" w14:textId="77777777" w:rsidR="00302619" w:rsidRDefault="00E56D79">
            <w:pPr>
              <w:rPr>
                <w:rFonts w:hint="eastAsia"/>
              </w:rPr>
            </w:pPr>
            <w:r>
              <w:rPr>
                <w:sz w:val="18"/>
              </w:rPr>
              <w:t>Resolvable link, path, connector identifier, or other mechanism to reopen the artifact.</w:t>
            </w:r>
          </w:p>
        </w:tc>
      </w:tr>
      <w:tr w:rsidR="00302619" w14:paraId="4E2FBF6E"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9854CE4" w14:textId="77777777" w:rsidR="00302619" w:rsidRDefault="00E56D79">
            <w:pPr>
              <w:jc w:val="center"/>
              <w:rPr>
                <w:rFonts w:hint="eastAsia"/>
              </w:rPr>
            </w:pPr>
            <w:r>
              <w:rPr>
                <w:sz w:val="18"/>
              </w:rPr>
              <w:t>Version / Time</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9E3AB4F" w14:textId="77777777" w:rsidR="00302619" w:rsidRDefault="00E56D79">
            <w:pPr>
              <w:rPr>
                <w:rFonts w:hint="eastAsia"/>
              </w:rPr>
            </w:pPr>
            <w:r>
              <w:rPr>
                <w:sz w:val="18"/>
              </w:rPr>
              <w:t>Version number, modified timestamp, revision identifier, or equivalent context.</w:t>
            </w:r>
          </w:p>
        </w:tc>
      </w:tr>
      <w:tr w:rsidR="00302619" w14:paraId="78E6BDB3"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8CFAE9D" w14:textId="77777777" w:rsidR="00302619" w:rsidRDefault="00E56D79">
            <w:pPr>
              <w:jc w:val="center"/>
              <w:rPr>
                <w:rFonts w:hint="eastAsia"/>
              </w:rPr>
            </w:pPr>
            <w:r>
              <w:rPr>
                <w:sz w:val="18"/>
              </w:rPr>
              <w:t>Description</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26A73BB" w14:textId="77777777" w:rsidR="00302619" w:rsidRDefault="00E56D79">
            <w:pPr>
              <w:rPr>
                <w:rFonts w:hint="eastAsia"/>
              </w:rPr>
            </w:pPr>
            <w:r>
              <w:rPr>
                <w:sz w:val="18"/>
              </w:rPr>
              <w:t>A GROOVE description may summarize what is observed and why it matters to the Domain.</w:t>
            </w:r>
          </w:p>
        </w:tc>
      </w:tr>
      <w:tr w:rsidR="00302619" w14:paraId="01AC5548"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708641A" w14:textId="77777777" w:rsidR="00302619" w:rsidRDefault="00E56D79">
            <w:pPr>
              <w:jc w:val="center"/>
              <w:rPr>
                <w:rFonts w:hint="eastAsia"/>
              </w:rPr>
            </w:pPr>
            <w:r>
              <w:rPr>
                <w:sz w:val="18"/>
              </w:rPr>
              <w:t>Relations</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7F51ED3" w14:textId="77777777" w:rsidR="00302619" w:rsidRDefault="00E56D79">
            <w:pPr>
              <w:rPr>
                <w:rFonts w:hint="eastAsia"/>
              </w:rPr>
            </w:pPr>
            <w:r>
              <w:rPr>
                <w:sz w:val="18"/>
              </w:rPr>
              <w:t>Typed GROOVE edges may connect the Entry to other artifacts, Masters, concepts, or components.</w:t>
            </w:r>
          </w:p>
        </w:tc>
      </w:tr>
      <w:tr w:rsidR="00302619" w14:paraId="3C8D1220"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B50495A" w14:textId="77777777" w:rsidR="00302619" w:rsidRDefault="00E56D79">
            <w:pPr>
              <w:jc w:val="center"/>
              <w:rPr>
                <w:rFonts w:hint="eastAsia"/>
              </w:rPr>
            </w:pPr>
            <w:r>
              <w:rPr>
                <w:sz w:val="18"/>
              </w:rPr>
              <w:t>Grounding</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21AE341" w14:textId="77777777" w:rsidR="00302619" w:rsidRDefault="00E56D79">
            <w:pPr>
              <w:rPr>
                <w:rFonts w:hint="eastAsia"/>
              </w:rPr>
            </w:pPr>
            <w:r>
              <w:rPr>
                <w:sz w:val="18"/>
              </w:rPr>
              <w:t>The original artifact remains the observable source and may be reopened whenever higher-fidelity inspection is required.</w:t>
            </w:r>
          </w:p>
        </w:tc>
      </w:tr>
    </w:tbl>
    <w:p w14:paraId="0AFD237B"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7D97007A"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2C46CE99" w14:textId="77777777" w:rsidR="00302619" w:rsidRDefault="00E56D79">
            <w:pPr>
              <w:spacing w:after="80"/>
              <w:rPr>
                <w:rFonts w:hint="eastAsia"/>
              </w:rPr>
            </w:pPr>
            <w:r>
              <w:rPr>
                <w:b/>
                <w:color w:val="6B46C1"/>
                <w:sz w:val="20"/>
              </w:rPr>
              <w:t>OBSERVABLE GROUNDING</w:t>
            </w:r>
          </w:p>
          <w:p w14:paraId="33707DCD" w14:textId="77777777" w:rsidR="00302619" w:rsidRDefault="00E56D79">
            <w:pPr>
              <w:spacing w:after="0"/>
              <w:rPr>
                <w:rFonts w:hint="eastAsia"/>
              </w:rPr>
            </w:pPr>
            <w:r>
              <w:t>A generated description of an image is not the image. A Master section derived from a diagram is not the diagram. A component formalized from a note is not the note. CERBERUS GROOVE SHALL preserve those layer distinctions.</w:t>
            </w:r>
          </w:p>
        </w:tc>
      </w:tr>
    </w:tbl>
    <w:p w14:paraId="24FA54D0" w14:textId="77777777" w:rsidR="00302619" w:rsidRDefault="00302619">
      <w:pPr>
        <w:spacing w:after="20"/>
        <w:rPr>
          <w:rFonts w:hint="eastAsia"/>
        </w:rPr>
      </w:pPr>
    </w:p>
    <w:p w14:paraId="32947938" w14:textId="77777777" w:rsidR="00302619" w:rsidRDefault="00E56D79">
      <w:pPr>
        <w:pStyle w:val="Heading2"/>
        <w:spacing w:after="100"/>
      </w:pPr>
      <w:r>
        <w:rPr>
          <w:rFonts w:ascii="Inter" w:hAnsi="Inter"/>
          <w:color w:val="0B7285"/>
          <w:sz w:val="28"/>
        </w:rPr>
        <w:t>7. Cross-Domain Bridges</w:t>
      </w:r>
    </w:p>
    <w:p w14:paraId="04FB2207" w14:textId="77777777" w:rsidR="00302619" w:rsidRDefault="00E56D79">
      <w:pPr>
        <w:spacing w:after="120" w:line="259" w:lineRule="auto"/>
        <w:rPr>
          <w:rFonts w:hint="eastAsia"/>
        </w:rPr>
      </w:pPr>
      <w:r>
        <w:t>Domains SHOULD remain bounded even when they reuse structure from one another. Cross-Domain relationships are therefore represented explicitly rather than resolved by merging the Domains into one undifferentiated corpus. Liminal Bridges are the preferred CERBERUS pattern for relationships that preserve endpoint independence while carrying relation identity, provenance, interpretation, and status.</w:t>
      </w:r>
    </w:p>
    <w:p w14:paraId="3155215D" w14:textId="77777777" w:rsidR="00302619" w:rsidRDefault="00E56D79">
      <w:pPr>
        <w:spacing w:after="80"/>
        <w:jc w:val="center"/>
        <w:rPr>
          <w:rFonts w:hint="eastAsia"/>
        </w:rPr>
      </w:pPr>
      <w:r>
        <w:rPr>
          <w:noProof/>
        </w:rPr>
        <w:drawing>
          <wp:inline distT="0" distB="0" distL="0" distR="0" wp14:anchorId="0B50F47D" wp14:editId="3BC01F2D">
            <wp:extent cx="5943600" cy="3343275"/>
            <wp:effectExtent l="0" t="0" r="0" b="0"/>
            <wp:docPr id="4" name="Picture 4" descr="Figure 17. Cross-Domain GROOVE Bridges. Movement &amp; Rigging can connect to Prosopohermeneia, Skene Characters, Sports Biomechanics, and Robotics without collapsing their independent domain semantics." title="Fig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7_cross_domain_bridges.png"/>
                    <pic:cNvPicPr/>
                  </pic:nvPicPr>
                  <pic:blipFill>
                    <a:blip r:embed="rId11"/>
                    <a:stretch>
                      <a:fillRect/>
                    </a:stretch>
                  </pic:blipFill>
                  <pic:spPr>
                    <a:xfrm>
                      <a:off x="0" y="0"/>
                      <a:ext cx="5943600" cy="3343275"/>
                    </a:xfrm>
                    <a:prstGeom prst="rect">
                      <a:avLst/>
                    </a:prstGeom>
                  </pic:spPr>
                </pic:pic>
              </a:graphicData>
            </a:graphic>
          </wp:inline>
        </w:drawing>
      </w:r>
    </w:p>
    <w:p w14:paraId="29EDB6D1" w14:textId="77777777" w:rsidR="00302619" w:rsidRDefault="00E56D79">
      <w:pPr>
        <w:spacing w:after="180"/>
        <w:jc w:val="center"/>
        <w:rPr>
          <w:rFonts w:hint="eastAsia"/>
        </w:rPr>
      </w:pPr>
      <w:r>
        <w:rPr>
          <w:i/>
          <w:color w:val="44546A"/>
          <w:sz w:val="18"/>
        </w:rPr>
        <w:t>Figure 17. Cross-Domain GROOVE Bridges. Movement &amp; Rigging can connect to Prosopohermeneia, Skene Characters, Sports Biomechanics, and Robotics without collapsing their independent domain semantics.</w:t>
      </w:r>
    </w:p>
    <w:p w14:paraId="1F8B3516" w14:textId="77777777" w:rsidR="00302619" w:rsidRDefault="00E56D79">
      <w:pPr>
        <w:rPr>
          <w:rFonts w:hint="eastAsia"/>
        </w:rPr>
      </w:pPr>
      <w:r>
        <w:br w:type="page"/>
      </w:r>
    </w:p>
    <w:p w14:paraId="3A805992" w14:textId="77777777" w:rsidR="00302619" w:rsidRDefault="00E56D79">
      <w:pPr>
        <w:pStyle w:val="Heading1"/>
        <w:spacing w:before="280" w:after="140"/>
      </w:pPr>
      <w:r>
        <w:rPr>
          <w:rFonts w:ascii="Inter" w:hAnsi="Inter"/>
          <w:color w:val="16324F"/>
          <w:sz w:val="36"/>
        </w:rPr>
        <w:t>PART II — Progressive Semantic Compilation</w:t>
      </w:r>
    </w:p>
    <w:p w14:paraId="68F901F0" w14:textId="77777777" w:rsidR="00302619" w:rsidRDefault="00E56D79">
      <w:pPr>
        <w:pStyle w:val="Heading2"/>
        <w:spacing w:after="100"/>
      </w:pPr>
      <w:r>
        <w:rPr>
          <w:rFonts w:ascii="Inter" w:hAnsi="Inter"/>
          <w:color w:val="0B7285"/>
          <w:sz w:val="28"/>
        </w:rPr>
        <w:t>8. Semantic Compilation Model</w:t>
      </w:r>
    </w:p>
    <w:p w14:paraId="33CC5477" w14:textId="77777777" w:rsidR="00302619" w:rsidRDefault="00E56D79">
      <w:pPr>
        <w:spacing w:after="120" w:line="259" w:lineRule="auto"/>
        <w:rPr>
          <w:rFonts w:hint="eastAsia"/>
        </w:rPr>
      </w:pPr>
      <w:r>
        <w:t>CERBERUS GROOVE treats historical idea artifacts as semantic source material. The compilation process does not rewrite those sources into a new canonical truth. Instead, it builds increasingly compact and operational representations above them: GROOVE descriptions and relations, Master syntheses, Idea Component Maps, formal CERBERUS components, and simulation states.</w:t>
      </w:r>
    </w:p>
    <w:tbl>
      <w:tblPr>
        <w:tblW w:w="0" w:type="auto"/>
        <w:jc w:val="center"/>
        <w:tblLayout w:type="fixed"/>
        <w:tblLook w:val="04A0" w:firstRow="1" w:lastRow="0" w:firstColumn="1" w:lastColumn="0" w:noHBand="0" w:noVBand="1"/>
      </w:tblPr>
      <w:tblGrid>
        <w:gridCol w:w="9216"/>
      </w:tblGrid>
      <w:tr w:rsidR="00302619" w14:paraId="3CD151C2"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40D131DF" w14:textId="77777777" w:rsidR="00302619" w:rsidRDefault="00E56D79">
            <w:pPr>
              <w:spacing w:after="80"/>
              <w:rPr>
                <w:rFonts w:hint="eastAsia"/>
              </w:rPr>
            </w:pPr>
            <w:r>
              <w:rPr>
                <w:b/>
                <w:color w:val="0B7285"/>
                <w:sz w:val="20"/>
              </w:rPr>
              <w:t>COMPILER ANALOGY</w:t>
            </w:r>
          </w:p>
          <w:p w14:paraId="34730D48" w14:textId="77777777" w:rsidR="00302619" w:rsidRDefault="00E56D79">
            <w:pPr>
              <w:spacing w:after="0"/>
              <w:rPr>
                <w:rFonts w:hint="eastAsia"/>
              </w:rPr>
            </w:pPr>
            <w:r>
              <w:t>Human idea artifacts function as source material; GROOVE is an intermediate relational representation; the Master is a compiled human-readable representation; the Idea Component Map is a formalization staging layer; CERBERUS components are the registered target representation; Praxis and Skene provide execution and multimodal expression.</w:t>
            </w:r>
          </w:p>
        </w:tc>
      </w:tr>
    </w:tbl>
    <w:p w14:paraId="453A47B5" w14:textId="77777777" w:rsidR="00302619" w:rsidRDefault="00302619">
      <w:pPr>
        <w:spacing w:after="20"/>
        <w:rPr>
          <w:rFonts w:hint="eastAsia"/>
        </w:rPr>
      </w:pPr>
    </w:p>
    <w:p w14:paraId="67DDC87D" w14:textId="77777777" w:rsidR="00302619" w:rsidRDefault="00E56D79">
      <w:pPr>
        <w:pStyle w:val="Heading2"/>
        <w:spacing w:after="100"/>
      </w:pPr>
      <w:r>
        <w:rPr>
          <w:rFonts w:ascii="Inter" w:hAnsi="Inter"/>
          <w:color w:val="0B7285"/>
          <w:sz w:val="28"/>
        </w:rPr>
        <w:t>9. Progressive Sweep Protocol</w:t>
      </w:r>
    </w:p>
    <w:p w14:paraId="4261462A" w14:textId="77777777" w:rsidR="00302619" w:rsidRDefault="00E56D79">
      <w:pPr>
        <w:spacing w:after="120" w:line="259" w:lineRule="auto"/>
        <w:rPr>
          <w:rFonts w:hint="eastAsia"/>
        </w:rPr>
      </w:pPr>
      <w:r>
        <w:t>The system SHOULD process large or poorly structured corpora through progressive sweeps rather than attempting perfect interpretation in a single pass. Each sweep has a bounded purpose and produces semantic handles that make later passes more selective and more informative.</w:t>
      </w:r>
    </w:p>
    <w:tbl>
      <w:tblPr>
        <w:tblW w:w="0" w:type="auto"/>
        <w:jc w:val="center"/>
        <w:tblLayout w:type="fixed"/>
        <w:tblLook w:val="04A0" w:firstRow="1" w:lastRow="0" w:firstColumn="1" w:lastColumn="0" w:noHBand="0" w:noVBand="1"/>
      </w:tblPr>
      <w:tblGrid>
        <w:gridCol w:w="648"/>
        <w:gridCol w:w="1656"/>
        <w:gridCol w:w="3816"/>
        <w:gridCol w:w="3096"/>
      </w:tblGrid>
      <w:tr w:rsidR="00302619" w14:paraId="4368A2FE" w14:textId="77777777">
        <w:trPr>
          <w:cantSplit/>
          <w:tblHeader/>
          <w:jc w:val="center"/>
        </w:trPr>
        <w:tc>
          <w:tcPr>
            <w:tcW w:w="648" w:type="dxa"/>
            <w:shd w:val="clear" w:color="auto" w:fill="16324F"/>
            <w:tcMar>
              <w:top w:w="110" w:type="dxa"/>
              <w:left w:w="100" w:type="dxa"/>
              <w:bottom w:w="110" w:type="dxa"/>
              <w:right w:w="100" w:type="dxa"/>
            </w:tcMar>
            <w:vAlign w:val="center"/>
          </w:tcPr>
          <w:p w14:paraId="28CDA289" w14:textId="77777777" w:rsidR="00302619" w:rsidRDefault="00E56D79">
            <w:pPr>
              <w:jc w:val="center"/>
              <w:rPr>
                <w:rFonts w:hint="eastAsia"/>
              </w:rPr>
            </w:pPr>
            <w:r>
              <w:rPr>
                <w:b/>
                <w:color w:val="FFFFFF"/>
                <w:sz w:val="18"/>
              </w:rPr>
              <w:t>Pass</w:t>
            </w:r>
          </w:p>
        </w:tc>
        <w:tc>
          <w:tcPr>
            <w:tcW w:w="1656" w:type="dxa"/>
            <w:shd w:val="clear" w:color="auto" w:fill="16324F"/>
            <w:tcMar>
              <w:top w:w="110" w:type="dxa"/>
              <w:left w:w="100" w:type="dxa"/>
              <w:bottom w:w="110" w:type="dxa"/>
              <w:right w:w="100" w:type="dxa"/>
            </w:tcMar>
            <w:vAlign w:val="center"/>
          </w:tcPr>
          <w:p w14:paraId="73E11D1C" w14:textId="77777777" w:rsidR="00302619" w:rsidRDefault="00E56D79">
            <w:pPr>
              <w:jc w:val="center"/>
              <w:rPr>
                <w:rFonts w:hint="eastAsia"/>
              </w:rPr>
            </w:pPr>
            <w:r>
              <w:rPr>
                <w:b/>
                <w:color w:val="FFFFFF"/>
                <w:sz w:val="18"/>
              </w:rPr>
              <w:t>Name</w:t>
            </w:r>
          </w:p>
        </w:tc>
        <w:tc>
          <w:tcPr>
            <w:tcW w:w="3816" w:type="dxa"/>
            <w:shd w:val="clear" w:color="auto" w:fill="16324F"/>
            <w:tcMar>
              <w:top w:w="110" w:type="dxa"/>
              <w:left w:w="100" w:type="dxa"/>
              <w:bottom w:w="110" w:type="dxa"/>
              <w:right w:w="100" w:type="dxa"/>
            </w:tcMar>
            <w:vAlign w:val="center"/>
          </w:tcPr>
          <w:p w14:paraId="1E26B5FB" w14:textId="77777777" w:rsidR="00302619" w:rsidRDefault="00E56D79">
            <w:pPr>
              <w:jc w:val="center"/>
              <w:rPr>
                <w:rFonts w:hint="eastAsia"/>
              </w:rPr>
            </w:pPr>
            <w:r>
              <w:rPr>
                <w:b/>
                <w:color w:val="FFFFFF"/>
                <w:sz w:val="18"/>
              </w:rPr>
              <w:t>Primary Question</w:t>
            </w:r>
          </w:p>
        </w:tc>
        <w:tc>
          <w:tcPr>
            <w:tcW w:w="3096" w:type="dxa"/>
            <w:shd w:val="clear" w:color="auto" w:fill="16324F"/>
            <w:tcMar>
              <w:top w:w="110" w:type="dxa"/>
              <w:left w:w="100" w:type="dxa"/>
              <w:bottom w:w="110" w:type="dxa"/>
              <w:right w:w="100" w:type="dxa"/>
            </w:tcMar>
            <w:vAlign w:val="center"/>
          </w:tcPr>
          <w:p w14:paraId="4E202CEF" w14:textId="77777777" w:rsidR="00302619" w:rsidRDefault="00E56D79">
            <w:pPr>
              <w:jc w:val="center"/>
              <w:rPr>
                <w:rFonts w:hint="eastAsia"/>
              </w:rPr>
            </w:pPr>
            <w:r>
              <w:rPr>
                <w:b/>
                <w:color w:val="FFFFFF"/>
                <w:sz w:val="18"/>
              </w:rPr>
              <w:t>Typical Output</w:t>
            </w:r>
          </w:p>
        </w:tc>
      </w:tr>
      <w:tr w:rsidR="00302619" w14:paraId="359C49F9"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041BFC5" w14:textId="77777777" w:rsidR="00302619" w:rsidRDefault="00E56D79">
            <w:pPr>
              <w:jc w:val="center"/>
              <w:rPr>
                <w:rFonts w:hint="eastAsia"/>
              </w:rPr>
            </w:pPr>
            <w:r>
              <w:rPr>
                <w:sz w:val="17"/>
              </w:rPr>
              <w:t>0</w:t>
            </w:r>
          </w:p>
        </w:tc>
        <w:tc>
          <w:tcPr>
            <w:tcW w:w="165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566A5B6" w14:textId="77777777" w:rsidR="00302619" w:rsidRDefault="00E56D79">
            <w:pPr>
              <w:jc w:val="center"/>
              <w:rPr>
                <w:rFonts w:hint="eastAsia"/>
              </w:rPr>
            </w:pPr>
            <w:r>
              <w:rPr>
                <w:sz w:val="17"/>
              </w:rPr>
              <w:t>Inventory</w:t>
            </w:r>
          </w:p>
        </w:tc>
        <w:tc>
          <w:tcPr>
            <w:tcW w:w="38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DEFF2FD" w14:textId="77777777" w:rsidR="00302619" w:rsidRDefault="00E56D79">
            <w:pPr>
              <w:jc w:val="center"/>
              <w:rPr>
                <w:rFonts w:hint="eastAsia"/>
              </w:rPr>
            </w:pPr>
            <w:r>
              <w:rPr>
                <w:sz w:val="17"/>
              </w:rPr>
              <w:t>What exists?</w:t>
            </w:r>
          </w:p>
        </w:tc>
        <w:tc>
          <w:tcPr>
            <w:tcW w:w="309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9498C69" w14:textId="77777777" w:rsidR="00302619" w:rsidRDefault="00E56D79">
            <w:pPr>
              <w:rPr>
                <w:rFonts w:hint="eastAsia"/>
              </w:rPr>
            </w:pPr>
            <w:r>
              <w:rPr>
                <w:sz w:val="17"/>
              </w:rPr>
              <w:t>Entry identity, type, locator, version, basic metadata.</w:t>
            </w:r>
          </w:p>
        </w:tc>
      </w:tr>
      <w:tr w:rsidR="00302619" w14:paraId="52DEFB56"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7CEA747" w14:textId="77777777" w:rsidR="00302619" w:rsidRDefault="00E56D79">
            <w:pPr>
              <w:jc w:val="center"/>
              <w:rPr>
                <w:rFonts w:hint="eastAsia"/>
              </w:rPr>
            </w:pPr>
            <w:r>
              <w:rPr>
                <w:sz w:val="17"/>
              </w:rPr>
              <w:t>1</w:t>
            </w:r>
          </w:p>
        </w:tc>
        <w:tc>
          <w:tcPr>
            <w:tcW w:w="165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DF4361E" w14:textId="77777777" w:rsidR="00302619" w:rsidRDefault="00E56D79">
            <w:pPr>
              <w:jc w:val="center"/>
              <w:rPr>
                <w:rFonts w:hint="eastAsia"/>
              </w:rPr>
            </w:pPr>
            <w:r>
              <w:rPr>
                <w:sz w:val="17"/>
              </w:rPr>
              <w:t>Description</w:t>
            </w:r>
          </w:p>
        </w:tc>
        <w:tc>
          <w:tcPr>
            <w:tcW w:w="38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CCD093E" w14:textId="77777777" w:rsidR="00302619" w:rsidRDefault="00E56D79">
            <w:pPr>
              <w:rPr>
                <w:rFonts w:hint="eastAsia"/>
              </w:rPr>
            </w:pPr>
            <w:r>
              <w:rPr>
                <w:sz w:val="17"/>
              </w:rPr>
              <w:t>What appears to be represented?</w:t>
            </w:r>
          </w:p>
        </w:tc>
        <w:tc>
          <w:tcPr>
            <w:tcW w:w="309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0E88263" w14:textId="77777777" w:rsidR="00302619" w:rsidRDefault="00E56D79">
            <w:pPr>
              <w:rPr>
                <w:rFonts w:hint="eastAsia"/>
              </w:rPr>
            </w:pPr>
            <w:r>
              <w:rPr>
                <w:sz w:val="17"/>
              </w:rPr>
              <w:t>Grounded artifact descriptions and preliminary Domain relevance.</w:t>
            </w:r>
          </w:p>
        </w:tc>
      </w:tr>
      <w:tr w:rsidR="00302619" w14:paraId="2EEAD8E6"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F5CF73F" w14:textId="77777777" w:rsidR="00302619" w:rsidRDefault="00E56D79">
            <w:pPr>
              <w:jc w:val="center"/>
              <w:rPr>
                <w:rFonts w:hint="eastAsia"/>
              </w:rPr>
            </w:pPr>
            <w:r>
              <w:rPr>
                <w:sz w:val="17"/>
              </w:rPr>
              <w:t>2</w:t>
            </w:r>
          </w:p>
        </w:tc>
        <w:tc>
          <w:tcPr>
            <w:tcW w:w="165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C860008" w14:textId="77777777" w:rsidR="00302619" w:rsidRDefault="00E56D79">
            <w:pPr>
              <w:jc w:val="center"/>
              <w:rPr>
                <w:rFonts w:hint="eastAsia"/>
              </w:rPr>
            </w:pPr>
            <w:r>
              <w:rPr>
                <w:sz w:val="17"/>
              </w:rPr>
              <w:t>Bundling</w:t>
            </w:r>
          </w:p>
        </w:tc>
        <w:tc>
          <w:tcPr>
            <w:tcW w:w="38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BBC0C11" w14:textId="77777777" w:rsidR="00302619" w:rsidRDefault="00E56D79">
            <w:pPr>
              <w:rPr>
                <w:rFonts w:hint="eastAsia"/>
              </w:rPr>
            </w:pPr>
            <w:r>
              <w:rPr>
                <w:sz w:val="17"/>
              </w:rPr>
              <w:t>Which artifacts form useful semantic neighborhoods?</w:t>
            </w:r>
          </w:p>
        </w:tc>
        <w:tc>
          <w:tcPr>
            <w:tcW w:w="309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827EE38" w14:textId="77777777" w:rsidR="00302619" w:rsidRDefault="00E56D79">
            <w:pPr>
              <w:rPr>
                <w:rFonts w:hint="eastAsia"/>
              </w:rPr>
            </w:pPr>
            <w:r>
              <w:rPr>
                <w:sz w:val="17"/>
              </w:rPr>
              <w:t>Candidate Domains, subdomains, membership relations.</w:t>
            </w:r>
          </w:p>
        </w:tc>
      </w:tr>
      <w:tr w:rsidR="00302619" w14:paraId="2DB8A857"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28FC175" w14:textId="77777777" w:rsidR="00302619" w:rsidRDefault="00E56D79">
            <w:pPr>
              <w:jc w:val="center"/>
              <w:rPr>
                <w:rFonts w:hint="eastAsia"/>
              </w:rPr>
            </w:pPr>
            <w:r>
              <w:rPr>
                <w:sz w:val="17"/>
              </w:rPr>
              <w:t>3</w:t>
            </w:r>
          </w:p>
        </w:tc>
        <w:tc>
          <w:tcPr>
            <w:tcW w:w="165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FFD4712" w14:textId="77777777" w:rsidR="00302619" w:rsidRDefault="00E56D79">
            <w:pPr>
              <w:jc w:val="center"/>
              <w:rPr>
                <w:rFonts w:hint="eastAsia"/>
              </w:rPr>
            </w:pPr>
            <w:r>
              <w:rPr>
                <w:sz w:val="17"/>
              </w:rPr>
              <w:t>Relations</w:t>
            </w:r>
          </w:p>
        </w:tc>
        <w:tc>
          <w:tcPr>
            <w:tcW w:w="38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29C65C5" w14:textId="77777777" w:rsidR="00302619" w:rsidRDefault="00E56D79">
            <w:pPr>
              <w:rPr>
                <w:rFonts w:hint="eastAsia"/>
              </w:rPr>
            </w:pPr>
            <w:r>
              <w:rPr>
                <w:sz w:val="17"/>
              </w:rPr>
              <w:t>How do Entries depend on or interpret one another?</w:t>
            </w:r>
          </w:p>
        </w:tc>
        <w:tc>
          <w:tcPr>
            <w:tcW w:w="309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4F8F416" w14:textId="77777777" w:rsidR="00302619" w:rsidRDefault="00E56D79">
            <w:pPr>
              <w:rPr>
                <w:rFonts w:hint="eastAsia"/>
              </w:rPr>
            </w:pPr>
            <w:r>
              <w:rPr>
                <w:sz w:val="17"/>
              </w:rPr>
              <w:t>Typed GROOVE relations, source/target orientation.</w:t>
            </w:r>
          </w:p>
        </w:tc>
      </w:tr>
      <w:tr w:rsidR="00302619" w14:paraId="3EDE6804"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01EDBDD" w14:textId="77777777" w:rsidR="00302619" w:rsidRDefault="00E56D79">
            <w:pPr>
              <w:jc w:val="center"/>
              <w:rPr>
                <w:rFonts w:hint="eastAsia"/>
              </w:rPr>
            </w:pPr>
            <w:r>
              <w:rPr>
                <w:sz w:val="17"/>
              </w:rPr>
              <w:t>4</w:t>
            </w:r>
          </w:p>
        </w:tc>
        <w:tc>
          <w:tcPr>
            <w:tcW w:w="165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AE560FC" w14:textId="77777777" w:rsidR="00302619" w:rsidRDefault="00E56D79">
            <w:pPr>
              <w:rPr>
                <w:rFonts w:hint="eastAsia"/>
              </w:rPr>
            </w:pPr>
            <w:r>
              <w:rPr>
                <w:sz w:val="17"/>
              </w:rPr>
              <w:t>Component Discovery</w:t>
            </w:r>
          </w:p>
        </w:tc>
        <w:tc>
          <w:tcPr>
            <w:tcW w:w="38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CC68A20" w14:textId="77777777" w:rsidR="00302619" w:rsidRDefault="00E56D79">
            <w:pPr>
              <w:rPr>
                <w:rFonts w:hint="eastAsia"/>
              </w:rPr>
            </w:pPr>
            <w:r>
              <w:rPr>
                <w:sz w:val="17"/>
              </w:rPr>
              <w:t>What recurrent semantic primitives are present?</w:t>
            </w:r>
          </w:p>
        </w:tc>
        <w:tc>
          <w:tcPr>
            <w:tcW w:w="309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7ADBAA6" w14:textId="77777777" w:rsidR="00302619" w:rsidRDefault="00E56D79">
            <w:pPr>
              <w:rPr>
                <w:rFonts w:hint="eastAsia"/>
              </w:rPr>
            </w:pPr>
            <w:r>
              <w:rPr>
                <w:sz w:val="17"/>
              </w:rPr>
              <w:t>Identities, states, transformations, constraints, values, chains.</w:t>
            </w:r>
          </w:p>
        </w:tc>
      </w:tr>
      <w:tr w:rsidR="00302619" w14:paraId="1A194259"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5494900" w14:textId="77777777" w:rsidR="00302619" w:rsidRDefault="00E56D79">
            <w:pPr>
              <w:jc w:val="center"/>
              <w:rPr>
                <w:rFonts w:hint="eastAsia"/>
              </w:rPr>
            </w:pPr>
            <w:r>
              <w:rPr>
                <w:sz w:val="17"/>
              </w:rPr>
              <w:t>5</w:t>
            </w:r>
          </w:p>
        </w:tc>
        <w:tc>
          <w:tcPr>
            <w:tcW w:w="165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7828641" w14:textId="77777777" w:rsidR="00302619" w:rsidRDefault="00E56D79">
            <w:pPr>
              <w:rPr>
                <w:rFonts w:hint="eastAsia"/>
              </w:rPr>
            </w:pPr>
            <w:r>
              <w:rPr>
                <w:sz w:val="17"/>
              </w:rPr>
              <w:t>CERBERUS Extraction</w:t>
            </w:r>
          </w:p>
        </w:tc>
        <w:tc>
          <w:tcPr>
            <w:tcW w:w="38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5652BD5" w14:textId="77777777" w:rsidR="00302619" w:rsidRDefault="00E56D79">
            <w:pPr>
              <w:rPr>
                <w:rFonts w:hint="eastAsia"/>
              </w:rPr>
            </w:pPr>
            <w:r>
              <w:rPr>
                <w:sz w:val="17"/>
              </w:rPr>
              <w:t>Which primitives map to formal CERBERUS objects?</w:t>
            </w:r>
          </w:p>
        </w:tc>
        <w:tc>
          <w:tcPr>
            <w:tcW w:w="309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54F310B" w14:textId="77777777" w:rsidR="00302619" w:rsidRDefault="00E56D79">
            <w:pPr>
              <w:rPr>
                <w:rFonts w:hint="eastAsia"/>
              </w:rPr>
            </w:pPr>
            <w:r>
              <w:rPr>
                <w:sz w:val="17"/>
              </w:rPr>
              <w:t>Candidate SKs/Models, Operators, Rules, Model Keys, relations.</w:t>
            </w:r>
          </w:p>
        </w:tc>
      </w:tr>
      <w:tr w:rsidR="00302619" w14:paraId="12BCA839"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6131185" w14:textId="77777777" w:rsidR="00302619" w:rsidRDefault="00E56D79">
            <w:pPr>
              <w:jc w:val="center"/>
              <w:rPr>
                <w:rFonts w:hint="eastAsia"/>
              </w:rPr>
            </w:pPr>
            <w:r>
              <w:rPr>
                <w:sz w:val="17"/>
              </w:rPr>
              <w:t>6</w:t>
            </w:r>
          </w:p>
        </w:tc>
        <w:tc>
          <w:tcPr>
            <w:tcW w:w="165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493F635" w14:textId="77777777" w:rsidR="00302619" w:rsidRDefault="00E56D79">
            <w:pPr>
              <w:jc w:val="center"/>
              <w:rPr>
                <w:rFonts w:hint="eastAsia"/>
              </w:rPr>
            </w:pPr>
            <w:r>
              <w:rPr>
                <w:sz w:val="17"/>
              </w:rPr>
              <w:t>Gap / Conflict</w:t>
            </w:r>
          </w:p>
        </w:tc>
        <w:tc>
          <w:tcPr>
            <w:tcW w:w="38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B590F65" w14:textId="77777777" w:rsidR="00302619" w:rsidRDefault="00E56D79">
            <w:pPr>
              <w:rPr>
                <w:rFonts w:hint="eastAsia"/>
              </w:rPr>
            </w:pPr>
            <w:r>
              <w:rPr>
                <w:sz w:val="17"/>
              </w:rPr>
              <w:t>What is missing, contradictory, redundant, or unresolved?</w:t>
            </w:r>
          </w:p>
        </w:tc>
        <w:tc>
          <w:tcPr>
            <w:tcW w:w="309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2B05BC1" w14:textId="77777777" w:rsidR="00302619" w:rsidRDefault="00E56D79">
            <w:pPr>
              <w:rPr>
                <w:rFonts w:hint="eastAsia"/>
              </w:rPr>
            </w:pPr>
            <w:r>
              <w:rPr>
                <w:sz w:val="17"/>
              </w:rPr>
              <w:t>Conflict records, missing yield, unresolved questions.</w:t>
            </w:r>
          </w:p>
        </w:tc>
      </w:tr>
      <w:tr w:rsidR="00302619" w14:paraId="3DF123B2"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A8E5385" w14:textId="77777777" w:rsidR="00302619" w:rsidRDefault="00E56D79">
            <w:pPr>
              <w:jc w:val="center"/>
              <w:rPr>
                <w:rFonts w:hint="eastAsia"/>
              </w:rPr>
            </w:pPr>
            <w:r>
              <w:rPr>
                <w:sz w:val="17"/>
              </w:rPr>
              <w:t>7</w:t>
            </w:r>
          </w:p>
        </w:tc>
        <w:tc>
          <w:tcPr>
            <w:tcW w:w="165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126F3B9" w14:textId="77777777" w:rsidR="00302619" w:rsidRDefault="00E56D79">
            <w:pPr>
              <w:jc w:val="center"/>
              <w:rPr>
                <w:rFonts w:hint="eastAsia"/>
              </w:rPr>
            </w:pPr>
            <w:r>
              <w:rPr>
                <w:sz w:val="17"/>
              </w:rPr>
              <w:t>Formalization</w:t>
            </w:r>
          </w:p>
        </w:tc>
        <w:tc>
          <w:tcPr>
            <w:tcW w:w="38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E60FB50" w14:textId="77777777" w:rsidR="00302619" w:rsidRDefault="00E56D79">
            <w:pPr>
              <w:rPr>
                <w:rFonts w:hint="eastAsia"/>
              </w:rPr>
            </w:pPr>
            <w:r>
              <w:rPr>
                <w:sz w:val="17"/>
              </w:rPr>
              <w:t>Which candidates are accepted?</w:t>
            </w:r>
          </w:p>
        </w:tc>
        <w:tc>
          <w:tcPr>
            <w:tcW w:w="309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99616AF" w14:textId="77777777" w:rsidR="00302619" w:rsidRDefault="00E56D79">
            <w:pPr>
              <w:rPr>
                <w:rFonts w:hint="eastAsia"/>
              </w:rPr>
            </w:pPr>
            <w:r>
              <w:rPr>
                <w:sz w:val="17"/>
              </w:rPr>
              <w:t>Registered CERBERUS components and provenance links.</w:t>
            </w:r>
          </w:p>
        </w:tc>
      </w:tr>
      <w:tr w:rsidR="00302619" w14:paraId="7FD6B14E"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6F3419F" w14:textId="77777777" w:rsidR="00302619" w:rsidRDefault="00E56D79">
            <w:pPr>
              <w:jc w:val="center"/>
              <w:rPr>
                <w:rFonts w:hint="eastAsia"/>
              </w:rPr>
            </w:pPr>
            <w:r>
              <w:rPr>
                <w:sz w:val="17"/>
              </w:rPr>
              <w:t>8</w:t>
            </w:r>
          </w:p>
        </w:tc>
        <w:tc>
          <w:tcPr>
            <w:tcW w:w="165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D29686D" w14:textId="77777777" w:rsidR="00302619" w:rsidRDefault="00E56D79">
            <w:pPr>
              <w:jc w:val="center"/>
              <w:rPr>
                <w:rFonts w:hint="eastAsia"/>
              </w:rPr>
            </w:pPr>
            <w:r>
              <w:rPr>
                <w:sz w:val="17"/>
              </w:rPr>
              <w:t>Simulation</w:t>
            </w:r>
          </w:p>
        </w:tc>
        <w:tc>
          <w:tcPr>
            <w:tcW w:w="38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897D425" w14:textId="77777777" w:rsidR="00302619" w:rsidRDefault="00E56D79">
            <w:pPr>
              <w:rPr>
                <w:rFonts w:hint="eastAsia"/>
              </w:rPr>
            </w:pPr>
            <w:r>
              <w:rPr>
                <w:sz w:val="17"/>
              </w:rPr>
              <w:t>What happens when components are instantiated?</w:t>
            </w:r>
          </w:p>
        </w:tc>
        <w:tc>
          <w:tcPr>
            <w:tcW w:w="309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3B27245" w14:textId="77777777" w:rsidR="00302619" w:rsidRDefault="00E56D79">
            <w:pPr>
              <w:rPr>
                <w:rFonts w:hint="eastAsia"/>
              </w:rPr>
            </w:pPr>
            <w:r>
              <w:rPr>
                <w:sz w:val="17"/>
              </w:rPr>
              <w:t>Praxis/Skene simulations, state transitions, observations.</w:t>
            </w:r>
          </w:p>
        </w:tc>
      </w:tr>
      <w:tr w:rsidR="00302619" w14:paraId="15383304" w14:textId="77777777">
        <w:trPr>
          <w:cantSplit/>
          <w:jc w:val="center"/>
        </w:trPr>
        <w:tc>
          <w:tcPr>
            <w:tcW w:w="64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A5D0148" w14:textId="77777777" w:rsidR="00302619" w:rsidRDefault="00E56D79">
            <w:pPr>
              <w:jc w:val="center"/>
              <w:rPr>
                <w:rFonts w:hint="eastAsia"/>
              </w:rPr>
            </w:pPr>
            <w:r>
              <w:rPr>
                <w:sz w:val="17"/>
              </w:rPr>
              <w:t>9</w:t>
            </w:r>
          </w:p>
        </w:tc>
        <w:tc>
          <w:tcPr>
            <w:tcW w:w="165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D07226B" w14:textId="77777777" w:rsidR="00302619" w:rsidRDefault="00E56D79">
            <w:pPr>
              <w:jc w:val="center"/>
              <w:rPr>
                <w:rFonts w:hint="eastAsia"/>
              </w:rPr>
            </w:pPr>
            <w:r>
              <w:rPr>
                <w:sz w:val="17"/>
              </w:rPr>
              <w:t>Reflection</w:t>
            </w:r>
          </w:p>
        </w:tc>
        <w:tc>
          <w:tcPr>
            <w:tcW w:w="38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5C00EA1" w14:textId="77777777" w:rsidR="00302619" w:rsidRDefault="00E56D79">
            <w:pPr>
              <w:rPr>
                <w:rFonts w:hint="eastAsia"/>
              </w:rPr>
            </w:pPr>
            <w:r>
              <w:rPr>
                <w:sz w:val="17"/>
              </w:rPr>
              <w:t>What should change after observation?</w:t>
            </w:r>
          </w:p>
        </w:tc>
        <w:tc>
          <w:tcPr>
            <w:tcW w:w="309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3FE1354" w14:textId="77777777" w:rsidR="00302619" w:rsidRDefault="00E56D79">
            <w:pPr>
              <w:rPr>
                <w:rFonts w:hint="eastAsia"/>
              </w:rPr>
            </w:pPr>
            <w:r>
              <w:rPr>
                <w:sz w:val="17"/>
              </w:rPr>
              <w:t>Reflections, revised relations, Rule/Operator/Model updates, re-GROOVE triggers.</w:t>
            </w:r>
          </w:p>
        </w:tc>
      </w:tr>
    </w:tbl>
    <w:p w14:paraId="2809EE75" w14:textId="77777777" w:rsidR="00302619" w:rsidRDefault="00302619">
      <w:pPr>
        <w:spacing w:after="20"/>
        <w:rPr>
          <w:rFonts w:hint="eastAsia"/>
        </w:rPr>
      </w:pPr>
    </w:p>
    <w:p w14:paraId="200DB55B" w14:textId="77777777" w:rsidR="00302619" w:rsidRDefault="00E56D79">
      <w:pPr>
        <w:spacing w:after="80"/>
        <w:jc w:val="center"/>
        <w:rPr>
          <w:rFonts w:hint="eastAsia"/>
        </w:rPr>
      </w:pPr>
      <w:r>
        <w:rPr>
          <w:noProof/>
        </w:rPr>
        <w:drawing>
          <wp:inline distT="0" distB="0" distL="0" distR="0" wp14:anchorId="5478CAED" wp14:editId="390DCE2C">
            <wp:extent cx="5943600" cy="3343275"/>
            <wp:effectExtent l="0" t="0" r="0" b="0"/>
            <wp:docPr id="5" name="Picture 5" descr="Figure 8. Progressive GROOVE Sweep Manager. The interface exposes the compilation pipeline as an inspectable set of passes rather than a hidden autonomous process." title="Fig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8_progressive_sweep_manager.png"/>
                    <pic:cNvPicPr/>
                  </pic:nvPicPr>
                  <pic:blipFill>
                    <a:blip r:embed="rId12"/>
                    <a:stretch>
                      <a:fillRect/>
                    </a:stretch>
                  </pic:blipFill>
                  <pic:spPr>
                    <a:xfrm>
                      <a:off x="0" y="0"/>
                      <a:ext cx="5943600" cy="3343275"/>
                    </a:xfrm>
                    <a:prstGeom prst="rect">
                      <a:avLst/>
                    </a:prstGeom>
                  </pic:spPr>
                </pic:pic>
              </a:graphicData>
            </a:graphic>
          </wp:inline>
        </w:drawing>
      </w:r>
    </w:p>
    <w:p w14:paraId="48F31609" w14:textId="77777777" w:rsidR="00302619" w:rsidRDefault="00E56D79">
      <w:pPr>
        <w:spacing w:after="180"/>
        <w:jc w:val="center"/>
        <w:rPr>
          <w:rFonts w:hint="eastAsia"/>
        </w:rPr>
      </w:pPr>
      <w:r>
        <w:rPr>
          <w:i/>
          <w:color w:val="44546A"/>
          <w:sz w:val="18"/>
        </w:rPr>
        <w:t>Figure 8. Progressive GROOVE Sweep Manager. The interface exposes the compilation pipeline as an inspectable set of passes rather than a hidden autonomous process.</w:t>
      </w:r>
    </w:p>
    <w:p w14:paraId="30A13707" w14:textId="77777777" w:rsidR="00302619" w:rsidRDefault="00E56D79">
      <w:pPr>
        <w:pStyle w:val="Heading2"/>
        <w:spacing w:after="100"/>
      </w:pPr>
      <w:r>
        <w:rPr>
          <w:rFonts w:ascii="Inter" w:hAnsi="Inter"/>
          <w:color w:val="0B7285"/>
          <w:sz w:val="28"/>
        </w:rPr>
        <w:t>10. Cold Read and Warm Read</w:t>
      </w:r>
    </w:p>
    <w:p w14:paraId="33C8E6A1" w14:textId="77777777" w:rsidR="00302619" w:rsidRDefault="00E56D79">
      <w:pPr>
        <w:spacing w:after="120" w:line="259" w:lineRule="auto"/>
        <w:rPr>
          <w:rFonts w:hint="eastAsia"/>
        </w:rPr>
      </w:pPr>
      <w:r>
        <w:t>A Cold Read occurs when an artifact lacks sufficient GROOVE metadata for the current task and must be inspected at source fidelity. A Warm Read occurs when a prior observation has already produced identity, description, Domain relevance, relations, semantic yield, and a source locator. Warm reading allows the AI to scan compact semantic representations first and reopen original artifacts selectively.</w:t>
      </w:r>
    </w:p>
    <w:p w14:paraId="3D447539" w14:textId="77777777" w:rsidR="00302619" w:rsidRDefault="00E56D79">
      <w:pPr>
        <w:spacing w:after="80"/>
        <w:jc w:val="center"/>
        <w:rPr>
          <w:rFonts w:hint="eastAsia"/>
        </w:rPr>
      </w:pPr>
      <w:r>
        <w:rPr>
          <w:noProof/>
        </w:rPr>
        <w:drawing>
          <wp:inline distT="0" distB="0" distL="0" distR="0" wp14:anchorId="61AB5349" wp14:editId="04A7078B">
            <wp:extent cx="5943600" cy="3343275"/>
            <wp:effectExtent l="0" t="0" r="0" b="0"/>
            <wp:docPr id="6" name="Picture 6" descr="Figure 7. Cold Read versus Warm Read. The first multimodal pass may be expensive, but persistent GROOVE descriptions let later sweeps inspect a small subset of original artifacts at full fidelity." title="Fig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7_cold_vs_warm_read.png"/>
                    <pic:cNvPicPr/>
                  </pic:nvPicPr>
                  <pic:blipFill>
                    <a:blip r:embed="rId13"/>
                    <a:stretch>
                      <a:fillRect/>
                    </a:stretch>
                  </pic:blipFill>
                  <pic:spPr>
                    <a:xfrm>
                      <a:off x="0" y="0"/>
                      <a:ext cx="5943600" cy="3343275"/>
                    </a:xfrm>
                    <a:prstGeom prst="rect">
                      <a:avLst/>
                    </a:prstGeom>
                  </pic:spPr>
                </pic:pic>
              </a:graphicData>
            </a:graphic>
          </wp:inline>
        </w:drawing>
      </w:r>
    </w:p>
    <w:p w14:paraId="0651D12B" w14:textId="77777777" w:rsidR="00302619" w:rsidRDefault="00E56D79">
      <w:pPr>
        <w:spacing w:after="180"/>
        <w:jc w:val="center"/>
        <w:rPr>
          <w:rFonts w:hint="eastAsia"/>
        </w:rPr>
      </w:pPr>
      <w:r>
        <w:rPr>
          <w:i/>
          <w:color w:val="44546A"/>
          <w:sz w:val="18"/>
        </w:rPr>
        <w:t>Figure 7. Cold Read versus Warm Read. The first multimodal pass may be expensive, but persistent GROOVE descriptions let later sweeps inspect a small subset of original artifacts at full fidelity.</w:t>
      </w:r>
    </w:p>
    <w:p w14:paraId="0BD220B6" w14:textId="77777777" w:rsidR="00302619" w:rsidRDefault="00E56D79">
      <w:pPr>
        <w:spacing w:after="100"/>
        <w:rPr>
          <w:rFonts w:hint="eastAsia"/>
        </w:rPr>
      </w:pPr>
      <w:r>
        <w:rPr>
          <w:b/>
          <w:color w:val="0B7285"/>
        </w:rPr>
        <w:t xml:space="preserve">SHALL </w:t>
      </w:r>
      <w:r>
        <w:t>Warm-read metadata preserve a locator to the observable source so that the original artifact can be reopened when uncertainty, conflict, precision, or provenance requires it.</w:t>
      </w:r>
    </w:p>
    <w:p w14:paraId="173DA18A" w14:textId="77777777" w:rsidR="00302619" w:rsidRDefault="00E56D79">
      <w:pPr>
        <w:spacing w:after="100"/>
        <w:rPr>
          <w:rFonts w:hint="eastAsia"/>
        </w:rPr>
      </w:pPr>
      <w:r>
        <w:rPr>
          <w:b/>
          <w:color w:val="0B7285"/>
        </w:rPr>
        <w:t xml:space="preserve">SHOULD </w:t>
      </w:r>
      <w:r>
        <w:t>Machine summaries explicitly state what is observed, what is inferred, and why the artifact is relevant to the current Domain.</w:t>
      </w:r>
    </w:p>
    <w:p w14:paraId="326AE02F" w14:textId="77777777" w:rsidR="00302619" w:rsidRDefault="00E56D79">
      <w:pPr>
        <w:pStyle w:val="Heading2"/>
        <w:spacing w:after="100"/>
      </w:pPr>
      <w:r>
        <w:rPr>
          <w:rFonts w:ascii="Inter" w:hAnsi="Inter"/>
          <w:color w:val="0B7285"/>
          <w:sz w:val="28"/>
        </w:rPr>
        <w:t>11. Bundle-Relative Description</w:t>
      </w:r>
    </w:p>
    <w:p w14:paraId="492735A1" w14:textId="77777777" w:rsidR="00302619" w:rsidRDefault="00E56D79">
      <w:pPr>
        <w:spacing w:after="120" w:line="259" w:lineRule="auto"/>
        <w:rPr>
          <w:rFonts w:hint="eastAsia"/>
        </w:rPr>
      </w:pPr>
      <w:r>
        <w:t>A GROOVE description is contextual. The same image may be relevant to different Domains for different reasons. A robot workcell image may be significant to a Robotics Domain because it exposes bounded approach vectors, to a PULSE Domain because it shows landmark placement, and to a Safety Domain because it reveals physical separation between operational and human zones. The artifact remains one source; the GROOVE relations are Domain-relative projections around it.</w:t>
      </w:r>
    </w:p>
    <w:p w14:paraId="00413111" w14:textId="77777777" w:rsidR="00302619" w:rsidRDefault="00E56D79">
      <w:pPr>
        <w:pStyle w:val="Heading2"/>
        <w:spacing w:after="100"/>
      </w:pPr>
      <w:r>
        <w:rPr>
          <w:rFonts w:ascii="Inter" w:hAnsi="Inter"/>
          <w:color w:val="0B7285"/>
          <w:sz w:val="28"/>
        </w:rPr>
        <w:t>12. Alternative Bundle Compilation</w:t>
      </w:r>
    </w:p>
    <w:p w14:paraId="600408E7" w14:textId="77777777" w:rsidR="00302619" w:rsidRDefault="00E56D79">
      <w:pPr>
        <w:spacing w:after="120" w:line="259" w:lineRule="auto"/>
        <w:rPr>
          <w:rFonts w:hint="eastAsia"/>
        </w:rPr>
      </w:pPr>
      <w:r>
        <w:t>When the correct Bundle boundaries are unknown, AI MAY propose multiple reasonable structures and compare their stability. Candidate organizations can vary by technical system, lifecycle, operation type, process stage, user intent, or another declared grouping rule. The objective is not to identify a mathematically unique “correct” folder tree; it is to discover semantic neighborhoods and relations that remain useful across plausible organizations.</w:t>
      </w:r>
    </w:p>
    <w:p w14:paraId="15D67ACF" w14:textId="77777777" w:rsidR="00302619" w:rsidRDefault="00E56D79">
      <w:pPr>
        <w:spacing w:after="80"/>
        <w:jc w:val="center"/>
        <w:rPr>
          <w:rFonts w:hint="eastAsia"/>
        </w:rPr>
      </w:pPr>
      <w:r>
        <w:rPr>
          <w:noProof/>
        </w:rPr>
        <w:drawing>
          <wp:inline distT="0" distB="0" distL="0" distR="0" wp14:anchorId="16D901D1" wp14:editId="1E2769BF">
            <wp:extent cx="5943600" cy="3343275"/>
            <wp:effectExtent l="0" t="0" r="0" b="0"/>
            <wp:docPr id="7" name="Picture 7" descr="Figure 9. Alternative Bundle Compilation. Candidate document structures can be compared for diagnostic cohesion, persistent relations, unstable memberships, and potential cross-Bundle bridges." title="Fig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9_alternative_bundle_compilation.png"/>
                    <pic:cNvPicPr/>
                  </pic:nvPicPr>
                  <pic:blipFill>
                    <a:blip r:embed="rId14"/>
                    <a:stretch>
                      <a:fillRect/>
                    </a:stretch>
                  </pic:blipFill>
                  <pic:spPr>
                    <a:xfrm>
                      <a:off x="0" y="0"/>
                      <a:ext cx="5943600" cy="3343275"/>
                    </a:xfrm>
                    <a:prstGeom prst="rect">
                      <a:avLst/>
                    </a:prstGeom>
                  </pic:spPr>
                </pic:pic>
              </a:graphicData>
            </a:graphic>
          </wp:inline>
        </w:drawing>
      </w:r>
    </w:p>
    <w:p w14:paraId="603226D9" w14:textId="77777777" w:rsidR="00302619" w:rsidRDefault="00E56D79">
      <w:pPr>
        <w:spacing w:after="180"/>
        <w:jc w:val="center"/>
        <w:rPr>
          <w:rFonts w:hint="eastAsia"/>
        </w:rPr>
      </w:pPr>
      <w:r>
        <w:rPr>
          <w:i/>
          <w:color w:val="44546A"/>
          <w:sz w:val="18"/>
        </w:rPr>
        <w:t>Figure 9. Alternative Bundle Compilation. Candidate document structures can be compared for diagnostic cohesion, persistent relations, unstable memberships, and potential cross-Bundle bridges.</w:t>
      </w:r>
    </w:p>
    <w:p w14:paraId="7F092FE4" w14:textId="77777777" w:rsidR="00302619" w:rsidRDefault="00E56D79">
      <w:pPr>
        <w:spacing w:after="120" w:line="259" w:lineRule="auto"/>
        <w:rPr>
          <w:rFonts w:hint="eastAsia"/>
        </w:rPr>
      </w:pPr>
      <w:r>
        <w:t>A relation that survives several reasonable document-structure passes has stronger evidence of representing a persistent semantic neighborhood than a relation that appears only under one arbitrary grouping. Such persistence is diagnostic evidence, not proof of truth or equivalence.</w:t>
      </w:r>
    </w:p>
    <w:p w14:paraId="1E7F2E99" w14:textId="77777777" w:rsidR="00302619" w:rsidRDefault="00E56D79">
      <w:pPr>
        <w:pStyle w:val="Heading2"/>
        <w:spacing w:after="100"/>
      </w:pPr>
      <w:r>
        <w:rPr>
          <w:rFonts w:ascii="Inter" w:hAnsi="Inter"/>
          <w:color w:val="0B7285"/>
          <w:sz w:val="28"/>
        </w:rPr>
        <w:t>13. GROOVE-Guided Re-Sweeps</w:t>
      </w:r>
    </w:p>
    <w:p w14:paraId="102B654C" w14:textId="77777777" w:rsidR="00302619" w:rsidRDefault="00E56D79">
      <w:pPr>
        <w:spacing w:after="120" w:line="259" w:lineRule="auto"/>
        <w:rPr>
          <w:rFonts w:hint="eastAsia"/>
        </w:rPr>
      </w:pPr>
      <w:r>
        <w:t>The output of one sweep SHOULD become part of the interrogation structure of the next. A first pass may discover that Entry C requires A, D extends A, and E uses C. A second pass can then ask relational questions that were not available when all five artifacts were treated independently: whether E indirectly depends on A, whether C and D are specializations or conflicts, whether A lacks constraints discovered downstream, or whether an apparently adjacent Entry belongs in the Domain at all.</w:t>
      </w:r>
    </w:p>
    <w:p w14:paraId="6BD9D38C" w14:textId="77777777" w:rsidR="00302619" w:rsidRDefault="00E56D79">
      <w:pPr>
        <w:spacing w:after="80"/>
        <w:jc w:val="center"/>
        <w:rPr>
          <w:rFonts w:hint="eastAsia"/>
        </w:rPr>
      </w:pPr>
      <w:r>
        <w:rPr>
          <w:noProof/>
        </w:rPr>
        <w:drawing>
          <wp:inline distT="0" distB="0" distL="0" distR="0" wp14:anchorId="69108E6A" wp14:editId="3B346408">
            <wp:extent cx="5943600" cy="3343275"/>
            <wp:effectExtent l="0" t="0" r="0" b="0"/>
            <wp:docPr id="8" name="Picture 8" descr="Figure 10. GROOVE-Guided Second Sweep. Newly registered relations do not terminate reading; they generate better questions for the next reading pass." title="Fig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0_groove_guided_second_sweep.png"/>
                    <pic:cNvPicPr/>
                  </pic:nvPicPr>
                  <pic:blipFill>
                    <a:blip r:embed="rId15"/>
                    <a:stretch>
                      <a:fillRect/>
                    </a:stretch>
                  </pic:blipFill>
                  <pic:spPr>
                    <a:xfrm>
                      <a:off x="0" y="0"/>
                      <a:ext cx="5943600" cy="3343275"/>
                    </a:xfrm>
                    <a:prstGeom prst="rect">
                      <a:avLst/>
                    </a:prstGeom>
                  </pic:spPr>
                </pic:pic>
              </a:graphicData>
            </a:graphic>
          </wp:inline>
        </w:drawing>
      </w:r>
    </w:p>
    <w:p w14:paraId="1E9591E1" w14:textId="77777777" w:rsidR="00302619" w:rsidRDefault="00E56D79">
      <w:pPr>
        <w:spacing w:after="180"/>
        <w:jc w:val="center"/>
        <w:rPr>
          <w:rFonts w:hint="eastAsia"/>
        </w:rPr>
      </w:pPr>
      <w:r>
        <w:rPr>
          <w:i/>
          <w:color w:val="44546A"/>
          <w:sz w:val="18"/>
        </w:rPr>
        <w:t>Figure 10. GROOVE-Guided Second Sweep. Newly registered relations do not terminate reading; they generate better questions for the next reading pass.</w:t>
      </w:r>
    </w:p>
    <w:tbl>
      <w:tblPr>
        <w:tblW w:w="0" w:type="auto"/>
        <w:jc w:val="center"/>
        <w:tblLayout w:type="fixed"/>
        <w:tblLook w:val="04A0" w:firstRow="1" w:lastRow="0" w:firstColumn="1" w:lastColumn="0" w:noHBand="0" w:noVBand="1"/>
      </w:tblPr>
      <w:tblGrid>
        <w:gridCol w:w="9216"/>
      </w:tblGrid>
      <w:tr w:rsidR="00302619" w14:paraId="4EC8A401"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6B0A2D7E" w14:textId="77777777" w:rsidR="00302619" w:rsidRDefault="00E56D79">
            <w:pPr>
              <w:spacing w:after="80"/>
              <w:rPr>
                <w:rFonts w:hint="eastAsia"/>
              </w:rPr>
            </w:pPr>
            <w:r>
              <w:rPr>
                <w:b/>
                <w:color w:val="6B46C1"/>
                <w:sz w:val="20"/>
              </w:rPr>
              <w:t>CYBERNETIC COMPILATION</w:t>
            </w:r>
          </w:p>
          <w:p w14:paraId="008022EE" w14:textId="77777777" w:rsidR="00302619" w:rsidRDefault="00E56D79">
            <w:pPr>
              <w:spacing w:after="0"/>
              <w:rPr>
                <w:rFonts w:hint="eastAsia"/>
              </w:rPr>
            </w:pPr>
            <w:r>
              <w:t>READ → RELATE → USE RELATIONS TO READ AGAIN → DISCOVER HIGHER-ORDER STRUCTURE → RECOMPILE. The map is repeatedly improved by using the map.</w:t>
            </w:r>
          </w:p>
        </w:tc>
      </w:tr>
    </w:tbl>
    <w:p w14:paraId="0248A644" w14:textId="77777777" w:rsidR="00302619" w:rsidRDefault="00302619">
      <w:pPr>
        <w:spacing w:after="20"/>
        <w:rPr>
          <w:rFonts w:hint="eastAsia"/>
        </w:rPr>
      </w:pPr>
    </w:p>
    <w:p w14:paraId="381F2CDC" w14:textId="77777777" w:rsidR="00302619" w:rsidRDefault="00E56D79">
      <w:pPr>
        <w:pStyle w:val="Heading2"/>
        <w:spacing w:after="100"/>
      </w:pPr>
      <w:r>
        <w:rPr>
          <w:rFonts w:ascii="Inter" w:hAnsi="Inter"/>
          <w:color w:val="0B7285"/>
          <w:sz w:val="28"/>
        </w:rPr>
        <w:t>14. Semantic Compression Without Source Loss</w:t>
      </w:r>
    </w:p>
    <w:p w14:paraId="1F08C992" w14:textId="77777777" w:rsidR="00302619" w:rsidRDefault="00E56D79">
      <w:pPr>
        <w:spacing w:after="120" w:line="259" w:lineRule="auto"/>
        <w:rPr>
          <w:rFonts w:hint="eastAsia"/>
        </w:rPr>
      </w:pPr>
      <w:r>
        <w:t>Progressive GROOVE sweeps create semantic compression. Hundreds of large source artifacts can be represented initially by compact descriptions, relation edges, concept inventories, candidate components, and unresolved questions. This compressed representation makes corpus-level reasoning tractable while preserving downward links to the source. Compression SHALL NOT be treated as deletion of provenance.</w:t>
      </w:r>
    </w:p>
    <w:p w14:paraId="2F29A1C2" w14:textId="77777777" w:rsidR="00302619" w:rsidRDefault="00E56D79">
      <w:pPr>
        <w:pStyle w:val="Heading2"/>
        <w:spacing w:after="100"/>
      </w:pPr>
      <w:r>
        <w:rPr>
          <w:rFonts w:ascii="Inter" w:hAnsi="Inter"/>
          <w:color w:val="0B7285"/>
          <w:sz w:val="28"/>
        </w:rPr>
        <w:t>15. Multimodal Artifact Browser</w:t>
      </w:r>
    </w:p>
    <w:p w14:paraId="6B2F6066" w14:textId="77777777" w:rsidR="00302619" w:rsidRDefault="00E56D79">
      <w:pPr>
        <w:spacing w:after="120" w:line="259" w:lineRule="auto"/>
        <w:rPr>
          <w:rFonts w:hint="eastAsia"/>
        </w:rPr>
      </w:pPr>
      <w:r>
        <w:t>The Artifact Browser is the primary interface for inspecting GROOVEd multimodal Entries. It SHOULD provide type filters, source thumbnails where appropriate, concise GROOVE descriptions, relation summaries, semantic yield, review status, and direct source access. Artifact cards should foreground why an Entry matters to the Domain rather than merely restating generic file metadata.</w:t>
      </w:r>
    </w:p>
    <w:p w14:paraId="1392097E" w14:textId="77777777" w:rsidR="00302619" w:rsidRDefault="00E56D79">
      <w:pPr>
        <w:spacing w:after="80"/>
        <w:jc w:val="center"/>
        <w:rPr>
          <w:rFonts w:hint="eastAsia"/>
        </w:rPr>
      </w:pPr>
      <w:r>
        <w:rPr>
          <w:noProof/>
        </w:rPr>
        <w:drawing>
          <wp:inline distT="0" distB="0" distL="0" distR="0" wp14:anchorId="63EE537B" wp14:editId="490587F3">
            <wp:extent cx="5943600" cy="3343275"/>
            <wp:effectExtent l="0" t="0" r="0" b="0"/>
            <wp:docPr id="9" name="Picture 9" descr="Figure 6. Multimodal Artifact Browser. A previously opaque collection of images and diagrams becomes a semantically addressable library while the original artifacts remain one click away." title="Fig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6_multimodal_artifact_browser.png"/>
                    <pic:cNvPicPr/>
                  </pic:nvPicPr>
                  <pic:blipFill>
                    <a:blip r:embed="rId16"/>
                    <a:stretch>
                      <a:fillRect/>
                    </a:stretch>
                  </pic:blipFill>
                  <pic:spPr>
                    <a:xfrm>
                      <a:off x="0" y="0"/>
                      <a:ext cx="5943600" cy="3343275"/>
                    </a:xfrm>
                    <a:prstGeom prst="rect">
                      <a:avLst/>
                    </a:prstGeom>
                  </pic:spPr>
                </pic:pic>
              </a:graphicData>
            </a:graphic>
          </wp:inline>
        </w:drawing>
      </w:r>
    </w:p>
    <w:p w14:paraId="6482D18E" w14:textId="77777777" w:rsidR="00302619" w:rsidRDefault="00E56D79">
      <w:pPr>
        <w:spacing w:after="180"/>
        <w:jc w:val="center"/>
        <w:rPr>
          <w:rFonts w:hint="eastAsia"/>
        </w:rPr>
      </w:pPr>
      <w:r>
        <w:rPr>
          <w:i/>
          <w:color w:val="44546A"/>
          <w:sz w:val="18"/>
        </w:rPr>
        <w:t>Figure 6. Multimodal Artifact Browser. A previously opaque collection of images and diagrams becomes a semantically addressable library while the original artifacts remain one click away.</w:t>
      </w:r>
    </w:p>
    <w:p w14:paraId="09AE29ED" w14:textId="77777777" w:rsidR="00302619" w:rsidRDefault="00E56D79">
      <w:pPr>
        <w:rPr>
          <w:rFonts w:hint="eastAsia"/>
        </w:rPr>
      </w:pPr>
      <w:r>
        <w:br w:type="page"/>
      </w:r>
    </w:p>
    <w:p w14:paraId="798B2DCE" w14:textId="77777777" w:rsidR="00302619" w:rsidRDefault="00E56D79">
      <w:pPr>
        <w:pStyle w:val="Heading1"/>
        <w:spacing w:before="280" w:after="140"/>
      </w:pPr>
      <w:r>
        <w:rPr>
          <w:rFonts w:ascii="Inter" w:hAnsi="Inter"/>
          <w:color w:val="16324F"/>
          <w:sz w:val="36"/>
        </w:rPr>
        <w:t>PART III — Master Artifact Compilation</w:t>
      </w:r>
    </w:p>
    <w:p w14:paraId="6B692754" w14:textId="77777777" w:rsidR="00302619" w:rsidRDefault="00E56D79">
      <w:pPr>
        <w:pStyle w:val="Heading2"/>
        <w:spacing w:after="100"/>
      </w:pPr>
      <w:r>
        <w:rPr>
          <w:rFonts w:ascii="Inter" w:hAnsi="Inter"/>
          <w:color w:val="0B7285"/>
          <w:sz w:val="28"/>
        </w:rPr>
        <w:t>16. Master Artifact</w:t>
      </w:r>
    </w:p>
    <w:p w14:paraId="3C16A625" w14:textId="77777777" w:rsidR="00302619" w:rsidRDefault="00E56D79">
      <w:pPr>
        <w:spacing w:after="120" w:line="259" w:lineRule="auto"/>
        <w:rPr>
          <w:rFonts w:hint="eastAsia"/>
        </w:rPr>
      </w:pPr>
      <w:r>
        <w:t>A Master Artifact is a coherent, human-readable synthesis compiled from one or more GROOVE Bundles. It may be a professional Word document, specification, technical report, handbook, system map, or another stable explanatory form. It is a compilation target, not a replacement for the source corpus.</w:t>
      </w:r>
    </w:p>
    <w:p w14:paraId="4BF0B12F" w14:textId="77777777" w:rsidR="00302619" w:rsidRDefault="00E56D79">
      <w:pPr>
        <w:spacing w:after="120" w:line="259" w:lineRule="auto"/>
        <w:rPr>
          <w:rFonts w:hint="eastAsia"/>
        </w:rPr>
      </w:pPr>
      <w:r>
        <w:t>The Master SHOULD organize material according to the relational topology discovered by GROOVE rather than according to source file order. Foundation material may appear before extensions; superseded material may move to history; examples may be placed beside the concepts they illustrate; unresolved contradictions may be surfaced explicitly instead of silently reconciled.</w:t>
      </w:r>
    </w:p>
    <w:p w14:paraId="6BCA2672" w14:textId="77777777" w:rsidR="00302619" w:rsidRDefault="00E56D79">
      <w:pPr>
        <w:pStyle w:val="Heading2"/>
        <w:spacing w:after="100"/>
      </w:pPr>
      <w:r>
        <w:rPr>
          <w:rFonts w:ascii="Inter" w:hAnsi="Inter"/>
          <w:color w:val="0B7285"/>
          <w:sz w:val="28"/>
        </w:rPr>
        <w:t>17. GROOVE as Compilation Manifest</w:t>
      </w:r>
    </w:p>
    <w:p w14:paraId="4531E377" w14:textId="77777777" w:rsidR="00302619" w:rsidRDefault="00E56D79">
      <w:pPr>
        <w:spacing w:after="120" w:line="259" w:lineRule="auto"/>
        <w:rPr>
          <w:rFonts w:hint="eastAsia"/>
        </w:rPr>
      </w:pPr>
      <w:r>
        <w:t>The GROOVE graph acts as the compilation manifest for the Master. It indicates which Entries are foundational, which extend or constrain others, which are examples, which versions supersede earlier ones, which concepts appear to have canonical owners, which source locations are relevant, and which boundaries must remain explicit.</w:t>
      </w:r>
    </w:p>
    <w:p w14:paraId="25F03668" w14:textId="77777777" w:rsidR="00302619" w:rsidRDefault="00E56D79">
      <w:pPr>
        <w:spacing w:after="80"/>
        <w:jc w:val="center"/>
        <w:rPr>
          <w:rFonts w:hint="eastAsia"/>
        </w:rPr>
      </w:pPr>
      <w:r>
        <w:rPr>
          <w:noProof/>
        </w:rPr>
        <w:drawing>
          <wp:inline distT="0" distB="0" distL="0" distR="0" wp14:anchorId="743D4F30" wp14:editId="6F13E370">
            <wp:extent cx="5943600" cy="3343275"/>
            <wp:effectExtent l="0" t="0" r="0" b="0"/>
            <wp:docPr id="10" name="Picture 10" descr="Figure 11. Master Artifact Compiler. The user can see source coverage, concept count, unresolved conflict count, missing semantic yield, compiled sections, and available actions before producing a new Master version." title="Fig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1_master_artifact_compiler.png"/>
                    <pic:cNvPicPr/>
                  </pic:nvPicPr>
                  <pic:blipFill>
                    <a:blip r:embed="rId17"/>
                    <a:stretch>
                      <a:fillRect/>
                    </a:stretch>
                  </pic:blipFill>
                  <pic:spPr>
                    <a:xfrm>
                      <a:off x="0" y="0"/>
                      <a:ext cx="5943600" cy="3343275"/>
                    </a:xfrm>
                    <a:prstGeom prst="rect">
                      <a:avLst/>
                    </a:prstGeom>
                  </pic:spPr>
                </pic:pic>
              </a:graphicData>
            </a:graphic>
          </wp:inline>
        </w:drawing>
      </w:r>
    </w:p>
    <w:p w14:paraId="0B63F605" w14:textId="77777777" w:rsidR="00302619" w:rsidRDefault="00E56D79">
      <w:pPr>
        <w:spacing w:after="180"/>
        <w:jc w:val="center"/>
        <w:rPr>
          <w:rFonts w:hint="eastAsia"/>
        </w:rPr>
      </w:pPr>
      <w:r>
        <w:rPr>
          <w:i/>
          <w:color w:val="44546A"/>
          <w:sz w:val="18"/>
        </w:rPr>
        <w:t>Figure 11. Master Artifact Compiler. The user can see source coverage, concept count, unresolved conflict count, missing semantic yield, compiled sections, and available actions before producing a new Master version.</w:t>
      </w:r>
    </w:p>
    <w:p w14:paraId="14E1E72D" w14:textId="77777777" w:rsidR="00302619" w:rsidRDefault="00E56D79">
      <w:pPr>
        <w:pStyle w:val="Heading2"/>
        <w:spacing w:after="100"/>
      </w:pPr>
      <w:r>
        <w:rPr>
          <w:rFonts w:ascii="Inter" w:hAnsi="Inter"/>
          <w:color w:val="0B7285"/>
          <w:sz w:val="28"/>
        </w:rPr>
        <w:t>18. Section Construction</w:t>
      </w:r>
    </w:p>
    <w:p w14:paraId="396E5628" w14:textId="77777777" w:rsidR="00302619" w:rsidRDefault="00E56D79">
      <w:pPr>
        <w:spacing w:after="120" w:line="259" w:lineRule="auto"/>
        <w:rPr>
          <w:rFonts w:hint="eastAsia"/>
        </w:rPr>
      </w:pPr>
      <w:r>
        <w:t>Master sections SHOULD be assembled around semantic responsibilities rather than simple document summaries. A section may synthesize several Entries when their GROOVE relations indicate that they jointly define one concept, model, operator family, rule set, implementation, or worked example. Conversely, a single large source may contribute to several Master sections.</w:t>
      </w:r>
    </w:p>
    <w:p w14:paraId="58EC07D5" w14:textId="77777777" w:rsidR="00302619" w:rsidRDefault="00E56D79">
      <w:pPr>
        <w:pStyle w:val="Heading2"/>
        <w:spacing w:after="100"/>
      </w:pPr>
      <w:r>
        <w:rPr>
          <w:rFonts w:ascii="Inter" w:hAnsi="Inter"/>
          <w:color w:val="0B7285"/>
          <w:sz w:val="28"/>
        </w:rPr>
        <w:t>19. Provenance of Compiled Sections</w:t>
      </w:r>
    </w:p>
    <w:p w14:paraId="71F56545" w14:textId="77777777" w:rsidR="00302619" w:rsidRDefault="00E56D79">
      <w:pPr>
        <w:spacing w:after="120" w:line="259" w:lineRule="auto"/>
        <w:rPr>
          <w:rFonts w:hint="eastAsia"/>
        </w:rPr>
      </w:pPr>
      <w:r>
        <w:t>Every materially synthesized Master section SHOULD expose a provenance view identifying the source Entries and meaningful locations from which it was compiled. A source map can include documents, image observations, prototype records, diagrams, and prior simulation results.</w:t>
      </w:r>
    </w:p>
    <w:p w14:paraId="6E3B01AC" w14:textId="77777777" w:rsidR="00302619" w:rsidRDefault="00E56D79">
      <w:pPr>
        <w:spacing w:after="80"/>
        <w:jc w:val="center"/>
        <w:rPr>
          <w:rFonts w:hint="eastAsia"/>
        </w:rPr>
      </w:pPr>
      <w:r>
        <w:rPr>
          <w:noProof/>
        </w:rPr>
        <w:drawing>
          <wp:inline distT="0" distB="0" distL="0" distR="0" wp14:anchorId="69093B64" wp14:editId="22386756">
            <wp:extent cx="5943600" cy="3343275"/>
            <wp:effectExtent l="0" t="0" r="0" b="0"/>
            <wp:docPr id="11" name="Picture 11" descr="Figure 12. Master Provenance Inspector. Compiled sections remain inspectably linked to formal documents, visual evidence, and prototypes." title="Fig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2_master_provenance_inspector.png"/>
                    <pic:cNvPicPr/>
                  </pic:nvPicPr>
                  <pic:blipFill>
                    <a:blip r:embed="rId18"/>
                    <a:stretch>
                      <a:fillRect/>
                    </a:stretch>
                  </pic:blipFill>
                  <pic:spPr>
                    <a:xfrm>
                      <a:off x="0" y="0"/>
                      <a:ext cx="5943600" cy="3343275"/>
                    </a:xfrm>
                    <a:prstGeom prst="rect">
                      <a:avLst/>
                    </a:prstGeom>
                  </pic:spPr>
                </pic:pic>
              </a:graphicData>
            </a:graphic>
          </wp:inline>
        </w:drawing>
      </w:r>
    </w:p>
    <w:p w14:paraId="68BC1C31" w14:textId="77777777" w:rsidR="00302619" w:rsidRDefault="00E56D79">
      <w:pPr>
        <w:spacing w:after="180"/>
        <w:jc w:val="center"/>
        <w:rPr>
          <w:rFonts w:hint="eastAsia"/>
        </w:rPr>
      </w:pPr>
      <w:r>
        <w:rPr>
          <w:i/>
          <w:color w:val="44546A"/>
          <w:sz w:val="18"/>
        </w:rPr>
        <w:t>Figure 12. Master Provenance Inspector. Compiled sections remain inspectably linked to formal documents, visual evidence, and prototypes.</w:t>
      </w:r>
    </w:p>
    <w:p w14:paraId="1392759F" w14:textId="77777777" w:rsidR="00302619" w:rsidRDefault="00E56D79">
      <w:pPr>
        <w:spacing w:after="100"/>
        <w:rPr>
          <w:rFonts w:hint="eastAsia"/>
        </w:rPr>
      </w:pPr>
      <w:r>
        <w:rPr>
          <w:b/>
          <w:color w:val="0B7285"/>
        </w:rPr>
        <w:t xml:space="preserve">MUST NOT </w:t>
      </w:r>
      <w:r>
        <w:t>A Master section silently convert an inferred GROOVE description into source authority. The Master may synthesize; the source remains observable ground.</w:t>
      </w:r>
    </w:p>
    <w:p w14:paraId="74B704DD" w14:textId="77777777" w:rsidR="00302619" w:rsidRDefault="00E56D79">
      <w:pPr>
        <w:pStyle w:val="Heading2"/>
        <w:spacing w:after="100"/>
      </w:pPr>
      <w:r>
        <w:rPr>
          <w:rFonts w:ascii="Inter" w:hAnsi="Inter"/>
          <w:color w:val="0B7285"/>
          <w:sz w:val="28"/>
        </w:rPr>
        <w:t>20. Missing Semantic Yield</w:t>
      </w:r>
    </w:p>
    <w:p w14:paraId="2C4283A7" w14:textId="77777777" w:rsidR="00302619" w:rsidRDefault="00E56D79">
      <w:pPr>
        <w:spacing w:after="120" w:line="259" w:lineRule="auto"/>
        <w:rPr>
          <w:rFonts w:hint="eastAsia"/>
        </w:rPr>
      </w:pPr>
      <w:r>
        <w:t>After a candidate Master is compiled, the system SHOULD re-sweep all source Entries against the emerging Master structure. This completeness pass asks whether any artifact contains distinct ideas, constraints, exceptions, relations, evidence, examples, or open questions not represented in the current Master. The objective is to identify uncompiled semantic fragments before declaring the Bundle sufficiently represented.</w:t>
      </w:r>
    </w:p>
    <w:p w14:paraId="0EC170C4" w14:textId="77777777" w:rsidR="00302619" w:rsidRDefault="00E56D79">
      <w:pPr>
        <w:pStyle w:val="Heading2"/>
        <w:spacing w:after="100"/>
      </w:pPr>
      <w:r>
        <w:rPr>
          <w:rFonts w:ascii="Inter" w:hAnsi="Inter"/>
          <w:color w:val="0B7285"/>
          <w:sz w:val="28"/>
        </w:rPr>
        <w:t>21. Conflicts and Alternatives</w:t>
      </w:r>
    </w:p>
    <w:p w14:paraId="2E0FD38A" w14:textId="77777777" w:rsidR="00302619" w:rsidRDefault="00E56D79">
      <w:pPr>
        <w:spacing w:after="120" w:line="259" w:lineRule="auto"/>
        <w:rPr>
          <w:rFonts w:hint="eastAsia"/>
        </w:rPr>
      </w:pPr>
      <w:r>
        <w:t>When sources disagree, the compiler SHALL preserve the disagreement unless an explicit governance or authorial decision resolves it. Conflicting Entries may be tagged as alternative formulations, superseded branches, experimental variants, or unresolved conflicts. A Master SHOULD state the adopted interpretation and retain links to alternatives where they remain relevant.</w:t>
      </w:r>
    </w:p>
    <w:p w14:paraId="303321C9" w14:textId="77777777" w:rsidR="00302619" w:rsidRDefault="00E56D79">
      <w:pPr>
        <w:pStyle w:val="Heading2"/>
        <w:spacing w:after="100"/>
      </w:pPr>
      <w:r>
        <w:rPr>
          <w:rFonts w:ascii="Inter" w:hAnsi="Inter"/>
          <w:color w:val="0B7285"/>
          <w:sz w:val="28"/>
        </w:rPr>
        <w:t>22. Recompilation</w:t>
      </w:r>
    </w:p>
    <w:p w14:paraId="34A3EEE4" w14:textId="77777777" w:rsidR="00302619" w:rsidRDefault="00E56D79">
      <w:pPr>
        <w:spacing w:after="120" w:line="259" w:lineRule="auto"/>
        <w:rPr>
          <w:rFonts w:hint="eastAsia"/>
        </w:rPr>
      </w:pPr>
      <w:r>
        <w:t>A Master is versioned. When source Entries, GROOVE relations, component mappings, or simulation observations materially change, the Domain MAY be recompiled. Recompilation SHOULD produce an impact report identifying changed sections, newly included or excluded sources, altered semantic yield, unresolved conflicts, and component candidates whose provenance or meaning may have changed.</w:t>
      </w:r>
    </w:p>
    <w:p w14:paraId="101076A0" w14:textId="77777777" w:rsidR="00302619" w:rsidRDefault="00E56D79">
      <w:pPr>
        <w:pStyle w:val="Heading1"/>
        <w:spacing w:before="280" w:after="140"/>
      </w:pPr>
      <w:r>
        <w:rPr>
          <w:rFonts w:ascii="Inter" w:hAnsi="Inter"/>
          <w:color w:val="16324F"/>
          <w:sz w:val="36"/>
        </w:rPr>
        <w:t>PART IV — Idea Component Discovery</w:t>
      </w:r>
    </w:p>
    <w:p w14:paraId="62A38AC6" w14:textId="77777777" w:rsidR="00302619" w:rsidRDefault="00E56D79">
      <w:pPr>
        <w:pStyle w:val="Heading2"/>
        <w:spacing w:after="100"/>
      </w:pPr>
      <w:r>
        <w:rPr>
          <w:rFonts w:ascii="Inter" w:hAnsi="Inter"/>
          <w:color w:val="0B7285"/>
          <w:sz w:val="28"/>
        </w:rPr>
        <w:t>23. Semantic Yield</w:t>
      </w:r>
    </w:p>
    <w:p w14:paraId="370FC60A" w14:textId="77777777" w:rsidR="00302619" w:rsidRDefault="00E56D79">
      <w:pPr>
        <w:spacing w:after="120" w:line="259" w:lineRule="auto"/>
        <w:rPr>
          <w:rFonts w:hint="eastAsia"/>
        </w:rPr>
      </w:pPr>
      <w:r>
        <w:t>Semantic Yield is the distinct reusable contribution that an Entry or Bundle makes to the active knowledge architecture. Yield is intentionally broader than novelty. An old document may contribute a canonical example, a failure case, a boundary, evidence, provenance, or an implementation detail even when its central idea has already been absorbed elsewhere.</w:t>
      </w:r>
    </w:p>
    <w:tbl>
      <w:tblPr>
        <w:tblW w:w="0" w:type="auto"/>
        <w:jc w:val="center"/>
        <w:tblLayout w:type="fixed"/>
        <w:tblLook w:val="04A0" w:firstRow="1" w:lastRow="0" w:firstColumn="1" w:lastColumn="0" w:noHBand="0" w:noVBand="1"/>
      </w:tblPr>
      <w:tblGrid>
        <w:gridCol w:w="2232"/>
        <w:gridCol w:w="6984"/>
      </w:tblGrid>
      <w:tr w:rsidR="00302619" w14:paraId="5C5AFC70" w14:textId="77777777">
        <w:trPr>
          <w:cantSplit/>
          <w:tblHeader/>
          <w:jc w:val="center"/>
        </w:trPr>
        <w:tc>
          <w:tcPr>
            <w:tcW w:w="2232" w:type="dxa"/>
            <w:shd w:val="clear" w:color="auto" w:fill="16324F"/>
            <w:tcMar>
              <w:top w:w="110" w:type="dxa"/>
              <w:left w:w="100" w:type="dxa"/>
              <w:bottom w:w="110" w:type="dxa"/>
              <w:right w:w="100" w:type="dxa"/>
            </w:tcMar>
            <w:vAlign w:val="center"/>
          </w:tcPr>
          <w:p w14:paraId="732D4DFD" w14:textId="77777777" w:rsidR="00302619" w:rsidRDefault="00E56D79">
            <w:pPr>
              <w:jc w:val="center"/>
              <w:rPr>
                <w:rFonts w:hint="eastAsia"/>
              </w:rPr>
            </w:pPr>
            <w:r>
              <w:rPr>
                <w:b/>
                <w:color w:val="FFFFFF"/>
                <w:sz w:val="18"/>
              </w:rPr>
              <w:t>Yield Class</w:t>
            </w:r>
          </w:p>
        </w:tc>
        <w:tc>
          <w:tcPr>
            <w:tcW w:w="6984" w:type="dxa"/>
            <w:shd w:val="clear" w:color="auto" w:fill="16324F"/>
            <w:tcMar>
              <w:top w:w="110" w:type="dxa"/>
              <w:left w:w="100" w:type="dxa"/>
              <w:bottom w:w="110" w:type="dxa"/>
              <w:right w:w="100" w:type="dxa"/>
            </w:tcMar>
            <w:vAlign w:val="center"/>
          </w:tcPr>
          <w:p w14:paraId="2C15D361" w14:textId="77777777" w:rsidR="00302619" w:rsidRDefault="00E56D79">
            <w:pPr>
              <w:jc w:val="center"/>
              <w:rPr>
                <w:rFonts w:hint="eastAsia"/>
              </w:rPr>
            </w:pPr>
            <w:r>
              <w:rPr>
                <w:b/>
                <w:color w:val="FFFFFF"/>
                <w:sz w:val="18"/>
              </w:rPr>
              <w:t>Meaning</w:t>
            </w:r>
          </w:p>
        </w:tc>
      </w:tr>
      <w:tr w:rsidR="00302619" w14:paraId="2A0F0917"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9934A7A" w14:textId="77777777" w:rsidR="00302619" w:rsidRDefault="00E56D79">
            <w:pPr>
              <w:jc w:val="center"/>
              <w:rPr>
                <w:rFonts w:hint="eastAsia"/>
              </w:rPr>
            </w:pPr>
            <w:r>
              <w:rPr>
                <w:sz w:val="18"/>
              </w:rPr>
              <w:t>Identity</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29CF27B" w14:textId="77777777" w:rsidR="00302619" w:rsidRDefault="00E56D79">
            <w:pPr>
              <w:rPr>
                <w:rFonts w:hint="eastAsia"/>
              </w:rPr>
            </w:pPr>
            <w:r>
              <w:rPr>
                <w:sz w:val="18"/>
              </w:rPr>
              <w:t>Introduces or clarifies a persistent semantic object.</w:t>
            </w:r>
          </w:p>
        </w:tc>
      </w:tr>
      <w:tr w:rsidR="00302619" w14:paraId="548AA816"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DDC77DF" w14:textId="77777777" w:rsidR="00302619" w:rsidRDefault="00E56D79">
            <w:pPr>
              <w:jc w:val="center"/>
              <w:rPr>
                <w:rFonts w:hint="eastAsia"/>
              </w:rPr>
            </w:pPr>
            <w:r>
              <w:rPr>
                <w:sz w:val="18"/>
              </w:rPr>
              <w:t>Classification</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DEF688D" w14:textId="77777777" w:rsidR="00302619" w:rsidRDefault="00E56D79">
            <w:pPr>
              <w:rPr>
                <w:rFonts w:hint="eastAsia"/>
              </w:rPr>
            </w:pPr>
            <w:r>
              <w:rPr>
                <w:sz w:val="18"/>
              </w:rPr>
              <w:t>Adds useful category structure.</w:t>
            </w:r>
          </w:p>
        </w:tc>
      </w:tr>
      <w:tr w:rsidR="00302619" w14:paraId="4826C1EB"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65F3D0A" w14:textId="77777777" w:rsidR="00302619" w:rsidRDefault="00E56D79">
            <w:pPr>
              <w:jc w:val="center"/>
              <w:rPr>
                <w:rFonts w:hint="eastAsia"/>
              </w:rPr>
            </w:pPr>
            <w:r>
              <w:rPr>
                <w:sz w:val="18"/>
              </w:rPr>
              <w:t>SK / Model</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EB59BCC" w14:textId="77777777" w:rsidR="00302619" w:rsidRDefault="00E56D79">
            <w:pPr>
              <w:rPr>
                <w:rFonts w:hint="eastAsia"/>
              </w:rPr>
            </w:pPr>
            <w:r>
              <w:rPr>
                <w:sz w:val="18"/>
              </w:rPr>
              <w:t>Defines a possibility space, state model, or structured model.</w:t>
            </w:r>
          </w:p>
        </w:tc>
      </w:tr>
      <w:tr w:rsidR="00302619" w14:paraId="2DFEDD34"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1EA21ED" w14:textId="77777777" w:rsidR="00302619" w:rsidRDefault="00E56D79">
            <w:pPr>
              <w:jc w:val="center"/>
              <w:rPr>
                <w:rFonts w:hint="eastAsia"/>
              </w:rPr>
            </w:pPr>
            <w:r>
              <w:rPr>
                <w:sz w:val="18"/>
              </w:rPr>
              <w:t>Operator</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E24347F" w14:textId="77777777" w:rsidR="00302619" w:rsidRDefault="00E56D79">
            <w:pPr>
              <w:rPr>
                <w:rFonts w:hint="eastAsia"/>
              </w:rPr>
            </w:pPr>
            <w:r>
              <w:rPr>
                <w:sz w:val="18"/>
              </w:rPr>
              <w:t>Defines a transformation or action.</w:t>
            </w:r>
          </w:p>
        </w:tc>
      </w:tr>
      <w:tr w:rsidR="00302619" w14:paraId="2A498858"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578F167" w14:textId="77777777" w:rsidR="00302619" w:rsidRDefault="00E56D79">
            <w:pPr>
              <w:jc w:val="center"/>
              <w:rPr>
                <w:rFonts w:hint="eastAsia"/>
              </w:rPr>
            </w:pPr>
            <w:r>
              <w:rPr>
                <w:sz w:val="18"/>
              </w:rPr>
              <w:t>Rule</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BD1CA45" w14:textId="77777777" w:rsidR="00302619" w:rsidRDefault="00E56D79">
            <w:pPr>
              <w:rPr>
                <w:rFonts w:hint="eastAsia"/>
              </w:rPr>
            </w:pPr>
            <w:r>
              <w:rPr>
                <w:sz w:val="18"/>
              </w:rPr>
              <w:t>Constrains or validates a model, state, or transformation.</w:t>
            </w:r>
          </w:p>
        </w:tc>
      </w:tr>
      <w:tr w:rsidR="00302619" w14:paraId="48922D8B"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2005230" w14:textId="77777777" w:rsidR="00302619" w:rsidRDefault="00E56D79">
            <w:pPr>
              <w:jc w:val="center"/>
              <w:rPr>
                <w:rFonts w:hint="eastAsia"/>
              </w:rPr>
            </w:pPr>
            <w:r>
              <w:rPr>
                <w:sz w:val="18"/>
              </w:rPr>
              <w:t>Value / Model Key</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15DDA72" w14:textId="77777777" w:rsidR="00302619" w:rsidRDefault="00E56D79">
            <w:pPr>
              <w:rPr>
                <w:rFonts w:hint="eastAsia"/>
              </w:rPr>
            </w:pPr>
            <w:r>
              <w:rPr>
                <w:sz w:val="18"/>
              </w:rPr>
              <w:t>Provides actualized values or configurations.</w:t>
            </w:r>
          </w:p>
        </w:tc>
      </w:tr>
      <w:tr w:rsidR="00302619" w14:paraId="7C790B1F"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AE9F714" w14:textId="77777777" w:rsidR="00302619" w:rsidRDefault="00E56D79">
            <w:pPr>
              <w:jc w:val="center"/>
              <w:rPr>
                <w:rFonts w:hint="eastAsia"/>
              </w:rPr>
            </w:pPr>
            <w:r>
              <w:rPr>
                <w:sz w:val="18"/>
              </w:rPr>
              <w:t>Relation</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CB87BFA" w14:textId="77777777" w:rsidR="00302619" w:rsidRDefault="00E56D79">
            <w:pPr>
              <w:rPr>
                <w:rFonts w:hint="eastAsia"/>
              </w:rPr>
            </w:pPr>
            <w:r>
              <w:rPr>
                <w:sz w:val="18"/>
              </w:rPr>
              <w:t>Adds an important connection between existing objects.</w:t>
            </w:r>
          </w:p>
        </w:tc>
      </w:tr>
      <w:tr w:rsidR="00302619" w14:paraId="693010CB"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AAC9447" w14:textId="77777777" w:rsidR="00302619" w:rsidRDefault="00E56D79">
            <w:pPr>
              <w:jc w:val="center"/>
              <w:rPr>
                <w:rFonts w:hint="eastAsia"/>
              </w:rPr>
            </w:pPr>
            <w:r>
              <w:rPr>
                <w:sz w:val="18"/>
              </w:rPr>
              <w:t>Evidence</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9C156E9" w14:textId="77777777" w:rsidR="00302619" w:rsidRDefault="00E56D79">
            <w:pPr>
              <w:rPr>
                <w:rFonts w:hint="eastAsia"/>
              </w:rPr>
            </w:pPr>
            <w:r>
              <w:rPr>
                <w:sz w:val="18"/>
              </w:rPr>
              <w:t>Supports, challenges, or measures a claim or component.</w:t>
            </w:r>
          </w:p>
        </w:tc>
      </w:tr>
      <w:tr w:rsidR="00302619" w14:paraId="3831FEC0"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4012804" w14:textId="77777777" w:rsidR="00302619" w:rsidRDefault="00E56D79">
            <w:pPr>
              <w:jc w:val="center"/>
              <w:rPr>
                <w:rFonts w:hint="eastAsia"/>
              </w:rPr>
            </w:pPr>
            <w:r>
              <w:rPr>
                <w:sz w:val="18"/>
              </w:rPr>
              <w:t>Boundary</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B690D59" w14:textId="77777777" w:rsidR="00302619" w:rsidRDefault="00E56D79">
            <w:pPr>
              <w:rPr>
                <w:rFonts w:hint="eastAsia"/>
              </w:rPr>
            </w:pPr>
            <w:r>
              <w:rPr>
                <w:sz w:val="18"/>
              </w:rPr>
              <w:t>Clarifies what must not be conflated or inferred.</w:t>
            </w:r>
          </w:p>
        </w:tc>
      </w:tr>
      <w:tr w:rsidR="00302619" w14:paraId="50B5CDBF"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106E97C" w14:textId="77777777" w:rsidR="00302619" w:rsidRDefault="00E56D79">
            <w:pPr>
              <w:jc w:val="center"/>
              <w:rPr>
                <w:rFonts w:hint="eastAsia"/>
              </w:rPr>
            </w:pPr>
            <w:r>
              <w:rPr>
                <w:sz w:val="18"/>
              </w:rPr>
              <w:t>Example</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1381CCE" w14:textId="77777777" w:rsidR="00302619" w:rsidRDefault="00E56D79">
            <w:pPr>
              <w:rPr>
                <w:rFonts w:hint="eastAsia"/>
              </w:rPr>
            </w:pPr>
            <w:r>
              <w:rPr>
                <w:sz w:val="18"/>
              </w:rPr>
              <w:t>Provides a reusable instance that makes an abstraction legible.</w:t>
            </w:r>
          </w:p>
        </w:tc>
      </w:tr>
      <w:tr w:rsidR="00302619" w14:paraId="29C0FCEF"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9A2FA17" w14:textId="77777777" w:rsidR="00302619" w:rsidRDefault="00E56D79">
            <w:pPr>
              <w:jc w:val="center"/>
              <w:rPr>
                <w:rFonts w:hint="eastAsia"/>
              </w:rPr>
            </w:pPr>
            <w:r>
              <w:rPr>
                <w:sz w:val="18"/>
              </w:rPr>
              <w:t>Implementation</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C613F2A" w14:textId="77777777" w:rsidR="00302619" w:rsidRDefault="00E56D79">
            <w:pPr>
              <w:rPr>
                <w:rFonts w:hint="eastAsia"/>
              </w:rPr>
            </w:pPr>
            <w:r>
              <w:rPr>
                <w:sz w:val="18"/>
              </w:rPr>
              <w:t>Shows how an abstract structure is realized.</w:t>
            </w:r>
          </w:p>
        </w:tc>
      </w:tr>
      <w:tr w:rsidR="00302619" w14:paraId="62763DE0"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BB42C05" w14:textId="77777777" w:rsidR="00302619" w:rsidRDefault="00E56D79">
            <w:pPr>
              <w:jc w:val="center"/>
              <w:rPr>
                <w:rFonts w:hint="eastAsia"/>
              </w:rPr>
            </w:pPr>
            <w:r>
              <w:rPr>
                <w:sz w:val="18"/>
              </w:rPr>
              <w:t>Question</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A09BBCA" w14:textId="77777777" w:rsidR="00302619" w:rsidRDefault="00E56D79">
            <w:pPr>
              <w:rPr>
                <w:rFonts w:hint="eastAsia"/>
              </w:rPr>
            </w:pPr>
            <w:r>
              <w:rPr>
                <w:sz w:val="18"/>
              </w:rPr>
              <w:t>Identifies an unresolved design or research frontier.</w:t>
            </w:r>
          </w:p>
        </w:tc>
      </w:tr>
      <w:tr w:rsidR="00302619" w14:paraId="0270B591"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D30A033" w14:textId="77777777" w:rsidR="00302619" w:rsidRDefault="00E56D79">
            <w:pPr>
              <w:rPr>
                <w:rFonts w:hint="eastAsia"/>
              </w:rPr>
            </w:pPr>
            <w:r>
              <w:rPr>
                <w:sz w:val="18"/>
              </w:rPr>
              <w:t>Historical Provenance</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D7EBEF5" w14:textId="77777777" w:rsidR="00302619" w:rsidRDefault="00E56D79">
            <w:pPr>
              <w:rPr>
                <w:rFonts w:hint="eastAsia"/>
              </w:rPr>
            </w:pPr>
            <w:r>
              <w:rPr>
                <w:sz w:val="18"/>
              </w:rPr>
              <w:t>Explains how a component or decision evolved.</w:t>
            </w:r>
          </w:p>
        </w:tc>
      </w:tr>
    </w:tbl>
    <w:p w14:paraId="38F23931" w14:textId="77777777" w:rsidR="00302619" w:rsidRDefault="00302619">
      <w:pPr>
        <w:spacing w:after="20"/>
        <w:rPr>
          <w:rFonts w:hint="eastAsia"/>
        </w:rPr>
      </w:pPr>
    </w:p>
    <w:p w14:paraId="3F88EB83" w14:textId="77777777" w:rsidR="00302619" w:rsidRDefault="00E56D79">
      <w:pPr>
        <w:pStyle w:val="Heading2"/>
        <w:spacing w:after="100"/>
      </w:pPr>
      <w:r>
        <w:rPr>
          <w:rFonts w:ascii="Inter" w:hAnsi="Inter"/>
          <w:color w:val="0B7285"/>
          <w:sz w:val="28"/>
        </w:rPr>
        <w:t>24. Idea Component Map</w:t>
      </w:r>
    </w:p>
    <w:p w14:paraId="02BFE1DA" w14:textId="77777777" w:rsidR="00302619" w:rsidRDefault="00E56D79">
      <w:pPr>
        <w:spacing w:after="120" w:line="259" w:lineRule="auto"/>
        <w:rPr>
          <w:rFonts w:hint="eastAsia"/>
        </w:rPr>
      </w:pPr>
      <w:r>
        <w:t>The Idea Component Map is the staging representation between a compiled Master and formal CERBERUS registration. It groups discovered semantic yield by component class while preserving evidence counts, source links, relation status, and unresolved ambiguity. A candidate map SHALL NOT imply that every extracted idea has already become canonical system structure.</w:t>
      </w:r>
    </w:p>
    <w:p w14:paraId="164812D5" w14:textId="77777777" w:rsidR="00302619" w:rsidRDefault="00E56D79">
      <w:pPr>
        <w:spacing w:after="80"/>
        <w:jc w:val="center"/>
        <w:rPr>
          <w:rFonts w:hint="eastAsia"/>
        </w:rPr>
      </w:pPr>
      <w:r>
        <w:rPr>
          <w:noProof/>
        </w:rPr>
        <w:drawing>
          <wp:inline distT="0" distB="0" distL="0" distR="0" wp14:anchorId="68E11951" wp14:editId="1E9538C8">
            <wp:extent cx="5943600" cy="3343275"/>
            <wp:effectExtent l="0" t="0" r="0" b="0"/>
            <wp:docPr id="12" name="Picture 12" descr="Figure 13. Idea Component Map. Candidate Operators are shown with source support and promotion status; equivalent tabs may expose identities, SKs/Models, Rules, values, chains, and unresolved fragments." title="Fig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3_idea_component_map.png"/>
                    <pic:cNvPicPr/>
                  </pic:nvPicPr>
                  <pic:blipFill>
                    <a:blip r:embed="rId19"/>
                    <a:stretch>
                      <a:fillRect/>
                    </a:stretch>
                  </pic:blipFill>
                  <pic:spPr>
                    <a:xfrm>
                      <a:off x="0" y="0"/>
                      <a:ext cx="5943600" cy="3343275"/>
                    </a:xfrm>
                    <a:prstGeom prst="rect">
                      <a:avLst/>
                    </a:prstGeom>
                  </pic:spPr>
                </pic:pic>
              </a:graphicData>
            </a:graphic>
          </wp:inline>
        </w:drawing>
      </w:r>
    </w:p>
    <w:p w14:paraId="6607366B" w14:textId="77777777" w:rsidR="00302619" w:rsidRDefault="00E56D79">
      <w:pPr>
        <w:spacing w:after="180"/>
        <w:jc w:val="center"/>
        <w:rPr>
          <w:rFonts w:hint="eastAsia"/>
        </w:rPr>
      </w:pPr>
      <w:r>
        <w:rPr>
          <w:i/>
          <w:color w:val="44546A"/>
          <w:sz w:val="18"/>
        </w:rPr>
        <w:t>Figure 13. Idea Component Map. Candidate Operators are shown with source support and promotion status; equivalent tabs may expose identities, SKs/Models, Rules, values, chains, and unresolved fragments.</w:t>
      </w:r>
    </w:p>
    <w:p w14:paraId="3DBF8AD3" w14:textId="77777777" w:rsidR="00302619" w:rsidRDefault="00E56D79">
      <w:pPr>
        <w:pStyle w:val="Heading2"/>
        <w:spacing w:after="100"/>
      </w:pPr>
      <w:r>
        <w:rPr>
          <w:rFonts w:ascii="Inter" w:hAnsi="Inter"/>
          <w:color w:val="0B7285"/>
          <w:sz w:val="28"/>
        </w:rPr>
        <w:t>25. Component Candidate Classes</w:t>
      </w:r>
    </w:p>
    <w:p w14:paraId="783DA654" w14:textId="77777777" w:rsidR="00302619" w:rsidRDefault="00E56D79">
      <w:pPr>
        <w:spacing w:after="120" w:line="259" w:lineRule="auto"/>
        <w:rPr>
          <w:rFonts w:hint="eastAsia"/>
        </w:rPr>
      </w:pPr>
      <w:r>
        <w:t>Candidate extraction SHOULD begin from observed semantic patterns rather than from a predetermined requirement to fill every CERBERUS slot. The compiler looks for stable identities, recurring possibility spaces, transformations, constraints, values, and chains. Only then are those patterns mapped to formal CERBERUS component classes.</w:t>
      </w:r>
    </w:p>
    <w:tbl>
      <w:tblPr>
        <w:tblW w:w="0" w:type="auto"/>
        <w:jc w:val="center"/>
        <w:tblLayout w:type="fixed"/>
        <w:tblLook w:val="04A0" w:firstRow="1" w:lastRow="0" w:firstColumn="1" w:lastColumn="0" w:noHBand="0" w:noVBand="1"/>
      </w:tblPr>
      <w:tblGrid>
        <w:gridCol w:w="3744"/>
        <w:gridCol w:w="5472"/>
      </w:tblGrid>
      <w:tr w:rsidR="00302619" w14:paraId="1707302D" w14:textId="77777777">
        <w:trPr>
          <w:cantSplit/>
          <w:tblHeader/>
          <w:jc w:val="center"/>
        </w:trPr>
        <w:tc>
          <w:tcPr>
            <w:tcW w:w="3744" w:type="dxa"/>
            <w:shd w:val="clear" w:color="auto" w:fill="16324F"/>
            <w:tcMar>
              <w:top w:w="110" w:type="dxa"/>
              <w:left w:w="100" w:type="dxa"/>
              <w:bottom w:w="110" w:type="dxa"/>
              <w:right w:w="100" w:type="dxa"/>
            </w:tcMar>
            <w:vAlign w:val="center"/>
          </w:tcPr>
          <w:p w14:paraId="7022D102" w14:textId="77777777" w:rsidR="00302619" w:rsidRDefault="00E56D79">
            <w:pPr>
              <w:jc w:val="center"/>
              <w:rPr>
                <w:rFonts w:hint="eastAsia"/>
              </w:rPr>
            </w:pPr>
            <w:r>
              <w:rPr>
                <w:b/>
                <w:color w:val="FFFFFF"/>
                <w:sz w:val="18"/>
              </w:rPr>
              <w:t>Observed Pattern</w:t>
            </w:r>
          </w:p>
        </w:tc>
        <w:tc>
          <w:tcPr>
            <w:tcW w:w="5472" w:type="dxa"/>
            <w:shd w:val="clear" w:color="auto" w:fill="16324F"/>
            <w:tcMar>
              <w:top w:w="110" w:type="dxa"/>
              <w:left w:w="100" w:type="dxa"/>
              <w:bottom w:w="110" w:type="dxa"/>
              <w:right w:w="100" w:type="dxa"/>
            </w:tcMar>
            <w:vAlign w:val="center"/>
          </w:tcPr>
          <w:p w14:paraId="02B93A88" w14:textId="77777777" w:rsidR="00302619" w:rsidRDefault="00E56D79">
            <w:pPr>
              <w:jc w:val="center"/>
              <w:rPr>
                <w:rFonts w:hint="eastAsia"/>
              </w:rPr>
            </w:pPr>
            <w:r>
              <w:rPr>
                <w:b/>
                <w:color w:val="FFFFFF"/>
                <w:sz w:val="18"/>
              </w:rPr>
              <w:t>Candidate CERBERUS Form</w:t>
            </w:r>
          </w:p>
        </w:tc>
      </w:tr>
      <w:tr w:rsidR="00302619" w14:paraId="2060DF75"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9CFEDBE" w14:textId="77777777" w:rsidR="00302619" w:rsidRDefault="00E56D79">
            <w:pPr>
              <w:rPr>
                <w:rFonts w:hint="eastAsia"/>
              </w:rPr>
            </w:pPr>
            <w:r>
              <w:rPr>
                <w:sz w:val="18"/>
              </w:rPr>
              <w:t>Persistent semantic object</w:t>
            </w:r>
          </w:p>
        </w:tc>
        <w:tc>
          <w:tcPr>
            <w:tcW w:w="54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8E04FC5" w14:textId="77777777" w:rsidR="00302619" w:rsidRDefault="00E56D79">
            <w:pPr>
              <w:rPr>
                <w:rFonts w:hint="eastAsia"/>
              </w:rPr>
            </w:pPr>
            <w:r>
              <w:rPr>
                <w:sz w:val="18"/>
              </w:rPr>
              <w:t>NodeKey or equivalent identity.</w:t>
            </w:r>
          </w:p>
        </w:tc>
      </w:tr>
      <w:tr w:rsidR="00302619" w14:paraId="1776CDC1"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F694965" w14:textId="77777777" w:rsidR="00302619" w:rsidRDefault="00E56D79">
            <w:pPr>
              <w:rPr>
                <w:rFonts w:hint="eastAsia"/>
              </w:rPr>
            </w:pPr>
            <w:r>
              <w:rPr>
                <w:sz w:val="18"/>
              </w:rPr>
              <w:t>Possibility / state structure</w:t>
            </w:r>
          </w:p>
        </w:tc>
        <w:tc>
          <w:tcPr>
            <w:tcW w:w="54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53182E1" w14:textId="77777777" w:rsidR="00302619" w:rsidRDefault="00E56D79">
            <w:pPr>
              <w:rPr>
                <w:rFonts w:hint="eastAsia"/>
              </w:rPr>
            </w:pPr>
            <w:r>
              <w:rPr>
                <w:sz w:val="18"/>
              </w:rPr>
              <w:t>SK or Model candidate.</w:t>
            </w:r>
          </w:p>
        </w:tc>
      </w:tr>
      <w:tr w:rsidR="00302619" w14:paraId="352BEB5F"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3C01AB0" w14:textId="77777777" w:rsidR="00302619" w:rsidRDefault="00E56D79">
            <w:pPr>
              <w:rPr>
                <w:rFonts w:hint="eastAsia"/>
              </w:rPr>
            </w:pPr>
            <w:r>
              <w:rPr>
                <w:sz w:val="18"/>
              </w:rPr>
              <w:t>Transformation between valid states</w:t>
            </w:r>
          </w:p>
        </w:tc>
        <w:tc>
          <w:tcPr>
            <w:tcW w:w="54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BCCA6E8" w14:textId="77777777" w:rsidR="00302619" w:rsidRDefault="00E56D79">
            <w:pPr>
              <w:rPr>
                <w:rFonts w:hint="eastAsia"/>
              </w:rPr>
            </w:pPr>
            <w:r>
              <w:rPr>
                <w:sz w:val="18"/>
              </w:rPr>
              <w:t>Operator candidate.</w:t>
            </w:r>
          </w:p>
        </w:tc>
      </w:tr>
      <w:tr w:rsidR="00302619" w14:paraId="2112EE41"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0F17439" w14:textId="77777777" w:rsidR="00302619" w:rsidRDefault="00E56D79">
            <w:pPr>
              <w:rPr>
                <w:rFonts w:hint="eastAsia"/>
              </w:rPr>
            </w:pPr>
            <w:r>
              <w:rPr>
                <w:sz w:val="18"/>
              </w:rPr>
              <w:t>Constraint, invariant, or validation condition</w:t>
            </w:r>
          </w:p>
        </w:tc>
        <w:tc>
          <w:tcPr>
            <w:tcW w:w="54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A04B14E" w14:textId="77777777" w:rsidR="00302619" w:rsidRDefault="00E56D79">
            <w:pPr>
              <w:rPr>
                <w:rFonts w:hint="eastAsia"/>
              </w:rPr>
            </w:pPr>
            <w:r>
              <w:rPr>
                <w:sz w:val="18"/>
              </w:rPr>
              <w:t>Rule candidate.</w:t>
            </w:r>
          </w:p>
        </w:tc>
      </w:tr>
      <w:tr w:rsidR="00302619" w14:paraId="0FD47FD3"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E4B0342" w14:textId="77777777" w:rsidR="00302619" w:rsidRDefault="00E56D79">
            <w:pPr>
              <w:rPr>
                <w:rFonts w:hint="eastAsia"/>
              </w:rPr>
            </w:pPr>
            <w:r>
              <w:rPr>
                <w:sz w:val="18"/>
              </w:rPr>
              <w:t>Actual configuration or quantitative value</w:t>
            </w:r>
          </w:p>
        </w:tc>
        <w:tc>
          <w:tcPr>
            <w:tcW w:w="54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EC8FE66" w14:textId="77777777" w:rsidR="00302619" w:rsidRDefault="00E56D79">
            <w:pPr>
              <w:rPr>
                <w:rFonts w:hint="eastAsia"/>
              </w:rPr>
            </w:pPr>
            <w:r>
              <w:rPr>
                <w:sz w:val="18"/>
              </w:rPr>
              <w:t>Model Key / value candidate.</w:t>
            </w:r>
          </w:p>
        </w:tc>
      </w:tr>
      <w:tr w:rsidR="00302619" w14:paraId="393D0E1F"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638834A" w14:textId="77777777" w:rsidR="00302619" w:rsidRDefault="00E56D79">
            <w:pPr>
              <w:rPr>
                <w:rFonts w:hint="eastAsia"/>
              </w:rPr>
            </w:pPr>
            <w:r>
              <w:rPr>
                <w:sz w:val="18"/>
              </w:rPr>
              <w:t>Ordered reusable sequence of transformations</w:t>
            </w:r>
          </w:p>
        </w:tc>
        <w:tc>
          <w:tcPr>
            <w:tcW w:w="54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1118C38" w14:textId="77777777" w:rsidR="00302619" w:rsidRDefault="00E56D79">
            <w:pPr>
              <w:rPr>
                <w:rFonts w:hint="eastAsia"/>
              </w:rPr>
            </w:pPr>
            <w:r>
              <w:rPr>
                <w:sz w:val="18"/>
              </w:rPr>
              <w:t>Operator Chain or package candidate.</w:t>
            </w:r>
          </w:p>
        </w:tc>
      </w:tr>
      <w:tr w:rsidR="00302619" w14:paraId="669205DF"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6538391" w14:textId="77777777" w:rsidR="00302619" w:rsidRDefault="00E56D79">
            <w:pPr>
              <w:rPr>
                <w:rFonts w:hint="eastAsia"/>
              </w:rPr>
            </w:pPr>
            <w:r>
              <w:rPr>
                <w:sz w:val="18"/>
              </w:rPr>
              <w:t>Cross-stack or cross-domain relation</w:t>
            </w:r>
          </w:p>
        </w:tc>
        <w:tc>
          <w:tcPr>
            <w:tcW w:w="54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CEB3660" w14:textId="77777777" w:rsidR="00302619" w:rsidRDefault="00E56D79">
            <w:pPr>
              <w:rPr>
                <w:rFonts w:hint="eastAsia"/>
              </w:rPr>
            </w:pPr>
            <w:r>
              <w:rPr>
                <w:sz w:val="18"/>
              </w:rPr>
              <w:t>Bitlink / typed relation / Liminal Bridge candidate.</w:t>
            </w:r>
          </w:p>
        </w:tc>
      </w:tr>
      <w:tr w:rsidR="00302619" w14:paraId="7CB557DB" w14:textId="77777777">
        <w:trPr>
          <w:cantSplit/>
          <w:jc w:val="center"/>
        </w:trPr>
        <w:tc>
          <w:tcPr>
            <w:tcW w:w="37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AF825BD" w14:textId="77777777" w:rsidR="00302619" w:rsidRDefault="00E56D79">
            <w:pPr>
              <w:rPr>
                <w:rFonts w:hint="eastAsia"/>
              </w:rPr>
            </w:pPr>
            <w:r>
              <w:rPr>
                <w:sz w:val="18"/>
              </w:rPr>
              <w:t>Unresolved claim or possibility</w:t>
            </w:r>
          </w:p>
        </w:tc>
        <w:tc>
          <w:tcPr>
            <w:tcW w:w="54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CCC8273" w14:textId="77777777" w:rsidR="00302619" w:rsidRDefault="00E56D79">
            <w:pPr>
              <w:rPr>
                <w:rFonts w:hint="eastAsia"/>
              </w:rPr>
            </w:pPr>
            <w:r>
              <w:rPr>
                <w:sz w:val="18"/>
              </w:rPr>
              <w:t>FRINGE/FASK or unresolved candidate state, depending on the surrounding architecture.</w:t>
            </w:r>
          </w:p>
        </w:tc>
      </w:tr>
    </w:tbl>
    <w:p w14:paraId="53F863EB" w14:textId="77777777" w:rsidR="00302619" w:rsidRDefault="00302619">
      <w:pPr>
        <w:spacing w:after="20"/>
        <w:rPr>
          <w:rFonts w:hint="eastAsia"/>
        </w:rPr>
      </w:pPr>
    </w:p>
    <w:p w14:paraId="7B1E15D8" w14:textId="77777777" w:rsidR="00302619" w:rsidRDefault="00E56D79">
      <w:pPr>
        <w:pStyle w:val="Heading2"/>
        <w:spacing w:after="100"/>
      </w:pPr>
      <w:r>
        <w:rPr>
          <w:rFonts w:ascii="Inter" w:hAnsi="Inter"/>
          <w:color w:val="0B7285"/>
          <w:sz w:val="28"/>
        </w:rPr>
        <w:t>26. Candidate Status</w:t>
      </w:r>
    </w:p>
    <w:tbl>
      <w:tblPr>
        <w:tblW w:w="0" w:type="auto"/>
        <w:jc w:val="center"/>
        <w:tblLayout w:type="fixed"/>
        <w:tblLook w:val="04A0" w:firstRow="1" w:lastRow="0" w:firstColumn="1" w:lastColumn="0" w:noHBand="0" w:noVBand="1"/>
      </w:tblPr>
      <w:tblGrid>
        <w:gridCol w:w="2304"/>
        <w:gridCol w:w="6912"/>
      </w:tblGrid>
      <w:tr w:rsidR="00302619" w14:paraId="58F0998F" w14:textId="77777777">
        <w:trPr>
          <w:cantSplit/>
          <w:tblHeader/>
          <w:jc w:val="center"/>
        </w:trPr>
        <w:tc>
          <w:tcPr>
            <w:tcW w:w="2304" w:type="dxa"/>
            <w:shd w:val="clear" w:color="auto" w:fill="16324F"/>
            <w:tcMar>
              <w:top w:w="110" w:type="dxa"/>
              <w:left w:w="100" w:type="dxa"/>
              <w:bottom w:w="110" w:type="dxa"/>
              <w:right w:w="100" w:type="dxa"/>
            </w:tcMar>
            <w:vAlign w:val="center"/>
          </w:tcPr>
          <w:p w14:paraId="4C38F9C0" w14:textId="77777777" w:rsidR="00302619" w:rsidRDefault="00E56D79">
            <w:pPr>
              <w:jc w:val="center"/>
              <w:rPr>
                <w:rFonts w:hint="eastAsia"/>
              </w:rPr>
            </w:pPr>
            <w:r>
              <w:rPr>
                <w:b/>
                <w:color w:val="FFFFFF"/>
                <w:sz w:val="18"/>
              </w:rPr>
              <w:t>Status</w:t>
            </w:r>
          </w:p>
        </w:tc>
        <w:tc>
          <w:tcPr>
            <w:tcW w:w="6912" w:type="dxa"/>
            <w:shd w:val="clear" w:color="auto" w:fill="16324F"/>
            <w:tcMar>
              <w:top w:w="110" w:type="dxa"/>
              <w:left w:w="100" w:type="dxa"/>
              <w:bottom w:w="110" w:type="dxa"/>
              <w:right w:w="100" w:type="dxa"/>
            </w:tcMar>
            <w:vAlign w:val="center"/>
          </w:tcPr>
          <w:p w14:paraId="40D22560" w14:textId="77777777" w:rsidR="00302619" w:rsidRDefault="00E56D79">
            <w:pPr>
              <w:jc w:val="center"/>
              <w:rPr>
                <w:rFonts w:hint="eastAsia"/>
              </w:rPr>
            </w:pPr>
            <w:r>
              <w:rPr>
                <w:b/>
                <w:color w:val="FFFFFF"/>
                <w:sz w:val="18"/>
              </w:rPr>
              <w:t>Meaning</w:t>
            </w:r>
          </w:p>
        </w:tc>
      </w:tr>
      <w:tr w:rsidR="00302619" w14:paraId="653C51A1"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13FD9F1" w14:textId="77777777" w:rsidR="00302619" w:rsidRDefault="00E56D79">
            <w:pPr>
              <w:jc w:val="center"/>
              <w:rPr>
                <w:rFonts w:hint="eastAsia"/>
              </w:rPr>
            </w:pPr>
            <w:r>
              <w:rPr>
                <w:sz w:val="18"/>
              </w:rPr>
              <w:t>PROPOSED</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998C7F9" w14:textId="77777777" w:rsidR="00302619" w:rsidRDefault="00E56D79">
            <w:pPr>
              <w:rPr>
                <w:rFonts w:hint="eastAsia"/>
              </w:rPr>
            </w:pPr>
            <w:r>
              <w:rPr>
                <w:sz w:val="18"/>
              </w:rPr>
              <w:t>Machine or human extraction has identified a possible component.</w:t>
            </w:r>
          </w:p>
        </w:tc>
      </w:tr>
      <w:tr w:rsidR="00302619" w14:paraId="27BDC592"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61473D7" w14:textId="77777777" w:rsidR="00302619" w:rsidRDefault="00E56D79">
            <w:pPr>
              <w:jc w:val="center"/>
              <w:rPr>
                <w:rFonts w:hint="eastAsia"/>
              </w:rPr>
            </w:pPr>
            <w:r>
              <w:rPr>
                <w:sz w:val="18"/>
              </w:rPr>
              <w:t>REVIEWED</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9ACDD96" w14:textId="77777777" w:rsidR="00302619" w:rsidRDefault="00E56D79">
            <w:pPr>
              <w:rPr>
                <w:rFonts w:hint="eastAsia"/>
              </w:rPr>
            </w:pPr>
            <w:r>
              <w:rPr>
                <w:sz w:val="18"/>
              </w:rPr>
              <w:t>A human or authorized process has inspected the candidate.</w:t>
            </w:r>
          </w:p>
        </w:tc>
      </w:tr>
      <w:tr w:rsidR="00302619" w14:paraId="53EEF325"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651321B" w14:textId="77777777" w:rsidR="00302619" w:rsidRDefault="00E56D79">
            <w:pPr>
              <w:jc w:val="center"/>
              <w:rPr>
                <w:rFonts w:hint="eastAsia"/>
              </w:rPr>
            </w:pPr>
            <w:r>
              <w:rPr>
                <w:sz w:val="18"/>
              </w:rPr>
              <w:t>ACCEPTED</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3FBF4E5" w14:textId="77777777" w:rsidR="00302619" w:rsidRDefault="00E56D79">
            <w:pPr>
              <w:rPr>
                <w:rFonts w:hint="eastAsia"/>
              </w:rPr>
            </w:pPr>
            <w:r>
              <w:rPr>
                <w:sz w:val="18"/>
              </w:rPr>
              <w:t>The semantic identity and intended role are approved.</w:t>
            </w:r>
          </w:p>
        </w:tc>
      </w:tr>
      <w:tr w:rsidR="00302619" w14:paraId="44DC887D"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0F2B93F" w14:textId="77777777" w:rsidR="00302619" w:rsidRDefault="00E56D79">
            <w:pPr>
              <w:jc w:val="center"/>
              <w:rPr>
                <w:rFonts w:hint="eastAsia"/>
              </w:rPr>
            </w:pPr>
            <w:r>
              <w:rPr>
                <w:sz w:val="18"/>
              </w:rPr>
              <w:t>FORMALIZED</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AB96174" w14:textId="77777777" w:rsidR="00302619" w:rsidRDefault="00E56D79">
            <w:pPr>
              <w:rPr>
                <w:rFonts w:hint="eastAsia"/>
              </w:rPr>
            </w:pPr>
            <w:r>
              <w:rPr>
                <w:sz w:val="18"/>
              </w:rPr>
              <w:t>The candidate has been registered as a CERBERUS component.</w:t>
            </w:r>
          </w:p>
        </w:tc>
      </w:tr>
      <w:tr w:rsidR="00302619" w14:paraId="12958A7A"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B6D0C15" w14:textId="77777777" w:rsidR="00302619" w:rsidRDefault="00E56D79">
            <w:pPr>
              <w:jc w:val="center"/>
              <w:rPr>
                <w:rFonts w:hint="eastAsia"/>
              </w:rPr>
            </w:pPr>
            <w:r>
              <w:rPr>
                <w:sz w:val="18"/>
              </w:rPr>
              <w:t>SIMULATION_READY</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1757852" w14:textId="77777777" w:rsidR="00302619" w:rsidRDefault="00E56D79">
            <w:pPr>
              <w:rPr>
                <w:rFonts w:hint="eastAsia"/>
              </w:rPr>
            </w:pPr>
            <w:r>
              <w:rPr>
                <w:sz w:val="18"/>
              </w:rPr>
              <w:t>Dependencies and required parameters are sufficiently resolved for bounded simulation.</w:t>
            </w:r>
          </w:p>
        </w:tc>
      </w:tr>
      <w:tr w:rsidR="00302619" w14:paraId="6D8E64E0"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DEE3601" w14:textId="77777777" w:rsidR="00302619" w:rsidRDefault="00E56D79">
            <w:pPr>
              <w:jc w:val="center"/>
              <w:rPr>
                <w:rFonts w:hint="eastAsia"/>
              </w:rPr>
            </w:pPr>
            <w:r>
              <w:rPr>
                <w:sz w:val="18"/>
              </w:rPr>
              <w:t>SIMULATED</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69A6E84" w14:textId="77777777" w:rsidR="00302619" w:rsidRDefault="00E56D79">
            <w:pPr>
              <w:rPr>
                <w:rFonts w:hint="eastAsia"/>
              </w:rPr>
            </w:pPr>
            <w:r>
              <w:rPr>
                <w:sz w:val="18"/>
              </w:rPr>
              <w:t>At least one recorded simulation or execution exists.</w:t>
            </w:r>
          </w:p>
        </w:tc>
      </w:tr>
      <w:tr w:rsidR="00302619" w14:paraId="7FCD78D9"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AC0E04C" w14:textId="77777777" w:rsidR="00302619" w:rsidRDefault="00E56D79">
            <w:pPr>
              <w:jc w:val="center"/>
              <w:rPr>
                <w:rFonts w:hint="eastAsia"/>
              </w:rPr>
            </w:pPr>
            <w:r>
              <w:rPr>
                <w:sz w:val="18"/>
              </w:rPr>
              <w:t>REJECTED</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4698985" w14:textId="77777777" w:rsidR="00302619" w:rsidRDefault="00E56D79">
            <w:pPr>
              <w:rPr>
                <w:rFonts w:hint="eastAsia"/>
              </w:rPr>
            </w:pPr>
            <w:r>
              <w:rPr>
                <w:sz w:val="18"/>
              </w:rPr>
              <w:t>The candidate was reviewed and not promoted.</w:t>
            </w:r>
          </w:p>
        </w:tc>
      </w:tr>
      <w:tr w:rsidR="00302619" w14:paraId="25AA364E"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8A20C41" w14:textId="77777777" w:rsidR="00302619" w:rsidRDefault="00E56D79">
            <w:pPr>
              <w:jc w:val="center"/>
              <w:rPr>
                <w:rFonts w:hint="eastAsia"/>
              </w:rPr>
            </w:pPr>
            <w:r>
              <w:rPr>
                <w:sz w:val="18"/>
              </w:rPr>
              <w:t>ARCHIVAL</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BBCD0FC" w14:textId="77777777" w:rsidR="00302619" w:rsidRDefault="00E56D79">
            <w:pPr>
              <w:rPr>
                <w:rFonts w:hint="eastAsia"/>
              </w:rPr>
            </w:pPr>
            <w:r>
              <w:rPr>
                <w:sz w:val="18"/>
              </w:rPr>
              <w:t>Preserved for history or reference without active component role.</w:t>
            </w:r>
          </w:p>
        </w:tc>
      </w:tr>
    </w:tbl>
    <w:p w14:paraId="0DF21140" w14:textId="77777777" w:rsidR="00302619" w:rsidRDefault="00302619">
      <w:pPr>
        <w:spacing w:after="20"/>
        <w:rPr>
          <w:rFonts w:hint="eastAsia"/>
        </w:rPr>
      </w:pPr>
    </w:p>
    <w:p w14:paraId="1A8C7F99" w14:textId="77777777" w:rsidR="00302619" w:rsidRDefault="00E56D79">
      <w:pPr>
        <w:pStyle w:val="Heading2"/>
        <w:spacing w:after="100"/>
      </w:pPr>
      <w:r>
        <w:rPr>
          <w:rFonts w:ascii="Inter" w:hAnsi="Inter"/>
          <w:color w:val="0B7285"/>
          <w:sz w:val="28"/>
        </w:rPr>
        <w:t>27. Component Inspector</w:t>
      </w:r>
    </w:p>
    <w:p w14:paraId="1B07BEAA" w14:textId="77777777" w:rsidR="00302619" w:rsidRDefault="00E56D79">
      <w:pPr>
        <w:spacing w:after="120" w:line="259" w:lineRule="auto"/>
        <w:rPr>
          <w:rFonts w:hint="eastAsia"/>
        </w:rPr>
      </w:pPr>
      <w:r>
        <w:t>Every formal or candidate component SHOULD expose its Domain, type, status, dependencies, transformation target where relevant, supporting artifacts, Master sections, key GROOVE sources, unresolved issues, and available actions. A component should be understandable both upward—as a reusable system object—and downward—as the result of traceable source reasoning.</w:t>
      </w:r>
    </w:p>
    <w:p w14:paraId="132A4E70" w14:textId="77777777" w:rsidR="00302619" w:rsidRDefault="00E56D79">
      <w:pPr>
        <w:spacing w:after="80"/>
        <w:jc w:val="center"/>
        <w:rPr>
          <w:rFonts w:hint="eastAsia"/>
        </w:rPr>
      </w:pPr>
      <w:r>
        <w:rPr>
          <w:noProof/>
        </w:rPr>
        <w:drawing>
          <wp:inline distT="0" distB="0" distL="0" distR="0" wp14:anchorId="5DB009E6" wp14:editId="4578B411">
            <wp:extent cx="5943600" cy="3343275"/>
            <wp:effectExtent l="0" t="0" r="0" b="0"/>
            <wp:docPr id="13" name="Picture 13" descr="Figure 14. CERBERUS Component Inspector. The Swing Chain Operator remains connected to its Morphology Model, Rule dependencies, Master section, and original GROOVE sources, while also exposing an “Open in Praxis” action." title="Fig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4_component_inspector.png"/>
                    <pic:cNvPicPr/>
                  </pic:nvPicPr>
                  <pic:blipFill>
                    <a:blip r:embed="rId20"/>
                    <a:stretch>
                      <a:fillRect/>
                    </a:stretch>
                  </pic:blipFill>
                  <pic:spPr>
                    <a:xfrm>
                      <a:off x="0" y="0"/>
                      <a:ext cx="5943600" cy="3343275"/>
                    </a:xfrm>
                    <a:prstGeom prst="rect">
                      <a:avLst/>
                    </a:prstGeom>
                  </pic:spPr>
                </pic:pic>
              </a:graphicData>
            </a:graphic>
          </wp:inline>
        </w:drawing>
      </w:r>
    </w:p>
    <w:p w14:paraId="590FC786" w14:textId="77777777" w:rsidR="00302619" w:rsidRDefault="00E56D79">
      <w:pPr>
        <w:spacing w:after="180"/>
        <w:jc w:val="center"/>
        <w:rPr>
          <w:rFonts w:hint="eastAsia"/>
        </w:rPr>
      </w:pPr>
      <w:r>
        <w:rPr>
          <w:i/>
          <w:color w:val="44546A"/>
          <w:sz w:val="18"/>
        </w:rPr>
        <w:t>Figure 14. CERBERUS Component Inspector. The Swing Chain Operator remains connected to its Morphology Model, Rule dependencies, Master section, and original GROOVE sources, while also exposing an “Open in Praxis” action.</w:t>
      </w:r>
    </w:p>
    <w:p w14:paraId="4D66394B" w14:textId="77777777" w:rsidR="00302619" w:rsidRDefault="00E56D79">
      <w:pPr>
        <w:pStyle w:val="Heading2"/>
        <w:spacing w:after="100"/>
      </w:pPr>
      <w:r>
        <w:rPr>
          <w:rFonts w:ascii="Inter" w:hAnsi="Inter"/>
          <w:color w:val="0B7285"/>
          <w:sz w:val="28"/>
        </w:rPr>
        <w:t>28. Archival Disposition</w:t>
      </w:r>
    </w:p>
    <w:p w14:paraId="65B0D560" w14:textId="77777777" w:rsidR="00302619" w:rsidRDefault="00E56D79">
      <w:pPr>
        <w:spacing w:after="120" w:line="259" w:lineRule="auto"/>
        <w:rPr>
          <w:rFonts w:hint="eastAsia"/>
        </w:rPr>
      </w:pPr>
      <w:r>
        <w:t>Not every Entry needs to remain active after compilation. The system SHOULD preserve historical source material while allowing active knowledge surfaces to become lighter. Recommended dispositions include ACTIVE, REFERENCE, ABSORBED, SUPERSEDED, HISTORICAL, and ARCHIVE.</w:t>
      </w:r>
    </w:p>
    <w:tbl>
      <w:tblPr>
        <w:tblW w:w="0" w:type="auto"/>
        <w:jc w:val="center"/>
        <w:tblLayout w:type="fixed"/>
        <w:tblLook w:val="04A0" w:firstRow="1" w:lastRow="0" w:firstColumn="1" w:lastColumn="0" w:noHBand="0" w:noVBand="1"/>
      </w:tblPr>
      <w:tblGrid>
        <w:gridCol w:w="2088"/>
        <w:gridCol w:w="7128"/>
      </w:tblGrid>
      <w:tr w:rsidR="00302619" w14:paraId="492B412C" w14:textId="77777777">
        <w:trPr>
          <w:cantSplit/>
          <w:tblHeader/>
          <w:jc w:val="center"/>
        </w:trPr>
        <w:tc>
          <w:tcPr>
            <w:tcW w:w="2088" w:type="dxa"/>
            <w:shd w:val="clear" w:color="auto" w:fill="16324F"/>
            <w:tcMar>
              <w:top w:w="110" w:type="dxa"/>
              <w:left w:w="100" w:type="dxa"/>
              <w:bottom w:w="110" w:type="dxa"/>
              <w:right w:w="100" w:type="dxa"/>
            </w:tcMar>
            <w:vAlign w:val="center"/>
          </w:tcPr>
          <w:p w14:paraId="4BF6A9A1" w14:textId="77777777" w:rsidR="00302619" w:rsidRDefault="00E56D79">
            <w:pPr>
              <w:jc w:val="center"/>
              <w:rPr>
                <w:rFonts w:hint="eastAsia"/>
              </w:rPr>
            </w:pPr>
            <w:r>
              <w:rPr>
                <w:b/>
                <w:color w:val="FFFFFF"/>
                <w:sz w:val="18"/>
              </w:rPr>
              <w:t>Disposition</w:t>
            </w:r>
          </w:p>
        </w:tc>
        <w:tc>
          <w:tcPr>
            <w:tcW w:w="7128" w:type="dxa"/>
            <w:shd w:val="clear" w:color="auto" w:fill="16324F"/>
            <w:tcMar>
              <w:top w:w="110" w:type="dxa"/>
              <w:left w:w="100" w:type="dxa"/>
              <w:bottom w:w="110" w:type="dxa"/>
              <w:right w:w="100" w:type="dxa"/>
            </w:tcMar>
            <w:vAlign w:val="center"/>
          </w:tcPr>
          <w:p w14:paraId="50D65297" w14:textId="77777777" w:rsidR="00302619" w:rsidRDefault="00E56D79">
            <w:pPr>
              <w:jc w:val="center"/>
              <w:rPr>
                <w:rFonts w:hint="eastAsia"/>
              </w:rPr>
            </w:pPr>
            <w:r>
              <w:rPr>
                <w:b/>
                <w:color w:val="FFFFFF"/>
                <w:sz w:val="18"/>
              </w:rPr>
              <w:t>Interpretation</w:t>
            </w:r>
          </w:p>
        </w:tc>
      </w:tr>
      <w:tr w:rsidR="00302619" w14:paraId="6D63E98B" w14:textId="77777777">
        <w:trPr>
          <w:cantSplit/>
          <w:jc w:val="center"/>
        </w:trPr>
        <w:tc>
          <w:tcPr>
            <w:tcW w:w="208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B70186B" w14:textId="77777777" w:rsidR="00302619" w:rsidRDefault="00E56D79">
            <w:pPr>
              <w:jc w:val="center"/>
              <w:rPr>
                <w:rFonts w:hint="eastAsia"/>
              </w:rPr>
            </w:pPr>
            <w:r>
              <w:rPr>
                <w:sz w:val="18"/>
              </w:rPr>
              <w:t>ACTIVE</w:t>
            </w:r>
          </w:p>
        </w:tc>
        <w:tc>
          <w:tcPr>
            <w:tcW w:w="712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66575C5" w14:textId="77777777" w:rsidR="00302619" w:rsidRDefault="00E56D79">
            <w:pPr>
              <w:rPr>
                <w:rFonts w:hint="eastAsia"/>
              </w:rPr>
            </w:pPr>
            <w:r>
              <w:rPr>
                <w:sz w:val="18"/>
              </w:rPr>
              <w:t>Still contributes directly to current system understanding.</w:t>
            </w:r>
          </w:p>
        </w:tc>
      </w:tr>
      <w:tr w:rsidR="00302619" w14:paraId="6888165E" w14:textId="77777777">
        <w:trPr>
          <w:cantSplit/>
          <w:jc w:val="center"/>
        </w:trPr>
        <w:tc>
          <w:tcPr>
            <w:tcW w:w="208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D0377AD" w14:textId="77777777" w:rsidR="00302619" w:rsidRDefault="00E56D79">
            <w:pPr>
              <w:jc w:val="center"/>
              <w:rPr>
                <w:rFonts w:hint="eastAsia"/>
              </w:rPr>
            </w:pPr>
            <w:r>
              <w:rPr>
                <w:sz w:val="18"/>
              </w:rPr>
              <w:t>REFERENCE</w:t>
            </w:r>
          </w:p>
        </w:tc>
        <w:tc>
          <w:tcPr>
            <w:tcW w:w="712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912FD30" w14:textId="77777777" w:rsidR="00302619" w:rsidRDefault="00E56D79">
            <w:pPr>
              <w:rPr>
                <w:rFonts w:hint="eastAsia"/>
              </w:rPr>
            </w:pPr>
            <w:r>
              <w:rPr>
                <w:sz w:val="18"/>
              </w:rPr>
              <w:t>Useful supporting evidence, example, or contextual material.</w:t>
            </w:r>
          </w:p>
        </w:tc>
      </w:tr>
      <w:tr w:rsidR="00302619" w14:paraId="1ED4053F" w14:textId="77777777">
        <w:trPr>
          <w:cantSplit/>
          <w:jc w:val="center"/>
        </w:trPr>
        <w:tc>
          <w:tcPr>
            <w:tcW w:w="208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7CEFE9F" w14:textId="77777777" w:rsidR="00302619" w:rsidRDefault="00E56D79">
            <w:pPr>
              <w:jc w:val="center"/>
              <w:rPr>
                <w:rFonts w:hint="eastAsia"/>
              </w:rPr>
            </w:pPr>
            <w:r>
              <w:rPr>
                <w:sz w:val="18"/>
              </w:rPr>
              <w:t>ABSORBED</w:t>
            </w:r>
          </w:p>
        </w:tc>
        <w:tc>
          <w:tcPr>
            <w:tcW w:w="712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B0AF7DF" w14:textId="77777777" w:rsidR="00302619" w:rsidRDefault="00E56D79">
            <w:pPr>
              <w:rPr>
                <w:rFonts w:hint="eastAsia"/>
              </w:rPr>
            </w:pPr>
            <w:r>
              <w:rPr>
                <w:sz w:val="18"/>
              </w:rPr>
              <w:t>Distinct useful semantics have been incorporated into a later Master or component.</w:t>
            </w:r>
          </w:p>
        </w:tc>
      </w:tr>
      <w:tr w:rsidR="00302619" w14:paraId="049E835A" w14:textId="77777777">
        <w:trPr>
          <w:cantSplit/>
          <w:jc w:val="center"/>
        </w:trPr>
        <w:tc>
          <w:tcPr>
            <w:tcW w:w="208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6DA16A1" w14:textId="77777777" w:rsidR="00302619" w:rsidRDefault="00E56D79">
            <w:pPr>
              <w:jc w:val="center"/>
              <w:rPr>
                <w:rFonts w:hint="eastAsia"/>
              </w:rPr>
            </w:pPr>
            <w:r>
              <w:rPr>
                <w:sz w:val="18"/>
              </w:rPr>
              <w:t>SUPERSEDED</w:t>
            </w:r>
          </w:p>
        </w:tc>
        <w:tc>
          <w:tcPr>
            <w:tcW w:w="712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7A3090A" w14:textId="77777777" w:rsidR="00302619" w:rsidRDefault="00E56D79">
            <w:pPr>
              <w:rPr>
                <w:rFonts w:hint="eastAsia"/>
              </w:rPr>
            </w:pPr>
            <w:r>
              <w:rPr>
                <w:sz w:val="18"/>
              </w:rPr>
              <w:t>Replaced within a declared scope by a later formulation.</w:t>
            </w:r>
          </w:p>
        </w:tc>
      </w:tr>
      <w:tr w:rsidR="00302619" w14:paraId="78E6728F" w14:textId="77777777">
        <w:trPr>
          <w:cantSplit/>
          <w:jc w:val="center"/>
        </w:trPr>
        <w:tc>
          <w:tcPr>
            <w:tcW w:w="208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021C872" w14:textId="77777777" w:rsidR="00302619" w:rsidRDefault="00E56D79">
            <w:pPr>
              <w:jc w:val="center"/>
              <w:rPr>
                <w:rFonts w:hint="eastAsia"/>
              </w:rPr>
            </w:pPr>
            <w:r>
              <w:rPr>
                <w:sz w:val="18"/>
              </w:rPr>
              <w:t>HISTORICAL</w:t>
            </w:r>
          </w:p>
        </w:tc>
        <w:tc>
          <w:tcPr>
            <w:tcW w:w="712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B139275" w14:textId="77777777" w:rsidR="00302619" w:rsidRDefault="00E56D79">
            <w:pPr>
              <w:rPr>
                <w:rFonts w:hint="eastAsia"/>
              </w:rPr>
            </w:pPr>
            <w:r>
              <w:rPr>
                <w:sz w:val="18"/>
              </w:rPr>
              <w:t>Important for lineage, chronology, or understanding architectural evolution.</w:t>
            </w:r>
          </w:p>
        </w:tc>
      </w:tr>
      <w:tr w:rsidR="00302619" w14:paraId="359AFA05" w14:textId="77777777">
        <w:trPr>
          <w:cantSplit/>
          <w:jc w:val="center"/>
        </w:trPr>
        <w:tc>
          <w:tcPr>
            <w:tcW w:w="208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BC5D2E8" w14:textId="77777777" w:rsidR="00302619" w:rsidRDefault="00E56D79">
            <w:pPr>
              <w:jc w:val="center"/>
              <w:rPr>
                <w:rFonts w:hint="eastAsia"/>
              </w:rPr>
            </w:pPr>
            <w:r>
              <w:rPr>
                <w:sz w:val="18"/>
              </w:rPr>
              <w:t>ARCHIVE</w:t>
            </w:r>
          </w:p>
        </w:tc>
        <w:tc>
          <w:tcPr>
            <w:tcW w:w="712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F38EAF8" w14:textId="77777777" w:rsidR="00302619" w:rsidRDefault="00E56D79">
            <w:pPr>
              <w:rPr>
                <w:rFonts w:hint="eastAsia"/>
              </w:rPr>
            </w:pPr>
            <w:r>
              <w:rPr>
                <w:sz w:val="18"/>
              </w:rPr>
              <w:t>Preserved but no distinct active semantic yield has been identified.</w:t>
            </w:r>
          </w:p>
        </w:tc>
      </w:tr>
    </w:tbl>
    <w:p w14:paraId="15766810"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42C18C39"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7A82E3E8" w14:textId="77777777" w:rsidR="00302619" w:rsidRDefault="00E56D79">
            <w:pPr>
              <w:spacing w:after="80"/>
              <w:rPr>
                <w:rFonts w:hint="eastAsia"/>
              </w:rPr>
            </w:pPr>
            <w:r>
              <w:rPr>
                <w:b/>
                <w:color w:val="0B7285"/>
                <w:sz w:val="20"/>
              </w:rPr>
              <w:t>ARCHIVE PRINCIPLE</w:t>
            </w:r>
          </w:p>
          <w:p w14:paraId="0A6E4108" w14:textId="77777777" w:rsidR="00302619" w:rsidRDefault="00E56D79">
            <w:pPr>
              <w:spacing w:after="0"/>
              <w:rPr>
                <w:rFonts w:hint="eastAsia"/>
              </w:rPr>
            </w:pPr>
            <w:r>
              <w:t>Archival disposition is not a judgment that an idea was worthless. It means the active system no longer needs to repeatedly carry that artifact as primary semantic load.</w:t>
            </w:r>
          </w:p>
        </w:tc>
      </w:tr>
    </w:tbl>
    <w:p w14:paraId="162D4904" w14:textId="77777777" w:rsidR="00302619" w:rsidRDefault="00302619">
      <w:pPr>
        <w:spacing w:after="20"/>
        <w:rPr>
          <w:rFonts w:hint="eastAsia"/>
        </w:rPr>
      </w:pPr>
    </w:p>
    <w:p w14:paraId="6256DDEA" w14:textId="77777777" w:rsidR="00302619" w:rsidRDefault="00E56D79">
      <w:pPr>
        <w:pStyle w:val="Heading1"/>
        <w:spacing w:before="280" w:after="140"/>
      </w:pPr>
      <w:r>
        <w:rPr>
          <w:rFonts w:ascii="Inter" w:hAnsi="Inter"/>
          <w:color w:val="16324F"/>
          <w:sz w:val="36"/>
        </w:rPr>
        <w:t>PART V — CERBERUS Formalization</w:t>
      </w:r>
    </w:p>
    <w:p w14:paraId="398C5471" w14:textId="77777777" w:rsidR="00302619" w:rsidRDefault="00E56D79">
      <w:pPr>
        <w:pStyle w:val="Heading2"/>
        <w:spacing w:after="100"/>
      </w:pPr>
      <w:r>
        <w:rPr>
          <w:rFonts w:ascii="Inter" w:hAnsi="Inter"/>
          <w:color w:val="0B7285"/>
          <w:sz w:val="28"/>
        </w:rPr>
        <w:t>29. Formal Registration</w:t>
      </w:r>
    </w:p>
    <w:p w14:paraId="5790453F" w14:textId="77777777" w:rsidR="00302619" w:rsidRDefault="00E56D79">
      <w:pPr>
        <w:spacing w:after="120" w:line="259" w:lineRule="auto"/>
        <w:rPr>
          <w:rFonts w:hint="eastAsia"/>
        </w:rPr>
      </w:pPr>
      <w:r>
        <w:t>Accepted Idea Component candidates may be promoted into the appropriate CERBERUS Registry Stacks. Promotion is an explicit transition: a GROOVE-derived candidate does not become canonical merely because an AI extracted it. Registration assigns stable identity, classification, semantic contracts, dependencies, version state, and provenance.</w:t>
      </w:r>
    </w:p>
    <w:p w14:paraId="54BD65B1" w14:textId="77777777" w:rsidR="00302619" w:rsidRDefault="00E56D79">
      <w:pPr>
        <w:pStyle w:val="Heading2"/>
        <w:spacing w:after="100"/>
      </w:pPr>
      <w:r>
        <w:rPr>
          <w:rFonts w:ascii="Inter" w:hAnsi="Inter"/>
          <w:color w:val="0B7285"/>
          <w:sz w:val="28"/>
        </w:rPr>
        <w:t>30. SKs / Models</w:t>
      </w:r>
    </w:p>
    <w:p w14:paraId="00F30F0C" w14:textId="77777777" w:rsidR="00302619" w:rsidRDefault="00E56D79">
      <w:pPr>
        <w:spacing w:after="120" w:line="259" w:lineRule="auto"/>
        <w:rPr>
          <w:rFonts w:hint="eastAsia"/>
        </w:rPr>
      </w:pPr>
      <w:r>
        <w:t>An SK or Model candidate represents structured possibility: the dimensions, allowable states, or semantic configuration space relevant to a concept. GROOVE may reveal Model candidates when multiple artifacts repeatedly describe the same state variables, dimensions, options, or bounded conditions. Model Keys or equivalent actualized value records remain distinct from the Model itself.</w:t>
      </w:r>
    </w:p>
    <w:p w14:paraId="0794E760" w14:textId="77777777" w:rsidR="00302619" w:rsidRDefault="00E56D79">
      <w:pPr>
        <w:pStyle w:val="Heading2"/>
        <w:spacing w:after="100"/>
      </w:pPr>
      <w:r>
        <w:rPr>
          <w:rFonts w:ascii="Inter" w:hAnsi="Inter"/>
          <w:color w:val="0B7285"/>
          <w:sz w:val="28"/>
        </w:rPr>
        <w:t>31. Operators</w:t>
      </w:r>
    </w:p>
    <w:p w14:paraId="767D0133" w14:textId="77777777" w:rsidR="00302619" w:rsidRDefault="00E56D79">
      <w:pPr>
        <w:spacing w:after="120" w:line="259" w:lineRule="auto"/>
        <w:rPr>
          <w:rFonts w:hint="eastAsia"/>
        </w:rPr>
      </w:pPr>
      <w:r>
        <w:t>Operator candidates arise where artifacts describe transformations: rotate a joint, grip an object, translate a learner state, resolve a landmark, transfer momentum, compile a document, or move a product through a process stage. GROOVE relations can show which Models and Rules an Operator assumes, which Entries supply evidence, and which prior Operators it extends or composes.</w:t>
      </w:r>
    </w:p>
    <w:p w14:paraId="34A3F721" w14:textId="77777777" w:rsidR="00302619" w:rsidRDefault="00E56D79">
      <w:pPr>
        <w:pStyle w:val="Heading2"/>
        <w:spacing w:after="100"/>
      </w:pPr>
      <w:r>
        <w:rPr>
          <w:rFonts w:ascii="Inter" w:hAnsi="Inter"/>
          <w:color w:val="0B7285"/>
          <w:sz w:val="28"/>
        </w:rPr>
        <w:t>32. Rules</w:t>
      </w:r>
    </w:p>
    <w:p w14:paraId="114C76F2" w14:textId="77777777" w:rsidR="00302619" w:rsidRDefault="00E56D79">
      <w:pPr>
        <w:spacing w:after="120" w:line="259" w:lineRule="auto"/>
        <w:rPr>
          <w:rFonts w:hint="eastAsia"/>
        </w:rPr>
      </w:pPr>
      <w:r>
        <w:t>Rule candidates arise from constraints, validation conditions, invariants, permission boundaries, safety restrictions, allowable ranges, or epistemic prohibitions. Rules SHALL remain distinguishable from the Operators they constrain and from the projections that visualize their effect.</w:t>
      </w:r>
    </w:p>
    <w:p w14:paraId="3D7BE01B" w14:textId="77777777" w:rsidR="00302619" w:rsidRDefault="00E56D79">
      <w:pPr>
        <w:pStyle w:val="Heading2"/>
        <w:spacing w:after="100"/>
      </w:pPr>
      <w:r>
        <w:rPr>
          <w:rFonts w:ascii="Inter" w:hAnsi="Inter"/>
          <w:color w:val="0B7285"/>
          <w:sz w:val="28"/>
        </w:rPr>
        <w:t>33. Liminal Bridges</w:t>
      </w:r>
    </w:p>
    <w:p w14:paraId="54513C81" w14:textId="77777777" w:rsidR="00302619" w:rsidRDefault="00E56D79">
      <w:pPr>
        <w:spacing w:after="120" w:line="259" w:lineRule="auto"/>
        <w:rPr>
          <w:rFonts w:hint="eastAsia"/>
        </w:rPr>
      </w:pPr>
      <w:r>
        <w:t>Cross-Domain or cross-Registry relationships SHOULD preserve endpoint independence. A Liminal Bridge records the relation, evidence, interpretation, scope, status, and optional summaries from each endpoint without taking ownership of the source data. This permits a Movement Operator to bridge into Prosopohermeneia, Robotics, or Sports Biomechanics without merging those Domains.</w:t>
      </w:r>
    </w:p>
    <w:p w14:paraId="4B8B12C1" w14:textId="77777777" w:rsidR="00302619" w:rsidRDefault="00E56D79">
      <w:pPr>
        <w:pStyle w:val="Heading2"/>
        <w:spacing w:after="100"/>
      </w:pPr>
      <w:r>
        <w:rPr>
          <w:rFonts w:ascii="Inter" w:hAnsi="Inter"/>
          <w:color w:val="0B7285"/>
          <w:sz w:val="28"/>
        </w:rPr>
        <w:t>34. CERBERUS Rollup Traversal</w:t>
      </w:r>
    </w:p>
    <w:p w14:paraId="315B538D" w14:textId="77777777" w:rsidR="00302619" w:rsidRDefault="00E56D79">
      <w:pPr>
        <w:spacing w:after="120" w:line="259" w:lineRule="auto"/>
        <w:rPr>
          <w:rFonts w:hint="eastAsia"/>
        </w:rPr>
      </w:pPr>
      <w:r>
        <w:t>CERBERUS Rollup Traversal may provide compact, always-ready summaries of registered stacks and components. In a GROOVE context, CRT complements source routing: GROOVE explains where and why; CRT summarizes what the selected semantic object currently contains; the observable source provides authoritative depth when required.</w:t>
      </w:r>
    </w:p>
    <w:tbl>
      <w:tblPr>
        <w:tblW w:w="0" w:type="auto"/>
        <w:jc w:val="center"/>
        <w:tblLayout w:type="fixed"/>
        <w:tblLook w:val="04A0" w:firstRow="1" w:lastRow="0" w:firstColumn="1" w:lastColumn="0" w:noHBand="0" w:noVBand="1"/>
      </w:tblPr>
      <w:tblGrid>
        <w:gridCol w:w="9216"/>
      </w:tblGrid>
      <w:tr w:rsidR="00302619" w14:paraId="17D7751A" w14:textId="77777777">
        <w:trPr>
          <w:jc w:val="center"/>
        </w:trPr>
        <w:tc>
          <w:tcPr>
            <w:tcW w:w="9216" w:type="dxa"/>
            <w:tcBorders>
              <w:top w:val="nil"/>
              <w:left w:val="single" w:sz="18" w:space="0" w:color="16324F"/>
              <w:bottom w:val="nil"/>
              <w:right w:val="nil"/>
            </w:tcBorders>
            <w:shd w:val="clear" w:color="auto" w:fill="EEF3F7"/>
            <w:tcMar>
              <w:top w:w="160" w:type="dxa"/>
              <w:left w:w="180" w:type="dxa"/>
              <w:bottom w:w="150" w:type="dxa"/>
              <w:right w:w="180" w:type="dxa"/>
            </w:tcMar>
          </w:tcPr>
          <w:p w14:paraId="17A10F1C" w14:textId="77777777" w:rsidR="00302619" w:rsidRDefault="00E56D79">
            <w:pPr>
              <w:spacing w:after="80"/>
              <w:rPr>
                <w:rFonts w:hint="eastAsia"/>
              </w:rPr>
            </w:pPr>
            <w:r>
              <w:rPr>
                <w:b/>
                <w:color w:val="16324F"/>
                <w:sz w:val="20"/>
              </w:rPr>
              <w:t>DIVISION OF LABOR</w:t>
            </w:r>
          </w:p>
          <w:p w14:paraId="18CD5235" w14:textId="77777777" w:rsidR="00302619" w:rsidRDefault="00E56D79">
            <w:pPr>
              <w:spacing w:after="0"/>
              <w:rPr>
                <w:rFonts w:hint="eastAsia"/>
              </w:rPr>
            </w:pPr>
            <w:r>
              <w:t>GROOVE: where / why. CRT: what is locally assembled. Observable Entry: source depth. CERBERUS component: formal system role.</w:t>
            </w:r>
          </w:p>
        </w:tc>
      </w:tr>
    </w:tbl>
    <w:p w14:paraId="3FB4229D" w14:textId="77777777" w:rsidR="00302619" w:rsidRDefault="00302619">
      <w:pPr>
        <w:spacing w:after="20"/>
        <w:rPr>
          <w:rFonts w:hint="eastAsia"/>
        </w:rPr>
      </w:pPr>
    </w:p>
    <w:p w14:paraId="7CA0B567" w14:textId="77777777" w:rsidR="00302619" w:rsidRDefault="00E56D79">
      <w:pPr>
        <w:pStyle w:val="Heading2"/>
        <w:spacing w:after="100"/>
      </w:pPr>
      <w:r>
        <w:rPr>
          <w:rFonts w:ascii="Inter" w:hAnsi="Inter"/>
          <w:color w:val="0B7285"/>
          <w:sz w:val="28"/>
        </w:rPr>
        <w:t>35. SCREEN and CALL</w:t>
      </w:r>
    </w:p>
    <w:p w14:paraId="3C5C1E7D" w14:textId="77777777" w:rsidR="00302619" w:rsidRDefault="00E56D79">
      <w:pPr>
        <w:spacing w:after="120" w:line="259" w:lineRule="auto"/>
        <w:rPr>
          <w:rFonts w:hint="eastAsia"/>
        </w:rPr>
      </w:pPr>
      <w:r>
        <w:t>A runtime MAY use SCREEN to establish the active semantic boundary for a question or task and CALL to resolve exact registered correspondences within that boundary. GROOVE supplies the documented and domain-level route; SCREEN/CALL can then select the bounded relations required to assemble a context package without loading the entire archive.</w:t>
      </w:r>
    </w:p>
    <w:p w14:paraId="350A74CE" w14:textId="77777777" w:rsidR="00302619" w:rsidRDefault="00E56D79">
      <w:pPr>
        <w:pStyle w:val="Heading2"/>
        <w:spacing w:after="100"/>
      </w:pPr>
      <w:r>
        <w:rPr>
          <w:rFonts w:ascii="Inter" w:hAnsi="Inter"/>
          <w:color w:val="0B7285"/>
          <w:sz w:val="28"/>
        </w:rPr>
        <w:t>36. Instance Assembly</w:t>
      </w:r>
    </w:p>
    <w:p w14:paraId="6D2FE30B" w14:textId="77777777" w:rsidR="00302619" w:rsidRDefault="00E56D79">
      <w:pPr>
        <w:spacing w:after="120" w:line="259" w:lineRule="auto"/>
        <w:rPr>
          <w:rFonts w:hint="eastAsia"/>
        </w:rPr>
      </w:pPr>
      <w:r>
        <w:t>Once component candidates are formalized, Instances can provide scoped interaction surfaces over the registered data. An Instance may expose selected Models, Operators, Rules, values, and provenance controls for a specific task. GROOVE remains relevant because the user should be able to traverse from an Instance behavior back to the components, Master synthesis, and source artifacts that produced it.</w:t>
      </w:r>
    </w:p>
    <w:p w14:paraId="6125FF86" w14:textId="77777777" w:rsidR="00302619" w:rsidRDefault="00E56D79">
      <w:pPr>
        <w:pStyle w:val="Heading1"/>
        <w:spacing w:before="280" w:after="140"/>
      </w:pPr>
      <w:r>
        <w:rPr>
          <w:rFonts w:ascii="Inter" w:hAnsi="Inter"/>
          <w:color w:val="16324F"/>
          <w:sz w:val="36"/>
        </w:rPr>
        <w:t>PART VI — Multimodal Bootstrapping</w:t>
      </w:r>
    </w:p>
    <w:p w14:paraId="09C8B27E" w14:textId="77777777" w:rsidR="00302619" w:rsidRDefault="00E56D79">
      <w:pPr>
        <w:pStyle w:val="Heading2"/>
        <w:spacing w:after="100"/>
      </w:pPr>
      <w:r>
        <w:rPr>
          <w:rFonts w:ascii="Inter" w:hAnsi="Inter"/>
          <w:color w:val="0B7285"/>
          <w:sz w:val="28"/>
        </w:rPr>
        <w:t>37. Simulation as an Idea Test Surface</w:t>
      </w:r>
    </w:p>
    <w:p w14:paraId="73743415" w14:textId="77777777" w:rsidR="00302619" w:rsidRDefault="00E56D79">
      <w:pPr>
        <w:spacing w:after="120" w:line="259" w:lineRule="auto"/>
        <w:rPr>
          <w:rFonts w:hint="eastAsia"/>
        </w:rPr>
      </w:pPr>
      <w:r>
        <w:t>The endpoint of compilation is not necessarily a document. When the Domain represents behavior, interaction, spatial organization, learning, movement, music, robotics, or another dynamic system, formal CERBERUS components SHOULD be capable of entering a bounded simulation or execution environment. Praxis supplies the active field; Skene or another renderer may provide visual, spatial, auditory, or expressive projections.</w:t>
      </w:r>
    </w:p>
    <w:p w14:paraId="4BFEFF31" w14:textId="77777777" w:rsidR="00302619" w:rsidRDefault="00E56D79">
      <w:pPr>
        <w:pStyle w:val="Heading2"/>
        <w:spacing w:after="100"/>
      </w:pPr>
      <w:r>
        <w:rPr>
          <w:rFonts w:ascii="Inter" w:hAnsi="Inter"/>
          <w:color w:val="0B7285"/>
          <w:sz w:val="28"/>
        </w:rPr>
        <w:t>38. Open in Praxis</w:t>
      </w:r>
    </w:p>
    <w:p w14:paraId="1090D47E" w14:textId="77777777" w:rsidR="00302619" w:rsidRDefault="00E56D79">
      <w:pPr>
        <w:spacing w:after="120" w:line="259" w:lineRule="auto"/>
        <w:rPr>
          <w:rFonts w:hint="eastAsia"/>
        </w:rPr>
      </w:pPr>
      <w:r>
        <w:t>A component marked SIMULATION_READY may expose an Open in Praxis action. The simulation interface SHOULD show the active component, Models, parameter values, Rules, current state, and observations separately. Animation or visualization MUST NOT silently author the underlying result; it should project or execute the resolved state according to the surrounding architecture.</w:t>
      </w:r>
    </w:p>
    <w:p w14:paraId="1F34A983" w14:textId="77777777" w:rsidR="00302619" w:rsidRDefault="00E56D79">
      <w:pPr>
        <w:spacing w:after="80"/>
        <w:jc w:val="center"/>
        <w:rPr>
          <w:rFonts w:hint="eastAsia"/>
        </w:rPr>
      </w:pPr>
      <w:r>
        <w:rPr>
          <w:noProof/>
        </w:rPr>
        <w:drawing>
          <wp:inline distT="0" distB="0" distL="0" distR="0" wp14:anchorId="42A0BF26" wp14:editId="2BD1FFE1">
            <wp:extent cx="5943600" cy="3343275"/>
            <wp:effectExtent l="0" t="0" r="0" b="0"/>
            <wp:docPr id="14" name="Picture 14" descr="Figure 15. Praxis Simulation Interface. A formal Swing Chain is executed against a selected morphology and Rule set; the visible simulation exposes an invalid wrist state as an observation rather than silently correcting the source model." title="Fig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5_praxis_simulation_interface.png"/>
                    <pic:cNvPicPr/>
                  </pic:nvPicPr>
                  <pic:blipFill>
                    <a:blip r:embed="rId21"/>
                    <a:stretch>
                      <a:fillRect/>
                    </a:stretch>
                  </pic:blipFill>
                  <pic:spPr>
                    <a:xfrm>
                      <a:off x="0" y="0"/>
                      <a:ext cx="5943600" cy="3343275"/>
                    </a:xfrm>
                    <a:prstGeom prst="rect">
                      <a:avLst/>
                    </a:prstGeom>
                  </pic:spPr>
                </pic:pic>
              </a:graphicData>
            </a:graphic>
          </wp:inline>
        </w:drawing>
      </w:r>
    </w:p>
    <w:p w14:paraId="4257C1DC" w14:textId="77777777" w:rsidR="00302619" w:rsidRDefault="00E56D79">
      <w:pPr>
        <w:spacing w:after="180"/>
        <w:jc w:val="center"/>
        <w:rPr>
          <w:rFonts w:hint="eastAsia"/>
        </w:rPr>
      </w:pPr>
      <w:r>
        <w:rPr>
          <w:i/>
          <w:color w:val="44546A"/>
          <w:sz w:val="18"/>
        </w:rPr>
        <w:t>Figure 15. Praxis Simulation Interface. A formal Swing Chain is executed against a selected morphology and Rule set; the visible simulation exposes an invalid wrist state as an observation rather than silently correcting the source model.</w:t>
      </w:r>
    </w:p>
    <w:p w14:paraId="3BB4E266" w14:textId="77777777" w:rsidR="00302619" w:rsidRDefault="00E56D79">
      <w:pPr>
        <w:pStyle w:val="Heading2"/>
        <w:spacing w:after="100"/>
      </w:pPr>
      <w:r>
        <w:rPr>
          <w:rFonts w:ascii="Inter" w:hAnsi="Inter"/>
          <w:color w:val="0B7285"/>
          <w:sz w:val="28"/>
        </w:rPr>
        <w:t>39. Multimodal Expression</w:t>
      </w:r>
    </w:p>
    <w:p w14:paraId="255E35DA" w14:textId="77777777" w:rsidR="00302619" w:rsidRDefault="00E56D79">
      <w:pPr>
        <w:spacing w:after="120" w:line="259" w:lineRule="auto"/>
        <w:rPr>
          <w:rFonts w:hint="eastAsia"/>
        </w:rPr>
      </w:pPr>
      <w:r>
        <w:t>A Domain may compile into more than one modality. Movement may become visible animation and proprioceptive or spatial state. Music may become audio, visible resonance, and spatial force. Learning may become state transitions, guided scenes, and evidence dashboards. Industrial systems may become process simulations, spatial routes, and machine task contracts. GROOVE is modality-neutral because it routes semantic source and component relationships rather than prescribing one renderer.</w:t>
      </w:r>
    </w:p>
    <w:p w14:paraId="2A44BB06" w14:textId="77777777" w:rsidR="00302619" w:rsidRDefault="00E56D79">
      <w:pPr>
        <w:pStyle w:val="Heading2"/>
        <w:spacing w:after="100"/>
      </w:pPr>
      <w:r>
        <w:rPr>
          <w:rFonts w:ascii="Inter" w:hAnsi="Inter"/>
          <w:color w:val="0B7285"/>
          <w:sz w:val="28"/>
        </w:rPr>
        <w:t>40. Simulation Observation</w:t>
      </w:r>
    </w:p>
    <w:p w14:paraId="29C78BF4" w14:textId="77777777" w:rsidR="00302619" w:rsidRDefault="00E56D79">
      <w:pPr>
        <w:spacing w:after="120" w:line="259" w:lineRule="auto"/>
        <w:rPr>
          <w:rFonts w:hint="eastAsia"/>
        </w:rPr>
      </w:pPr>
      <w:r>
        <w:t>Simulation output is an observable system event, not retrospective proof that the source idea was correct. Observations SHOULD record the exact component versions, parameters, Rules, Inputs, runtime, and relevant GROOVE provenance needed to reproduce or inspect the result.</w:t>
      </w:r>
    </w:p>
    <w:p w14:paraId="6750E103" w14:textId="77777777" w:rsidR="00302619" w:rsidRDefault="00E56D79">
      <w:pPr>
        <w:pStyle w:val="Heading2"/>
        <w:spacing w:after="100"/>
      </w:pPr>
      <w:r>
        <w:rPr>
          <w:rFonts w:ascii="Inter" w:hAnsi="Inter"/>
          <w:color w:val="0B7285"/>
          <w:sz w:val="28"/>
        </w:rPr>
        <w:t>41. Traceback</w:t>
      </w:r>
    </w:p>
    <w:p w14:paraId="24D513F9" w14:textId="77777777" w:rsidR="00302619" w:rsidRDefault="00E56D79">
      <w:pPr>
        <w:spacing w:after="120" w:line="259" w:lineRule="auto"/>
        <w:rPr>
          <w:rFonts w:hint="eastAsia"/>
        </w:rPr>
      </w:pPr>
      <w:r>
        <w:t>When a simulation behaves unexpectedly, the user SHOULD be able to traverse backward through the representation layers. An observed wrist failure may trace to a Rule, then an Operator, then a Master section, then the GROOVE relations and source artifacts from which that Rule was compiled. This makes simulation debugging simultaneously a model-debugging and source-interpretation process.</w:t>
      </w:r>
    </w:p>
    <w:p w14:paraId="1D6BEFCE" w14:textId="77777777" w:rsidR="00302619" w:rsidRDefault="00E56D79">
      <w:pPr>
        <w:spacing w:after="80"/>
        <w:jc w:val="center"/>
        <w:rPr>
          <w:rFonts w:hint="eastAsia"/>
        </w:rPr>
      </w:pPr>
      <w:r>
        <w:rPr>
          <w:noProof/>
        </w:rPr>
        <w:drawing>
          <wp:inline distT="0" distB="0" distL="0" distR="0" wp14:anchorId="325223DF" wp14:editId="1436E048">
            <wp:extent cx="5943600" cy="3343275"/>
            <wp:effectExtent l="0" t="0" r="0" b="0"/>
            <wp:docPr id="15" name="Picture 15" descr="Figure 16. Cybernetic Traceback. An unexpected simulation state can be inspected without collapsing the simulation, Rule, Operator, Master synthesis, GROOVE relation, and original artifacts into one object." title="Fig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6_cybernetic_traceback.png"/>
                    <pic:cNvPicPr/>
                  </pic:nvPicPr>
                  <pic:blipFill>
                    <a:blip r:embed="rId22"/>
                    <a:stretch>
                      <a:fillRect/>
                    </a:stretch>
                  </pic:blipFill>
                  <pic:spPr>
                    <a:xfrm>
                      <a:off x="0" y="0"/>
                      <a:ext cx="5943600" cy="3343275"/>
                    </a:xfrm>
                    <a:prstGeom prst="rect">
                      <a:avLst/>
                    </a:prstGeom>
                  </pic:spPr>
                </pic:pic>
              </a:graphicData>
            </a:graphic>
          </wp:inline>
        </w:drawing>
      </w:r>
    </w:p>
    <w:p w14:paraId="50DB7C17" w14:textId="77777777" w:rsidR="00302619" w:rsidRDefault="00E56D79">
      <w:pPr>
        <w:spacing w:after="180"/>
        <w:jc w:val="center"/>
        <w:rPr>
          <w:rFonts w:hint="eastAsia"/>
        </w:rPr>
      </w:pPr>
      <w:r>
        <w:rPr>
          <w:i/>
          <w:color w:val="44546A"/>
          <w:sz w:val="18"/>
        </w:rPr>
        <w:t>Figure 16. Cybernetic Traceback. An unexpected simulation state can be inspected without collapsing the simulation, Rule, Operator, Master synthesis, GROOVE relation, and original artifacts into one object.</w:t>
      </w:r>
    </w:p>
    <w:p w14:paraId="0F34586C" w14:textId="77777777" w:rsidR="00302619" w:rsidRDefault="00E56D79">
      <w:pPr>
        <w:pStyle w:val="Heading1"/>
        <w:spacing w:before="280" w:after="140"/>
      </w:pPr>
      <w:r>
        <w:rPr>
          <w:rFonts w:ascii="Inter" w:hAnsi="Inter"/>
          <w:color w:val="16324F"/>
          <w:sz w:val="36"/>
        </w:rPr>
        <w:t>PART VII — The Cybernetic Loop</w:t>
      </w:r>
    </w:p>
    <w:p w14:paraId="6630E772" w14:textId="77777777" w:rsidR="00302619" w:rsidRDefault="00E56D79">
      <w:pPr>
        <w:pStyle w:val="Heading2"/>
        <w:spacing w:after="100"/>
      </w:pPr>
      <w:r>
        <w:rPr>
          <w:rFonts w:ascii="Inter" w:hAnsi="Inter"/>
          <w:color w:val="0B7285"/>
          <w:sz w:val="28"/>
        </w:rPr>
        <w:t>42. Feedback Contract</w:t>
      </w:r>
    </w:p>
    <w:p w14:paraId="7D2BF3CD" w14:textId="77777777" w:rsidR="00302619" w:rsidRDefault="00E56D79">
      <w:pPr>
        <w:spacing w:after="120" w:line="259" w:lineRule="auto"/>
        <w:rPr>
          <w:rFonts w:hint="eastAsia"/>
        </w:rPr>
      </w:pPr>
      <w:r>
        <w:t>CERBERUS GROOVE becomes cybernetic when simulation, execution, testing, and human reflection are routed back into the Domain as new Entries or evidence. The system can then re-GROOVE the affected relations, recompile the Master, revise candidate components, and run the updated system again.</w:t>
      </w:r>
    </w:p>
    <w:tbl>
      <w:tblPr>
        <w:tblW w:w="0" w:type="auto"/>
        <w:jc w:val="center"/>
        <w:tblLayout w:type="fixed"/>
        <w:tblLook w:val="04A0" w:firstRow="1" w:lastRow="0" w:firstColumn="1" w:lastColumn="0" w:noHBand="0" w:noVBand="1"/>
      </w:tblPr>
      <w:tblGrid>
        <w:gridCol w:w="9216"/>
      </w:tblGrid>
      <w:tr w:rsidR="00302619" w14:paraId="5EC7FBE2"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1A34F530" w14:textId="77777777" w:rsidR="00302619" w:rsidRDefault="00E56D79">
            <w:pPr>
              <w:spacing w:after="80"/>
              <w:rPr>
                <w:rFonts w:hint="eastAsia"/>
              </w:rPr>
            </w:pPr>
            <w:r>
              <w:rPr>
                <w:b/>
                <w:color w:val="6B46C1"/>
                <w:sz w:val="20"/>
              </w:rPr>
              <w:t>CORE LOOP</w:t>
            </w:r>
          </w:p>
          <w:p w14:paraId="7CAEF3B2" w14:textId="77777777" w:rsidR="00302619" w:rsidRDefault="00E56D79">
            <w:pPr>
              <w:spacing w:after="0"/>
              <w:rPr>
                <w:rFonts w:hint="eastAsia"/>
              </w:rPr>
            </w:pPr>
            <w:r>
              <w:t>OBSERVE → RELATE → FORMALIZE → SIMULATE → OBSERVE AGAIN. The output of system behavior becomes new grounded input for semantic development.</w:t>
            </w:r>
          </w:p>
        </w:tc>
      </w:tr>
    </w:tbl>
    <w:p w14:paraId="3916EF7C" w14:textId="77777777" w:rsidR="00302619" w:rsidRDefault="00302619">
      <w:pPr>
        <w:spacing w:after="20"/>
        <w:rPr>
          <w:rFonts w:hint="eastAsia"/>
        </w:rPr>
      </w:pPr>
    </w:p>
    <w:p w14:paraId="3FEE2E7B" w14:textId="77777777" w:rsidR="00302619" w:rsidRDefault="00E56D79">
      <w:pPr>
        <w:pStyle w:val="Heading2"/>
        <w:spacing w:after="100"/>
      </w:pPr>
      <w:r>
        <w:rPr>
          <w:rFonts w:ascii="Inter" w:hAnsi="Inter"/>
          <w:color w:val="0B7285"/>
          <w:sz w:val="28"/>
        </w:rPr>
        <w:t>43. Reflection</w:t>
      </w:r>
    </w:p>
    <w:p w14:paraId="2F79F4A2" w14:textId="77777777" w:rsidR="00302619" w:rsidRDefault="00E56D79">
      <w:pPr>
        <w:spacing w:after="120" w:line="259" w:lineRule="auto"/>
        <w:rPr>
          <w:rFonts w:hint="eastAsia"/>
        </w:rPr>
      </w:pPr>
      <w:r>
        <w:t>A Reflection records an interpretation of observed behavior without overwriting the original observation. It may propose that a Rule is too permissive, an Operator lacks a phase dependency, a Model is missing a dimension, an image was previously misread, or a Master synthesis merged incompatible branches. Reflections SHOULD retain provenance to the state and artifacts that motivated them.</w:t>
      </w:r>
    </w:p>
    <w:p w14:paraId="74AABD6B" w14:textId="77777777" w:rsidR="00302619" w:rsidRDefault="00E56D79">
      <w:pPr>
        <w:pStyle w:val="Heading2"/>
        <w:spacing w:after="100"/>
      </w:pPr>
      <w:r>
        <w:rPr>
          <w:rFonts w:ascii="Inter" w:hAnsi="Inter"/>
          <w:color w:val="0B7285"/>
          <w:sz w:val="28"/>
        </w:rPr>
        <w:t>44. Re-GROOVE</w:t>
      </w:r>
    </w:p>
    <w:p w14:paraId="5531B884" w14:textId="77777777" w:rsidR="00302619" w:rsidRDefault="00E56D79">
      <w:pPr>
        <w:spacing w:after="120" w:line="259" w:lineRule="auto"/>
        <w:rPr>
          <w:rFonts w:hint="eastAsia"/>
        </w:rPr>
      </w:pPr>
      <w:r>
        <w:t>Re-GROOVE is the targeted maintenance process for relations or descriptions whose meaning has changed. It may update an artifact description, redirect a canonical owner, revise a Source Location, change relation status, or add a new bridge discovered through simulation. Re-GROOVE does not necessarily require recompiling the whole Domain.</w:t>
      </w:r>
    </w:p>
    <w:p w14:paraId="6F808986" w14:textId="77777777" w:rsidR="00302619" w:rsidRDefault="00E56D79">
      <w:pPr>
        <w:pStyle w:val="Heading2"/>
        <w:spacing w:after="100"/>
      </w:pPr>
      <w:r>
        <w:rPr>
          <w:rFonts w:ascii="Inter" w:hAnsi="Inter"/>
          <w:color w:val="0B7285"/>
          <w:sz w:val="28"/>
        </w:rPr>
        <w:t>45. Recompile</w:t>
      </w:r>
    </w:p>
    <w:p w14:paraId="3128D743" w14:textId="77777777" w:rsidR="00302619" w:rsidRDefault="00E56D79">
      <w:pPr>
        <w:spacing w:after="120" w:line="259" w:lineRule="auto"/>
        <w:rPr>
          <w:rFonts w:hint="eastAsia"/>
        </w:rPr>
      </w:pPr>
      <w:r>
        <w:t>Recompile is broader. It is appropriate when the Domain structure itself may have changed: major source additions, new stable relations, merged or split subdomains, Master restructuring, or formal component changes that alter the semantic architecture. A recompile SHOULD produce a diff-like review surface before accepted state is replaced.</w:t>
      </w:r>
    </w:p>
    <w:p w14:paraId="06D6E94E" w14:textId="77777777" w:rsidR="00302619" w:rsidRDefault="00E56D79">
      <w:pPr>
        <w:pStyle w:val="Heading2"/>
        <w:spacing w:after="100"/>
      </w:pPr>
      <w:r>
        <w:rPr>
          <w:rFonts w:ascii="Inter" w:hAnsi="Inter"/>
          <w:color w:val="0B7285"/>
          <w:sz w:val="28"/>
        </w:rPr>
        <w:t>46. Domain Evolution</w:t>
      </w:r>
    </w:p>
    <w:p w14:paraId="7DC0FF24" w14:textId="77777777" w:rsidR="00302619" w:rsidRDefault="00E56D79">
      <w:pPr>
        <w:spacing w:after="120" w:line="259" w:lineRule="auto"/>
        <w:rPr>
          <w:rFonts w:hint="eastAsia"/>
        </w:rPr>
      </w:pPr>
      <w:r>
        <w:t>Domains are versioned semantic organisms, not static folders. A mature Domain may gradually shift from a source-heavy state to a component-heavy state as useful ideas become formalized and old artifacts are absorbed or archived. The Domain 000 should continue to expose history, source provenance, current components, and unresolved questions even when the active reasoning surface becomes much smaller than the original archive.</w:t>
      </w:r>
    </w:p>
    <w:p w14:paraId="700915EA" w14:textId="77777777" w:rsidR="00302619" w:rsidRDefault="00E56D79">
      <w:pPr>
        <w:pStyle w:val="Heading1"/>
        <w:spacing w:before="280" w:after="140"/>
      </w:pPr>
      <w:r>
        <w:rPr>
          <w:rFonts w:ascii="Inter" w:hAnsi="Inter"/>
          <w:color w:val="16324F"/>
          <w:sz w:val="36"/>
        </w:rPr>
        <w:t>PART VIII — Interface Specification</w:t>
      </w:r>
    </w:p>
    <w:p w14:paraId="279AAC5E" w14:textId="77777777" w:rsidR="00302619" w:rsidRDefault="00E56D79">
      <w:pPr>
        <w:pStyle w:val="Heading2"/>
        <w:spacing w:after="100"/>
      </w:pPr>
      <w:r>
        <w:rPr>
          <w:rFonts w:ascii="Inter" w:hAnsi="Inter"/>
          <w:color w:val="0B7285"/>
          <w:sz w:val="28"/>
        </w:rPr>
        <w:t>47. Interface Philosophy</w:t>
      </w:r>
    </w:p>
    <w:p w14:paraId="73D35D73" w14:textId="77777777" w:rsidR="00302619" w:rsidRDefault="00E56D79">
      <w:pPr>
        <w:spacing w:after="120" w:line="259" w:lineRule="auto"/>
        <w:rPr>
          <w:rFonts w:hint="eastAsia"/>
        </w:rPr>
      </w:pPr>
      <w:r>
        <w:t>The underlying semantic graph may be complex; the primary interfaces SHOULD remain simple. Users should not need to understand graph databases or Registry Stack implementation details to navigate a Domain. The front door should answer obvious questions: What Domain is this? What does it contain? How are the important Entries related? What has been compiled? What components exist? What remains unresolved? Can I open the source? Can I simulate the result?</w:t>
      </w:r>
    </w:p>
    <w:p w14:paraId="0EB4F3AD" w14:textId="77777777" w:rsidR="00302619" w:rsidRDefault="00E56D79">
      <w:pPr>
        <w:pStyle w:val="Heading2"/>
        <w:spacing w:after="100"/>
      </w:pPr>
      <w:r>
        <w:rPr>
          <w:rFonts w:ascii="Inter" w:hAnsi="Inter"/>
          <w:color w:val="0B7285"/>
          <w:sz w:val="28"/>
        </w:rPr>
        <w:t>48. Global Domain Navigator</w:t>
      </w:r>
    </w:p>
    <w:p w14:paraId="4EF4E0BB" w14:textId="77777777" w:rsidR="00302619" w:rsidRDefault="00E56D79">
      <w:pPr>
        <w:spacing w:after="120" w:line="259" w:lineRule="auto"/>
        <w:rPr>
          <w:rFonts w:hint="eastAsia"/>
        </w:rPr>
      </w:pPr>
      <w:r>
        <w:t>The Global GROOVE::000 SHOULD provide one-row or one-card-per-Domain navigation with name, purpose, high-level counts, status, and an Open 000 action. It SHOULD NOT attempt to duplicate the full local relation architecture.</w:t>
      </w:r>
    </w:p>
    <w:p w14:paraId="235E3835" w14:textId="77777777" w:rsidR="00302619" w:rsidRDefault="00E56D79">
      <w:pPr>
        <w:pStyle w:val="Heading2"/>
        <w:spacing w:after="100"/>
      </w:pPr>
      <w:r>
        <w:rPr>
          <w:rFonts w:ascii="Inter" w:hAnsi="Inter"/>
          <w:color w:val="0B7285"/>
          <w:sz w:val="28"/>
        </w:rPr>
        <w:t>49. Domain 000 Tabs</w:t>
      </w:r>
    </w:p>
    <w:tbl>
      <w:tblPr>
        <w:tblW w:w="0" w:type="auto"/>
        <w:jc w:val="center"/>
        <w:tblLayout w:type="fixed"/>
        <w:tblLook w:val="04A0" w:firstRow="1" w:lastRow="0" w:firstColumn="1" w:lastColumn="0" w:noHBand="0" w:noVBand="1"/>
      </w:tblPr>
      <w:tblGrid>
        <w:gridCol w:w="1872"/>
        <w:gridCol w:w="7344"/>
      </w:tblGrid>
      <w:tr w:rsidR="00302619" w14:paraId="33ED85FD" w14:textId="77777777">
        <w:trPr>
          <w:cantSplit/>
          <w:tblHeader/>
          <w:jc w:val="center"/>
        </w:trPr>
        <w:tc>
          <w:tcPr>
            <w:tcW w:w="1872" w:type="dxa"/>
            <w:shd w:val="clear" w:color="auto" w:fill="16324F"/>
            <w:tcMar>
              <w:top w:w="110" w:type="dxa"/>
              <w:left w:w="100" w:type="dxa"/>
              <w:bottom w:w="110" w:type="dxa"/>
              <w:right w:w="100" w:type="dxa"/>
            </w:tcMar>
            <w:vAlign w:val="center"/>
          </w:tcPr>
          <w:p w14:paraId="709F0DA9" w14:textId="77777777" w:rsidR="00302619" w:rsidRDefault="00E56D79">
            <w:pPr>
              <w:jc w:val="center"/>
              <w:rPr>
                <w:rFonts w:hint="eastAsia"/>
              </w:rPr>
            </w:pPr>
            <w:r>
              <w:rPr>
                <w:b/>
                <w:color w:val="FFFFFF"/>
                <w:sz w:val="18"/>
              </w:rPr>
              <w:t>Tab</w:t>
            </w:r>
          </w:p>
        </w:tc>
        <w:tc>
          <w:tcPr>
            <w:tcW w:w="7344" w:type="dxa"/>
            <w:shd w:val="clear" w:color="auto" w:fill="16324F"/>
            <w:tcMar>
              <w:top w:w="110" w:type="dxa"/>
              <w:left w:w="100" w:type="dxa"/>
              <w:bottom w:w="110" w:type="dxa"/>
              <w:right w:w="100" w:type="dxa"/>
            </w:tcMar>
            <w:vAlign w:val="center"/>
          </w:tcPr>
          <w:p w14:paraId="20DC0661" w14:textId="77777777" w:rsidR="00302619" w:rsidRDefault="00E56D79">
            <w:pPr>
              <w:jc w:val="center"/>
              <w:rPr>
                <w:rFonts w:hint="eastAsia"/>
              </w:rPr>
            </w:pPr>
            <w:r>
              <w:rPr>
                <w:b/>
                <w:color w:val="FFFFFF"/>
                <w:sz w:val="18"/>
              </w:rPr>
              <w:t>Primary Function</w:t>
            </w:r>
          </w:p>
        </w:tc>
      </w:tr>
      <w:tr w:rsidR="00302619" w14:paraId="0E8652FC"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A3A1114" w14:textId="77777777" w:rsidR="00302619" w:rsidRDefault="00E56D79">
            <w:pPr>
              <w:jc w:val="center"/>
              <w:rPr>
                <w:rFonts w:hint="eastAsia"/>
              </w:rPr>
            </w:pPr>
            <w:r>
              <w:rPr>
                <w:sz w:val="18"/>
              </w:rPr>
              <w:t>OVERVIEW</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0AE01C2" w14:textId="77777777" w:rsidR="00302619" w:rsidRDefault="00E56D79">
            <w:pPr>
              <w:rPr>
                <w:rFonts w:hint="eastAsia"/>
              </w:rPr>
            </w:pPr>
            <w:r>
              <w:rPr>
                <w:sz w:val="18"/>
              </w:rPr>
              <w:t>Domain purpose, foundation, source coverage, component yield, Master and unresolved status.</w:t>
            </w:r>
          </w:p>
        </w:tc>
      </w:tr>
      <w:tr w:rsidR="00302619" w14:paraId="6B4B5C56"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22A496A" w14:textId="77777777" w:rsidR="00302619" w:rsidRDefault="00E56D79">
            <w:pPr>
              <w:jc w:val="center"/>
              <w:rPr>
                <w:rFonts w:hint="eastAsia"/>
              </w:rPr>
            </w:pPr>
            <w:r>
              <w:rPr>
                <w:sz w:val="18"/>
              </w:rPr>
              <w:t>RELATIONS</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B4F465E" w14:textId="77777777" w:rsidR="00302619" w:rsidRDefault="00E56D79">
            <w:pPr>
              <w:rPr>
                <w:rFonts w:hint="eastAsia"/>
              </w:rPr>
            </w:pPr>
            <w:r>
              <w:rPr>
                <w:sz w:val="18"/>
              </w:rPr>
              <w:t>Graph and table views over GROOVE edges.</w:t>
            </w:r>
          </w:p>
        </w:tc>
      </w:tr>
      <w:tr w:rsidR="00302619" w14:paraId="5B0BD514"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522476D" w14:textId="77777777" w:rsidR="00302619" w:rsidRDefault="00E56D79">
            <w:pPr>
              <w:jc w:val="center"/>
              <w:rPr>
                <w:rFonts w:hint="eastAsia"/>
              </w:rPr>
            </w:pPr>
            <w:r>
              <w:rPr>
                <w:sz w:val="18"/>
              </w:rPr>
              <w:t>ARTIFACTS</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F1B07EC" w14:textId="77777777" w:rsidR="00302619" w:rsidRDefault="00E56D79">
            <w:pPr>
              <w:rPr>
                <w:rFonts w:hint="eastAsia"/>
              </w:rPr>
            </w:pPr>
            <w:r>
              <w:rPr>
                <w:sz w:val="18"/>
              </w:rPr>
              <w:t>Multimodal source browser with descriptions, yield, and source access.</w:t>
            </w:r>
          </w:p>
        </w:tc>
      </w:tr>
      <w:tr w:rsidR="00302619" w14:paraId="3F35428E"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FFA5321" w14:textId="77777777" w:rsidR="00302619" w:rsidRDefault="00E56D79">
            <w:pPr>
              <w:jc w:val="center"/>
              <w:rPr>
                <w:rFonts w:hint="eastAsia"/>
              </w:rPr>
            </w:pPr>
            <w:r>
              <w:rPr>
                <w:sz w:val="18"/>
              </w:rPr>
              <w:t>COMPONENTS</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1540448" w14:textId="77777777" w:rsidR="00302619" w:rsidRDefault="00E56D79">
            <w:pPr>
              <w:rPr>
                <w:rFonts w:hint="eastAsia"/>
              </w:rPr>
            </w:pPr>
            <w:r>
              <w:rPr>
                <w:sz w:val="18"/>
              </w:rPr>
              <w:t>Idea Component Map and formal component registry views.</w:t>
            </w:r>
          </w:p>
        </w:tc>
      </w:tr>
      <w:tr w:rsidR="00302619" w14:paraId="07BB48A5"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94719EC" w14:textId="77777777" w:rsidR="00302619" w:rsidRDefault="00E56D79">
            <w:pPr>
              <w:jc w:val="center"/>
              <w:rPr>
                <w:rFonts w:hint="eastAsia"/>
              </w:rPr>
            </w:pPr>
            <w:r>
              <w:rPr>
                <w:sz w:val="18"/>
              </w:rPr>
              <w:t>PASSES</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7BA78DB" w14:textId="77777777" w:rsidR="00302619" w:rsidRDefault="00E56D79">
            <w:pPr>
              <w:rPr>
                <w:rFonts w:hint="eastAsia"/>
              </w:rPr>
            </w:pPr>
            <w:r>
              <w:rPr>
                <w:sz w:val="18"/>
              </w:rPr>
              <w:t>Progressive sweep manager and output review.</w:t>
            </w:r>
          </w:p>
        </w:tc>
      </w:tr>
      <w:tr w:rsidR="00302619" w14:paraId="056D2ACA"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6DEA8AD" w14:textId="77777777" w:rsidR="00302619" w:rsidRDefault="00E56D79">
            <w:pPr>
              <w:jc w:val="center"/>
              <w:rPr>
                <w:rFonts w:hint="eastAsia"/>
              </w:rPr>
            </w:pPr>
            <w:r>
              <w:rPr>
                <w:sz w:val="18"/>
              </w:rPr>
              <w:t>MASTER</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6F9BA4F" w14:textId="77777777" w:rsidR="00302619" w:rsidRDefault="00E56D79">
            <w:pPr>
              <w:rPr>
                <w:rFonts w:hint="eastAsia"/>
              </w:rPr>
            </w:pPr>
            <w:r>
              <w:rPr>
                <w:sz w:val="18"/>
              </w:rPr>
              <w:t>Compiled Master status, source coverage, provenance, and recompilation.</w:t>
            </w:r>
          </w:p>
        </w:tc>
      </w:tr>
      <w:tr w:rsidR="00302619" w14:paraId="078A0806"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80F42CD" w14:textId="77777777" w:rsidR="00302619" w:rsidRDefault="00E56D79">
            <w:pPr>
              <w:jc w:val="center"/>
              <w:rPr>
                <w:rFonts w:hint="eastAsia"/>
              </w:rPr>
            </w:pPr>
            <w:r>
              <w:rPr>
                <w:sz w:val="18"/>
              </w:rPr>
              <w:t>BRIDGES</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C828DE3" w14:textId="77777777" w:rsidR="00302619" w:rsidRDefault="00E56D79">
            <w:pPr>
              <w:rPr>
                <w:rFonts w:hint="eastAsia"/>
              </w:rPr>
            </w:pPr>
            <w:r>
              <w:rPr>
                <w:sz w:val="18"/>
              </w:rPr>
              <w:t>Cross-Domain relationships and Liminal Bridge status.</w:t>
            </w:r>
          </w:p>
        </w:tc>
      </w:tr>
      <w:tr w:rsidR="00302619" w14:paraId="1A8EB6C3"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5627764" w14:textId="77777777" w:rsidR="00302619" w:rsidRDefault="00E56D79">
            <w:pPr>
              <w:jc w:val="center"/>
              <w:rPr>
                <w:rFonts w:hint="eastAsia"/>
              </w:rPr>
            </w:pPr>
            <w:r>
              <w:rPr>
                <w:sz w:val="18"/>
              </w:rPr>
              <w:t>SIMULATION</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D8B0D6C" w14:textId="77777777" w:rsidR="00302619" w:rsidRDefault="00E56D79">
            <w:pPr>
              <w:rPr>
                <w:rFonts w:hint="eastAsia"/>
              </w:rPr>
            </w:pPr>
            <w:r>
              <w:rPr>
                <w:sz w:val="18"/>
              </w:rPr>
              <w:t>Optional view of runnable components, recorded simulations, and reflections.</w:t>
            </w:r>
          </w:p>
        </w:tc>
      </w:tr>
    </w:tbl>
    <w:p w14:paraId="7006181A" w14:textId="77777777" w:rsidR="00302619" w:rsidRDefault="00302619">
      <w:pPr>
        <w:spacing w:after="20"/>
        <w:rPr>
          <w:rFonts w:hint="eastAsia"/>
        </w:rPr>
      </w:pPr>
    </w:p>
    <w:p w14:paraId="34D77F4D" w14:textId="77777777" w:rsidR="00302619" w:rsidRDefault="00E56D79">
      <w:pPr>
        <w:pStyle w:val="Heading2"/>
        <w:spacing w:after="100"/>
      </w:pPr>
      <w:r>
        <w:rPr>
          <w:rFonts w:ascii="Inter" w:hAnsi="Inter"/>
          <w:color w:val="0B7285"/>
          <w:sz w:val="28"/>
        </w:rPr>
        <w:t>50. Relations Graph and Table</w:t>
      </w:r>
    </w:p>
    <w:p w14:paraId="4A3B8F5A" w14:textId="77777777" w:rsidR="00302619" w:rsidRDefault="00E56D79">
      <w:pPr>
        <w:spacing w:after="120" w:line="259" w:lineRule="auto"/>
        <w:rPr>
          <w:rFonts w:hint="eastAsia"/>
        </w:rPr>
      </w:pPr>
      <w:r>
        <w:t>The Relations tab SHOULD expose both a graph view and a table view over the same underlying relation records. The graph provides cognitive topology; the table provides precise operational work. Selecting a node or edge SHOULD reveal identity, role, source and target, why the relation exists, provenance, status, and source-opening actions.</w:t>
      </w:r>
    </w:p>
    <w:p w14:paraId="69F75C7D" w14:textId="77777777" w:rsidR="00302619" w:rsidRDefault="00E56D79">
      <w:pPr>
        <w:spacing w:after="80"/>
        <w:jc w:val="center"/>
        <w:rPr>
          <w:rFonts w:hint="eastAsia"/>
        </w:rPr>
      </w:pPr>
      <w:r>
        <w:rPr>
          <w:noProof/>
        </w:rPr>
        <w:drawing>
          <wp:inline distT="0" distB="0" distL="0" distR="0" wp14:anchorId="1846DB76" wp14:editId="715E0545">
            <wp:extent cx="5943600" cy="3343275"/>
            <wp:effectExtent l="0" t="0" r="0" b="0"/>
            <wp:docPr id="16" name="Picture 16" descr="Figure 4. Domain 000 Relational Architecture. Clickable nodes and edges let a user move directly from the Domain graph to a source artifact, relation record, or component candidate."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4_domain_relation_graph.png"/>
                    <pic:cNvPicPr/>
                  </pic:nvPicPr>
                  <pic:blipFill>
                    <a:blip r:embed="rId23"/>
                    <a:stretch>
                      <a:fillRect/>
                    </a:stretch>
                  </pic:blipFill>
                  <pic:spPr>
                    <a:xfrm>
                      <a:off x="0" y="0"/>
                      <a:ext cx="5943600" cy="3343275"/>
                    </a:xfrm>
                    <a:prstGeom prst="rect">
                      <a:avLst/>
                    </a:prstGeom>
                  </pic:spPr>
                </pic:pic>
              </a:graphicData>
            </a:graphic>
          </wp:inline>
        </w:drawing>
      </w:r>
    </w:p>
    <w:p w14:paraId="51A41DB9" w14:textId="77777777" w:rsidR="00302619" w:rsidRDefault="00E56D79">
      <w:pPr>
        <w:spacing w:after="180"/>
        <w:jc w:val="center"/>
        <w:rPr>
          <w:rFonts w:hint="eastAsia"/>
        </w:rPr>
      </w:pPr>
      <w:r>
        <w:rPr>
          <w:i/>
          <w:color w:val="44546A"/>
          <w:sz w:val="18"/>
        </w:rPr>
        <w:t>Figure 4. Domain 000 Relational Architecture. Clickable nodes and edges let a user move directly from the Domain graph to a source artifact, relation record, or component candidate.</w:t>
      </w:r>
    </w:p>
    <w:p w14:paraId="201514C8" w14:textId="77777777" w:rsidR="00302619" w:rsidRDefault="00E56D79">
      <w:pPr>
        <w:spacing w:after="80"/>
        <w:jc w:val="center"/>
        <w:rPr>
          <w:rFonts w:hint="eastAsia"/>
        </w:rPr>
      </w:pPr>
      <w:r>
        <w:rPr>
          <w:noProof/>
        </w:rPr>
        <w:drawing>
          <wp:inline distT="0" distB="0" distL="0" distR="0" wp14:anchorId="3EFD2C3E" wp14:editId="119709E3">
            <wp:extent cx="5943600" cy="3343275"/>
            <wp:effectExtent l="0" t="0" r="0" b="0"/>
            <wp:docPr id="17" name="Picture 17" descr="Figure 5. Relation Table. The same semantic graph is available as a dense operational surface suited to review, filtering, and editing."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05_domain_relation_table.png"/>
                    <pic:cNvPicPr/>
                  </pic:nvPicPr>
                  <pic:blipFill>
                    <a:blip r:embed="rId24"/>
                    <a:stretch>
                      <a:fillRect/>
                    </a:stretch>
                  </pic:blipFill>
                  <pic:spPr>
                    <a:xfrm>
                      <a:off x="0" y="0"/>
                      <a:ext cx="5943600" cy="3343275"/>
                    </a:xfrm>
                    <a:prstGeom prst="rect">
                      <a:avLst/>
                    </a:prstGeom>
                  </pic:spPr>
                </pic:pic>
              </a:graphicData>
            </a:graphic>
          </wp:inline>
        </w:drawing>
      </w:r>
    </w:p>
    <w:p w14:paraId="63CAF693" w14:textId="77777777" w:rsidR="00302619" w:rsidRDefault="00E56D79">
      <w:pPr>
        <w:spacing w:after="180"/>
        <w:jc w:val="center"/>
        <w:rPr>
          <w:rFonts w:hint="eastAsia"/>
        </w:rPr>
      </w:pPr>
      <w:r>
        <w:rPr>
          <w:i/>
          <w:color w:val="44546A"/>
          <w:sz w:val="18"/>
        </w:rPr>
        <w:t>Figure 5. Relation Table. The same semantic graph is available as a dense operational surface suited to review, filtering, and editing.</w:t>
      </w:r>
    </w:p>
    <w:p w14:paraId="7C624EE6" w14:textId="77777777" w:rsidR="00302619" w:rsidRDefault="00E56D79">
      <w:pPr>
        <w:pStyle w:val="Heading2"/>
        <w:spacing w:after="100"/>
      </w:pPr>
      <w:r>
        <w:rPr>
          <w:rFonts w:ascii="Inter" w:hAnsi="Inter"/>
          <w:color w:val="0B7285"/>
          <w:sz w:val="28"/>
        </w:rPr>
        <w:t>51. Progressive Pass Manager</w:t>
      </w:r>
    </w:p>
    <w:p w14:paraId="6279C42A" w14:textId="77777777" w:rsidR="00302619" w:rsidRDefault="00E56D79">
      <w:pPr>
        <w:spacing w:after="120" w:line="259" w:lineRule="auto"/>
        <w:rPr>
          <w:rFonts w:hint="eastAsia"/>
        </w:rPr>
      </w:pPr>
      <w:r>
        <w:t>The Passes interface SHOULD show completion state, artifact counts, relation counts, unresolved review items, and outputs of each sweep. A pass SHOULD be rerunnable without implying that prior reviewed state is automatically overwritten. New proposals should be diffed against accepted state.</w:t>
      </w:r>
    </w:p>
    <w:p w14:paraId="74676DC6" w14:textId="77777777" w:rsidR="00302619" w:rsidRDefault="00E56D79">
      <w:pPr>
        <w:pStyle w:val="Heading2"/>
        <w:spacing w:after="100"/>
      </w:pPr>
      <w:r>
        <w:rPr>
          <w:rFonts w:ascii="Inter" w:hAnsi="Inter"/>
          <w:color w:val="0B7285"/>
          <w:sz w:val="28"/>
        </w:rPr>
        <w:t>52. Master Compiler</w:t>
      </w:r>
    </w:p>
    <w:p w14:paraId="3EEB420F" w14:textId="77777777" w:rsidR="00302619" w:rsidRDefault="00E56D79">
      <w:pPr>
        <w:spacing w:after="120" w:line="259" w:lineRule="auto"/>
        <w:rPr>
          <w:rFonts w:hint="eastAsia"/>
        </w:rPr>
      </w:pPr>
      <w:r>
        <w:t>The Master interface SHOULD expose current version, source coverage, unresolved conflict count, missing semantic yield, compiled sections, provenance, and actions to open, inspect, or compile a new version. The system SHOULD be able to explain why an Entry was included or excluded from a compiled Master.</w:t>
      </w:r>
    </w:p>
    <w:p w14:paraId="62522053" w14:textId="77777777" w:rsidR="00302619" w:rsidRDefault="00E56D79">
      <w:pPr>
        <w:pStyle w:val="Heading2"/>
        <w:spacing w:after="100"/>
      </w:pPr>
      <w:r>
        <w:rPr>
          <w:rFonts w:ascii="Inter" w:hAnsi="Inter"/>
          <w:color w:val="0B7285"/>
          <w:sz w:val="28"/>
        </w:rPr>
        <w:t>53. Nested Navigation</w:t>
      </w:r>
    </w:p>
    <w:p w14:paraId="03AEF90E" w14:textId="77777777" w:rsidR="00302619" w:rsidRDefault="00E56D79">
      <w:pPr>
        <w:spacing w:after="120" w:line="259" w:lineRule="auto"/>
        <w:rPr>
          <w:rFonts w:hint="eastAsia"/>
        </w:rPr>
      </w:pPr>
      <w:r>
        <w:t>The navigation stack SHOULD work in both directions. A user may move from Global 000 to Domain 000 to Master, Artifact, or Component and then into Praxis. The same user should also be able to move backward from a simulation observation to the Rule, Operator, Master section, GROOVE relation, and original source artifact.</w:t>
      </w:r>
    </w:p>
    <w:p w14:paraId="6A954CF3" w14:textId="77777777" w:rsidR="00302619" w:rsidRDefault="00E56D79">
      <w:pPr>
        <w:spacing w:after="80"/>
        <w:jc w:val="center"/>
        <w:rPr>
          <w:rFonts w:hint="eastAsia"/>
        </w:rPr>
      </w:pPr>
      <w:r>
        <w:rPr>
          <w:noProof/>
        </w:rPr>
        <w:drawing>
          <wp:inline distT="0" distB="0" distL="0" distR="0" wp14:anchorId="6A630841" wp14:editId="744087B1">
            <wp:extent cx="5943600" cy="3343275"/>
            <wp:effectExtent l="0" t="0" r="0" b="0"/>
            <wp:docPr id="18" name="Picture 18" descr="Figure 18. Nested GROOVE Navigation. Forward traversal supports compilation and use; reverse traversal supports provenance, debugging, and source verification." title="Fig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8_nested_groove_navigation.png"/>
                    <pic:cNvPicPr/>
                  </pic:nvPicPr>
                  <pic:blipFill>
                    <a:blip r:embed="rId25"/>
                    <a:stretch>
                      <a:fillRect/>
                    </a:stretch>
                  </pic:blipFill>
                  <pic:spPr>
                    <a:xfrm>
                      <a:off x="0" y="0"/>
                      <a:ext cx="5943600" cy="3343275"/>
                    </a:xfrm>
                    <a:prstGeom prst="rect">
                      <a:avLst/>
                    </a:prstGeom>
                  </pic:spPr>
                </pic:pic>
              </a:graphicData>
            </a:graphic>
          </wp:inline>
        </w:drawing>
      </w:r>
    </w:p>
    <w:p w14:paraId="7CB5EF53" w14:textId="77777777" w:rsidR="00302619" w:rsidRDefault="00E56D79">
      <w:pPr>
        <w:spacing w:after="180"/>
        <w:jc w:val="center"/>
        <w:rPr>
          <w:rFonts w:hint="eastAsia"/>
        </w:rPr>
      </w:pPr>
      <w:r>
        <w:rPr>
          <w:i/>
          <w:color w:val="44546A"/>
          <w:sz w:val="18"/>
        </w:rPr>
        <w:t>Figure 18. Nested GROOVE Navigation. Forward traversal supports compilation and use; reverse traversal supports provenance, debugging, and source verification.</w:t>
      </w:r>
    </w:p>
    <w:p w14:paraId="6AAB3651" w14:textId="77777777" w:rsidR="00302619" w:rsidRDefault="00E56D79">
      <w:pPr>
        <w:pStyle w:val="Heading1"/>
        <w:spacing w:before="280" w:after="140"/>
      </w:pPr>
      <w:r>
        <w:rPr>
          <w:rFonts w:ascii="Inter" w:hAnsi="Inter"/>
          <w:color w:val="16324F"/>
          <w:sz w:val="36"/>
        </w:rPr>
        <w:t>PART IX — Worked Domain: Computational Morphodynamic Movement</w:t>
      </w:r>
    </w:p>
    <w:p w14:paraId="454FA24F" w14:textId="77777777" w:rsidR="00302619" w:rsidRDefault="00E56D79">
      <w:pPr>
        <w:pStyle w:val="Heading2"/>
        <w:spacing w:after="100"/>
      </w:pPr>
      <w:r>
        <w:rPr>
          <w:rFonts w:ascii="Inter" w:hAnsi="Inter"/>
          <w:color w:val="0B7285"/>
          <w:sz w:val="28"/>
        </w:rPr>
        <w:t>54. Starting Corpus</w:t>
      </w:r>
    </w:p>
    <w:p w14:paraId="1B128539" w14:textId="77777777" w:rsidR="00302619" w:rsidRDefault="00E56D79">
      <w:pPr>
        <w:spacing w:after="120" w:line="259" w:lineRule="auto"/>
        <w:rPr>
          <w:rFonts w:hint="eastAsia"/>
        </w:rPr>
      </w:pPr>
      <w:r>
        <w:t>The worked example assumes a historical Movement &amp; Rigging corpus containing 21 notes, 7 formal documents, approximately 200 character and movement images, 14 diagrams, and 3 prototypes. The corpus contains ideas about character Parts, hinge attachment points, morphology, endpoint constraints, movement timing, inverse kinematics, reusable movement chains, and simulation behavior. The initial goal is not to force every artifact into a final formal schema. The first goal is to make the domain legible.</w:t>
      </w:r>
    </w:p>
    <w:p w14:paraId="308D8AFD" w14:textId="77777777" w:rsidR="00302619" w:rsidRDefault="00E56D79">
      <w:pPr>
        <w:pStyle w:val="Heading2"/>
        <w:spacing w:after="100"/>
      </w:pPr>
      <w:r>
        <w:rPr>
          <w:rFonts w:ascii="Inter" w:hAnsi="Inter"/>
          <w:color w:val="0B7285"/>
          <w:sz w:val="28"/>
        </w:rPr>
        <w:t>55. First Sweep</w:t>
      </w:r>
    </w:p>
    <w:p w14:paraId="4119D6FD" w14:textId="77777777" w:rsidR="00302619" w:rsidRDefault="00E56D79">
      <w:pPr>
        <w:spacing w:after="120" w:line="259" w:lineRule="auto"/>
        <w:rPr>
          <w:rFonts w:hint="eastAsia"/>
        </w:rPr>
      </w:pPr>
      <w:r>
        <w:t>Pass 0 registers all artifacts. Pass 1 reads each document and image at sufficient fidelity to create a grounded description. A representative image receives an identity such as IMG-074, type Architecture Diagram, Domain Movement &amp; Rigging, description “skeletal rig showing parent-child limb attachments and rotational hinge points,” candidate relations to the Part Model and Hinge Rule, and a direct source locator.</w:t>
      </w:r>
    </w:p>
    <w:p w14:paraId="175981E7" w14:textId="77777777" w:rsidR="00302619" w:rsidRDefault="00E56D79">
      <w:pPr>
        <w:spacing w:after="120" w:line="259" w:lineRule="auto"/>
        <w:rPr>
          <w:rFonts w:hint="eastAsia"/>
        </w:rPr>
      </w:pPr>
      <w:r>
        <w:t>After this first expensive pass, the entire 200-image collection can be scanned through compact descriptions. Later tasks that concern hinge constraints can identify five or ten highly relevant images and reopen only those originals.</w:t>
      </w:r>
    </w:p>
    <w:p w14:paraId="5FD93429" w14:textId="77777777" w:rsidR="00302619" w:rsidRDefault="00E56D79">
      <w:pPr>
        <w:pStyle w:val="Heading2"/>
        <w:spacing w:after="100"/>
      </w:pPr>
      <w:r>
        <w:rPr>
          <w:rFonts w:ascii="Inter" w:hAnsi="Inter"/>
          <w:color w:val="0B7285"/>
          <w:sz w:val="28"/>
        </w:rPr>
        <w:t>56. Relation Sweep</w:t>
      </w:r>
    </w:p>
    <w:p w14:paraId="2AB30068" w14:textId="77777777" w:rsidR="00302619" w:rsidRDefault="00E56D79">
      <w:pPr>
        <w:spacing w:after="120" w:line="259" w:lineRule="auto"/>
        <w:rPr>
          <w:rFonts w:hint="eastAsia"/>
        </w:rPr>
      </w:pPr>
      <w:r>
        <w:t>The relation sweep discovers that a Movement Foundation is extended by Hinge Rules, requires a Morphology model, and uses a Timing model. A Swing Chain candidate is constrained by the Hinge Rules, requires Morphology, applies Timing, and is illustrated by IMG-074. These relations are recorded independently of the visual graph used to display them.</w:t>
      </w:r>
    </w:p>
    <w:p w14:paraId="302364C2" w14:textId="77777777" w:rsidR="00302619" w:rsidRDefault="00E56D79">
      <w:pPr>
        <w:pStyle w:val="Heading2"/>
        <w:spacing w:after="100"/>
      </w:pPr>
      <w:r>
        <w:rPr>
          <w:rFonts w:ascii="Inter" w:hAnsi="Inter"/>
          <w:color w:val="0B7285"/>
          <w:sz w:val="28"/>
        </w:rPr>
        <w:t>57. Master Compilation</w:t>
      </w:r>
    </w:p>
    <w:p w14:paraId="58DD2B2F" w14:textId="77777777" w:rsidR="00302619" w:rsidRDefault="00E56D79">
      <w:pPr>
        <w:spacing w:after="120" w:line="259" w:lineRule="auto"/>
        <w:rPr>
          <w:rFonts w:hint="eastAsia"/>
        </w:rPr>
      </w:pPr>
      <w:r>
        <w:t>The first Master organizes the corpus around domain foundations, morphology, hinge and joint Rules, timing and phase, Operator Chains, and simulation findings. Source coverage is reported. Unrepresented semantic yield is surfaced as a review queue rather than silently dropped.</w:t>
      </w:r>
    </w:p>
    <w:p w14:paraId="37CE9991" w14:textId="77777777" w:rsidR="00302619" w:rsidRDefault="00E56D79">
      <w:pPr>
        <w:pStyle w:val="Heading2"/>
        <w:spacing w:after="100"/>
      </w:pPr>
      <w:r>
        <w:rPr>
          <w:rFonts w:ascii="Inter" w:hAnsi="Inter"/>
          <w:color w:val="0B7285"/>
          <w:sz w:val="28"/>
        </w:rPr>
        <w:t>58. Component Extraction</w:t>
      </w:r>
    </w:p>
    <w:p w14:paraId="0BE6344F" w14:textId="77777777" w:rsidR="00302619" w:rsidRDefault="00E56D79">
      <w:pPr>
        <w:spacing w:after="120" w:line="259" w:lineRule="auto"/>
        <w:rPr>
          <w:rFonts w:hint="eastAsia"/>
        </w:rPr>
      </w:pPr>
      <w:r>
        <w:t>The Idea Component Map identifies a Morphology Model, Joint Range Rules, a Timing Model, Rotate Joint and Grip Operators, a Transfer Momentum candidate, and a Swing Chain Operator Chain. The Swing Chain is promoted only after its dependencies and provenance are reviewed.</w:t>
      </w:r>
    </w:p>
    <w:p w14:paraId="19716C01" w14:textId="77777777" w:rsidR="00302619" w:rsidRDefault="00E56D79">
      <w:pPr>
        <w:pStyle w:val="Heading2"/>
        <w:spacing w:after="100"/>
      </w:pPr>
      <w:r>
        <w:rPr>
          <w:rFonts w:ascii="Inter" w:hAnsi="Inter"/>
          <w:color w:val="0B7285"/>
          <w:sz w:val="28"/>
        </w:rPr>
        <w:t>59. Simulation</w:t>
      </w:r>
    </w:p>
    <w:p w14:paraId="2F4929C5" w14:textId="77777777" w:rsidR="00302619" w:rsidRDefault="00E56D79">
      <w:pPr>
        <w:spacing w:after="120" w:line="259" w:lineRule="auto"/>
        <w:rPr>
          <w:rFonts w:hint="eastAsia"/>
        </w:rPr>
      </w:pPr>
      <w:r>
        <w:t>The accepted Swing Chain is opened in Praxis with a selected morphology and seven active Rules. During phase four, the visible wrist exceeds its allowed range. The simulation records the observation without silently modifying the Operator or Rule set.</w:t>
      </w:r>
    </w:p>
    <w:p w14:paraId="24D44861" w14:textId="77777777" w:rsidR="00302619" w:rsidRDefault="00E56D79">
      <w:pPr>
        <w:pStyle w:val="Heading2"/>
        <w:spacing w:after="100"/>
      </w:pPr>
      <w:r>
        <w:rPr>
          <w:rFonts w:ascii="Inter" w:hAnsi="Inter"/>
          <w:color w:val="0B7285"/>
          <w:sz w:val="28"/>
        </w:rPr>
        <w:t>60. Traceback and Revision</w:t>
      </w:r>
    </w:p>
    <w:p w14:paraId="7EE97498" w14:textId="77777777" w:rsidR="00302619" w:rsidRDefault="00E56D79">
      <w:pPr>
        <w:spacing w:after="120" w:line="259" w:lineRule="auto"/>
        <w:rPr>
          <w:rFonts w:hint="eastAsia"/>
        </w:rPr>
      </w:pPr>
      <w:r>
        <w:t>The user selects Trace to Rule. The system reveals the Wrist Rotation Constraint, the Swing Chain Operator, Master §8.3, and the source map containing DOC-004, IMG-074, and DIAGRAM-021. The user can inspect whether the failure came from an incorrect Rule, an incorrect Operator interpretation, missing morphology data, or a misread source artifact. A Reflection is created, the Rule is revised, relevant relations are re-GROOVEd, the Domain is recompiled if necessary, and the simulation runs again.</w:t>
      </w:r>
    </w:p>
    <w:tbl>
      <w:tblPr>
        <w:tblW w:w="0" w:type="auto"/>
        <w:jc w:val="center"/>
        <w:tblLayout w:type="fixed"/>
        <w:tblLook w:val="04A0" w:firstRow="1" w:lastRow="0" w:firstColumn="1" w:lastColumn="0" w:noHBand="0" w:noVBand="1"/>
      </w:tblPr>
      <w:tblGrid>
        <w:gridCol w:w="9216"/>
      </w:tblGrid>
      <w:tr w:rsidR="00302619" w14:paraId="79729628"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5D2AF6BC" w14:textId="77777777" w:rsidR="00302619" w:rsidRDefault="00E56D79">
            <w:pPr>
              <w:spacing w:after="80"/>
              <w:rPr>
                <w:rFonts w:hint="eastAsia"/>
              </w:rPr>
            </w:pPr>
            <w:r>
              <w:rPr>
                <w:b/>
                <w:color w:val="6B46C1"/>
                <w:sz w:val="20"/>
              </w:rPr>
              <w:t>WORKED EXAMPLE RESULT</w:t>
            </w:r>
          </w:p>
          <w:p w14:paraId="54486C61" w14:textId="77777777" w:rsidR="00302619" w:rsidRDefault="00E56D79">
            <w:pPr>
              <w:spacing w:after="0"/>
              <w:rPr>
                <w:rFonts w:hint="eastAsia"/>
              </w:rPr>
            </w:pPr>
            <w:r>
              <w:t>A historical drawing has not merely been summarized. It has become one observable source in a traceable pathway that helped construct a formal Rule and Operator, produced simulation behavior, exposed a failure, and generated new knowledge.</w:t>
            </w:r>
          </w:p>
        </w:tc>
      </w:tr>
    </w:tbl>
    <w:p w14:paraId="3BF78354" w14:textId="77777777" w:rsidR="00302619" w:rsidRDefault="00302619">
      <w:pPr>
        <w:spacing w:after="20"/>
        <w:rPr>
          <w:rFonts w:hint="eastAsia"/>
        </w:rPr>
      </w:pPr>
    </w:p>
    <w:p w14:paraId="2175FEAA" w14:textId="77777777" w:rsidR="00302619" w:rsidRDefault="00E56D79">
      <w:pPr>
        <w:pStyle w:val="Heading1"/>
        <w:spacing w:before="280" w:after="140"/>
      </w:pPr>
      <w:r>
        <w:rPr>
          <w:rFonts w:ascii="Inter" w:hAnsi="Inter"/>
          <w:color w:val="16324F"/>
          <w:sz w:val="36"/>
        </w:rPr>
        <w:t>PART X — Governance, Limits, and Conformance</w:t>
      </w:r>
    </w:p>
    <w:p w14:paraId="46B78EBB" w14:textId="77777777" w:rsidR="00302619" w:rsidRDefault="00E56D79">
      <w:pPr>
        <w:pStyle w:val="Heading2"/>
        <w:spacing w:after="100"/>
      </w:pPr>
      <w:r>
        <w:rPr>
          <w:rFonts w:ascii="Inter" w:hAnsi="Inter"/>
          <w:color w:val="0B7285"/>
          <w:sz w:val="28"/>
        </w:rPr>
        <w:t>61. Human Review and Machine Proposals</w:t>
      </w:r>
    </w:p>
    <w:p w14:paraId="0AEB8702" w14:textId="77777777" w:rsidR="00302619" w:rsidRDefault="00E56D79">
      <w:pPr>
        <w:spacing w:after="120" w:line="259" w:lineRule="auto"/>
        <w:rPr>
          <w:rFonts w:hint="eastAsia"/>
        </w:rPr>
      </w:pPr>
      <w:r>
        <w:t>AI is useful for inventory, description, relation proposals, candidate bundling, concept extraction, component discovery, and completeness sweeps. However, machine-proposed relations and components SHALL remain distinguishable from reviewed or accepted state. A system that writes its own inferences into canonical GROOVE and then treats those inferences as authorial ground creates recursive epistemic drift.</w:t>
      </w:r>
    </w:p>
    <w:p w14:paraId="08A720DC" w14:textId="77777777" w:rsidR="00302619" w:rsidRDefault="00E56D79">
      <w:pPr>
        <w:pStyle w:val="Heading2"/>
        <w:spacing w:after="100"/>
      </w:pPr>
      <w:r>
        <w:rPr>
          <w:rFonts w:ascii="Inter" w:hAnsi="Inter"/>
          <w:color w:val="0B7285"/>
          <w:sz w:val="28"/>
        </w:rPr>
        <w:t>62. Confidence and Review Priority</w:t>
      </w:r>
    </w:p>
    <w:p w14:paraId="0EA45631" w14:textId="77777777" w:rsidR="00302619" w:rsidRDefault="00E56D79">
      <w:pPr>
        <w:spacing w:after="120" w:line="259" w:lineRule="auto"/>
        <w:rPr>
          <w:rFonts w:hint="eastAsia"/>
        </w:rPr>
      </w:pPr>
      <w:r>
        <w:t>Large archives may generate thousands of relation proposals. Review effort SHOULD be prioritized toward high-impact structures: foundational relations, canonical concept ownership, supersession, cross-Domain bridges, DO_NOT_INFER boundaries, high-centrality components, unresolved conflicts, and any relation that would materially alter Master compilation or simulation behavior.</w:t>
      </w:r>
    </w:p>
    <w:p w14:paraId="518B471A" w14:textId="77777777" w:rsidR="00302619" w:rsidRDefault="00E56D79">
      <w:pPr>
        <w:pStyle w:val="Heading2"/>
        <w:spacing w:after="100"/>
      </w:pPr>
      <w:r>
        <w:rPr>
          <w:rFonts w:ascii="Inter" w:hAnsi="Inter"/>
          <w:color w:val="0B7285"/>
          <w:sz w:val="28"/>
        </w:rPr>
        <w:t>63. Non-Replacement Principle</w:t>
      </w:r>
    </w:p>
    <w:tbl>
      <w:tblPr>
        <w:tblW w:w="0" w:type="auto"/>
        <w:jc w:val="center"/>
        <w:tblLayout w:type="fixed"/>
        <w:tblLook w:val="04A0" w:firstRow="1" w:lastRow="0" w:firstColumn="1" w:lastColumn="0" w:noHBand="0" w:noVBand="1"/>
      </w:tblPr>
      <w:tblGrid>
        <w:gridCol w:w="9216"/>
      </w:tblGrid>
      <w:tr w:rsidR="00302619" w14:paraId="19050C1C"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67339E37" w14:textId="77777777" w:rsidR="00302619" w:rsidRDefault="00E56D79">
            <w:pPr>
              <w:spacing w:after="80"/>
              <w:rPr>
                <w:rFonts w:hint="eastAsia"/>
              </w:rPr>
            </w:pPr>
            <w:r>
              <w:rPr>
                <w:b/>
                <w:color w:val="6B46C1"/>
                <w:sz w:val="20"/>
              </w:rPr>
              <w:t>GROOVE POINTS. THE ARTIFACT PROVES.</w:t>
            </w:r>
          </w:p>
          <w:p w14:paraId="424981CA" w14:textId="77777777" w:rsidR="00302619" w:rsidRDefault="00E56D79">
            <w:pPr>
              <w:spacing w:after="0"/>
              <w:rPr>
                <w:rFonts w:hint="eastAsia"/>
              </w:rPr>
            </w:pPr>
            <w:r>
              <w:t>A GROOVE route, Master synthesis, or formal component may make a source easier to locate and use, but none of those layers erases the need to inspect the observable source when authority, precision, contradiction, or provenance matters.</w:t>
            </w:r>
          </w:p>
        </w:tc>
      </w:tr>
    </w:tbl>
    <w:p w14:paraId="71AE4CF6" w14:textId="77777777" w:rsidR="00302619" w:rsidRDefault="00302619">
      <w:pPr>
        <w:spacing w:after="20"/>
        <w:rPr>
          <w:rFonts w:hint="eastAsia"/>
        </w:rPr>
      </w:pPr>
    </w:p>
    <w:p w14:paraId="46CB5B73" w14:textId="77777777" w:rsidR="00302619" w:rsidRDefault="00E56D79">
      <w:pPr>
        <w:pStyle w:val="Heading2"/>
        <w:spacing w:after="100"/>
      </w:pPr>
      <w:r>
        <w:rPr>
          <w:rFonts w:ascii="Inter" w:hAnsi="Inter"/>
          <w:color w:val="0B7285"/>
          <w:sz w:val="28"/>
        </w:rPr>
        <w:t>64. Failure Modes</w:t>
      </w:r>
    </w:p>
    <w:tbl>
      <w:tblPr>
        <w:tblW w:w="0" w:type="auto"/>
        <w:jc w:val="center"/>
        <w:tblLayout w:type="fixed"/>
        <w:tblLook w:val="04A0" w:firstRow="1" w:lastRow="0" w:firstColumn="1" w:lastColumn="0" w:noHBand="0" w:noVBand="1"/>
      </w:tblPr>
      <w:tblGrid>
        <w:gridCol w:w="2016"/>
        <w:gridCol w:w="3240"/>
        <w:gridCol w:w="3960"/>
      </w:tblGrid>
      <w:tr w:rsidR="00302619" w14:paraId="105681C2" w14:textId="77777777">
        <w:trPr>
          <w:cantSplit/>
          <w:tblHeader/>
          <w:jc w:val="center"/>
        </w:trPr>
        <w:tc>
          <w:tcPr>
            <w:tcW w:w="2016" w:type="dxa"/>
            <w:shd w:val="clear" w:color="auto" w:fill="16324F"/>
            <w:tcMar>
              <w:top w:w="110" w:type="dxa"/>
              <w:left w:w="100" w:type="dxa"/>
              <w:bottom w:w="110" w:type="dxa"/>
              <w:right w:w="100" w:type="dxa"/>
            </w:tcMar>
            <w:vAlign w:val="center"/>
          </w:tcPr>
          <w:p w14:paraId="02801BC7" w14:textId="77777777" w:rsidR="00302619" w:rsidRDefault="00E56D79">
            <w:pPr>
              <w:jc w:val="center"/>
              <w:rPr>
                <w:rFonts w:hint="eastAsia"/>
              </w:rPr>
            </w:pPr>
            <w:r>
              <w:rPr>
                <w:b/>
                <w:color w:val="FFFFFF"/>
                <w:sz w:val="18"/>
              </w:rPr>
              <w:t>Failure Mode</w:t>
            </w:r>
          </w:p>
        </w:tc>
        <w:tc>
          <w:tcPr>
            <w:tcW w:w="3240" w:type="dxa"/>
            <w:shd w:val="clear" w:color="auto" w:fill="16324F"/>
            <w:tcMar>
              <w:top w:w="110" w:type="dxa"/>
              <w:left w:w="100" w:type="dxa"/>
              <w:bottom w:w="110" w:type="dxa"/>
              <w:right w:w="100" w:type="dxa"/>
            </w:tcMar>
            <w:vAlign w:val="center"/>
          </w:tcPr>
          <w:p w14:paraId="07B66256" w14:textId="77777777" w:rsidR="00302619" w:rsidRDefault="00E56D79">
            <w:pPr>
              <w:jc w:val="center"/>
              <w:rPr>
                <w:rFonts w:hint="eastAsia"/>
              </w:rPr>
            </w:pPr>
            <w:r>
              <w:rPr>
                <w:b/>
                <w:color w:val="FFFFFF"/>
                <w:sz w:val="18"/>
              </w:rPr>
              <w:t>Risk</w:t>
            </w:r>
          </w:p>
        </w:tc>
        <w:tc>
          <w:tcPr>
            <w:tcW w:w="3960" w:type="dxa"/>
            <w:shd w:val="clear" w:color="auto" w:fill="16324F"/>
            <w:tcMar>
              <w:top w:w="110" w:type="dxa"/>
              <w:left w:w="100" w:type="dxa"/>
              <w:bottom w:w="110" w:type="dxa"/>
              <w:right w:w="100" w:type="dxa"/>
            </w:tcMar>
            <w:vAlign w:val="center"/>
          </w:tcPr>
          <w:p w14:paraId="7AE723D4" w14:textId="77777777" w:rsidR="00302619" w:rsidRDefault="00E56D79">
            <w:pPr>
              <w:jc w:val="center"/>
              <w:rPr>
                <w:rFonts w:hint="eastAsia"/>
              </w:rPr>
            </w:pPr>
            <w:r>
              <w:rPr>
                <w:b/>
                <w:color w:val="FFFFFF"/>
                <w:sz w:val="18"/>
              </w:rPr>
              <w:t>Required Mitigation</w:t>
            </w:r>
          </w:p>
        </w:tc>
      </w:tr>
      <w:tr w:rsidR="00302619" w14:paraId="41A418EE"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1BC9C82" w14:textId="77777777" w:rsidR="00302619" w:rsidRDefault="00E56D79">
            <w:pPr>
              <w:rPr>
                <w:rFonts w:hint="eastAsia"/>
              </w:rPr>
            </w:pPr>
            <w:r>
              <w:rPr>
                <w:sz w:val="17"/>
              </w:rPr>
              <w:t>Premature formalization</w:t>
            </w:r>
          </w:p>
        </w:tc>
        <w:tc>
          <w:tcPr>
            <w:tcW w:w="324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BCD0770" w14:textId="77777777" w:rsidR="00302619" w:rsidRDefault="00E56D79">
            <w:pPr>
              <w:rPr>
                <w:rFonts w:hint="eastAsia"/>
              </w:rPr>
            </w:pPr>
            <w:r>
              <w:rPr>
                <w:sz w:val="17"/>
              </w:rPr>
              <w:t>AI forces loosely understood ideas into SK/Operator/Rule slots.</w:t>
            </w:r>
          </w:p>
        </w:tc>
        <w:tc>
          <w:tcPr>
            <w:tcW w:w="396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3A30FDB" w14:textId="77777777" w:rsidR="00302619" w:rsidRDefault="00E56D79">
            <w:pPr>
              <w:rPr>
                <w:rFonts w:hint="eastAsia"/>
              </w:rPr>
            </w:pPr>
            <w:r>
              <w:rPr>
                <w:sz w:val="17"/>
              </w:rPr>
              <w:t>Bundle and GROOVE the Domain before aggressive component extraction.</w:t>
            </w:r>
          </w:p>
        </w:tc>
      </w:tr>
      <w:tr w:rsidR="00302619" w14:paraId="6B6EC008"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F5D2A2B" w14:textId="77777777" w:rsidR="00302619" w:rsidRDefault="00E56D79">
            <w:pPr>
              <w:jc w:val="center"/>
              <w:rPr>
                <w:rFonts w:hint="eastAsia"/>
              </w:rPr>
            </w:pPr>
            <w:r>
              <w:rPr>
                <w:sz w:val="17"/>
              </w:rPr>
              <w:t>Summary drift</w:t>
            </w:r>
          </w:p>
        </w:tc>
        <w:tc>
          <w:tcPr>
            <w:tcW w:w="324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42786F1" w14:textId="77777777" w:rsidR="00302619" w:rsidRDefault="00E56D79">
            <w:pPr>
              <w:rPr>
                <w:rFonts w:hint="eastAsia"/>
              </w:rPr>
            </w:pPr>
            <w:r>
              <w:rPr>
                <w:sz w:val="17"/>
              </w:rPr>
              <w:t>Repeated generated summaries gradually diverge from sources.</w:t>
            </w:r>
          </w:p>
        </w:tc>
        <w:tc>
          <w:tcPr>
            <w:tcW w:w="396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B70A4CA" w14:textId="77777777" w:rsidR="00302619" w:rsidRDefault="00E56D79">
            <w:pPr>
              <w:rPr>
                <w:rFonts w:hint="eastAsia"/>
              </w:rPr>
            </w:pPr>
            <w:r>
              <w:rPr>
                <w:sz w:val="17"/>
              </w:rPr>
              <w:t>Preserve locators and reopen original artifacts selectively.</w:t>
            </w:r>
          </w:p>
        </w:tc>
      </w:tr>
      <w:tr w:rsidR="00302619" w14:paraId="1726D53A"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2C9ED44" w14:textId="77777777" w:rsidR="00302619" w:rsidRDefault="00E56D79">
            <w:pPr>
              <w:rPr>
                <w:rFonts w:hint="eastAsia"/>
              </w:rPr>
            </w:pPr>
            <w:r>
              <w:rPr>
                <w:sz w:val="17"/>
              </w:rPr>
              <w:t>Graph overconfidence</w:t>
            </w:r>
          </w:p>
        </w:tc>
        <w:tc>
          <w:tcPr>
            <w:tcW w:w="324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7A01501" w14:textId="77777777" w:rsidR="00302619" w:rsidRDefault="00E56D79">
            <w:pPr>
              <w:rPr>
                <w:rFonts w:hint="eastAsia"/>
              </w:rPr>
            </w:pPr>
            <w:r>
              <w:rPr>
                <w:sz w:val="17"/>
              </w:rPr>
              <w:t>Dense relation topology is mistaken for truth.</w:t>
            </w:r>
          </w:p>
        </w:tc>
        <w:tc>
          <w:tcPr>
            <w:tcW w:w="396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352B643" w14:textId="77777777" w:rsidR="00302619" w:rsidRDefault="00E56D79">
            <w:pPr>
              <w:rPr>
                <w:rFonts w:hint="eastAsia"/>
              </w:rPr>
            </w:pPr>
            <w:r>
              <w:rPr>
                <w:sz w:val="17"/>
              </w:rPr>
              <w:t>Track proposal/review status and separate structural evidence from semantic correctness.</w:t>
            </w:r>
          </w:p>
        </w:tc>
      </w:tr>
      <w:tr w:rsidR="00302619" w14:paraId="1B45CF4B"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7CEBDFB" w14:textId="77777777" w:rsidR="00302619" w:rsidRDefault="00E56D79">
            <w:pPr>
              <w:rPr>
                <w:rFonts w:hint="eastAsia"/>
              </w:rPr>
            </w:pPr>
            <w:r>
              <w:rPr>
                <w:sz w:val="17"/>
              </w:rPr>
              <w:t>Canonical collapse</w:t>
            </w:r>
          </w:p>
        </w:tc>
        <w:tc>
          <w:tcPr>
            <w:tcW w:w="324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15B2198" w14:textId="77777777" w:rsidR="00302619" w:rsidRDefault="00E56D79">
            <w:pPr>
              <w:rPr>
                <w:rFonts w:hint="eastAsia"/>
              </w:rPr>
            </w:pPr>
            <w:r>
              <w:rPr>
                <w:sz w:val="17"/>
              </w:rPr>
              <w:t>Later documents silently overwrite original definitions.</w:t>
            </w:r>
          </w:p>
        </w:tc>
        <w:tc>
          <w:tcPr>
            <w:tcW w:w="396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024B524" w14:textId="77777777" w:rsidR="00302619" w:rsidRDefault="00E56D79">
            <w:pPr>
              <w:rPr>
                <w:rFonts w:hint="eastAsia"/>
              </w:rPr>
            </w:pPr>
            <w:r>
              <w:rPr>
                <w:sz w:val="17"/>
              </w:rPr>
              <w:t>Track concept ownership, versioning, supersession, and explicit governance.</w:t>
            </w:r>
          </w:p>
        </w:tc>
      </w:tr>
      <w:tr w:rsidR="00302619" w14:paraId="705F3714"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02E1FFA" w14:textId="77777777" w:rsidR="00302619" w:rsidRDefault="00E56D79">
            <w:pPr>
              <w:rPr>
                <w:rFonts w:hint="eastAsia"/>
              </w:rPr>
            </w:pPr>
            <w:r>
              <w:rPr>
                <w:sz w:val="17"/>
              </w:rPr>
              <w:t>Projection becomes truth</w:t>
            </w:r>
          </w:p>
        </w:tc>
        <w:tc>
          <w:tcPr>
            <w:tcW w:w="324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48D96BB" w14:textId="77777777" w:rsidR="00302619" w:rsidRDefault="00E56D79">
            <w:pPr>
              <w:rPr>
                <w:rFonts w:hint="eastAsia"/>
              </w:rPr>
            </w:pPr>
            <w:r>
              <w:rPr>
                <w:sz w:val="17"/>
              </w:rPr>
              <w:t>Simulation or visualization silently authors canonical state.</w:t>
            </w:r>
          </w:p>
        </w:tc>
        <w:tc>
          <w:tcPr>
            <w:tcW w:w="396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6DC66C4" w14:textId="77777777" w:rsidR="00302619" w:rsidRDefault="00E56D79">
            <w:pPr>
              <w:rPr>
                <w:rFonts w:hint="eastAsia"/>
              </w:rPr>
            </w:pPr>
            <w:r>
              <w:rPr>
                <w:sz w:val="17"/>
              </w:rPr>
              <w:t>Keep formal state, projection, and observation layers distinct.</w:t>
            </w:r>
          </w:p>
        </w:tc>
      </w:tr>
      <w:tr w:rsidR="00302619" w14:paraId="0D05F3FA"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FD0FE38" w14:textId="77777777" w:rsidR="00302619" w:rsidRDefault="00E56D79">
            <w:pPr>
              <w:jc w:val="center"/>
              <w:rPr>
                <w:rFonts w:hint="eastAsia"/>
              </w:rPr>
            </w:pPr>
            <w:r>
              <w:rPr>
                <w:sz w:val="17"/>
              </w:rPr>
              <w:t>Archive overload</w:t>
            </w:r>
          </w:p>
        </w:tc>
        <w:tc>
          <w:tcPr>
            <w:tcW w:w="324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FB558DF" w14:textId="77777777" w:rsidR="00302619" w:rsidRDefault="00E56D79">
            <w:pPr>
              <w:rPr>
                <w:rFonts w:hint="eastAsia"/>
              </w:rPr>
            </w:pPr>
            <w:r>
              <w:rPr>
                <w:sz w:val="17"/>
              </w:rPr>
              <w:t>Every historical artifact remains active forever.</w:t>
            </w:r>
          </w:p>
        </w:tc>
        <w:tc>
          <w:tcPr>
            <w:tcW w:w="396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B1F5B7F" w14:textId="77777777" w:rsidR="00302619" w:rsidRDefault="00E56D79">
            <w:pPr>
              <w:rPr>
                <w:rFonts w:hint="eastAsia"/>
              </w:rPr>
            </w:pPr>
            <w:r>
              <w:rPr>
                <w:sz w:val="17"/>
              </w:rPr>
              <w:t>Use semantic yield and archival disposition while preserving provenance.</w:t>
            </w:r>
          </w:p>
        </w:tc>
      </w:tr>
      <w:tr w:rsidR="00302619" w14:paraId="3B84478F"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86D7352" w14:textId="77777777" w:rsidR="00302619" w:rsidRDefault="00E56D79">
            <w:pPr>
              <w:jc w:val="center"/>
              <w:rPr>
                <w:rFonts w:hint="eastAsia"/>
              </w:rPr>
            </w:pPr>
            <w:r>
              <w:rPr>
                <w:sz w:val="17"/>
              </w:rPr>
              <w:t>Bundle rigidity</w:t>
            </w:r>
          </w:p>
        </w:tc>
        <w:tc>
          <w:tcPr>
            <w:tcW w:w="324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9EDDECA" w14:textId="77777777" w:rsidR="00302619" w:rsidRDefault="00E56D79">
            <w:pPr>
              <w:rPr>
                <w:rFonts w:hint="eastAsia"/>
              </w:rPr>
            </w:pPr>
            <w:r>
              <w:rPr>
                <w:sz w:val="17"/>
              </w:rPr>
              <w:t>One folder tree is treated as the only valid ontology.</w:t>
            </w:r>
          </w:p>
        </w:tc>
        <w:tc>
          <w:tcPr>
            <w:tcW w:w="3960"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588C899" w14:textId="77777777" w:rsidR="00302619" w:rsidRDefault="00E56D79">
            <w:pPr>
              <w:rPr>
                <w:rFonts w:hint="eastAsia"/>
              </w:rPr>
            </w:pPr>
            <w:r>
              <w:rPr>
                <w:sz w:val="17"/>
              </w:rPr>
              <w:t>Permit alternative Bundle compilation and cross-Domain participation.</w:t>
            </w:r>
          </w:p>
        </w:tc>
      </w:tr>
      <w:tr w:rsidR="00302619" w14:paraId="7D882990" w14:textId="77777777">
        <w:trPr>
          <w:cantSplit/>
          <w:jc w:val="center"/>
        </w:trPr>
        <w:tc>
          <w:tcPr>
            <w:tcW w:w="2016"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CBA18B5" w14:textId="77777777" w:rsidR="00302619" w:rsidRDefault="00E56D79">
            <w:pPr>
              <w:rPr>
                <w:rFonts w:hint="eastAsia"/>
              </w:rPr>
            </w:pPr>
            <w:r>
              <w:rPr>
                <w:sz w:val="17"/>
              </w:rPr>
              <w:t>Missing multimodal context</w:t>
            </w:r>
          </w:p>
        </w:tc>
        <w:tc>
          <w:tcPr>
            <w:tcW w:w="324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A52B6D6" w14:textId="77777777" w:rsidR="00302619" w:rsidRDefault="00E56D79">
            <w:pPr>
              <w:rPr>
                <w:rFonts w:hint="eastAsia"/>
              </w:rPr>
            </w:pPr>
            <w:r>
              <w:rPr>
                <w:sz w:val="17"/>
              </w:rPr>
              <w:t>Images or diagrams are ignored after text compilation.</w:t>
            </w:r>
          </w:p>
        </w:tc>
        <w:tc>
          <w:tcPr>
            <w:tcW w:w="3960"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23D1CD8" w14:textId="77777777" w:rsidR="00302619" w:rsidRDefault="00E56D79">
            <w:pPr>
              <w:rPr>
                <w:rFonts w:hint="eastAsia"/>
              </w:rPr>
            </w:pPr>
            <w:r>
              <w:rPr>
                <w:sz w:val="17"/>
              </w:rPr>
              <w:t>Register multimodal Entries and preserve source reopening paths.</w:t>
            </w:r>
          </w:p>
        </w:tc>
      </w:tr>
    </w:tbl>
    <w:p w14:paraId="6BAF61C3" w14:textId="77777777" w:rsidR="00302619" w:rsidRDefault="00302619">
      <w:pPr>
        <w:spacing w:after="20"/>
        <w:rPr>
          <w:rFonts w:hint="eastAsia"/>
        </w:rPr>
      </w:pPr>
    </w:p>
    <w:p w14:paraId="42466E8D" w14:textId="77777777" w:rsidR="00302619" w:rsidRDefault="00E56D79">
      <w:pPr>
        <w:pStyle w:val="Heading2"/>
        <w:spacing w:after="100"/>
      </w:pPr>
      <w:r>
        <w:rPr>
          <w:rFonts w:ascii="Inter" w:hAnsi="Inter"/>
          <w:color w:val="0B7285"/>
          <w:sz w:val="28"/>
        </w:rPr>
        <w:t>65. Conformance Levels</w:t>
      </w:r>
    </w:p>
    <w:tbl>
      <w:tblPr>
        <w:tblW w:w="0" w:type="auto"/>
        <w:jc w:val="center"/>
        <w:tblLayout w:type="fixed"/>
        <w:tblLook w:val="04A0" w:firstRow="1" w:lastRow="0" w:firstColumn="1" w:lastColumn="0" w:noHBand="0" w:noVBand="1"/>
      </w:tblPr>
      <w:tblGrid>
        <w:gridCol w:w="2232"/>
        <w:gridCol w:w="6984"/>
      </w:tblGrid>
      <w:tr w:rsidR="00302619" w14:paraId="214E376E" w14:textId="77777777">
        <w:trPr>
          <w:cantSplit/>
          <w:tblHeader/>
          <w:jc w:val="center"/>
        </w:trPr>
        <w:tc>
          <w:tcPr>
            <w:tcW w:w="2232" w:type="dxa"/>
            <w:shd w:val="clear" w:color="auto" w:fill="16324F"/>
            <w:tcMar>
              <w:top w:w="110" w:type="dxa"/>
              <w:left w:w="100" w:type="dxa"/>
              <w:bottom w:w="110" w:type="dxa"/>
              <w:right w:w="100" w:type="dxa"/>
            </w:tcMar>
            <w:vAlign w:val="center"/>
          </w:tcPr>
          <w:p w14:paraId="230BE2AD" w14:textId="77777777" w:rsidR="00302619" w:rsidRDefault="00E56D79">
            <w:pPr>
              <w:jc w:val="center"/>
              <w:rPr>
                <w:rFonts w:hint="eastAsia"/>
              </w:rPr>
            </w:pPr>
            <w:r>
              <w:rPr>
                <w:b/>
                <w:color w:val="FFFFFF"/>
                <w:sz w:val="18"/>
              </w:rPr>
              <w:t>Level</w:t>
            </w:r>
          </w:p>
        </w:tc>
        <w:tc>
          <w:tcPr>
            <w:tcW w:w="6984" w:type="dxa"/>
            <w:shd w:val="clear" w:color="auto" w:fill="16324F"/>
            <w:tcMar>
              <w:top w:w="110" w:type="dxa"/>
              <w:left w:w="100" w:type="dxa"/>
              <w:bottom w:w="110" w:type="dxa"/>
              <w:right w:w="100" w:type="dxa"/>
            </w:tcMar>
            <w:vAlign w:val="center"/>
          </w:tcPr>
          <w:p w14:paraId="1A03DD51" w14:textId="77777777" w:rsidR="00302619" w:rsidRDefault="00E56D79">
            <w:pPr>
              <w:jc w:val="center"/>
              <w:rPr>
                <w:rFonts w:hint="eastAsia"/>
              </w:rPr>
            </w:pPr>
            <w:r>
              <w:rPr>
                <w:b/>
                <w:color w:val="FFFFFF"/>
                <w:sz w:val="18"/>
              </w:rPr>
              <w:t>Minimum Capability</w:t>
            </w:r>
          </w:p>
        </w:tc>
      </w:tr>
      <w:tr w:rsidR="00302619" w14:paraId="309FB2C8"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0B149FB" w14:textId="77777777" w:rsidR="00302619" w:rsidRDefault="00E56D79">
            <w:pPr>
              <w:rPr>
                <w:rFonts w:hint="eastAsia"/>
              </w:rPr>
            </w:pPr>
            <w:r>
              <w:rPr>
                <w:sz w:val="18"/>
              </w:rPr>
              <w:t>GROOVE-Domain Basic</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C7005EA" w14:textId="77777777" w:rsidR="00302619" w:rsidRDefault="00E56D79">
            <w:pPr>
              <w:rPr>
                <w:rFonts w:hint="eastAsia"/>
              </w:rPr>
            </w:pPr>
            <w:r>
              <w:rPr>
                <w:sz w:val="18"/>
              </w:rPr>
              <w:t>Global or Domain 000; stable Domain identity; source Entry registry; typed relations; source locators.</w:t>
            </w:r>
          </w:p>
        </w:tc>
      </w:tr>
      <w:tr w:rsidR="00302619" w14:paraId="04D6864F"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99A7526" w14:textId="77777777" w:rsidR="00302619" w:rsidRDefault="00E56D79">
            <w:pPr>
              <w:rPr>
                <w:rFonts w:hint="eastAsia"/>
              </w:rPr>
            </w:pPr>
            <w:r>
              <w:rPr>
                <w:sz w:val="18"/>
              </w:rPr>
              <w:t>GROOVE-Domain Multimodal</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58D327C" w14:textId="77777777" w:rsidR="00302619" w:rsidRDefault="00E56D79">
            <w:pPr>
              <w:rPr>
                <w:rFonts w:hint="eastAsia"/>
              </w:rPr>
            </w:pPr>
            <w:r>
              <w:rPr>
                <w:sz w:val="18"/>
              </w:rPr>
              <w:t>Basic + GROOVE descriptions for non-text artifacts + selective source reopening.</w:t>
            </w:r>
          </w:p>
        </w:tc>
      </w:tr>
      <w:tr w:rsidR="00302619" w14:paraId="0AFADDC0"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4EB2E36" w14:textId="77777777" w:rsidR="00302619" w:rsidRDefault="00E56D79">
            <w:pPr>
              <w:jc w:val="center"/>
              <w:rPr>
                <w:rFonts w:hint="eastAsia"/>
              </w:rPr>
            </w:pPr>
            <w:r>
              <w:rPr>
                <w:sz w:val="18"/>
              </w:rPr>
              <w:t>GROOVE-Compile</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D589938" w14:textId="77777777" w:rsidR="00302619" w:rsidRDefault="00E56D79">
            <w:pPr>
              <w:rPr>
                <w:rFonts w:hint="eastAsia"/>
              </w:rPr>
            </w:pPr>
            <w:r>
              <w:rPr>
                <w:sz w:val="18"/>
              </w:rPr>
              <w:t>Multimodal + progressive sweeps + Master compilation + provenance map + semantic yield review.</w:t>
            </w:r>
          </w:p>
        </w:tc>
      </w:tr>
      <w:tr w:rsidR="00302619" w14:paraId="16D5401C"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519D183" w14:textId="77777777" w:rsidR="00302619" w:rsidRDefault="00E56D79">
            <w:pPr>
              <w:jc w:val="center"/>
              <w:rPr>
                <w:rFonts w:hint="eastAsia"/>
              </w:rPr>
            </w:pPr>
            <w:r>
              <w:rPr>
                <w:sz w:val="18"/>
              </w:rPr>
              <w:t>GROOVE-CERBERUS</w:t>
            </w:r>
          </w:p>
        </w:tc>
        <w:tc>
          <w:tcPr>
            <w:tcW w:w="69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A87625C" w14:textId="77777777" w:rsidR="00302619" w:rsidRDefault="00E56D79">
            <w:pPr>
              <w:rPr>
                <w:rFonts w:hint="eastAsia"/>
              </w:rPr>
            </w:pPr>
            <w:r>
              <w:rPr>
                <w:sz w:val="18"/>
              </w:rPr>
              <w:t>Compile + Idea Component Map + reviewed promotion into CERBERUS components + component provenance.</w:t>
            </w:r>
          </w:p>
        </w:tc>
      </w:tr>
      <w:tr w:rsidR="00302619" w14:paraId="7FC0AD9C" w14:textId="77777777">
        <w:trPr>
          <w:cantSplit/>
          <w:jc w:val="center"/>
        </w:trPr>
        <w:tc>
          <w:tcPr>
            <w:tcW w:w="223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E09401A" w14:textId="77777777" w:rsidR="00302619" w:rsidRDefault="00E56D79">
            <w:pPr>
              <w:jc w:val="center"/>
              <w:rPr>
                <w:rFonts w:hint="eastAsia"/>
              </w:rPr>
            </w:pPr>
            <w:r>
              <w:rPr>
                <w:sz w:val="18"/>
              </w:rPr>
              <w:t>GROOVE-Cybernetic</w:t>
            </w:r>
          </w:p>
        </w:tc>
        <w:tc>
          <w:tcPr>
            <w:tcW w:w="69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3ECD554" w14:textId="77777777" w:rsidR="00302619" w:rsidRDefault="00E56D79">
            <w:pPr>
              <w:rPr>
                <w:rFonts w:hint="eastAsia"/>
              </w:rPr>
            </w:pPr>
            <w:r>
              <w:rPr>
                <w:sz w:val="18"/>
              </w:rPr>
              <w:t>CERBERUS + bounded simulation/execution + observation/reflection + traceback + re-GROOVE/recompile loop.</w:t>
            </w:r>
          </w:p>
        </w:tc>
      </w:tr>
    </w:tbl>
    <w:p w14:paraId="1DD13F6C" w14:textId="77777777" w:rsidR="00302619" w:rsidRDefault="00302619">
      <w:pPr>
        <w:spacing w:after="20"/>
        <w:rPr>
          <w:rFonts w:hint="eastAsia"/>
        </w:rPr>
      </w:pPr>
    </w:p>
    <w:p w14:paraId="7F7ACE8C" w14:textId="77777777" w:rsidR="00302619" w:rsidRDefault="00E56D79">
      <w:pPr>
        <w:pStyle w:val="Heading2"/>
        <w:spacing w:after="100"/>
      </w:pPr>
      <w:r>
        <w:rPr>
          <w:rFonts w:ascii="Inter" w:hAnsi="Inter"/>
          <w:color w:val="0B7285"/>
          <w:sz w:val="28"/>
        </w:rPr>
        <w:t>66. Core Conformance Requirements</w:t>
      </w:r>
    </w:p>
    <w:p w14:paraId="2552D988" w14:textId="77777777" w:rsidR="00302619" w:rsidRDefault="00E56D79">
      <w:pPr>
        <w:spacing w:after="40"/>
        <w:ind w:left="259" w:hanging="259"/>
        <w:rPr>
          <w:rFonts w:hint="eastAsia"/>
        </w:rPr>
      </w:pPr>
      <w:r>
        <w:t xml:space="preserve">1.  </w:t>
      </w:r>
      <w:r>
        <w:t>A conforming implementation SHALL preserve stable identity between source Entries and higher-level derived representations.</w:t>
      </w:r>
    </w:p>
    <w:p w14:paraId="766FF5DE" w14:textId="77777777" w:rsidR="00302619" w:rsidRDefault="00E56D79">
      <w:pPr>
        <w:spacing w:after="40"/>
        <w:ind w:left="259" w:hanging="259"/>
        <w:rPr>
          <w:rFonts w:hint="eastAsia"/>
        </w:rPr>
      </w:pPr>
      <w:r>
        <w:t xml:space="preserve">2.  </w:t>
      </w:r>
      <w:r>
        <w:t>A conforming implementation SHALL preserve source locators sufficient to reopen Observable Entries.</w:t>
      </w:r>
    </w:p>
    <w:p w14:paraId="40384015" w14:textId="77777777" w:rsidR="00302619" w:rsidRDefault="00E56D79">
      <w:pPr>
        <w:spacing w:after="40"/>
        <w:ind w:left="259" w:hanging="259"/>
        <w:rPr>
          <w:rFonts w:hint="eastAsia"/>
        </w:rPr>
      </w:pPr>
      <w:r>
        <w:t xml:space="preserve">3.  </w:t>
      </w:r>
      <w:r>
        <w:t>A conforming implementation SHALL distinguish machine-proposed from accepted relations and components.</w:t>
      </w:r>
    </w:p>
    <w:p w14:paraId="48FF37D3" w14:textId="77777777" w:rsidR="00302619" w:rsidRDefault="00E56D79">
      <w:pPr>
        <w:spacing w:after="40"/>
        <w:ind w:left="259" w:hanging="259"/>
        <w:rPr>
          <w:rFonts w:hint="eastAsia"/>
        </w:rPr>
      </w:pPr>
      <w:r>
        <w:t xml:space="preserve">4.  </w:t>
      </w:r>
      <w:r>
        <w:t>A conforming implementation SHALL preserve version or temporal context where changes can affect interpretation.</w:t>
      </w:r>
    </w:p>
    <w:p w14:paraId="020D7D76" w14:textId="77777777" w:rsidR="00302619" w:rsidRDefault="00E56D79">
      <w:pPr>
        <w:spacing w:after="40"/>
        <w:ind w:left="259" w:hanging="259"/>
        <w:rPr>
          <w:rFonts w:hint="eastAsia"/>
        </w:rPr>
      </w:pPr>
      <w:r>
        <w:t xml:space="preserve">5.  </w:t>
      </w:r>
      <w:r>
        <w:t>A conforming implementation SHALL keep source artifact, GROOVE metadata, Master synthesis, formal component, simulation state, and observation distinct.</w:t>
      </w:r>
    </w:p>
    <w:p w14:paraId="5A92C93E" w14:textId="77777777" w:rsidR="00302619" w:rsidRDefault="00E56D79">
      <w:pPr>
        <w:spacing w:after="40"/>
        <w:ind w:left="259" w:hanging="259"/>
        <w:rPr>
          <w:rFonts w:hint="eastAsia"/>
        </w:rPr>
      </w:pPr>
      <w:r>
        <w:t xml:space="preserve">6.  </w:t>
      </w:r>
      <w:r>
        <w:t>A conforming implementation SHOULD support reverse provenance traversal from formal components and simulation observations to source artifacts.</w:t>
      </w:r>
    </w:p>
    <w:p w14:paraId="4C3F4443" w14:textId="77777777" w:rsidR="00302619" w:rsidRDefault="00E56D79">
      <w:pPr>
        <w:spacing w:after="40"/>
        <w:ind w:left="259" w:hanging="259"/>
        <w:rPr>
          <w:rFonts w:hint="eastAsia"/>
        </w:rPr>
      </w:pPr>
      <w:r>
        <w:t xml:space="preserve">7.  </w:t>
      </w:r>
      <w:r>
        <w:t>A conforming cybernetic implementation SHALL preserve simulation observations separately from the Rules or Operators those observations may later cause humans or authorized processes to revise.</w:t>
      </w:r>
    </w:p>
    <w:p w14:paraId="322AAF08" w14:textId="77777777" w:rsidR="00302619" w:rsidRDefault="00E56D79">
      <w:pPr>
        <w:pStyle w:val="Heading2"/>
        <w:spacing w:after="100"/>
      </w:pPr>
      <w:r>
        <w:rPr>
          <w:rFonts w:ascii="Inter" w:hAnsi="Inter"/>
          <w:color w:val="0B7285"/>
          <w:sz w:val="28"/>
        </w:rPr>
        <w:t>67. Design Principles</w:t>
      </w:r>
    </w:p>
    <w:tbl>
      <w:tblPr>
        <w:tblW w:w="0" w:type="auto"/>
        <w:jc w:val="center"/>
        <w:tblLayout w:type="fixed"/>
        <w:tblLook w:val="04A0" w:firstRow="1" w:lastRow="0" w:firstColumn="1" w:lastColumn="0" w:noHBand="0" w:noVBand="1"/>
      </w:tblPr>
      <w:tblGrid>
        <w:gridCol w:w="9216"/>
      </w:tblGrid>
      <w:tr w:rsidR="00302619" w14:paraId="1BBBB258"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2A89A6F1" w14:textId="77777777" w:rsidR="00302619" w:rsidRDefault="00E56D79">
            <w:pPr>
              <w:spacing w:after="80"/>
              <w:rPr>
                <w:rFonts w:hint="eastAsia"/>
              </w:rPr>
            </w:pPr>
            <w:r>
              <w:rPr>
                <w:b/>
                <w:color w:val="0B7285"/>
                <w:sz w:val="20"/>
              </w:rPr>
              <w:t>BOUND THE PRIMITIVE LAYER, PRESERVE IDENTITY, COMPOSE UPWARD, NEVER LET PROJECTION BECOME TRUTH.</w:t>
            </w:r>
          </w:p>
          <w:p w14:paraId="7DD627A4" w14:textId="77777777" w:rsidR="00302619" w:rsidRDefault="00E56D79">
            <w:pPr>
              <w:spacing w:after="0"/>
              <w:rPr>
                <w:rFonts w:hint="eastAsia"/>
              </w:rPr>
            </w:pPr>
            <w:r>
              <w:t>The same architectural discipline governing CERBERUS applies to documentation compilation and simulation.</w:t>
            </w:r>
          </w:p>
        </w:tc>
      </w:tr>
    </w:tbl>
    <w:p w14:paraId="0AB5A5E0"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025E3102"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75A935EC" w14:textId="77777777" w:rsidR="00302619" w:rsidRDefault="00E56D79">
            <w:pPr>
              <w:spacing w:after="80"/>
              <w:rPr>
                <w:rFonts w:hint="eastAsia"/>
              </w:rPr>
            </w:pPr>
            <w:r>
              <w:rPr>
                <w:b/>
                <w:color w:val="0B7285"/>
                <w:sz w:val="20"/>
              </w:rPr>
              <w:t>DO NOT FORCE FUTURE SYSTEMS TO INFER A RELATIONSHIP YOU ALREADY KNOW.</w:t>
            </w:r>
          </w:p>
          <w:p w14:paraId="77869DBC" w14:textId="77777777" w:rsidR="00302619" w:rsidRDefault="00E56D79">
            <w:pPr>
              <w:spacing w:after="0"/>
              <w:rPr>
                <w:rFonts w:hint="eastAsia"/>
              </w:rPr>
            </w:pPr>
            <w:r>
              <w:t>Registered GROOVE relations reduce repeated context reconstruction.</w:t>
            </w:r>
          </w:p>
        </w:tc>
      </w:tr>
    </w:tbl>
    <w:p w14:paraId="728AC901"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5FCDEAAF"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514E1CCE" w14:textId="77777777" w:rsidR="00302619" w:rsidRDefault="00E56D79">
            <w:pPr>
              <w:spacing w:after="80"/>
              <w:rPr>
                <w:rFonts w:hint="eastAsia"/>
              </w:rPr>
            </w:pPr>
            <w:r>
              <w:rPr>
                <w:b/>
                <w:color w:val="0B7285"/>
                <w:sz w:val="20"/>
              </w:rPr>
              <w:t>ROUTE PRECISELY ENOUGH TO ELIMINATE UNNECESSARY INFERENCE; PRESERVE ENOUGH LOCAL FREEDOM TO INSPECT CONTEXT.</w:t>
            </w:r>
          </w:p>
          <w:p w14:paraId="3CB3FBC1" w14:textId="77777777" w:rsidR="00302619" w:rsidRDefault="00E56D79">
            <w:pPr>
              <w:spacing w:after="0"/>
              <w:rPr>
                <w:rFonts w:hint="eastAsia"/>
              </w:rPr>
            </w:pPr>
            <w:r>
              <w:t>Semantic landing descriptions orient without brittle over-anchoring.</w:t>
            </w:r>
          </w:p>
        </w:tc>
      </w:tr>
    </w:tbl>
    <w:p w14:paraId="79B13807"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2174345A"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1EBF596F" w14:textId="77777777" w:rsidR="00302619" w:rsidRDefault="00E56D79">
            <w:pPr>
              <w:spacing w:after="80"/>
              <w:rPr>
                <w:rFonts w:hint="eastAsia"/>
              </w:rPr>
            </w:pPr>
            <w:r>
              <w:rPr>
                <w:b/>
                <w:color w:val="0B7285"/>
                <w:sz w:val="20"/>
              </w:rPr>
              <w:t>CLUSTERING PROPOSES PROXIMITY; GROOVE COMPILATION PROPOSES STRUCTURE.</w:t>
            </w:r>
          </w:p>
          <w:p w14:paraId="2DD6B897" w14:textId="77777777" w:rsidR="00302619" w:rsidRDefault="00E56D79">
            <w:pPr>
              <w:spacing w:after="0"/>
              <w:rPr>
                <w:rFonts w:hint="eastAsia"/>
              </w:rPr>
            </w:pPr>
            <w:r>
              <w:t>Similarity alone does not establish dependency, authority, or conceptual ownership.</w:t>
            </w:r>
          </w:p>
        </w:tc>
      </w:tr>
    </w:tbl>
    <w:p w14:paraId="02091CB8"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205CCE95"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329F5EEA" w14:textId="77777777" w:rsidR="00302619" w:rsidRDefault="00E56D79">
            <w:pPr>
              <w:spacing w:after="80"/>
              <w:rPr>
                <w:rFonts w:hint="eastAsia"/>
              </w:rPr>
            </w:pPr>
            <w:r>
              <w:rPr>
                <w:b/>
                <w:color w:val="0B7285"/>
                <w:sz w:val="20"/>
              </w:rPr>
              <w:t>THE MAP SHOULD MAKE THE NEXT READ BETTER.</w:t>
            </w:r>
          </w:p>
          <w:p w14:paraId="270906F6" w14:textId="77777777" w:rsidR="00302619" w:rsidRDefault="00E56D79">
            <w:pPr>
              <w:spacing w:after="0"/>
              <w:rPr>
                <w:rFonts w:hint="eastAsia"/>
              </w:rPr>
            </w:pPr>
            <w:r>
              <w:t>Every progressive sweep should increase the quality of the questions asked in the following sweep.</w:t>
            </w:r>
          </w:p>
        </w:tc>
      </w:tr>
    </w:tbl>
    <w:p w14:paraId="236DDAFC" w14:textId="77777777" w:rsidR="00302619" w:rsidRDefault="00302619">
      <w:pPr>
        <w:spacing w:after="20"/>
        <w:rPr>
          <w:rFonts w:hint="eastAsia"/>
        </w:rPr>
      </w:pPr>
    </w:p>
    <w:tbl>
      <w:tblPr>
        <w:tblW w:w="0" w:type="auto"/>
        <w:jc w:val="center"/>
        <w:tblLayout w:type="fixed"/>
        <w:tblLook w:val="04A0" w:firstRow="1" w:lastRow="0" w:firstColumn="1" w:lastColumn="0" w:noHBand="0" w:noVBand="1"/>
      </w:tblPr>
      <w:tblGrid>
        <w:gridCol w:w="9216"/>
      </w:tblGrid>
      <w:tr w:rsidR="00302619" w14:paraId="53C5B088"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4876B982" w14:textId="77777777" w:rsidR="00302619" w:rsidRDefault="00E56D79">
            <w:pPr>
              <w:spacing w:after="80"/>
              <w:rPr>
                <w:rFonts w:hint="eastAsia"/>
              </w:rPr>
            </w:pPr>
            <w:r>
              <w:rPr>
                <w:b/>
                <w:color w:val="0B7285"/>
                <w:sz w:val="20"/>
              </w:rPr>
              <w:t>ARCHIVE SOURCES; COMPILE SURVIVING SEMANTICS.</w:t>
            </w:r>
          </w:p>
          <w:p w14:paraId="0DB78067" w14:textId="77777777" w:rsidR="00302619" w:rsidRDefault="00E56D79">
            <w:pPr>
              <w:spacing w:after="0"/>
              <w:rPr>
                <w:rFonts w:hint="eastAsia"/>
              </w:rPr>
            </w:pPr>
            <w:r>
              <w:t>Historical artifacts may leave the active surface without being destroyed or forgotten.</w:t>
            </w:r>
          </w:p>
        </w:tc>
      </w:tr>
    </w:tbl>
    <w:p w14:paraId="62122553" w14:textId="77777777" w:rsidR="00302619" w:rsidRDefault="00302619">
      <w:pPr>
        <w:spacing w:after="20"/>
        <w:rPr>
          <w:rFonts w:hint="eastAsia"/>
        </w:rPr>
      </w:pPr>
    </w:p>
    <w:p w14:paraId="6D2ECBC6" w14:textId="77777777" w:rsidR="00302619" w:rsidRDefault="00E56D79">
      <w:pPr>
        <w:pStyle w:val="Heading1"/>
        <w:spacing w:before="280" w:after="140"/>
      </w:pPr>
      <w:r>
        <w:rPr>
          <w:rFonts w:ascii="Inter" w:hAnsi="Inter"/>
          <w:color w:val="16324F"/>
          <w:sz w:val="36"/>
        </w:rPr>
        <w:t>Appendix A — Domain 000 Reference Interface Schema</w:t>
      </w:r>
    </w:p>
    <w:tbl>
      <w:tblPr>
        <w:tblW w:w="0" w:type="auto"/>
        <w:jc w:val="center"/>
        <w:tblLayout w:type="fixed"/>
        <w:tblLook w:val="04A0" w:firstRow="1" w:lastRow="0" w:firstColumn="1" w:lastColumn="0" w:noHBand="0" w:noVBand="1"/>
      </w:tblPr>
      <w:tblGrid>
        <w:gridCol w:w="1872"/>
        <w:gridCol w:w="7344"/>
      </w:tblGrid>
      <w:tr w:rsidR="00302619" w14:paraId="644D7FFB" w14:textId="77777777">
        <w:trPr>
          <w:cantSplit/>
          <w:tblHeader/>
          <w:jc w:val="center"/>
        </w:trPr>
        <w:tc>
          <w:tcPr>
            <w:tcW w:w="1872" w:type="dxa"/>
            <w:shd w:val="clear" w:color="auto" w:fill="16324F"/>
            <w:tcMar>
              <w:top w:w="110" w:type="dxa"/>
              <w:left w:w="100" w:type="dxa"/>
              <w:bottom w:w="110" w:type="dxa"/>
              <w:right w:w="100" w:type="dxa"/>
            </w:tcMar>
            <w:vAlign w:val="center"/>
          </w:tcPr>
          <w:p w14:paraId="374C56FA" w14:textId="77777777" w:rsidR="00302619" w:rsidRDefault="00E56D79">
            <w:pPr>
              <w:jc w:val="center"/>
              <w:rPr>
                <w:rFonts w:hint="eastAsia"/>
              </w:rPr>
            </w:pPr>
            <w:r>
              <w:rPr>
                <w:b/>
                <w:color w:val="FFFFFF"/>
                <w:sz w:val="18"/>
              </w:rPr>
              <w:t>Surface</w:t>
            </w:r>
          </w:p>
        </w:tc>
        <w:tc>
          <w:tcPr>
            <w:tcW w:w="7344" w:type="dxa"/>
            <w:shd w:val="clear" w:color="auto" w:fill="16324F"/>
            <w:tcMar>
              <w:top w:w="110" w:type="dxa"/>
              <w:left w:w="100" w:type="dxa"/>
              <w:bottom w:w="110" w:type="dxa"/>
              <w:right w:w="100" w:type="dxa"/>
            </w:tcMar>
            <w:vAlign w:val="center"/>
          </w:tcPr>
          <w:p w14:paraId="06B18BD1" w14:textId="77777777" w:rsidR="00302619" w:rsidRDefault="00E56D79">
            <w:pPr>
              <w:jc w:val="center"/>
              <w:rPr>
                <w:rFonts w:hint="eastAsia"/>
              </w:rPr>
            </w:pPr>
            <w:r>
              <w:rPr>
                <w:b/>
                <w:color w:val="FFFFFF"/>
                <w:sz w:val="18"/>
              </w:rPr>
              <w:t>Minimum Fields / Controls</w:t>
            </w:r>
          </w:p>
        </w:tc>
      </w:tr>
      <w:tr w:rsidR="00302619" w14:paraId="0D6FCDA7"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C339CB9" w14:textId="77777777" w:rsidR="00302619" w:rsidRDefault="00E56D79">
            <w:pPr>
              <w:jc w:val="center"/>
              <w:rPr>
                <w:rFonts w:hint="eastAsia"/>
              </w:rPr>
            </w:pPr>
            <w:r>
              <w:rPr>
                <w:sz w:val="17"/>
              </w:rPr>
              <w:t>Domain Header</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3102532" w14:textId="77777777" w:rsidR="00302619" w:rsidRDefault="00E56D79">
            <w:pPr>
              <w:rPr>
                <w:rFonts w:hint="eastAsia"/>
              </w:rPr>
            </w:pPr>
            <w:r>
              <w:rPr>
                <w:sz w:val="17"/>
              </w:rPr>
              <w:t>Domain ID, name, purpose, scope, version/status, foundation, Global 000 backlink.</w:t>
            </w:r>
          </w:p>
        </w:tc>
      </w:tr>
      <w:tr w:rsidR="00302619" w14:paraId="72B35D30"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5313505" w14:textId="77777777" w:rsidR="00302619" w:rsidRDefault="00E56D79">
            <w:pPr>
              <w:jc w:val="center"/>
              <w:rPr>
                <w:rFonts w:hint="eastAsia"/>
              </w:rPr>
            </w:pPr>
            <w:r>
              <w:rPr>
                <w:sz w:val="17"/>
              </w:rPr>
              <w:t>Overview</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BCBC0E2" w14:textId="77777777" w:rsidR="00302619" w:rsidRDefault="00E56D79">
            <w:pPr>
              <w:rPr>
                <w:rFonts w:hint="eastAsia"/>
              </w:rPr>
            </w:pPr>
            <w:r>
              <w:rPr>
                <w:sz w:val="17"/>
              </w:rPr>
              <w:t>Artifact count, GROOVE coverage, candidate/formalized/simulated components, open questions, Master version.</w:t>
            </w:r>
          </w:p>
        </w:tc>
      </w:tr>
      <w:tr w:rsidR="00302619" w14:paraId="579CE2CA"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60AF864" w14:textId="77777777" w:rsidR="00302619" w:rsidRDefault="00E56D79">
            <w:pPr>
              <w:jc w:val="center"/>
              <w:rPr>
                <w:rFonts w:hint="eastAsia"/>
              </w:rPr>
            </w:pPr>
            <w:r>
              <w:rPr>
                <w:sz w:val="17"/>
              </w:rPr>
              <w:t>Relations</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DE7FB34" w14:textId="77777777" w:rsidR="00302619" w:rsidRDefault="00E56D79">
            <w:pPr>
              <w:rPr>
                <w:rFonts w:hint="eastAsia"/>
              </w:rPr>
            </w:pPr>
            <w:r>
              <w:rPr>
                <w:sz w:val="17"/>
              </w:rPr>
              <w:t>Graph/table switch, source, relation, target, scope, why, grounding, review state, source-open actions.</w:t>
            </w:r>
          </w:p>
        </w:tc>
      </w:tr>
      <w:tr w:rsidR="00302619" w14:paraId="6FB36F02"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8B5449D" w14:textId="77777777" w:rsidR="00302619" w:rsidRDefault="00E56D79">
            <w:pPr>
              <w:jc w:val="center"/>
              <w:rPr>
                <w:rFonts w:hint="eastAsia"/>
              </w:rPr>
            </w:pPr>
            <w:r>
              <w:rPr>
                <w:sz w:val="17"/>
              </w:rPr>
              <w:t>Artifacts</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D15FDB9" w14:textId="77777777" w:rsidR="00302619" w:rsidRDefault="00E56D79">
            <w:pPr>
              <w:rPr>
                <w:rFonts w:hint="eastAsia"/>
              </w:rPr>
            </w:pPr>
            <w:r>
              <w:rPr>
                <w:sz w:val="17"/>
              </w:rPr>
              <w:t>Type, identity, title, GROOVE description, Domain relevance, yield, review state, locator.</w:t>
            </w:r>
          </w:p>
        </w:tc>
      </w:tr>
      <w:tr w:rsidR="00302619" w14:paraId="4D9D848D"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1B68088" w14:textId="77777777" w:rsidR="00302619" w:rsidRDefault="00E56D79">
            <w:pPr>
              <w:jc w:val="center"/>
              <w:rPr>
                <w:rFonts w:hint="eastAsia"/>
              </w:rPr>
            </w:pPr>
            <w:r>
              <w:rPr>
                <w:sz w:val="17"/>
              </w:rPr>
              <w:t>Components</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16DD552" w14:textId="77777777" w:rsidR="00302619" w:rsidRDefault="00E56D79">
            <w:pPr>
              <w:rPr>
                <w:rFonts w:hint="eastAsia"/>
              </w:rPr>
            </w:pPr>
            <w:r>
              <w:rPr>
                <w:sz w:val="17"/>
              </w:rPr>
              <w:t>Type tabs, component identity, evidence count, status, dependencies, Master/source links.</w:t>
            </w:r>
          </w:p>
        </w:tc>
      </w:tr>
      <w:tr w:rsidR="00302619" w14:paraId="43454A8B"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EF3064A" w14:textId="77777777" w:rsidR="00302619" w:rsidRDefault="00E56D79">
            <w:pPr>
              <w:jc w:val="center"/>
              <w:rPr>
                <w:rFonts w:hint="eastAsia"/>
              </w:rPr>
            </w:pPr>
            <w:r>
              <w:rPr>
                <w:sz w:val="17"/>
              </w:rPr>
              <w:t>Passes</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C452265" w14:textId="77777777" w:rsidR="00302619" w:rsidRDefault="00E56D79">
            <w:pPr>
              <w:rPr>
                <w:rFonts w:hint="eastAsia"/>
              </w:rPr>
            </w:pPr>
            <w:r>
              <w:rPr>
                <w:sz w:val="17"/>
              </w:rPr>
              <w:t>Pass number/name, completion state, input count, output count, unresolved review, rerun/review actions.</w:t>
            </w:r>
          </w:p>
        </w:tc>
      </w:tr>
      <w:tr w:rsidR="00302619" w14:paraId="74880BD0"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44985C5" w14:textId="77777777" w:rsidR="00302619" w:rsidRDefault="00E56D79">
            <w:pPr>
              <w:jc w:val="center"/>
              <w:rPr>
                <w:rFonts w:hint="eastAsia"/>
              </w:rPr>
            </w:pPr>
            <w:r>
              <w:rPr>
                <w:sz w:val="17"/>
              </w:rPr>
              <w:t>Master</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39DB727" w14:textId="77777777" w:rsidR="00302619" w:rsidRDefault="00E56D79">
            <w:pPr>
              <w:rPr>
                <w:rFonts w:hint="eastAsia"/>
              </w:rPr>
            </w:pPr>
            <w:r>
              <w:rPr>
                <w:sz w:val="17"/>
              </w:rPr>
              <w:t>Version, source coverage, sections, missing yield, conflicts, provenance, compile new version.</w:t>
            </w:r>
          </w:p>
        </w:tc>
      </w:tr>
      <w:tr w:rsidR="00302619" w14:paraId="7B99C2AE"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23A10B1" w14:textId="77777777" w:rsidR="00302619" w:rsidRDefault="00E56D79">
            <w:pPr>
              <w:jc w:val="center"/>
              <w:rPr>
                <w:rFonts w:hint="eastAsia"/>
              </w:rPr>
            </w:pPr>
            <w:r>
              <w:rPr>
                <w:sz w:val="17"/>
              </w:rPr>
              <w:t>Bridges</w:t>
            </w:r>
          </w:p>
        </w:tc>
        <w:tc>
          <w:tcPr>
            <w:tcW w:w="734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89F1FF5" w14:textId="77777777" w:rsidR="00302619" w:rsidRDefault="00E56D79">
            <w:pPr>
              <w:rPr>
                <w:rFonts w:hint="eastAsia"/>
              </w:rPr>
            </w:pPr>
            <w:r>
              <w:rPr>
                <w:sz w:val="17"/>
              </w:rPr>
              <w:t>Target Domain, relation type, endpoint summaries, evidence, status.</w:t>
            </w:r>
          </w:p>
        </w:tc>
      </w:tr>
      <w:tr w:rsidR="00302619" w14:paraId="35764042" w14:textId="77777777">
        <w:trPr>
          <w:cantSplit/>
          <w:jc w:val="center"/>
        </w:trPr>
        <w:tc>
          <w:tcPr>
            <w:tcW w:w="187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4CE94C1" w14:textId="77777777" w:rsidR="00302619" w:rsidRDefault="00E56D79">
            <w:pPr>
              <w:jc w:val="center"/>
              <w:rPr>
                <w:rFonts w:hint="eastAsia"/>
              </w:rPr>
            </w:pPr>
            <w:r>
              <w:rPr>
                <w:sz w:val="17"/>
              </w:rPr>
              <w:t>Simulation</w:t>
            </w:r>
          </w:p>
        </w:tc>
        <w:tc>
          <w:tcPr>
            <w:tcW w:w="734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42DA095" w14:textId="77777777" w:rsidR="00302619" w:rsidRDefault="00E56D79">
            <w:pPr>
              <w:rPr>
                <w:rFonts w:hint="eastAsia"/>
              </w:rPr>
            </w:pPr>
            <w:r>
              <w:rPr>
                <w:sz w:val="17"/>
              </w:rPr>
              <w:t>Runnable component, current state, active Rules/Models, observation log, create reflection, trace to source.</w:t>
            </w:r>
          </w:p>
        </w:tc>
      </w:tr>
    </w:tbl>
    <w:p w14:paraId="148BEC6F" w14:textId="77777777" w:rsidR="00302619" w:rsidRDefault="00302619">
      <w:pPr>
        <w:spacing w:after="20"/>
        <w:rPr>
          <w:rFonts w:hint="eastAsia"/>
        </w:rPr>
      </w:pPr>
    </w:p>
    <w:p w14:paraId="56FA2A9A" w14:textId="77777777" w:rsidR="00302619" w:rsidRDefault="00E56D79">
      <w:pPr>
        <w:pStyle w:val="Heading1"/>
        <w:spacing w:before="280" w:after="140"/>
      </w:pPr>
      <w:r>
        <w:rPr>
          <w:rFonts w:ascii="Inter" w:hAnsi="Inter"/>
          <w:color w:val="16324F"/>
          <w:sz w:val="36"/>
        </w:rPr>
        <w:t>Appendix B — Reference GROOVE Relation Vocabulary for Domain Compilation</w:t>
      </w:r>
    </w:p>
    <w:tbl>
      <w:tblPr>
        <w:tblW w:w="0" w:type="auto"/>
        <w:jc w:val="center"/>
        <w:tblLayout w:type="fixed"/>
        <w:tblLook w:val="04A0" w:firstRow="1" w:lastRow="0" w:firstColumn="1" w:lastColumn="0" w:noHBand="0" w:noVBand="1"/>
      </w:tblPr>
      <w:tblGrid>
        <w:gridCol w:w="2304"/>
        <w:gridCol w:w="6912"/>
      </w:tblGrid>
      <w:tr w:rsidR="00302619" w14:paraId="729A6FB8" w14:textId="77777777">
        <w:trPr>
          <w:cantSplit/>
          <w:tblHeader/>
          <w:jc w:val="center"/>
        </w:trPr>
        <w:tc>
          <w:tcPr>
            <w:tcW w:w="2304" w:type="dxa"/>
            <w:shd w:val="clear" w:color="auto" w:fill="16324F"/>
            <w:tcMar>
              <w:top w:w="110" w:type="dxa"/>
              <w:left w:w="100" w:type="dxa"/>
              <w:bottom w:w="110" w:type="dxa"/>
              <w:right w:w="100" w:type="dxa"/>
            </w:tcMar>
            <w:vAlign w:val="center"/>
          </w:tcPr>
          <w:p w14:paraId="56412C56" w14:textId="77777777" w:rsidR="00302619" w:rsidRDefault="00E56D79">
            <w:pPr>
              <w:jc w:val="center"/>
              <w:rPr>
                <w:rFonts w:hint="eastAsia"/>
              </w:rPr>
            </w:pPr>
            <w:r>
              <w:rPr>
                <w:b/>
                <w:color w:val="FFFFFF"/>
                <w:sz w:val="18"/>
              </w:rPr>
              <w:t>Relation</w:t>
            </w:r>
          </w:p>
        </w:tc>
        <w:tc>
          <w:tcPr>
            <w:tcW w:w="6912" w:type="dxa"/>
            <w:shd w:val="clear" w:color="auto" w:fill="16324F"/>
            <w:tcMar>
              <w:top w:w="110" w:type="dxa"/>
              <w:left w:w="100" w:type="dxa"/>
              <w:bottom w:w="110" w:type="dxa"/>
              <w:right w:w="100" w:type="dxa"/>
            </w:tcMar>
            <w:vAlign w:val="center"/>
          </w:tcPr>
          <w:p w14:paraId="1D4EC9A5" w14:textId="77777777" w:rsidR="00302619" w:rsidRDefault="00E56D79">
            <w:pPr>
              <w:jc w:val="center"/>
              <w:rPr>
                <w:rFonts w:hint="eastAsia"/>
              </w:rPr>
            </w:pPr>
            <w:r>
              <w:rPr>
                <w:b/>
                <w:color w:val="FFFFFF"/>
                <w:sz w:val="18"/>
              </w:rPr>
              <w:t>Reference Meaning</w:t>
            </w:r>
          </w:p>
        </w:tc>
      </w:tr>
      <w:tr w:rsidR="00302619" w14:paraId="180AC865"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9BCC933" w14:textId="77777777" w:rsidR="00302619" w:rsidRDefault="00E56D79">
            <w:pPr>
              <w:jc w:val="center"/>
              <w:rPr>
                <w:rFonts w:hint="eastAsia"/>
              </w:rPr>
            </w:pPr>
            <w:r>
              <w:rPr>
                <w:sz w:val="18"/>
              </w:rPr>
              <w:t>FOUNDATION_FOR</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A7F7DD2" w14:textId="77777777" w:rsidR="00302619" w:rsidRDefault="00E56D79">
            <w:pPr>
              <w:rPr>
                <w:rFonts w:hint="eastAsia"/>
              </w:rPr>
            </w:pPr>
            <w:r>
              <w:rPr>
                <w:sz w:val="18"/>
              </w:rPr>
              <w:t>Source establishes semantics on which Target is built.</w:t>
            </w:r>
          </w:p>
        </w:tc>
      </w:tr>
      <w:tr w:rsidR="00302619" w14:paraId="408B1F22"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0B67BC4" w14:textId="77777777" w:rsidR="00302619" w:rsidRDefault="00E56D79">
            <w:pPr>
              <w:jc w:val="center"/>
              <w:rPr>
                <w:rFonts w:hint="eastAsia"/>
              </w:rPr>
            </w:pPr>
            <w:r>
              <w:rPr>
                <w:sz w:val="18"/>
              </w:rPr>
              <w:t>REQUIRES</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3B70D6F" w14:textId="77777777" w:rsidR="00302619" w:rsidRDefault="00E56D79">
            <w:pPr>
              <w:rPr>
                <w:rFonts w:hint="eastAsia"/>
              </w:rPr>
            </w:pPr>
            <w:r>
              <w:rPr>
                <w:sz w:val="18"/>
              </w:rPr>
              <w:t>Source assumes concepts, structures, or dependencies supplied by Target.</w:t>
            </w:r>
          </w:p>
        </w:tc>
      </w:tr>
      <w:tr w:rsidR="00302619" w14:paraId="5A67F9CE"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43643F4" w14:textId="77777777" w:rsidR="00302619" w:rsidRDefault="00E56D79">
            <w:pPr>
              <w:jc w:val="center"/>
              <w:rPr>
                <w:rFonts w:hint="eastAsia"/>
              </w:rPr>
            </w:pPr>
            <w:r>
              <w:rPr>
                <w:sz w:val="18"/>
              </w:rPr>
              <w:t>EXTENDS</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0D9B0FF" w14:textId="77777777" w:rsidR="00302619" w:rsidRDefault="00E56D79">
            <w:pPr>
              <w:rPr>
                <w:rFonts w:hint="eastAsia"/>
              </w:rPr>
            </w:pPr>
            <w:r>
              <w:rPr>
                <w:sz w:val="18"/>
              </w:rPr>
              <w:t>Source adds to Target without replacing it.</w:t>
            </w:r>
          </w:p>
        </w:tc>
      </w:tr>
      <w:tr w:rsidR="00302619" w14:paraId="519AABF0"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1E74580" w14:textId="77777777" w:rsidR="00302619" w:rsidRDefault="00E56D79">
            <w:pPr>
              <w:jc w:val="center"/>
              <w:rPr>
                <w:rFonts w:hint="eastAsia"/>
              </w:rPr>
            </w:pPr>
            <w:r>
              <w:rPr>
                <w:sz w:val="18"/>
              </w:rPr>
              <w:t>USES</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0622E66" w14:textId="77777777" w:rsidR="00302619" w:rsidRDefault="00E56D79">
            <w:pPr>
              <w:rPr>
                <w:rFonts w:hint="eastAsia"/>
              </w:rPr>
            </w:pPr>
            <w:r>
              <w:rPr>
                <w:sz w:val="18"/>
              </w:rPr>
              <w:t>Source consumes a mechanism defined by Target.</w:t>
            </w:r>
          </w:p>
        </w:tc>
      </w:tr>
      <w:tr w:rsidR="00302619" w14:paraId="2FB14D95"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5C2E876" w14:textId="77777777" w:rsidR="00302619" w:rsidRDefault="00E56D79">
            <w:pPr>
              <w:jc w:val="center"/>
              <w:rPr>
                <w:rFonts w:hint="eastAsia"/>
              </w:rPr>
            </w:pPr>
            <w:r>
              <w:rPr>
                <w:sz w:val="18"/>
              </w:rPr>
              <w:t>APPLIES</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15CC9AB" w14:textId="77777777" w:rsidR="00302619" w:rsidRDefault="00E56D79">
            <w:pPr>
              <w:rPr>
                <w:rFonts w:hint="eastAsia"/>
              </w:rPr>
            </w:pPr>
            <w:r>
              <w:rPr>
                <w:sz w:val="18"/>
              </w:rPr>
              <w:t>Source applies Target in a bounded context.</w:t>
            </w:r>
          </w:p>
        </w:tc>
      </w:tr>
      <w:tr w:rsidR="00302619" w14:paraId="1F2470C9"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FFA2A44" w14:textId="77777777" w:rsidR="00302619" w:rsidRDefault="00E56D79">
            <w:pPr>
              <w:jc w:val="center"/>
              <w:rPr>
                <w:rFonts w:hint="eastAsia"/>
              </w:rPr>
            </w:pPr>
            <w:r>
              <w:rPr>
                <w:sz w:val="18"/>
              </w:rPr>
              <w:t>INSTANTIATES</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B344412" w14:textId="77777777" w:rsidR="00302619" w:rsidRDefault="00E56D79">
            <w:pPr>
              <w:rPr>
                <w:rFonts w:hint="eastAsia"/>
              </w:rPr>
            </w:pPr>
            <w:r>
              <w:rPr>
                <w:sz w:val="18"/>
              </w:rPr>
              <w:t>Source realizes an abstract structure from Target.</w:t>
            </w:r>
          </w:p>
        </w:tc>
      </w:tr>
      <w:tr w:rsidR="00302619" w14:paraId="20FA1260"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4078771" w14:textId="77777777" w:rsidR="00302619" w:rsidRDefault="00E56D79">
            <w:pPr>
              <w:jc w:val="center"/>
              <w:rPr>
                <w:rFonts w:hint="eastAsia"/>
              </w:rPr>
            </w:pPr>
            <w:r>
              <w:rPr>
                <w:sz w:val="18"/>
              </w:rPr>
              <w:t>SPECIALIZES</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FE3CB46" w14:textId="77777777" w:rsidR="00302619" w:rsidRDefault="00E56D79">
            <w:pPr>
              <w:rPr>
                <w:rFonts w:hint="eastAsia"/>
              </w:rPr>
            </w:pPr>
            <w:r>
              <w:rPr>
                <w:sz w:val="18"/>
              </w:rPr>
              <w:t>Source narrows Target for a specific domain or scope.</w:t>
            </w:r>
          </w:p>
        </w:tc>
      </w:tr>
      <w:tr w:rsidR="00302619" w14:paraId="47D44867"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49FAD77" w14:textId="77777777" w:rsidR="00302619" w:rsidRDefault="00E56D79">
            <w:pPr>
              <w:jc w:val="center"/>
              <w:rPr>
                <w:rFonts w:hint="eastAsia"/>
              </w:rPr>
            </w:pPr>
            <w:r>
              <w:rPr>
                <w:sz w:val="18"/>
              </w:rPr>
              <w:t>CONSTRAINS</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CCE77BC" w14:textId="77777777" w:rsidR="00302619" w:rsidRDefault="00E56D79">
            <w:pPr>
              <w:rPr>
                <w:rFonts w:hint="eastAsia"/>
              </w:rPr>
            </w:pPr>
            <w:r>
              <w:rPr>
                <w:sz w:val="18"/>
              </w:rPr>
              <w:t>Source limits valid interpretation or operation of Target.</w:t>
            </w:r>
          </w:p>
        </w:tc>
      </w:tr>
      <w:tr w:rsidR="00302619" w14:paraId="23F93CF4"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5EA80D8" w14:textId="77777777" w:rsidR="00302619" w:rsidRDefault="00E56D79">
            <w:pPr>
              <w:jc w:val="center"/>
              <w:rPr>
                <w:rFonts w:hint="eastAsia"/>
              </w:rPr>
            </w:pPr>
            <w:r>
              <w:rPr>
                <w:sz w:val="18"/>
              </w:rPr>
              <w:t>VALIDATES</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05DA7C1" w14:textId="77777777" w:rsidR="00302619" w:rsidRDefault="00E56D79">
            <w:pPr>
              <w:rPr>
                <w:rFonts w:hint="eastAsia"/>
              </w:rPr>
            </w:pPr>
            <w:r>
              <w:rPr>
                <w:sz w:val="18"/>
              </w:rPr>
              <w:t>Source supplies evidence or testing relevant to Target.</w:t>
            </w:r>
          </w:p>
        </w:tc>
      </w:tr>
      <w:tr w:rsidR="00302619" w14:paraId="04AD8AD2"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BA42C11" w14:textId="77777777" w:rsidR="00302619" w:rsidRDefault="00E56D79">
            <w:pPr>
              <w:jc w:val="center"/>
              <w:rPr>
                <w:rFonts w:hint="eastAsia"/>
              </w:rPr>
            </w:pPr>
            <w:r>
              <w:rPr>
                <w:sz w:val="18"/>
              </w:rPr>
              <w:t>EXAMPLE_OF</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43B5EB8" w14:textId="77777777" w:rsidR="00302619" w:rsidRDefault="00E56D79">
            <w:pPr>
              <w:rPr>
                <w:rFonts w:hint="eastAsia"/>
              </w:rPr>
            </w:pPr>
            <w:r>
              <w:rPr>
                <w:sz w:val="18"/>
              </w:rPr>
              <w:t>Source is a worked or visual instance of Target.</w:t>
            </w:r>
          </w:p>
        </w:tc>
      </w:tr>
      <w:tr w:rsidR="00302619" w14:paraId="4819EBBA"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0B342D4" w14:textId="77777777" w:rsidR="00302619" w:rsidRDefault="00E56D79">
            <w:pPr>
              <w:jc w:val="center"/>
              <w:rPr>
                <w:rFonts w:hint="eastAsia"/>
              </w:rPr>
            </w:pPr>
            <w:r>
              <w:rPr>
                <w:sz w:val="18"/>
              </w:rPr>
              <w:t>SUPERSEDES</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8177CC2" w14:textId="77777777" w:rsidR="00302619" w:rsidRDefault="00E56D79">
            <w:pPr>
              <w:rPr>
                <w:rFonts w:hint="eastAsia"/>
              </w:rPr>
            </w:pPr>
            <w:r>
              <w:rPr>
                <w:sz w:val="18"/>
              </w:rPr>
              <w:t>Source replaces Target within a declared scope.</w:t>
            </w:r>
          </w:p>
        </w:tc>
      </w:tr>
      <w:tr w:rsidR="00302619" w14:paraId="555CBB1E"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57522D4" w14:textId="77777777" w:rsidR="00302619" w:rsidRDefault="00E56D79">
            <w:pPr>
              <w:jc w:val="center"/>
              <w:rPr>
                <w:rFonts w:hint="eastAsia"/>
              </w:rPr>
            </w:pPr>
            <w:r>
              <w:rPr>
                <w:sz w:val="18"/>
              </w:rPr>
              <w:t>BRIDGES_TO</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9C5D3D8" w14:textId="77777777" w:rsidR="00302619" w:rsidRDefault="00E56D79">
            <w:pPr>
              <w:rPr>
                <w:rFonts w:hint="eastAsia"/>
              </w:rPr>
            </w:pPr>
            <w:r>
              <w:rPr>
                <w:sz w:val="18"/>
              </w:rPr>
              <w:t>Source establishes an explicit cross-Domain or cross-system relation.</w:t>
            </w:r>
          </w:p>
        </w:tc>
      </w:tr>
      <w:tr w:rsidR="00302619" w14:paraId="1894FE36"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18349D5" w14:textId="77777777" w:rsidR="00302619" w:rsidRDefault="00E56D79">
            <w:pPr>
              <w:jc w:val="center"/>
              <w:rPr>
                <w:rFonts w:hint="eastAsia"/>
              </w:rPr>
            </w:pPr>
            <w:r>
              <w:rPr>
                <w:sz w:val="18"/>
              </w:rPr>
              <w:t>PARALLELS</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4B46BB7" w14:textId="77777777" w:rsidR="00302619" w:rsidRDefault="00E56D79">
            <w:pPr>
              <w:rPr>
                <w:rFonts w:hint="eastAsia"/>
              </w:rPr>
            </w:pPr>
            <w:r>
              <w:rPr>
                <w:sz w:val="18"/>
              </w:rPr>
              <w:t>Source and Target share meaningful structure without dependency.</w:t>
            </w:r>
          </w:p>
        </w:tc>
      </w:tr>
      <w:tr w:rsidR="00302619" w14:paraId="37397C5C"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6E90FF9" w14:textId="77777777" w:rsidR="00302619" w:rsidRDefault="00E56D79">
            <w:pPr>
              <w:jc w:val="center"/>
              <w:rPr>
                <w:rFonts w:hint="eastAsia"/>
              </w:rPr>
            </w:pPr>
            <w:r>
              <w:rPr>
                <w:sz w:val="18"/>
              </w:rPr>
              <w:t>CONTRADICTS</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6167954" w14:textId="77777777" w:rsidR="00302619" w:rsidRDefault="00E56D79">
            <w:pPr>
              <w:rPr>
                <w:rFonts w:hint="eastAsia"/>
              </w:rPr>
            </w:pPr>
            <w:r>
              <w:rPr>
                <w:sz w:val="18"/>
              </w:rPr>
              <w:t>Source and Target contain materially incompatible claims or constraints.</w:t>
            </w:r>
          </w:p>
        </w:tc>
      </w:tr>
      <w:tr w:rsidR="00302619" w14:paraId="04007CA1"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3649E07" w14:textId="77777777" w:rsidR="00302619" w:rsidRDefault="00E56D79">
            <w:pPr>
              <w:jc w:val="center"/>
              <w:rPr>
                <w:rFonts w:hint="eastAsia"/>
              </w:rPr>
            </w:pPr>
            <w:r>
              <w:rPr>
                <w:sz w:val="18"/>
              </w:rPr>
              <w:t>DERIVED_FROM</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60F4CC2" w14:textId="77777777" w:rsidR="00302619" w:rsidRDefault="00E56D79">
            <w:pPr>
              <w:rPr>
                <w:rFonts w:hint="eastAsia"/>
              </w:rPr>
            </w:pPr>
            <w:r>
              <w:rPr>
                <w:sz w:val="18"/>
              </w:rPr>
              <w:t>Source synthesis/component was derived from Target evidence or reasoning.</w:t>
            </w:r>
          </w:p>
        </w:tc>
      </w:tr>
      <w:tr w:rsidR="00302619" w14:paraId="78F14D8C"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1B9F146" w14:textId="77777777" w:rsidR="00302619" w:rsidRDefault="00E56D79">
            <w:pPr>
              <w:jc w:val="center"/>
              <w:rPr>
                <w:rFonts w:hint="eastAsia"/>
              </w:rPr>
            </w:pPr>
            <w:r>
              <w:rPr>
                <w:sz w:val="18"/>
              </w:rPr>
              <w:t>DO_NOT_INFER</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569DA86" w14:textId="77777777" w:rsidR="00302619" w:rsidRDefault="00E56D79">
            <w:pPr>
              <w:rPr>
                <w:rFonts w:hint="eastAsia"/>
              </w:rPr>
            </w:pPr>
            <w:r>
              <w:rPr>
                <w:sz w:val="18"/>
              </w:rPr>
              <w:t>Explicitly blocks a plausible but invalid semantic collapse.</w:t>
            </w:r>
          </w:p>
        </w:tc>
      </w:tr>
    </w:tbl>
    <w:p w14:paraId="5C38F243" w14:textId="77777777" w:rsidR="00302619" w:rsidRDefault="00302619">
      <w:pPr>
        <w:spacing w:after="20"/>
        <w:rPr>
          <w:rFonts w:hint="eastAsia"/>
        </w:rPr>
      </w:pPr>
    </w:p>
    <w:p w14:paraId="0FB2DEAB" w14:textId="77777777" w:rsidR="00302619" w:rsidRDefault="00E56D79">
      <w:pPr>
        <w:pStyle w:val="Heading1"/>
        <w:spacing w:before="280" w:after="140"/>
      </w:pPr>
      <w:r>
        <w:rPr>
          <w:rFonts w:ascii="Inter" w:hAnsi="Inter"/>
          <w:color w:val="16324F"/>
          <w:sz w:val="36"/>
        </w:rPr>
        <w:t>Appendix C — Artifact GROOVE Record</w:t>
      </w:r>
    </w:p>
    <w:tbl>
      <w:tblPr>
        <w:tblW w:w="0" w:type="auto"/>
        <w:jc w:val="center"/>
        <w:tblLayout w:type="fixed"/>
        <w:tblLook w:val="04A0" w:firstRow="1" w:lastRow="0" w:firstColumn="1" w:lastColumn="0" w:noHBand="0" w:noVBand="1"/>
      </w:tblPr>
      <w:tblGrid>
        <w:gridCol w:w="2304"/>
        <w:gridCol w:w="6912"/>
      </w:tblGrid>
      <w:tr w:rsidR="00302619" w14:paraId="433E1F1B" w14:textId="77777777">
        <w:trPr>
          <w:cantSplit/>
          <w:tblHeader/>
          <w:jc w:val="center"/>
        </w:trPr>
        <w:tc>
          <w:tcPr>
            <w:tcW w:w="2304" w:type="dxa"/>
            <w:shd w:val="clear" w:color="auto" w:fill="16324F"/>
            <w:tcMar>
              <w:top w:w="110" w:type="dxa"/>
              <w:left w:w="100" w:type="dxa"/>
              <w:bottom w:w="110" w:type="dxa"/>
              <w:right w:w="100" w:type="dxa"/>
            </w:tcMar>
            <w:vAlign w:val="center"/>
          </w:tcPr>
          <w:p w14:paraId="5C14EFEE" w14:textId="77777777" w:rsidR="00302619" w:rsidRDefault="00E56D79">
            <w:pPr>
              <w:jc w:val="center"/>
              <w:rPr>
                <w:rFonts w:hint="eastAsia"/>
              </w:rPr>
            </w:pPr>
            <w:r>
              <w:rPr>
                <w:b/>
                <w:color w:val="FFFFFF"/>
                <w:sz w:val="18"/>
              </w:rPr>
              <w:t>Field</w:t>
            </w:r>
          </w:p>
        </w:tc>
        <w:tc>
          <w:tcPr>
            <w:tcW w:w="6912" w:type="dxa"/>
            <w:shd w:val="clear" w:color="auto" w:fill="16324F"/>
            <w:tcMar>
              <w:top w:w="110" w:type="dxa"/>
              <w:left w:w="100" w:type="dxa"/>
              <w:bottom w:w="110" w:type="dxa"/>
              <w:right w:w="100" w:type="dxa"/>
            </w:tcMar>
            <w:vAlign w:val="center"/>
          </w:tcPr>
          <w:p w14:paraId="2A4564F0" w14:textId="77777777" w:rsidR="00302619" w:rsidRDefault="00E56D79">
            <w:pPr>
              <w:jc w:val="center"/>
              <w:rPr>
                <w:rFonts w:hint="eastAsia"/>
              </w:rPr>
            </w:pPr>
            <w:r>
              <w:rPr>
                <w:b/>
                <w:color w:val="FFFFFF"/>
                <w:sz w:val="18"/>
              </w:rPr>
              <w:t>Example</w:t>
            </w:r>
          </w:p>
        </w:tc>
      </w:tr>
      <w:tr w:rsidR="00302619" w14:paraId="0789ACB9"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13C396F" w14:textId="77777777" w:rsidR="00302619" w:rsidRDefault="00E56D79">
            <w:pPr>
              <w:jc w:val="center"/>
              <w:rPr>
                <w:rFonts w:hint="eastAsia"/>
              </w:rPr>
            </w:pPr>
            <w:r>
              <w:rPr>
                <w:sz w:val="18"/>
              </w:rPr>
              <w:t>Entry ID</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E741D02" w14:textId="77777777" w:rsidR="00302619" w:rsidRDefault="00E56D79">
            <w:pPr>
              <w:rPr>
                <w:rFonts w:hint="eastAsia"/>
              </w:rPr>
            </w:pPr>
            <w:r>
              <w:rPr>
                <w:sz w:val="18"/>
              </w:rPr>
              <w:t>IMG-074</w:t>
            </w:r>
          </w:p>
        </w:tc>
      </w:tr>
      <w:tr w:rsidR="00302619" w14:paraId="103609BB"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7B3E443" w14:textId="77777777" w:rsidR="00302619" w:rsidRDefault="00E56D79">
            <w:pPr>
              <w:jc w:val="center"/>
              <w:rPr>
                <w:rFonts w:hint="eastAsia"/>
              </w:rPr>
            </w:pPr>
            <w:r>
              <w:rPr>
                <w:sz w:val="18"/>
              </w:rPr>
              <w:t>Domain</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B48BAE0" w14:textId="77777777" w:rsidR="00302619" w:rsidRDefault="00E56D79">
            <w:pPr>
              <w:rPr>
                <w:rFonts w:hint="eastAsia"/>
              </w:rPr>
            </w:pPr>
            <w:r>
              <w:rPr>
                <w:sz w:val="18"/>
              </w:rPr>
              <w:t>Movement &amp; Rigging</w:t>
            </w:r>
          </w:p>
        </w:tc>
      </w:tr>
      <w:tr w:rsidR="00302619" w14:paraId="442B7789"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420030F" w14:textId="77777777" w:rsidR="00302619" w:rsidRDefault="00E56D79">
            <w:pPr>
              <w:jc w:val="center"/>
              <w:rPr>
                <w:rFonts w:hint="eastAsia"/>
              </w:rPr>
            </w:pPr>
            <w:r>
              <w:rPr>
                <w:sz w:val="18"/>
              </w:rPr>
              <w:t>Type</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B220BCC" w14:textId="77777777" w:rsidR="00302619" w:rsidRDefault="00E56D79">
            <w:pPr>
              <w:rPr>
                <w:rFonts w:hint="eastAsia"/>
              </w:rPr>
            </w:pPr>
            <w:r>
              <w:rPr>
                <w:sz w:val="18"/>
              </w:rPr>
              <w:t>Architecture diagram</w:t>
            </w:r>
          </w:p>
        </w:tc>
      </w:tr>
      <w:tr w:rsidR="00302619" w14:paraId="4AF1CC69"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295A839" w14:textId="77777777" w:rsidR="00302619" w:rsidRDefault="00E56D79">
            <w:pPr>
              <w:jc w:val="center"/>
              <w:rPr>
                <w:rFonts w:hint="eastAsia"/>
              </w:rPr>
            </w:pPr>
            <w:r>
              <w:rPr>
                <w:sz w:val="18"/>
              </w:rPr>
              <w:t>Version / Date</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2636A4C" w14:textId="77777777" w:rsidR="00302619" w:rsidRDefault="00E56D79">
            <w:pPr>
              <w:rPr>
                <w:rFonts w:hint="eastAsia"/>
              </w:rPr>
            </w:pPr>
            <w:r>
              <w:rPr>
                <w:sz w:val="18"/>
              </w:rPr>
              <w:t>2026-07-04</w:t>
            </w:r>
          </w:p>
        </w:tc>
      </w:tr>
      <w:tr w:rsidR="00302619" w14:paraId="14D303EE"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93BBA14" w14:textId="77777777" w:rsidR="00302619" w:rsidRDefault="00E56D79">
            <w:pPr>
              <w:jc w:val="center"/>
              <w:rPr>
                <w:rFonts w:hint="eastAsia"/>
              </w:rPr>
            </w:pPr>
            <w:r>
              <w:rPr>
                <w:sz w:val="18"/>
              </w:rPr>
              <w:t>Locator</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35E5440" w14:textId="77777777" w:rsidR="00302619" w:rsidRDefault="00E56D79">
            <w:pPr>
              <w:rPr>
                <w:rFonts w:hint="eastAsia"/>
              </w:rPr>
            </w:pPr>
            <w:r>
              <w:rPr>
                <w:sz w:val="18"/>
              </w:rPr>
              <w:t>Resolvable source link</w:t>
            </w:r>
          </w:p>
        </w:tc>
      </w:tr>
      <w:tr w:rsidR="00302619" w14:paraId="30C10546"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E4A6B6B" w14:textId="77777777" w:rsidR="00302619" w:rsidRDefault="00E56D79">
            <w:pPr>
              <w:jc w:val="center"/>
              <w:rPr>
                <w:rFonts w:hint="eastAsia"/>
              </w:rPr>
            </w:pPr>
            <w:r>
              <w:rPr>
                <w:sz w:val="18"/>
              </w:rPr>
              <w:t>Observed Content</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807DD4A" w14:textId="77777777" w:rsidR="00302619" w:rsidRDefault="00E56D79">
            <w:pPr>
              <w:rPr>
                <w:rFonts w:hint="eastAsia"/>
              </w:rPr>
            </w:pPr>
            <w:r>
              <w:rPr>
                <w:sz w:val="18"/>
              </w:rPr>
              <w:t>Skeletal rig with parent-child limb attachments and rotational hinge points.</w:t>
            </w:r>
          </w:p>
        </w:tc>
      </w:tr>
      <w:tr w:rsidR="00302619" w14:paraId="79DB9659"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77F41A67" w14:textId="77777777" w:rsidR="00302619" w:rsidRDefault="00E56D79">
            <w:pPr>
              <w:jc w:val="center"/>
              <w:rPr>
                <w:rFonts w:hint="eastAsia"/>
              </w:rPr>
            </w:pPr>
            <w:r>
              <w:rPr>
                <w:sz w:val="18"/>
              </w:rPr>
              <w:t>Domain Relevance</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AA5E8A9" w14:textId="77777777" w:rsidR="00302619" w:rsidRDefault="00E56D79">
            <w:pPr>
              <w:rPr>
                <w:rFonts w:hint="eastAsia"/>
              </w:rPr>
            </w:pPr>
            <w:r>
              <w:rPr>
                <w:sz w:val="18"/>
              </w:rPr>
              <w:t>Illustrates attachment hierarchy described in Character Parts source material.</w:t>
            </w:r>
          </w:p>
        </w:tc>
      </w:tr>
      <w:tr w:rsidR="00302619" w14:paraId="4D43DF78"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823D74E" w14:textId="77777777" w:rsidR="00302619" w:rsidRDefault="00E56D79">
            <w:pPr>
              <w:jc w:val="center"/>
              <w:rPr>
                <w:rFonts w:hint="eastAsia"/>
              </w:rPr>
            </w:pPr>
            <w:r>
              <w:rPr>
                <w:sz w:val="18"/>
              </w:rPr>
              <w:t>Relations</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207B8A9" w14:textId="77777777" w:rsidR="00302619" w:rsidRDefault="00E56D79">
            <w:pPr>
              <w:rPr>
                <w:rFonts w:hint="eastAsia"/>
              </w:rPr>
            </w:pPr>
            <w:r>
              <w:rPr>
                <w:sz w:val="18"/>
              </w:rPr>
              <w:t>EXAMPLE_OF Hinge Attachment Model; SUPPORTS Joint Constraint interpretation.</w:t>
            </w:r>
          </w:p>
        </w:tc>
      </w:tr>
      <w:tr w:rsidR="00302619" w14:paraId="1ECE4F95"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FE0E1A6" w14:textId="77777777" w:rsidR="00302619" w:rsidRDefault="00E56D79">
            <w:pPr>
              <w:jc w:val="center"/>
              <w:rPr>
                <w:rFonts w:hint="eastAsia"/>
              </w:rPr>
            </w:pPr>
            <w:r>
              <w:rPr>
                <w:sz w:val="18"/>
              </w:rPr>
              <w:t>Semantic Yield</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13D7C17" w14:textId="77777777" w:rsidR="00302619" w:rsidRDefault="00E56D79">
            <w:pPr>
              <w:rPr>
                <w:rFonts w:hint="eastAsia"/>
              </w:rPr>
            </w:pPr>
            <w:r>
              <w:rPr>
                <w:sz w:val="18"/>
              </w:rPr>
              <w:t>Visual example; candidate attachment relation; Rule evidence.</w:t>
            </w:r>
          </w:p>
        </w:tc>
      </w:tr>
      <w:tr w:rsidR="00302619" w14:paraId="3309FD42"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BCFB6B5" w14:textId="77777777" w:rsidR="00302619" w:rsidRDefault="00E56D79">
            <w:pPr>
              <w:jc w:val="center"/>
              <w:rPr>
                <w:rFonts w:hint="eastAsia"/>
              </w:rPr>
            </w:pPr>
            <w:r>
              <w:rPr>
                <w:sz w:val="18"/>
              </w:rPr>
              <w:t>Review State</w:t>
            </w:r>
          </w:p>
        </w:tc>
        <w:tc>
          <w:tcPr>
            <w:tcW w:w="6912"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AA124B5" w14:textId="77777777" w:rsidR="00302619" w:rsidRDefault="00E56D79">
            <w:pPr>
              <w:rPr>
                <w:rFonts w:hint="eastAsia"/>
              </w:rPr>
            </w:pPr>
            <w:r>
              <w:rPr>
                <w:sz w:val="18"/>
              </w:rPr>
              <w:t>REVIEWED</w:t>
            </w:r>
          </w:p>
        </w:tc>
      </w:tr>
      <w:tr w:rsidR="00302619" w14:paraId="3549F35E" w14:textId="77777777">
        <w:trPr>
          <w:cantSplit/>
          <w:jc w:val="center"/>
        </w:trPr>
        <w:tc>
          <w:tcPr>
            <w:tcW w:w="230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145AE16" w14:textId="77777777" w:rsidR="00302619" w:rsidRDefault="00E56D79">
            <w:pPr>
              <w:jc w:val="center"/>
              <w:rPr>
                <w:rFonts w:hint="eastAsia"/>
              </w:rPr>
            </w:pPr>
            <w:r>
              <w:rPr>
                <w:sz w:val="18"/>
              </w:rPr>
              <w:t>Disposition</w:t>
            </w:r>
          </w:p>
        </w:tc>
        <w:tc>
          <w:tcPr>
            <w:tcW w:w="6912"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934450F" w14:textId="77777777" w:rsidR="00302619" w:rsidRDefault="00E56D79">
            <w:pPr>
              <w:rPr>
                <w:rFonts w:hint="eastAsia"/>
              </w:rPr>
            </w:pPr>
            <w:r>
              <w:rPr>
                <w:sz w:val="18"/>
              </w:rPr>
              <w:t>ACTIVE</w:t>
            </w:r>
          </w:p>
        </w:tc>
      </w:tr>
    </w:tbl>
    <w:p w14:paraId="710A2959" w14:textId="77777777" w:rsidR="00302619" w:rsidRDefault="00302619">
      <w:pPr>
        <w:spacing w:after="20"/>
        <w:rPr>
          <w:rFonts w:hint="eastAsia"/>
        </w:rPr>
      </w:pPr>
    </w:p>
    <w:p w14:paraId="2DE1311F" w14:textId="77777777" w:rsidR="00302619" w:rsidRDefault="00E56D79">
      <w:pPr>
        <w:pStyle w:val="Heading1"/>
        <w:spacing w:before="280" w:after="140"/>
      </w:pPr>
      <w:r>
        <w:rPr>
          <w:rFonts w:ascii="Inter" w:hAnsi="Inter"/>
          <w:color w:val="16324F"/>
          <w:sz w:val="36"/>
        </w:rPr>
        <w:t>Appendix D — Component Provenance Chain</w:t>
      </w:r>
    </w:p>
    <w:p w14:paraId="33263A6B" w14:textId="77777777" w:rsidR="00302619" w:rsidRDefault="00E56D79">
      <w:pPr>
        <w:spacing w:after="120" w:line="259" w:lineRule="auto"/>
        <w:rPr>
          <w:rFonts w:hint="eastAsia"/>
        </w:rPr>
      </w:pPr>
      <w:r>
        <w:t>A recommended provenance path for a formalized component is:</w:t>
      </w:r>
    </w:p>
    <w:tbl>
      <w:tblPr>
        <w:tblW w:w="0" w:type="auto"/>
        <w:jc w:val="center"/>
        <w:tblLayout w:type="fixed"/>
        <w:tblLook w:val="04A0" w:firstRow="1" w:lastRow="0" w:firstColumn="1" w:lastColumn="0" w:noHBand="0" w:noVBand="1"/>
      </w:tblPr>
      <w:tblGrid>
        <w:gridCol w:w="9216"/>
      </w:tblGrid>
      <w:tr w:rsidR="00302619" w14:paraId="28751842" w14:textId="77777777">
        <w:trPr>
          <w:jc w:val="center"/>
        </w:trPr>
        <w:tc>
          <w:tcPr>
            <w:tcW w:w="9216" w:type="dxa"/>
            <w:tcBorders>
              <w:top w:val="nil"/>
              <w:left w:val="single" w:sz="18" w:space="0" w:color="16324F"/>
              <w:bottom w:val="nil"/>
              <w:right w:val="nil"/>
            </w:tcBorders>
            <w:shd w:val="clear" w:color="auto" w:fill="EEF3F7"/>
            <w:tcMar>
              <w:top w:w="160" w:type="dxa"/>
              <w:left w:w="180" w:type="dxa"/>
              <w:bottom w:w="150" w:type="dxa"/>
              <w:right w:w="180" w:type="dxa"/>
            </w:tcMar>
          </w:tcPr>
          <w:p w14:paraId="5C9BF1A3" w14:textId="77777777" w:rsidR="00302619" w:rsidRDefault="00E56D79">
            <w:pPr>
              <w:spacing w:after="80"/>
              <w:rPr>
                <w:rFonts w:hint="eastAsia"/>
              </w:rPr>
            </w:pPr>
            <w:r>
              <w:rPr>
                <w:b/>
                <w:color w:val="16324F"/>
                <w:sz w:val="20"/>
              </w:rPr>
              <w:t>REFERENCE CHAIN</w:t>
            </w:r>
          </w:p>
          <w:p w14:paraId="6591E117" w14:textId="77777777" w:rsidR="00302619" w:rsidRDefault="00E56D79">
            <w:pPr>
              <w:spacing w:after="0"/>
              <w:rPr>
                <w:rFonts w:hint="eastAsia"/>
              </w:rPr>
            </w:pPr>
            <w:r>
              <w:t>CERBERUS Component → Idea Component Candidate → Master Section → GROOVE Relations → Observable Versioned Entries → Source Locations. Simulation observations and reflections attach to the formal component and may route backward through the same chain.</w:t>
            </w:r>
          </w:p>
        </w:tc>
      </w:tr>
    </w:tbl>
    <w:p w14:paraId="2F305AD8" w14:textId="77777777" w:rsidR="00302619" w:rsidRDefault="00302619">
      <w:pPr>
        <w:spacing w:after="20"/>
        <w:rPr>
          <w:rFonts w:hint="eastAsia"/>
        </w:rPr>
      </w:pPr>
    </w:p>
    <w:p w14:paraId="6D19D327" w14:textId="77777777" w:rsidR="00302619" w:rsidRDefault="00E56D79">
      <w:pPr>
        <w:pStyle w:val="Heading1"/>
        <w:spacing w:before="280" w:after="140"/>
      </w:pPr>
      <w:r>
        <w:rPr>
          <w:rFonts w:ascii="Inter" w:hAnsi="Inter"/>
          <w:color w:val="16324F"/>
          <w:sz w:val="36"/>
        </w:rPr>
        <w:t>Appendix E — Reference Domain Compilation Prompt</w:t>
      </w:r>
    </w:p>
    <w:p w14:paraId="12C67256" w14:textId="77777777" w:rsidR="00302619" w:rsidRDefault="00E56D79">
      <w:pPr>
        <w:spacing w:after="120" w:line="259" w:lineRule="auto"/>
        <w:rPr>
          <w:rFonts w:hint="eastAsia"/>
        </w:rPr>
      </w:pPr>
      <w:r>
        <w:t>The following prompt pattern is intentionally provider-neutral and should be adapted to available file and connector capabilities:</w:t>
      </w:r>
    </w:p>
    <w:tbl>
      <w:tblPr>
        <w:tblW w:w="0" w:type="auto"/>
        <w:jc w:val="center"/>
        <w:tblLayout w:type="fixed"/>
        <w:tblLook w:val="04A0" w:firstRow="1" w:lastRow="0" w:firstColumn="1" w:lastColumn="0" w:noHBand="0" w:noVBand="1"/>
      </w:tblPr>
      <w:tblGrid>
        <w:gridCol w:w="9216"/>
      </w:tblGrid>
      <w:tr w:rsidR="00302619" w14:paraId="6744D710" w14:textId="77777777">
        <w:trPr>
          <w:jc w:val="center"/>
        </w:trPr>
        <w:tc>
          <w:tcPr>
            <w:tcW w:w="9216" w:type="dxa"/>
            <w:tcBorders>
              <w:top w:val="nil"/>
              <w:left w:val="single" w:sz="18" w:space="0" w:color="0B7285"/>
              <w:bottom w:val="nil"/>
              <w:right w:val="nil"/>
            </w:tcBorders>
            <w:shd w:val="clear" w:color="auto" w:fill="EAF6F8"/>
            <w:tcMar>
              <w:top w:w="160" w:type="dxa"/>
              <w:left w:w="180" w:type="dxa"/>
              <w:bottom w:w="150" w:type="dxa"/>
              <w:right w:w="180" w:type="dxa"/>
            </w:tcMar>
          </w:tcPr>
          <w:p w14:paraId="621D07C2" w14:textId="77777777" w:rsidR="00302619" w:rsidRDefault="00E56D79">
            <w:pPr>
              <w:spacing w:after="80"/>
              <w:rPr>
                <w:rFonts w:hint="eastAsia"/>
              </w:rPr>
            </w:pPr>
            <w:r>
              <w:rPr>
                <w:b/>
                <w:color w:val="0B7285"/>
                <w:sz w:val="20"/>
              </w:rPr>
              <w:t>AI COMPILATION PROMPT</w:t>
            </w:r>
          </w:p>
          <w:p w14:paraId="0EBF985D" w14:textId="77777777" w:rsidR="00302619" w:rsidRDefault="00E56D79">
            <w:pPr>
              <w:spacing w:after="0"/>
              <w:rPr>
                <w:rFonts w:hint="eastAsia"/>
              </w:rPr>
            </w:pPr>
            <w:r>
              <w:t>Inventory the supplied Domain corpus. Preserve every source identity and locator. Describe each Entry only from observable content. Propose Domain-relative GROOVE relations using the registered relation vocabulary. Separate observed facts from inference. Do not promote proposed relations or components into accepted state. After the first relation pass, use the resulting graph to perform a second sweep for missing dependencies, contradictions, canonical owners, semantic yield, unresolved questions, and candi</w:t>
            </w:r>
            <w:r>
              <w:t>date identities, SKs/Models, Operators, Rules, values, and chains. For every candidate component, retain the source Entries and locations that support the proposal.</w:t>
            </w:r>
          </w:p>
        </w:tc>
      </w:tr>
    </w:tbl>
    <w:p w14:paraId="56FB7241" w14:textId="77777777" w:rsidR="00302619" w:rsidRDefault="00302619">
      <w:pPr>
        <w:spacing w:after="20"/>
        <w:rPr>
          <w:rFonts w:hint="eastAsia"/>
        </w:rPr>
      </w:pPr>
    </w:p>
    <w:p w14:paraId="075B019B" w14:textId="77777777" w:rsidR="00302619" w:rsidRDefault="00E56D79">
      <w:pPr>
        <w:pStyle w:val="Heading1"/>
        <w:spacing w:before="280" w:after="140"/>
      </w:pPr>
      <w:r>
        <w:rPr>
          <w:rFonts w:ascii="Inter" w:hAnsi="Inter"/>
          <w:color w:val="16324F"/>
          <w:sz w:val="36"/>
        </w:rPr>
        <w:t>Appendix F — Reference Navigation Protocol</w:t>
      </w:r>
    </w:p>
    <w:p w14:paraId="4959508E" w14:textId="77777777" w:rsidR="00302619" w:rsidRDefault="00E56D79">
      <w:pPr>
        <w:spacing w:after="40"/>
        <w:ind w:left="259" w:hanging="259"/>
        <w:rPr>
          <w:rFonts w:hint="eastAsia"/>
        </w:rPr>
      </w:pPr>
      <w:r>
        <w:t xml:space="preserve">1.  </w:t>
      </w:r>
      <w:r>
        <w:t>If the Domain is unknown, open Global GROOVE::000 and select the relevant Domain.</w:t>
      </w:r>
    </w:p>
    <w:p w14:paraId="027428BD" w14:textId="77777777" w:rsidR="00302619" w:rsidRDefault="00E56D79">
      <w:pPr>
        <w:spacing w:after="40"/>
        <w:ind w:left="259" w:hanging="259"/>
        <w:rPr>
          <w:rFonts w:hint="eastAsia"/>
        </w:rPr>
      </w:pPr>
      <w:r>
        <w:t xml:space="preserve">2.  </w:t>
      </w:r>
      <w:r>
        <w:t>Open the Domain GROOVE::000 Overview to inspect purpose, foundation, current Master, source coverage, component yield, and unresolved state.</w:t>
      </w:r>
    </w:p>
    <w:p w14:paraId="3D4B8346" w14:textId="77777777" w:rsidR="00302619" w:rsidRDefault="00E56D79">
      <w:pPr>
        <w:spacing w:after="40"/>
        <w:ind w:left="259" w:hanging="259"/>
        <w:rPr>
          <w:rFonts w:hint="eastAsia"/>
        </w:rPr>
      </w:pPr>
      <w:r>
        <w:t xml:space="preserve">3.  </w:t>
      </w:r>
      <w:r>
        <w:t>Use Relations to understand the internal semantic topology; switch between Graph and Table as needed.</w:t>
      </w:r>
    </w:p>
    <w:p w14:paraId="14F7D925" w14:textId="77777777" w:rsidR="00302619" w:rsidRDefault="00E56D79">
      <w:pPr>
        <w:spacing w:after="40"/>
        <w:ind w:left="259" w:hanging="259"/>
        <w:rPr>
          <w:rFonts w:hint="eastAsia"/>
        </w:rPr>
      </w:pPr>
      <w:r>
        <w:t xml:space="preserve">4.  </w:t>
      </w:r>
      <w:r>
        <w:t>Use Artifacts to inspect GROOVE descriptions and reopen original source material selectively.</w:t>
      </w:r>
    </w:p>
    <w:p w14:paraId="03521A37" w14:textId="77777777" w:rsidR="00302619" w:rsidRDefault="00E56D79">
      <w:pPr>
        <w:spacing w:after="40"/>
        <w:ind w:left="259" w:hanging="259"/>
        <w:rPr>
          <w:rFonts w:hint="eastAsia"/>
        </w:rPr>
      </w:pPr>
      <w:r>
        <w:t xml:space="preserve">5.  </w:t>
      </w:r>
      <w:r>
        <w:t>Use Master to inspect compiled synthesis and provenance.</w:t>
      </w:r>
    </w:p>
    <w:p w14:paraId="7FC4652D" w14:textId="77777777" w:rsidR="00302619" w:rsidRDefault="00E56D79">
      <w:pPr>
        <w:spacing w:after="40"/>
        <w:ind w:left="259" w:hanging="259"/>
        <w:rPr>
          <w:rFonts w:hint="eastAsia"/>
        </w:rPr>
      </w:pPr>
      <w:r>
        <w:t xml:space="preserve">6.  </w:t>
      </w:r>
      <w:r>
        <w:t>Use Components to inspect candidate or formalized SKs, Models, Operators, Rules, values, chains, and their dependencies.</w:t>
      </w:r>
    </w:p>
    <w:p w14:paraId="2C6A6E35" w14:textId="77777777" w:rsidR="00302619" w:rsidRDefault="00E56D79">
      <w:pPr>
        <w:spacing w:after="40"/>
        <w:ind w:left="259" w:hanging="259"/>
        <w:rPr>
          <w:rFonts w:hint="eastAsia"/>
        </w:rPr>
      </w:pPr>
      <w:r>
        <w:t xml:space="preserve">7.  </w:t>
      </w:r>
      <w:r>
        <w:t>If a formal component is simulation-ready, open it in Praxis or the relevant execution environment.</w:t>
      </w:r>
    </w:p>
    <w:p w14:paraId="0A129F3B" w14:textId="77777777" w:rsidR="00302619" w:rsidRDefault="00E56D79">
      <w:pPr>
        <w:spacing w:after="40"/>
        <w:ind w:left="259" w:hanging="259"/>
        <w:rPr>
          <w:rFonts w:hint="eastAsia"/>
        </w:rPr>
      </w:pPr>
      <w:r>
        <w:t xml:space="preserve">8.  </w:t>
      </w:r>
      <w:r>
        <w:t>If behavior is unexpected, trace backward through Rule/Operator → Master → GROOVE → source artifact before modifying canonical state.</w:t>
      </w:r>
    </w:p>
    <w:p w14:paraId="077341DA" w14:textId="77777777" w:rsidR="00302619" w:rsidRDefault="00E56D79">
      <w:pPr>
        <w:spacing w:after="40"/>
        <w:ind w:left="259" w:hanging="259"/>
        <w:rPr>
          <w:rFonts w:hint="eastAsia"/>
        </w:rPr>
      </w:pPr>
      <w:r>
        <w:t xml:space="preserve">9.  </w:t>
      </w:r>
      <w:r>
        <w:t>Record observations and reflections, then re-GROOVE or recompile at the smallest scope that preserves correctness.</w:t>
      </w:r>
    </w:p>
    <w:p w14:paraId="6BB1EA23" w14:textId="77777777" w:rsidR="00302619" w:rsidRDefault="00E56D79">
      <w:pPr>
        <w:pStyle w:val="Heading1"/>
        <w:spacing w:before="280" w:after="140"/>
      </w:pPr>
      <w:r>
        <w:rPr>
          <w:rFonts w:ascii="Inter" w:hAnsi="Inter"/>
          <w:color w:val="16324F"/>
          <w:sz w:val="36"/>
        </w:rPr>
        <w:t>Appendix G — Interface Figure Index</w:t>
      </w:r>
    </w:p>
    <w:tbl>
      <w:tblPr>
        <w:tblW w:w="0" w:type="auto"/>
        <w:jc w:val="center"/>
        <w:tblLayout w:type="fixed"/>
        <w:tblLook w:val="04A0" w:firstRow="1" w:lastRow="0" w:firstColumn="1" w:lastColumn="0" w:noHBand="0" w:noVBand="1"/>
      </w:tblPr>
      <w:tblGrid>
        <w:gridCol w:w="1224"/>
        <w:gridCol w:w="3384"/>
        <w:gridCol w:w="4608"/>
      </w:tblGrid>
      <w:tr w:rsidR="00302619" w14:paraId="05601DC7" w14:textId="77777777">
        <w:trPr>
          <w:cantSplit/>
          <w:tblHeader/>
          <w:jc w:val="center"/>
        </w:trPr>
        <w:tc>
          <w:tcPr>
            <w:tcW w:w="1224" w:type="dxa"/>
            <w:shd w:val="clear" w:color="auto" w:fill="16324F"/>
            <w:tcMar>
              <w:top w:w="110" w:type="dxa"/>
              <w:left w:w="100" w:type="dxa"/>
              <w:bottom w:w="110" w:type="dxa"/>
              <w:right w:w="100" w:type="dxa"/>
            </w:tcMar>
            <w:vAlign w:val="center"/>
          </w:tcPr>
          <w:p w14:paraId="2370256C" w14:textId="77777777" w:rsidR="00302619" w:rsidRDefault="00E56D79">
            <w:pPr>
              <w:jc w:val="center"/>
              <w:rPr>
                <w:rFonts w:hint="eastAsia"/>
              </w:rPr>
            </w:pPr>
            <w:r>
              <w:rPr>
                <w:b/>
                <w:color w:val="FFFFFF"/>
                <w:sz w:val="18"/>
              </w:rPr>
              <w:t>Figure</w:t>
            </w:r>
          </w:p>
        </w:tc>
        <w:tc>
          <w:tcPr>
            <w:tcW w:w="3384" w:type="dxa"/>
            <w:shd w:val="clear" w:color="auto" w:fill="16324F"/>
            <w:tcMar>
              <w:top w:w="110" w:type="dxa"/>
              <w:left w:w="100" w:type="dxa"/>
              <w:bottom w:w="110" w:type="dxa"/>
              <w:right w:w="100" w:type="dxa"/>
            </w:tcMar>
            <w:vAlign w:val="center"/>
          </w:tcPr>
          <w:p w14:paraId="20585882" w14:textId="77777777" w:rsidR="00302619" w:rsidRDefault="00E56D79">
            <w:pPr>
              <w:jc w:val="center"/>
              <w:rPr>
                <w:rFonts w:hint="eastAsia"/>
              </w:rPr>
            </w:pPr>
            <w:r>
              <w:rPr>
                <w:b/>
                <w:color w:val="FFFFFF"/>
                <w:sz w:val="18"/>
              </w:rPr>
              <w:t>Interface / Diagram</w:t>
            </w:r>
          </w:p>
        </w:tc>
        <w:tc>
          <w:tcPr>
            <w:tcW w:w="4608" w:type="dxa"/>
            <w:shd w:val="clear" w:color="auto" w:fill="16324F"/>
            <w:tcMar>
              <w:top w:w="110" w:type="dxa"/>
              <w:left w:w="100" w:type="dxa"/>
              <w:bottom w:w="110" w:type="dxa"/>
              <w:right w:w="100" w:type="dxa"/>
            </w:tcMar>
            <w:vAlign w:val="center"/>
          </w:tcPr>
          <w:p w14:paraId="78483682" w14:textId="77777777" w:rsidR="00302619" w:rsidRDefault="00E56D79">
            <w:pPr>
              <w:jc w:val="center"/>
              <w:rPr>
                <w:rFonts w:hint="eastAsia"/>
              </w:rPr>
            </w:pPr>
            <w:r>
              <w:rPr>
                <w:b/>
                <w:color w:val="FFFFFF"/>
                <w:sz w:val="18"/>
              </w:rPr>
              <w:t>Purpose</w:t>
            </w:r>
          </w:p>
        </w:tc>
      </w:tr>
      <w:tr w:rsidR="00302619" w14:paraId="66816F1B"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3631B35" w14:textId="77777777" w:rsidR="00302619" w:rsidRDefault="00E56D79">
            <w:pPr>
              <w:jc w:val="center"/>
              <w:rPr>
                <w:rFonts w:hint="eastAsia"/>
              </w:rPr>
            </w:pPr>
            <w:r>
              <w:rPr>
                <w:sz w:val="17"/>
              </w:rPr>
              <w:t>Figure 1</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C1797C6" w14:textId="77777777" w:rsidR="00302619" w:rsidRDefault="00E56D79">
            <w:pPr>
              <w:rPr>
                <w:rFonts w:hint="eastAsia"/>
              </w:rPr>
            </w:pPr>
            <w:r>
              <w:rPr>
                <w:sz w:val="17"/>
              </w:rPr>
              <w:t>Multimodal Archive to Simulation</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0264066" w14:textId="77777777" w:rsidR="00302619" w:rsidRDefault="00E56D79">
            <w:pPr>
              <w:rPr>
                <w:rFonts w:hint="eastAsia"/>
              </w:rPr>
            </w:pPr>
            <w:r>
              <w:rPr>
                <w:sz w:val="17"/>
              </w:rPr>
              <w:t>Full cybernetic compilation loop.</w:t>
            </w:r>
          </w:p>
        </w:tc>
      </w:tr>
      <w:tr w:rsidR="00302619" w14:paraId="5E494FCD"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E9047C9" w14:textId="77777777" w:rsidR="00302619" w:rsidRDefault="00E56D79">
            <w:pPr>
              <w:jc w:val="center"/>
              <w:rPr>
                <w:rFonts w:hint="eastAsia"/>
              </w:rPr>
            </w:pPr>
            <w:r>
              <w:rPr>
                <w:sz w:val="17"/>
              </w:rPr>
              <w:t>Figure 2</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01EAFDA" w14:textId="77777777" w:rsidR="00302619" w:rsidRDefault="00E56D79">
            <w:pPr>
              <w:rPr>
                <w:rFonts w:hint="eastAsia"/>
              </w:rPr>
            </w:pPr>
            <w:r>
              <w:rPr>
                <w:sz w:val="17"/>
              </w:rPr>
              <w:t>Global Domain Navigator</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44D2320" w14:textId="77777777" w:rsidR="00302619" w:rsidRDefault="00E56D79">
            <w:pPr>
              <w:rPr>
                <w:rFonts w:hint="eastAsia"/>
              </w:rPr>
            </w:pPr>
            <w:r>
              <w:rPr>
                <w:sz w:val="17"/>
              </w:rPr>
              <w:t>Central corpus navigation.</w:t>
            </w:r>
          </w:p>
        </w:tc>
      </w:tr>
      <w:tr w:rsidR="00302619" w14:paraId="309E7F7E"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D8748C2" w14:textId="77777777" w:rsidR="00302619" w:rsidRDefault="00E56D79">
            <w:pPr>
              <w:jc w:val="center"/>
              <w:rPr>
                <w:rFonts w:hint="eastAsia"/>
              </w:rPr>
            </w:pPr>
            <w:r>
              <w:rPr>
                <w:sz w:val="17"/>
              </w:rPr>
              <w:t>Figure 3</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9FF19CA" w14:textId="77777777" w:rsidR="00302619" w:rsidRDefault="00E56D79">
            <w:pPr>
              <w:rPr>
                <w:rFonts w:hint="eastAsia"/>
              </w:rPr>
            </w:pPr>
            <w:r>
              <w:rPr>
                <w:sz w:val="17"/>
              </w:rPr>
              <w:t>Domain 000 Overview</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A8D0FA9" w14:textId="77777777" w:rsidR="00302619" w:rsidRDefault="00E56D79">
            <w:pPr>
              <w:rPr>
                <w:rFonts w:hint="eastAsia"/>
              </w:rPr>
            </w:pPr>
            <w:r>
              <w:rPr>
                <w:sz w:val="17"/>
              </w:rPr>
              <w:t>Domain health and compilation status.</w:t>
            </w:r>
          </w:p>
        </w:tc>
      </w:tr>
      <w:tr w:rsidR="00302619" w14:paraId="193D9F6F"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B8DC7FC" w14:textId="77777777" w:rsidR="00302619" w:rsidRDefault="00E56D79">
            <w:pPr>
              <w:jc w:val="center"/>
              <w:rPr>
                <w:rFonts w:hint="eastAsia"/>
              </w:rPr>
            </w:pPr>
            <w:r>
              <w:rPr>
                <w:sz w:val="17"/>
              </w:rPr>
              <w:t>Figure 4</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93DE5C4" w14:textId="77777777" w:rsidR="00302619" w:rsidRDefault="00E56D79">
            <w:pPr>
              <w:rPr>
                <w:rFonts w:hint="eastAsia"/>
              </w:rPr>
            </w:pPr>
            <w:r>
              <w:rPr>
                <w:sz w:val="17"/>
              </w:rPr>
              <w:t>Domain Relation Graph</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6A45429" w14:textId="77777777" w:rsidR="00302619" w:rsidRDefault="00E56D79">
            <w:pPr>
              <w:rPr>
                <w:rFonts w:hint="eastAsia"/>
              </w:rPr>
            </w:pPr>
            <w:r>
              <w:rPr>
                <w:sz w:val="17"/>
              </w:rPr>
              <w:t>Clickable relational topology.</w:t>
            </w:r>
          </w:p>
        </w:tc>
      </w:tr>
      <w:tr w:rsidR="00302619" w14:paraId="3B47E482"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C1A266F" w14:textId="77777777" w:rsidR="00302619" w:rsidRDefault="00E56D79">
            <w:pPr>
              <w:jc w:val="center"/>
              <w:rPr>
                <w:rFonts w:hint="eastAsia"/>
              </w:rPr>
            </w:pPr>
            <w:r>
              <w:rPr>
                <w:sz w:val="17"/>
              </w:rPr>
              <w:t>Figure 5</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2416A9B" w14:textId="77777777" w:rsidR="00302619" w:rsidRDefault="00E56D79">
            <w:pPr>
              <w:rPr>
                <w:rFonts w:hint="eastAsia"/>
              </w:rPr>
            </w:pPr>
            <w:r>
              <w:rPr>
                <w:sz w:val="17"/>
              </w:rPr>
              <w:t>Domain Relation Table</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2A3A6EE" w14:textId="77777777" w:rsidR="00302619" w:rsidRDefault="00E56D79">
            <w:pPr>
              <w:rPr>
                <w:rFonts w:hint="eastAsia"/>
              </w:rPr>
            </w:pPr>
            <w:r>
              <w:rPr>
                <w:sz w:val="17"/>
              </w:rPr>
              <w:t>Operational relation review.</w:t>
            </w:r>
          </w:p>
        </w:tc>
      </w:tr>
      <w:tr w:rsidR="00302619" w14:paraId="5E60694D"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0162638" w14:textId="77777777" w:rsidR="00302619" w:rsidRDefault="00E56D79">
            <w:pPr>
              <w:jc w:val="center"/>
              <w:rPr>
                <w:rFonts w:hint="eastAsia"/>
              </w:rPr>
            </w:pPr>
            <w:r>
              <w:rPr>
                <w:sz w:val="17"/>
              </w:rPr>
              <w:t>Figure 6</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CC507C2" w14:textId="77777777" w:rsidR="00302619" w:rsidRDefault="00E56D79">
            <w:pPr>
              <w:jc w:val="center"/>
              <w:rPr>
                <w:rFonts w:hint="eastAsia"/>
              </w:rPr>
            </w:pPr>
            <w:r>
              <w:rPr>
                <w:sz w:val="17"/>
              </w:rPr>
              <w:t>Artifact Browser</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DC7A061" w14:textId="77777777" w:rsidR="00302619" w:rsidRDefault="00E56D79">
            <w:pPr>
              <w:rPr>
                <w:rFonts w:hint="eastAsia"/>
              </w:rPr>
            </w:pPr>
            <w:r>
              <w:rPr>
                <w:sz w:val="17"/>
              </w:rPr>
              <w:t>Multimodal semantic library.</w:t>
            </w:r>
          </w:p>
        </w:tc>
      </w:tr>
      <w:tr w:rsidR="00302619" w14:paraId="663AF717"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3B4946D" w14:textId="77777777" w:rsidR="00302619" w:rsidRDefault="00E56D79">
            <w:pPr>
              <w:jc w:val="center"/>
              <w:rPr>
                <w:rFonts w:hint="eastAsia"/>
              </w:rPr>
            </w:pPr>
            <w:r>
              <w:rPr>
                <w:sz w:val="17"/>
              </w:rPr>
              <w:t>Figure 7</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1AEF131" w14:textId="77777777" w:rsidR="00302619" w:rsidRDefault="00E56D79">
            <w:pPr>
              <w:jc w:val="center"/>
              <w:rPr>
                <w:rFonts w:hint="eastAsia"/>
              </w:rPr>
            </w:pPr>
            <w:r>
              <w:rPr>
                <w:sz w:val="17"/>
              </w:rPr>
              <w:t>Cold vs Warm Read</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F67A53E" w14:textId="77777777" w:rsidR="00302619" w:rsidRDefault="00E56D79">
            <w:pPr>
              <w:rPr>
                <w:rFonts w:hint="eastAsia"/>
              </w:rPr>
            </w:pPr>
            <w:r>
              <w:rPr>
                <w:sz w:val="17"/>
              </w:rPr>
              <w:t>Selective reopening efficiency.</w:t>
            </w:r>
          </w:p>
        </w:tc>
      </w:tr>
      <w:tr w:rsidR="00302619" w14:paraId="7878297E"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F2616B3" w14:textId="77777777" w:rsidR="00302619" w:rsidRDefault="00E56D79">
            <w:pPr>
              <w:jc w:val="center"/>
              <w:rPr>
                <w:rFonts w:hint="eastAsia"/>
              </w:rPr>
            </w:pPr>
            <w:r>
              <w:rPr>
                <w:sz w:val="17"/>
              </w:rPr>
              <w:t>Figure 8</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341E010" w14:textId="77777777" w:rsidR="00302619" w:rsidRDefault="00E56D79">
            <w:pPr>
              <w:jc w:val="center"/>
              <w:rPr>
                <w:rFonts w:hint="eastAsia"/>
              </w:rPr>
            </w:pPr>
            <w:r>
              <w:rPr>
                <w:sz w:val="17"/>
              </w:rPr>
              <w:t>Sweep Manager</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413DBC93" w14:textId="77777777" w:rsidR="00302619" w:rsidRDefault="00E56D79">
            <w:pPr>
              <w:rPr>
                <w:rFonts w:hint="eastAsia"/>
              </w:rPr>
            </w:pPr>
            <w:r>
              <w:rPr>
                <w:sz w:val="17"/>
              </w:rPr>
              <w:t>Progressive pass orchestration.</w:t>
            </w:r>
          </w:p>
        </w:tc>
      </w:tr>
      <w:tr w:rsidR="00302619" w14:paraId="1FFB1FDE"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4DCBBAA" w14:textId="77777777" w:rsidR="00302619" w:rsidRDefault="00E56D79">
            <w:pPr>
              <w:jc w:val="center"/>
              <w:rPr>
                <w:rFonts w:hint="eastAsia"/>
              </w:rPr>
            </w:pPr>
            <w:r>
              <w:rPr>
                <w:sz w:val="17"/>
              </w:rPr>
              <w:t>Figure 9</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13182A06" w14:textId="77777777" w:rsidR="00302619" w:rsidRDefault="00E56D79">
            <w:pPr>
              <w:jc w:val="center"/>
              <w:rPr>
                <w:rFonts w:hint="eastAsia"/>
              </w:rPr>
            </w:pPr>
            <w:r>
              <w:rPr>
                <w:sz w:val="17"/>
              </w:rPr>
              <w:t>Bundle Comparison</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110E3AD" w14:textId="77777777" w:rsidR="00302619" w:rsidRDefault="00E56D79">
            <w:pPr>
              <w:rPr>
                <w:rFonts w:hint="eastAsia"/>
              </w:rPr>
            </w:pPr>
            <w:r>
              <w:rPr>
                <w:sz w:val="17"/>
              </w:rPr>
              <w:t>Alternative document structures.</w:t>
            </w:r>
          </w:p>
        </w:tc>
      </w:tr>
      <w:tr w:rsidR="00302619" w14:paraId="1234B451"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00024E16" w14:textId="77777777" w:rsidR="00302619" w:rsidRDefault="00E56D79">
            <w:pPr>
              <w:jc w:val="center"/>
              <w:rPr>
                <w:rFonts w:hint="eastAsia"/>
              </w:rPr>
            </w:pPr>
            <w:r>
              <w:rPr>
                <w:sz w:val="17"/>
              </w:rPr>
              <w:t>Figure 10</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37A4B93" w14:textId="77777777" w:rsidR="00302619" w:rsidRDefault="00E56D79">
            <w:pPr>
              <w:jc w:val="center"/>
              <w:rPr>
                <w:rFonts w:hint="eastAsia"/>
              </w:rPr>
            </w:pPr>
            <w:r>
              <w:rPr>
                <w:sz w:val="17"/>
              </w:rPr>
              <w:t>Second Sweep</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5B23F57" w14:textId="77777777" w:rsidR="00302619" w:rsidRDefault="00E56D79">
            <w:pPr>
              <w:rPr>
                <w:rFonts w:hint="eastAsia"/>
              </w:rPr>
            </w:pPr>
            <w:r>
              <w:rPr>
                <w:sz w:val="17"/>
              </w:rPr>
              <w:t>Relations guide new reading.</w:t>
            </w:r>
          </w:p>
        </w:tc>
      </w:tr>
      <w:tr w:rsidR="00302619" w14:paraId="2C769879"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0AF63463" w14:textId="77777777" w:rsidR="00302619" w:rsidRDefault="00E56D79">
            <w:pPr>
              <w:jc w:val="center"/>
              <w:rPr>
                <w:rFonts w:hint="eastAsia"/>
              </w:rPr>
            </w:pPr>
            <w:r>
              <w:rPr>
                <w:sz w:val="17"/>
              </w:rPr>
              <w:t>Figure 11</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2446CD8" w14:textId="77777777" w:rsidR="00302619" w:rsidRDefault="00E56D79">
            <w:pPr>
              <w:jc w:val="center"/>
              <w:rPr>
                <w:rFonts w:hint="eastAsia"/>
              </w:rPr>
            </w:pPr>
            <w:r>
              <w:rPr>
                <w:sz w:val="17"/>
              </w:rPr>
              <w:t>Master Compiler</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36105AC2" w14:textId="77777777" w:rsidR="00302619" w:rsidRDefault="00E56D79">
            <w:pPr>
              <w:rPr>
                <w:rFonts w:hint="eastAsia"/>
              </w:rPr>
            </w:pPr>
            <w:r>
              <w:rPr>
                <w:sz w:val="17"/>
              </w:rPr>
              <w:t>Traceable synthesis compilation.</w:t>
            </w:r>
          </w:p>
        </w:tc>
      </w:tr>
      <w:tr w:rsidR="00302619" w14:paraId="2C7C870C"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CC4252F" w14:textId="77777777" w:rsidR="00302619" w:rsidRDefault="00E56D79">
            <w:pPr>
              <w:jc w:val="center"/>
              <w:rPr>
                <w:rFonts w:hint="eastAsia"/>
              </w:rPr>
            </w:pPr>
            <w:r>
              <w:rPr>
                <w:sz w:val="17"/>
              </w:rPr>
              <w:t>Figure 12</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BD363FF" w14:textId="77777777" w:rsidR="00302619" w:rsidRDefault="00E56D79">
            <w:pPr>
              <w:rPr>
                <w:rFonts w:hint="eastAsia"/>
              </w:rPr>
            </w:pPr>
            <w:r>
              <w:rPr>
                <w:sz w:val="17"/>
              </w:rPr>
              <w:t>Provenance Inspector</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7B02B5E" w14:textId="77777777" w:rsidR="00302619" w:rsidRDefault="00E56D79">
            <w:pPr>
              <w:rPr>
                <w:rFonts w:hint="eastAsia"/>
              </w:rPr>
            </w:pPr>
            <w:r>
              <w:rPr>
                <w:sz w:val="17"/>
              </w:rPr>
              <w:t>Master-to-source traceability.</w:t>
            </w:r>
          </w:p>
        </w:tc>
      </w:tr>
      <w:tr w:rsidR="00302619" w14:paraId="6713A922"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0559F4A" w14:textId="77777777" w:rsidR="00302619" w:rsidRDefault="00E56D79">
            <w:pPr>
              <w:jc w:val="center"/>
              <w:rPr>
                <w:rFonts w:hint="eastAsia"/>
              </w:rPr>
            </w:pPr>
            <w:r>
              <w:rPr>
                <w:sz w:val="17"/>
              </w:rPr>
              <w:t>Figure 13</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FCCC21C" w14:textId="77777777" w:rsidR="00302619" w:rsidRDefault="00E56D79">
            <w:pPr>
              <w:rPr>
                <w:rFonts w:hint="eastAsia"/>
              </w:rPr>
            </w:pPr>
            <w:r>
              <w:rPr>
                <w:sz w:val="17"/>
              </w:rPr>
              <w:t>Idea Component Map</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D3F790C" w14:textId="77777777" w:rsidR="00302619" w:rsidRDefault="00E56D79">
            <w:pPr>
              <w:rPr>
                <w:rFonts w:hint="eastAsia"/>
              </w:rPr>
            </w:pPr>
            <w:r>
              <w:rPr>
                <w:sz w:val="17"/>
              </w:rPr>
              <w:t>Candidate formal components.</w:t>
            </w:r>
          </w:p>
        </w:tc>
      </w:tr>
      <w:tr w:rsidR="00302619" w14:paraId="4386E2D7"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784C6D24" w14:textId="77777777" w:rsidR="00302619" w:rsidRDefault="00E56D79">
            <w:pPr>
              <w:jc w:val="center"/>
              <w:rPr>
                <w:rFonts w:hint="eastAsia"/>
              </w:rPr>
            </w:pPr>
            <w:r>
              <w:rPr>
                <w:sz w:val="17"/>
              </w:rPr>
              <w:t>Figure 14</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703FE95" w14:textId="77777777" w:rsidR="00302619" w:rsidRDefault="00E56D79">
            <w:pPr>
              <w:rPr>
                <w:rFonts w:hint="eastAsia"/>
              </w:rPr>
            </w:pPr>
            <w:r>
              <w:rPr>
                <w:sz w:val="17"/>
              </w:rPr>
              <w:t>Component Inspector</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5F4A6162" w14:textId="77777777" w:rsidR="00302619" w:rsidRDefault="00E56D79">
            <w:pPr>
              <w:rPr>
                <w:rFonts w:hint="eastAsia"/>
              </w:rPr>
            </w:pPr>
            <w:r>
              <w:rPr>
                <w:sz w:val="17"/>
              </w:rPr>
              <w:t>Dependencies and source support.</w:t>
            </w:r>
          </w:p>
        </w:tc>
      </w:tr>
      <w:tr w:rsidR="00302619" w14:paraId="69F2A0CD"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8B91DB6" w14:textId="77777777" w:rsidR="00302619" w:rsidRDefault="00E56D79">
            <w:pPr>
              <w:jc w:val="center"/>
              <w:rPr>
                <w:rFonts w:hint="eastAsia"/>
              </w:rPr>
            </w:pPr>
            <w:r>
              <w:rPr>
                <w:sz w:val="17"/>
              </w:rPr>
              <w:t>Figure 15</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60B58D28" w14:textId="77777777" w:rsidR="00302619" w:rsidRDefault="00E56D79">
            <w:pPr>
              <w:jc w:val="center"/>
              <w:rPr>
                <w:rFonts w:hint="eastAsia"/>
              </w:rPr>
            </w:pPr>
            <w:r>
              <w:rPr>
                <w:sz w:val="17"/>
              </w:rPr>
              <w:t>Praxis Simulation</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FF520A8" w14:textId="77777777" w:rsidR="00302619" w:rsidRDefault="00E56D79">
            <w:pPr>
              <w:rPr>
                <w:rFonts w:hint="eastAsia"/>
              </w:rPr>
            </w:pPr>
            <w:r>
              <w:rPr>
                <w:sz w:val="17"/>
              </w:rPr>
              <w:t>Observable component behavior.</w:t>
            </w:r>
          </w:p>
        </w:tc>
      </w:tr>
      <w:tr w:rsidR="00302619" w14:paraId="5B0E1EDE"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C0FB529" w14:textId="77777777" w:rsidR="00302619" w:rsidRDefault="00E56D79">
            <w:pPr>
              <w:jc w:val="center"/>
              <w:rPr>
                <w:rFonts w:hint="eastAsia"/>
              </w:rPr>
            </w:pPr>
            <w:r>
              <w:rPr>
                <w:sz w:val="17"/>
              </w:rPr>
              <w:t>Figure 16</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1A5B3D2" w14:textId="77777777" w:rsidR="00302619" w:rsidRDefault="00E56D79">
            <w:pPr>
              <w:rPr>
                <w:rFonts w:hint="eastAsia"/>
              </w:rPr>
            </w:pPr>
            <w:r>
              <w:rPr>
                <w:sz w:val="17"/>
              </w:rPr>
              <w:t>Cybernetic Traceback</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6CF05587" w14:textId="77777777" w:rsidR="00302619" w:rsidRDefault="00E56D79">
            <w:pPr>
              <w:rPr>
                <w:rFonts w:hint="eastAsia"/>
              </w:rPr>
            </w:pPr>
            <w:r>
              <w:rPr>
                <w:sz w:val="17"/>
              </w:rPr>
              <w:t>Simulation-to-source debugging.</w:t>
            </w:r>
          </w:p>
        </w:tc>
      </w:tr>
      <w:tr w:rsidR="00302619" w14:paraId="1B94290C"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47C30A08" w14:textId="77777777" w:rsidR="00302619" w:rsidRDefault="00E56D79">
            <w:pPr>
              <w:jc w:val="center"/>
              <w:rPr>
                <w:rFonts w:hint="eastAsia"/>
              </w:rPr>
            </w:pPr>
            <w:r>
              <w:rPr>
                <w:sz w:val="17"/>
              </w:rPr>
              <w:t>Figure 17</w:t>
            </w:r>
          </w:p>
        </w:tc>
        <w:tc>
          <w:tcPr>
            <w:tcW w:w="3384"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2064B784" w14:textId="77777777" w:rsidR="00302619" w:rsidRDefault="00E56D79">
            <w:pPr>
              <w:rPr>
                <w:rFonts w:hint="eastAsia"/>
              </w:rPr>
            </w:pPr>
            <w:r>
              <w:rPr>
                <w:sz w:val="17"/>
              </w:rPr>
              <w:t>Cross-Domain Bridges</w:t>
            </w:r>
          </w:p>
        </w:tc>
        <w:tc>
          <w:tcPr>
            <w:tcW w:w="4608" w:type="dxa"/>
            <w:tcBorders>
              <w:top w:val="single" w:sz="4" w:space="0" w:color="D9E1E8"/>
              <w:left w:val="single" w:sz="4" w:space="0" w:color="D9E1E8"/>
              <w:bottom w:val="single" w:sz="4" w:space="0" w:color="D9E1E8"/>
              <w:right w:val="single" w:sz="4" w:space="0" w:color="D9E1E8"/>
            </w:tcBorders>
            <w:shd w:val="clear" w:color="auto" w:fill="FFFFFF"/>
            <w:tcMar>
              <w:top w:w="100" w:type="dxa"/>
              <w:left w:w="100" w:type="dxa"/>
              <w:bottom w:w="100" w:type="dxa"/>
              <w:right w:w="100" w:type="dxa"/>
            </w:tcMar>
            <w:vAlign w:val="center"/>
          </w:tcPr>
          <w:p w14:paraId="52E0F7ED" w14:textId="77777777" w:rsidR="00302619" w:rsidRDefault="00E56D79">
            <w:pPr>
              <w:rPr>
                <w:rFonts w:hint="eastAsia"/>
              </w:rPr>
            </w:pPr>
            <w:r>
              <w:rPr>
                <w:sz w:val="17"/>
              </w:rPr>
              <w:t>Bounded interoperability.</w:t>
            </w:r>
          </w:p>
        </w:tc>
      </w:tr>
      <w:tr w:rsidR="00302619" w14:paraId="615A1AF8" w14:textId="77777777">
        <w:trPr>
          <w:cantSplit/>
          <w:jc w:val="center"/>
        </w:trPr>
        <w:tc>
          <w:tcPr>
            <w:tcW w:w="122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1DF7850F" w14:textId="77777777" w:rsidR="00302619" w:rsidRDefault="00E56D79">
            <w:pPr>
              <w:jc w:val="center"/>
              <w:rPr>
                <w:rFonts w:hint="eastAsia"/>
              </w:rPr>
            </w:pPr>
            <w:r>
              <w:rPr>
                <w:sz w:val="17"/>
              </w:rPr>
              <w:t>Figure 18</w:t>
            </w:r>
          </w:p>
        </w:tc>
        <w:tc>
          <w:tcPr>
            <w:tcW w:w="3384"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3BB83FCE" w14:textId="77777777" w:rsidR="00302619" w:rsidRDefault="00E56D79">
            <w:pPr>
              <w:jc w:val="center"/>
              <w:rPr>
                <w:rFonts w:hint="eastAsia"/>
              </w:rPr>
            </w:pPr>
            <w:r>
              <w:rPr>
                <w:sz w:val="17"/>
              </w:rPr>
              <w:t>Nested Navigation</w:t>
            </w:r>
          </w:p>
        </w:tc>
        <w:tc>
          <w:tcPr>
            <w:tcW w:w="4608" w:type="dxa"/>
            <w:tcBorders>
              <w:top w:val="single" w:sz="4" w:space="0" w:color="D9E1E8"/>
              <w:left w:val="single" w:sz="4" w:space="0" w:color="D9E1E8"/>
              <w:bottom w:val="single" w:sz="4" w:space="0" w:color="D9E1E8"/>
              <w:right w:val="single" w:sz="4" w:space="0" w:color="D9E1E8"/>
            </w:tcBorders>
            <w:shd w:val="clear" w:color="auto" w:fill="F7FAFC"/>
            <w:tcMar>
              <w:top w:w="100" w:type="dxa"/>
              <w:left w:w="100" w:type="dxa"/>
              <w:bottom w:w="100" w:type="dxa"/>
              <w:right w:w="100" w:type="dxa"/>
            </w:tcMar>
            <w:vAlign w:val="center"/>
          </w:tcPr>
          <w:p w14:paraId="267493E2" w14:textId="77777777" w:rsidR="00302619" w:rsidRDefault="00E56D79">
            <w:pPr>
              <w:rPr>
                <w:rFonts w:hint="eastAsia"/>
              </w:rPr>
            </w:pPr>
            <w:r>
              <w:rPr>
                <w:sz w:val="17"/>
              </w:rPr>
              <w:t>Forward and reverse traversal.</w:t>
            </w:r>
          </w:p>
        </w:tc>
      </w:tr>
    </w:tbl>
    <w:p w14:paraId="58C97C13" w14:textId="77777777" w:rsidR="00302619" w:rsidRDefault="00302619">
      <w:pPr>
        <w:spacing w:after="20"/>
        <w:rPr>
          <w:rFonts w:hint="eastAsia"/>
        </w:rPr>
      </w:pPr>
    </w:p>
    <w:p w14:paraId="44A9D8E4" w14:textId="77777777" w:rsidR="00302619" w:rsidRDefault="00E56D79">
      <w:pPr>
        <w:pStyle w:val="Heading1"/>
        <w:spacing w:before="280" w:after="140"/>
      </w:pPr>
      <w:r>
        <w:rPr>
          <w:rFonts w:ascii="Inter" w:hAnsi="Inter"/>
          <w:color w:val="16324F"/>
          <w:sz w:val="36"/>
        </w:rPr>
        <w:t>Closing Statement</w:t>
      </w:r>
    </w:p>
    <w:p w14:paraId="42F28390" w14:textId="77777777" w:rsidR="00302619" w:rsidRDefault="00E56D79">
      <w:pPr>
        <w:spacing w:after="120" w:line="259" w:lineRule="auto"/>
        <w:rPr>
          <w:rFonts w:hint="eastAsia"/>
        </w:rPr>
      </w:pPr>
      <w:r>
        <w:t>CERBERUS GROOVE treats documentation not as passive exhaust from prior thinking but as a recoverable substrate for future system construction. By bundling Domains, recording grounded relations, compiling Master artifacts, extracting reviewable component candidates, preserving source provenance, and feeding simulation observations back into the same semantic architecture, accumulated ideas can progressively become more legible, more reusable, and more operational without erasing the documents and artifacts f</w:t>
      </w:r>
      <w:r>
        <w:t>rom which they emerged.</w:t>
      </w:r>
    </w:p>
    <w:tbl>
      <w:tblPr>
        <w:tblW w:w="0" w:type="auto"/>
        <w:jc w:val="center"/>
        <w:tblLayout w:type="fixed"/>
        <w:tblLook w:val="04A0" w:firstRow="1" w:lastRow="0" w:firstColumn="1" w:lastColumn="0" w:noHBand="0" w:noVBand="1"/>
      </w:tblPr>
      <w:tblGrid>
        <w:gridCol w:w="9216"/>
      </w:tblGrid>
      <w:tr w:rsidR="00302619" w14:paraId="0AAD15AC" w14:textId="77777777">
        <w:trPr>
          <w:jc w:val="center"/>
        </w:trPr>
        <w:tc>
          <w:tcPr>
            <w:tcW w:w="9216" w:type="dxa"/>
            <w:tcBorders>
              <w:top w:val="nil"/>
              <w:left w:val="single" w:sz="18" w:space="0" w:color="6B46C1"/>
              <w:bottom w:val="nil"/>
              <w:right w:val="nil"/>
            </w:tcBorders>
            <w:shd w:val="clear" w:color="auto" w:fill="F3EFFB"/>
            <w:tcMar>
              <w:top w:w="160" w:type="dxa"/>
              <w:left w:w="180" w:type="dxa"/>
              <w:bottom w:w="150" w:type="dxa"/>
              <w:right w:w="180" w:type="dxa"/>
            </w:tcMar>
          </w:tcPr>
          <w:p w14:paraId="6CADF1E4" w14:textId="77777777" w:rsidR="00302619" w:rsidRDefault="00E56D79">
            <w:pPr>
              <w:spacing w:after="80"/>
              <w:rPr>
                <w:rFonts w:hint="eastAsia"/>
              </w:rPr>
            </w:pPr>
            <w:r>
              <w:rPr>
                <w:b/>
                <w:color w:val="6B46C1"/>
                <w:sz w:val="20"/>
              </w:rPr>
              <w:t>SPECIFICATION SUMMARY</w:t>
            </w:r>
          </w:p>
          <w:p w14:paraId="6825BC13" w14:textId="77777777" w:rsidR="00302619" w:rsidRDefault="00E56D79">
            <w:pPr>
              <w:spacing w:after="0"/>
              <w:rPr>
                <w:rFonts w:hint="eastAsia"/>
              </w:rPr>
            </w:pPr>
            <w:r>
              <w:t>Bundle the ideas. GROOVE the relations. Compile the Master. Extract the components. Simulate the system. Trace the result. Feed the observation back.</w:t>
            </w:r>
          </w:p>
        </w:tc>
      </w:tr>
    </w:tbl>
    <w:p w14:paraId="2D25291F" w14:textId="77777777" w:rsidR="00302619" w:rsidRDefault="00302619">
      <w:pPr>
        <w:spacing w:after="20"/>
        <w:rPr>
          <w:rFonts w:hint="eastAsia"/>
        </w:rPr>
      </w:pPr>
    </w:p>
    <w:sectPr w:rsidR="00302619" w:rsidSect="00034616">
      <w:headerReference w:type="default" r:id="rId26"/>
      <w:footerReference w:type="default" r:id="rId27"/>
      <w:pgSz w:w="12240" w:h="15840"/>
      <w:pgMar w:top="1008" w:right="1181" w:bottom="1008"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C4B90" w14:textId="77777777" w:rsidR="00E56D79" w:rsidRDefault="00E56D79">
      <w:pPr>
        <w:spacing w:after="0" w:line="240" w:lineRule="auto"/>
        <w:rPr>
          <w:rFonts w:hint="eastAsia"/>
        </w:rPr>
      </w:pPr>
      <w:r>
        <w:separator/>
      </w:r>
    </w:p>
  </w:endnote>
  <w:endnote w:type="continuationSeparator" w:id="0">
    <w:p w14:paraId="49638A23" w14:textId="77777777" w:rsidR="00E56D79" w:rsidRDefault="00E56D7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Inter">
    <w:altName w:val="Noto Serif Yezid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1D13E" w14:textId="77777777" w:rsidR="00302619" w:rsidRDefault="00302619">
    <w:pPr>
      <w:pStyle w:val="Footer"/>
      <w:rPr>
        <w:rFonts w:hint="eastAsia"/>
      </w:rPr>
    </w:pPr>
  </w:p>
  <w:tbl>
    <w:tblPr>
      <w:tblW w:w="0" w:type="auto"/>
      <w:jc w:val="center"/>
      <w:tblLook w:val="04A0" w:firstRow="1" w:lastRow="0" w:firstColumn="1" w:lastColumn="0" w:noHBand="0" w:noVBand="1"/>
    </w:tblPr>
    <w:tblGrid>
      <w:gridCol w:w="3216"/>
      <w:gridCol w:w="3216"/>
      <w:gridCol w:w="3216"/>
    </w:tblGrid>
    <w:tr w:rsidR="00302619" w14:paraId="74CB9785" w14:textId="77777777">
      <w:trPr>
        <w:jc w:val="center"/>
      </w:trPr>
      <w:tc>
        <w:tcPr>
          <w:tcW w:w="3216" w:type="dxa"/>
          <w:tcBorders>
            <w:top w:val="nil"/>
            <w:left w:val="nil"/>
            <w:bottom w:val="nil"/>
            <w:right w:val="nil"/>
          </w:tcBorders>
        </w:tcPr>
        <w:p w14:paraId="3EA4FE8E" w14:textId="77777777" w:rsidR="00302619" w:rsidRDefault="00E56D79">
          <w:pPr>
            <w:rPr>
              <w:rFonts w:hint="eastAsia"/>
            </w:rPr>
          </w:pPr>
          <w:r>
            <w:rPr>
              <w:color w:val="6B7C93"/>
              <w:sz w:val="16"/>
            </w:rPr>
            <w:t>Professional Specification</w:t>
          </w:r>
        </w:p>
      </w:tc>
      <w:tc>
        <w:tcPr>
          <w:tcW w:w="3216" w:type="dxa"/>
          <w:tcBorders>
            <w:top w:val="nil"/>
            <w:left w:val="nil"/>
            <w:bottom w:val="nil"/>
            <w:right w:val="nil"/>
          </w:tcBorders>
        </w:tcPr>
        <w:p w14:paraId="5AC66EEB" w14:textId="77777777" w:rsidR="00302619" w:rsidRDefault="00E56D79">
          <w:pPr>
            <w:jc w:val="center"/>
            <w:rPr>
              <w:rFonts w:hint="eastAsia"/>
            </w:rPr>
          </w:pPr>
          <w:r>
            <w:rPr>
              <w:b/>
              <w:color w:val="0B7285"/>
              <w:sz w:val="16"/>
            </w:rPr>
            <w:t>GROOVE → CERBERUS → PRAXIS</w:t>
          </w:r>
        </w:p>
      </w:tc>
      <w:tc>
        <w:tcPr>
          <w:tcW w:w="3216" w:type="dxa"/>
          <w:tcBorders>
            <w:top w:val="nil"/>
            <w:left w:val="nil"/>
            <w:bottom w:val="nil"/>
            <w:right w:val="nil"/>
          </w:tcBorders>
        </w:tcPr>
        <w:p w14:paraId="099A0557" w14:textId="77777777" w:rsidR="00302619" w:rsidRDefault="00E56D79">
          <w:pPr>
            <w:jc w:val="right"/>
            <w:rPr>
              <w:rFonts w:hint="eastAsia"/>
            </w:rPr>
          </w:pPr>
          <w:r>
            <w:rPr>
              <w:color w:val="6B7C93"/>
              <w:sz w:val="16"/>
            </w:rPr>
            <w:t xml:space="preserve">Page </w:t>
          </w:r>
          <w:r>
            <w:rPr>
              <w:color w:val="6B7C93"/>
              <w:sz w:val="18"/>
            </w:rPr>
            <w:fldChar w:fldCharType="begin"/>
          </w:r>
          <w:r>
            <w:rPr>
              <w:color w:val="6B7C93"/>
              <w:sz w:val="18"/>
            </w:rPr>
            <w:instrText xml:space="preserve"> PAGE </w:instrText>
          </w:r>
          <w:r>
            <w:rPr>
              <w:color w:val="6B7C93"/>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EC2EC" w14:textId="77777777" w:rsidR="00E56D79" w:rsidRDefault="00E56D79">
      <w:pPr>
        <w:spacing w:after="0" w:line="240" w:lineRule="auto"/>
        <w:rPr>
          <w:rFonts w:hint="eastAsia"/>
        </w:rPr>
      </w:pPr>
      <w:r>
        <w:separator/>
      </w:r>
    </w:p>
  </w:footnote>
  <w:footnote w:type="continuationSeparator" w:id="0">
    <w:p w14:paraId="5DE092FD" w14:textId="77777777" w:rsidR="00E56D79" w:rsidRDefault="00E56D79">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2EC17" w14:textId="77777777" w:rsidR="00302619" w:rsidRDefault="00E56D79">
    <w:pPr>
      <w:pStyle w:val="Header"/>
      <w:jc w:val="right"/>
      <w:rPr>
        <w:rFonts w:hint="eastAsia"/>
      </w:rPr>
    </w:pPr>
    <w:r>
      <w:rPr>
        <w:b/>
        <w:color w:val="6B7C93"/>
        <w:sz w:val="17"/>
      </w:rPr>
      <w:t>CERBERUS GROOVE  |  Formal Specification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02130788">
    <w:abstractNumId w:val="8"/>
  </w:num>
  <w:num w:numId="2" w16cid:durableId="442069162">
    <w:abstractNumId w:val="6"/>
  </w:num>
  <w:num w:numId="3" w16cid:durableId="1850101135">
    <w:abstractNumId w:val="5"/>
  </w:num>
  <w:num w:numId="4" w16cid:durableId="1139372534">
    <w:abstractNumId w:val="4"/>
  </w:num>
  <w:num w:numId="5" w16cid:durableId="914625179">
    <w:abstractNumId w:val="7"/>
  </w:num>
  <w:num w:numId="6" w16cid:durableId="1961642548">
    <w:abstractNumId w:val="3"/>
  </w:num>
  <w:num w:numId="7" w16cid:durableId="579557595">
    <w:abstractNumId w:val="2"/>
  </w:num>
  <w:num w:numId="8" w16cid:durableId="2080401780">
    <w:abstractNumId w:val="1"/>
  </w:num>
  <w:num w:numId="9" w16cid:durableId="41728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02619"/>
    <w:rsid w:val="00326F90"/>
    <w:rsid w:val="00737FBA"/>
    <w:rsid w:val="00AA1D8D"/>
    <w:rsid w:val="00B47730"/>
    <w:rsid w:val="00CB0664"/>
    <w:rsid w:val="00E56D7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B7040F"/>
  <w14:defaultImageDpi w14:val="300"/>
  <w15:docId w15:val="{B8579082-5634-E340-8C61-0009B79C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Inter" w:hAnsi="Inter"/>
      <w:color w:val="1F2937"/>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rPr>
      <w:rFonts w:ascii="Inter" w:hAnsi="Inter"/>
      <w:color w:val="44546A"/>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eader" Target="header1.xml"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7766</Words>
  <Characters>44267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51930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GROOVE — Cybernetic Idea Bootstrapping from Multimodal Knowledge Bundles into Formal Systems and Simulation</dc:title>
  <dc:subject>Formal System Specification v1.0</dc:subject>
  <dc:creator>python-docx</dc:creator>
  <cp:keywords>GROOVE, CERBERUS, semantic compilation, Domain 000, multimodal archive, Master document, SK, Operator, Rule, simulation, provenance</cp:keywords>
  <dc:description>generated by python-docx</dc:description>
  <cp:lastModifiedBy>Shane Conrad</cp:lastModifiedBy>
  <cp:revision>2</cp:revision>
  <dcterms:created xsi:type="dcterms:W3CDTF">2026-08-16T00:55:00Z</dcterms:created>
  <dcterms:modified xsi:type="dcterms:W3CDTF">2026-08-16T00:55:00Z</dcterms:modified>
  <cp:category/>
</cp:coreProperties>
</file>